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59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شیعه شناسی و پاسخ به شبهات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8661_1067777946">
            <w:r>
              <w:rPr>
                <w:webHidden/>
                <w:rStyle w:val="IndexLink"/>
                <w:rtl w:val="true"/>
              </w:rPr>
              <w:t>مشخصات كتاب</w:t>
            </w:r>
            <w:r>
              <w:rPr>
                <w:rStyle w:val="IndexLink"/>
                <w:rtl w:val="true"/>
              </w:rPr>
              <w:tab/>
            </w:r>
            <w:r>
              <w:rPr>
                <w:rStyle w:val="IndexLink"/>
              </w:rPr>
              <w:t>17</w:t>
            </w:r>
          </w:hyperlink>
        </w:p>
        <w:p>
          <w:pPr>
            <w:pStyle w:val="Contents2"/>
            <w:tabs>
              <w:tab w:val="clear" w:pos="8743"/>
              <w:tab w:val="right" w:pos="9026" w:leader="dot"/>
            </w:tabs>
            <w:rPr/>
          </w:pPr>
          <w:hyperlink w:anchor="__RefHeading___Toc878663_1067777946">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878665_1067777946">
            <w:r>
              <w:rPr>
                <w:webHidden/>
                <w:rStyle w:val="IndexLink"/>
                <w:rtl w:val="true"/>
              </w:rPr>
              <w:t>اهل بيت</w:t>
            </w:r>
            <w:r>
              <w:rPr>
                <w:rStyle w:val="IndexLink"/>
                <w:rtl w:val="true"/>
              </w:rPr>
              <w:tab/>
            </w:r>
            <w:r>
              <w:rPr>
                <w:rStyle w:val="IndexLink"/>
              </w:rPr>
              <w:t>18</w:t>
            </w:r>
          </w:hyperlink>
        </w:p>
        <w:p>
          <w:pPr>
            <w:pStyle w:val="Contents3"/>
            <w:tabs>
              <w:tab w:val="clear" w:pos="8459"/>
              <w:tab w:val="right" w:pos="9026" w:leader="dot"/>
            </w:tabs>
            <w:rPr/>
          </w:pPr>
          <w:hyperlink w:anchor="__RefHeading___Toc878667_1067777946">
            <w:r>
              <w:rPr>
                <w:webHidden/>
                <w:rStyle w:val="IndexLink"/>
                <w:rtl w:val="true"/>
              </w:rPr>
              <w:t>مرجعيت ديني اهل بيت</w:t>
            </w:r>
            <w:r>
              <w:rPr>
                <w:rStyle w:val="IndexLink"/>
                <w:rtl w:val="true"/>
              </w:rPr>
              <w:tab/>
            </w:r>
            <w:r>
              <w:rPr>
                <w:rStyle w:val="IndexLink"/>
              </w:rPr>
              <w:t>18</w:t>
            </w:r>
          </w:hyperlink>
        </w:p>
        <w:p>
          <w:pPr>
            <w:pStyle w:val="Contents4"/>
            <w:tabs>
              <w:tab w:val="clear" w:pos="8176"/>
              <w:tab w:val="right" w:pos="9026" w:leader="dot"/>
            </w:tabs>
            <w:rPr/>
          </w:pPr>
          <w:hyperlink w:anchor="__RefHeading___Toc878669_1067777946">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878671_1067777946">
            <w:r>
              <w:rPr>
                <w:webHidden/>
                <w:rStyle w:val="IndexLink"/>
                <w:rtl w:val="true"/>
              </w:rPr>
              <w:t>منابع تشريع و استنباط</w:t>
            </w:r>
            <w:r>
              <w:rPr>
                <w:rStyle w:val="IndexLink"/>
                <w:rtl w:val="true"/>
              </w:rPr>
              <w:tab/>
            </w:r>
            <w:r>
              <w:rPr>
                <w:rStyle w:val="IndexLink"/>
              </w:rPr>
              <w:t>20</w:t>
            </w:r>
          </w:hyperlink>
        </w:p>
        <w:p>
          <w:pPr>
            <w:pStyle w:val="Contents4"/>
            <w:tabs>
              <w:tab w:val="clear" w:pos="8176"/>
              <w:tab w:val="right" w:pos="9026" w:leader="dot"/>
            </w:tabs>
            <w:rPr/>
          </w:pPr>
          <w:hyperlink w:anchor="__RefHeading___Toc878673_1067777946">
            <w:r>
              <w:rPr>
                <w:webHidden/>
                <w:rStyle w:val="IndexLink"/>
                <w:rtl w:val="true"/>
              </w:rPr>
              <w:t>كتاب و سنت نبوي دو منبع تشريع</w:t>
            </w:r>
            <w:r>
              <w:rPr>
                <w:rStyle w:val="IndexLink"/>
                <w:rtl w:val="true"/>
              </w:rPr>
              <w:tab/>
            </w:r>
            <w:r>
              <w:rPr>
                <w:rStyle w:val="IndexLink"/>
              </w:rPr>
              <w:t>22</w:t>
            </w:r>
          </w:hyperlink>
        </w:p>
        <w:p>
          <w:pPr>
            <w:pStyle w:val="Contents4"/>
            <w:tabs>
              <w:tab w:val="clear" w:pos="8176"/>
              <w:tab w:val="right" w:pos="9026" w:leader="dot"/>
            </w:tabs>
            <w:rPr/>
          </w:pPr>
          <w:hyperlink w:anchor="__RefHeading___Toc878675_1067777946">
            <w:r>
              <w:rPr>
                <w:webHidden/>
                <w:rStyle w:val="IndexLink"/>
                <w:rtl w:val="true"/>
              </w:rPr>
              <w:t>موانع در راه سنت نبوي</w:t>
            </w:r>
            <w:r>
              <w:rPr>
                <w:rStyle w:val="IndexLink"/>
                <w:rtl w:val="true"/>
              </w:rPr>
              <w:tab/>
            </w:r>
            <w:r>
              <w:rPr>
                <w:rStyle w:val="IndexLink"/>
              </w:rPr>
              <w:t>22</w:t>
            </w:r>
          </w:hyperlink>
        </w:p>
        <w:p>
          <w:pPr>
            <w:pStyle w:val="Contents5"/>
            <w:tabs>
              <w:tab w:val="clear" w:pos="7892"/>
              <w:tab w:val="right" w:pos="9026" w:leader="dot"/>
            </w:tabs>
            <w:rPr/>
          </w:pPr>
          <w:hyperlink w:anchor="__RefHeading___Toc878677_1067777946">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878679_1067777946">
            <w:r>
              <w:rPr>
                <w:webHidden/>
                <w:rStyle w:val="IndexLink"/>
                <w:rtl w:val="true"/>
              </w:rPr>
              <w:t>اهتمام نداشتن صحابه به ضبط حديث</w:t>
            </w:r>
            <w:r>
              <w:rPr>
                <w:rStyle w:val="IndexLink"/>
                <w:rtl w:val="true"/>
              </w:rPr>
              <w:tab/>
            </w:r>
            <w:r>
              <w:rPr>
                <w:rStyle w:val="IndexLink"/>
              </w:rPr>
              <w:t>22</w:t>
            </w:r>
          </w:hyperlink>
        </w:p>
        <w:p>
          <w:pPr>
            <w:pStyle w:val="Contents6"/>
            <w:tabs>
              <w:tab w:val="clear" w:pos="7609"/>
              <w:tab w:val="right" w:pos="9026" w:leader="dot"/>
            </w:tabs>
            <w:rPr/>
          </w:pPr>
          <w:hyperlink w:anchor="__RefHeading___Toc878681_1067777946">
            <w:r>
              <w:rPr>
                <w:webHidden/>
                <w:rStyle w:val="IndexLink"/>
                <w:rtl w:val="true"/>
              </w:rPr>
              <w:t>اشاره</w:t>
            </w:r>
            <w:r>
              <w:rPr>
                <w:rStyle w:val="IndexLink"/>
                <w:rtl w:val="true"/>
              </w:rPr>
              <w:tab/>
            </w:r>
            <w:r>
              <w:rPr>
                <w:rStyle w:val="IndexLink"/>
              </w:rPr>
              <w:t>22</w:t>
            </w:r>
          </w:hyperlink>
        </w:p>
        <w:p>
          <w:pPr>
            <w:pStyle w:val="Contents6"/>
            <w:tabs>
              <w:tab w:val="clear" w:pos="7609"/>
              <w:tab w:val="right" w:pos="9026" w:leader="dot"/>
            </w:tabs>
            <w:rPr/>
          </w:pPr>
          <w:hyperlink w:anchor="__RefHeading___Toc878683_1067777946">
            <w:r>
              <w:rPr>
                <w:webHidden/>
                <w:rStyle w:val="IndexLink"/>
                <w:rtl w:val="true"/>
              </w:rPr>
              <w:t>عامل سياسي</w:t>
            </w:r>
            <w:r>
              <w:rPr>
                <w:rStyle w:val="IndexLink"/>
                <w:rtl w:val="true"/>
              </w:rPr>
              <w:tab/>
            </w:r>
            <w:r>
              <w:rPr>
                <w:rStyle w:val="IndexLink"/>
              </w:rPr>
              <w:t>23</w:t>
            </w:r>
          </w:hyperlink>
        </w:p>
        <w:p>
          <w:pPr>
            <w:pStyle w:val="Contents6"/>
            <w:tabs>
              <w:tab w:val="clear" w:pos="7609"/>
              <w:tab w:val="right" w:pos="9026" w:leader="dot"/>
            </w:tabs>
            <w:rPr/>
          </w:pPr>
          <w:hyperlink w:anchor="__RefHeading___Toc878685_1067777946">
            <w:r>
              <w:rPr>
                <w:webHidden/>
                <w:rStyle w:val="IndexLink"/>
                <w:rtl w:val="true"/>
              </w:rPr>
              <w:t>اشتغال به امر معاش</w:t>
            </w:r>
            <w:r>
              <w:rPr>
                <w:rStyle w:val="IndexLink"/>
                <w:rtl w:val="true"/>
              </w:rPr>
              <w:tab/>
            </w:r>
            <w:r>
              <w:rPr>
                <w:rStyle w:val="IndexLink"/>
              </w:rPr>
              <w:t>23</w:t>
            </w:r>
          </w:hyperlink>
        </w:p>
        <w:p>
          <w:pPr>
            <w:pStyle w:val="Contents6"/>
            <w:tabs>
              <w:tab w:val="clear" w:pos="7609"/>
              <w:tab w:val="right" w:pos="9026" w:leader="dot"/>
            </w:tabs>
            <w:rPr/>
          </w:pPr>
          <w:hyperlink w:anchor="__RefHeading___Toc878687_1067777946">
            <w:r>
              <w:rPr>
                <w:webHidden/>
                <w:rStyle w:val="IndexLink"/>
                <w:rtl w:val="true"/>
              </w:rPr>
              <w:t>سؤال نكردن از پيامبر</w:t>
            </w:r>
            <w:r>
              <w:rPr>
                <w:rStyle w:val="IndexLink"/>
                <w:rtl w:val="true"/>
              </w:rPr>
              <w:tab/>
            </w:r>
            <w:r>
              <w:rPr>
                <w:rStyle w:val="IndexLink"/>
              </w:rPr>
              <w:t>23</w:t>
            </w:r>
          </w:hyperlink>
        </w:p>
        <w:p>
          <w:pPr>
            <w:pStyle w:val="Contents6"/>
            <w:tabs>
              <w:tab w:val="clear" w:pos="7609"/>
              <w:tab w:val="right" w:pos="9026" w:leader="dot"/>
            </w:tabs>
            <w:rPr/>
          </w:pPr>
          <w:hyperlink w:anchor="__RefHeading___Toc878689_1067777946">
            <w:r>
              <w:rPr>
                <w:webHidden/>
                <w:rStyle w:val="IndexLink"/>
                <w:rtl w:val="true"/>
              </w:rPr>
              <w:t>نبود آينده نگري</w:t>
            </w:r>
            <w:r>
              <w:rPr>
                <w:rStyle w:val="IndexLink"/>
                <w:rtl w:val="true"/>
              </w:rPr>
              <w:tab/>
            </w:r>
            <w:r>
              <w:rPr>
                <w:rStyle w:val="IndexLink"/>
              </w:rPr>
              <w:t>24</w:t>
            </w:r>
          </w:hyperlink>
        </w:p>
        <w:p>
          <w:pPr>
            <w:pStyle w:val="Contents5"/>
            <w:tabs>
              <w:tab w:val="clear" w:pos="7892"/>
              <w:tab w:val="right" w:pos="9026" w:leader="dot"/>
            </w:tabs>
            <w:rPr/>
          </w:pPr>
          <w:hyperlink w:anchor="__RefHeading___Toc878691_1067777946">
            <w:r>
              <w:rPr>
                <w:webHidden/>
                <w:rStyle w:val="IndexLink"/>
                <w:rtl w:val="true"/>
              </w:rPr>
              <w:t>منع تدوين و كتابت و نشر حديث</w:t>
            </w:r>
            <w:r>
              <w:rPr>
                <w:rStyle w:val="IndexLink"/>
                <w:rtl w:val="true"/>
              </w:rPr>
              <w:tab/>
            </w:r>
            <w:r>
              <w:rPr>
                <w:rStyle w:val="IndexLink"/>
              </w:rPr>
              <w:t>24</w:t>
            </w:r>
          </w:hyperlink>
        </w:p>
        <w:p>
          <w:pPr>
            <w:pStyle w:val="Contents4"/>
            <w:tabs>
              <w:tab w:val="clear" w:pos="8176"/>
              <w:tab w:val="right" w:pos="9026" w:leader="dot"/>
            </w:tabs>
            <w:rPr/>
          </w:pPr>
          <w:hyperlink w:anchor="__RefHeading___Toc878693_1067777946">
            <w:r>
              <w:rPr>
                <w:webHidden/>
                <w:rStyle w:val="IndexLink"/>
                <w:rtl w:val="true"/>
              </w:rPr>
              <w:t>آثار و نتايج منع انتشار حديث</w:t>
            </w:r>
            <w:r>
              <w:rPr>
                <w:rStyle w:val="IndexLink"/>
                <w:rtl w:val="true"/>
              </w:rPr>
              <w:tab/>
            </w:r>
            <w:r>
              <w:rPr>
                <w:rStyle w:val="IndexLink"/>
              </w:rPr>
              <w:t>26</w:t>
            </w:r>
          </w:hyperlink>
        </w:p>
        <w:p>
          <w:pPr>
            <w:pStyle w:val="Contents4"/>
            <w:tabs>
              <w:tab w:val="clear" w:pos="8176"/>
              <w:tab w:val="right" w:pos="9026" w:leader="dot"/>
            </w:tabs>
            <w:rPr/>
          </w:pPr>
          <w:hyperlink w:anchor="__RefHeading___Toc878695_1067777946">
            <w:r>
              <w:rPr>
                <w:webHidden/>
                <w:rStyle w:val="IndexLink"/>
                <w:rtl w:val="true"/>
              </w:rPr>
              <w:t>راهي به سوي سنت واقعي</w:t>
            </w:r>
            <w:r>
              <w:rPr>
                <w:rStyle w:val="IndexLink"/>
                <w:rtl w:val="true"/>
              </w:rPr>
              <w:tab/>
            </w:r>
            <w:r>
              <w:rPr>
                <w:rStyle w:val="IndexLink"/>
              </w:rPr>
              <w:t>26</w:t>
            </w:r>
          </w:hyperlink>
        </w:p>
        <w:p>
          <w:pPr>
            <w:pStyle w:val="Contents4"/>
            <w:tabs>
              <w:tab w:val="clear" w:pos="8176"/>
              <w:tab w:val="right" w:pos="9026" w:leader="dot"/>
            </w:tabs>
            <w:rPr/>
          </w:pPr>
          <w:hyperlink w:anchor="__RefHeading___Toc878697_1067777946">
            <w:r>
              <w:rPr>
                <w:webHidden/>
                <w:rStyle w:val="IndexLink"/>
                <w:rtl w:val="true"/>
              </w:rPr>
              <w:t>مرجعيت ديني اهل بيت</w:t>
            </w:r>
            <w:r>
              <w:rPr>
                <w:rStyle w:val="IndexLink"/>
                <w:rtl w:val="true"/>
              </w:rPr>
              <w:tab/>
            </w:r>
            <w:r>
              <w:rPr>
                <w:rStyle w:val="IndexLink"/>
              </w:rPr>
              <w:t>27</w:t>
            </w:r>
          </w:hyperlink>
        </w:p>
        <w:p>
          <w:pPr>
            <w:pStyle w:val="Contents4"/>
            <w:tabs>
              <w:tab w:val="clear" w:pos="8176"/>
              <w:tab w:val="right" w:pos="9026" w:leader="dot"/>
            </w:tabs>
            <w:rPr/>
          </w:pPr>
          <w:hyperlink w:anchor="__RefHeading___Toc878699_1067777946">
            <w:r>
              <w:rPr>
                <w:webHidden/>
                <w:rStyle w:val="IndexLink"/>
                <w:rtl w:val="true"/>
              </w:rPr>
              <w:t>حقيقت بعد تشريع</w:t>
            </w:r>
            <w:r>
              <w:rPr>
                <w:rStyle w:val="IndexLink"/>
                <w:rtl w:val="true"/>
              </w:rPr>
              <w:tab/>
            </w:r>
            <w:r>
              <w:rPr>
                <w:rStyle w:val="IndexLink"/>
              </w:rPr>
              <w:t>27</w:t>
            </w:r>
          </w:hyperlink>
        </w:p>
        <w:p>
          <w:pPr>
            <w:pStyle w:val="Contents4"/>
            <w:tabs>
              <w:tab w:val="clear" w:pos="8176"/>
              <w:tab w:val="right" w:pos="9026" w:leader="dot"/>
            </w:tabs>
            <w:rPr/>
          </w:pPr>
          <w:hyperlink w:anchor="__RefHeading___Toc878701_1067777946">
            <w:r>
              <w:rPr>
                <w:webHidden/>
                <w:rStyle w:val="IndexLink"/>
                <w:rtl w:val="true"/>
              </w:rPr>
              <w:t>ضرورت بقاي بعد تشريع</w:t>
            </w:r>
            <w:r>
              <w:rPr>
                <w:rStyle w:val="IndexLink"/>
                <w:rtl w:val="true"/>
              </w:rPr>
              <w:tab/>
            </w:r>
            <w:r>
              <w:rPr>
                <w:rStyle w:val="IndexLink"/>
              </w:rPr>
              <w:t>27</w:t>
            </w:r>
          </w:hyperlink>
        </w:p>
        <w:p>
          <w:pPr>
            <w:pStyle w:val="Contents4"/>
            <w:tabs>
              <w:tab w:val="clear" w:pos="8176"/>
              <w:tab w:val="right" w:pos="9026" w:leader="dot"/>
            </w:tabs>
            <w:rPr/>
          </w:pPr>
          <w:hyperlink w:anchor="__RefHeading___Toc878703_1067777946">
            <w:r>
              <w:rPr>
                <w:webHidden/>
                <w:rStyle w:val="IndexLink"/>
                <w:rtl w:val="true"/>
              </w:rPr>
              <w:t>احتياج اسلام به عصر تطبيق</w:t>
            </w:r>
            <w:r>
              <w:rPr>
                <w:rStyle w:val="IndexLink"/>
                <w:rtl w:val="true"/>
              </w:rPr>
              <w:tab/>
            </w:r>
            <w:r>
              <w:rPr>
                <w:rStyle w:val="IndexLink"/>
              </w:rPr>
              <w:t>30</w:t>
            </w:r>
          </w:hyperlink>
        </w:p>
        <w:p>
          <w:pPr>
            <w:pStyle w:val="Contents4"/>
            <w:tabs>
              <w:tab w:val="clear" w:pos="8176"/>
              <w:tab w:val="right" w:pos="9026" w:leader="dot"/>
            </w:tabs>
            <w:rPr/>
          </w:pPr>
          <w:hyperlink w:anchor="__RefHeading___Toc878705_1067777946">
            <w:r>
              <w:rPr>
                <w:webHidden/>
                <w:rStyle w:val="IndexLink"/>
                <w:rtl w:val="true"/>
              </w:rPr>
              <w:t>از اوليات ضمانت تطبيق</w:t>
            </w:r>
            <w:r>
              <w:rPr>
                <w:rStyle w:val="IndexLink"/>
                <w:rtl w:val="true"/>
              </w:rPr>
              <w:tab/>
            </w:r>
            <w:r>
              <w:rPr>
                <w:rStyle w:val="IndexLink"/>
              </w:rPr>
              <w:t>30</w:t>
            </w:r>
          </w:hyperlink>
        </w:p>
        <w:p>
          <w:pPr>
            <w:pStyle w:val="Contents4"/>
            <w:tabs>
              <w:tab w:val="clear" w:pos="8176"/>
              <w:tab w:val="right" w:pos="9026" w:leader="dot"/>
            </w:tabs>
            <w:rPr/>
          </w:pPr>
          <w:hyperlink w:anchor="__RefHeading___Toc878707_1067777946">
            <w:r>
              <w:rPr>
                <w:webHidden/>
                <w:rStyle w:val="IndexLink"/>
                <w:rtl w:val="true"/>
              </w:rPr>
              <w:t>بررسي ابعاد تاريخي</w:t>
            </w:r>
            <w:r>
              <w:rPr>
                <w:rStyle w:val="IndexLink"/>
                <w:rtl w:val="true"/>
              </w:rPr>
              <w:tab/>
            </w:r>
            <w:r>
              <w:rPr>
                <w:rStyle w:val="IndexLink"/>
              </w:rPr>
              <w:t>31</w:t>
            </w:r>
          </w:hyperlink>
        </w:p>
        <w:p>
          <w:pPr>
            <w:pStyle w:val="Contents4"/>
            <w:tabs>
              <w:tab w:val="clear" w:pos="8176"/>
              <w:tab w:val="right" w:pos="9026" w:leader="dot"/>
            </w:tabs>
            <w:rPr/>
          </w:pPr>
          <w:hyperlink w:anchor="__RefHeading___Toc878709_1067777946">
            <w:r>
              <w:rPr>
                <w:webHidden/>
                <w:rStyle w:val="IndexLink"/>
                <w:rtl w:val="true"/>
              </w:rPr>
              <w:t>حيطه وظائف انبيا و ضرورت بقاء بعد تبيين</w:t>
            </w:r>
            <w:r>
              <w:rPr>
                <w:rStyle w:val="IndexLink"/>
                <w:rtl w:val="true"/>
              </w:rPr>
              <w:tab/>
            </w:r>
            <w:r>
              <w:rPr>
                <w:rStyle w:val="IndexLink"/>
              </w:rPr>
              <w:t>32</w:t>
            </w:r>
          </w:hyperlink>
        </w:p>
        <w:p>
          <w:pPr>
            <w:pStyle w:val="Contents4"/>
            <w:tabs>
              <w:tab w:val="clear" w:pos="8176"/>
              <w:tab w:val="right" w:pos="9026" w:leader="dot"/>
            </w:tabs>
            <w:rPr/>
          </w:pPr>
          <w:hyperlink w:anchor="__RefHeading___Toc878711_1067777946">
            <w:r>
              <w:rPr>
                <w:webHidden/>
                <w:rStyle w:val="IndexLink"/>
                <w:rtl w:val="true"/>
              </w:rPr>
              <w:t>بررسي آيه اكمال</w:t>
            </w:r>
            <w:r>
              <w:rPr>
                <w:rStyle w:val="IndexLink"/>
                <w:rtl w:val="true"/>
              </w:rPr>
              <w:tab/>
            </w:r>
            <w:r>
              <w:rPr>
                <w:rStyle w:val="IndexLink"/>
              </w:rPr>
              <w:t>32</w:t>
            </w:r>
          </w:hyperlink>
        </w:p>
        <w:p>
          <w:pPr>
            <w:pStyle w:val="Contents4"/>
            <w:tabs>
              <w:tab w:val="clear" w:pos="8176"/>
              <w:tab w:val="right" w:pos="9026" w:leader="dot"/>
            </w:tabs>
            <w:rPr/>
          </w:pPr>
          <w:hyperlink w:anchor="__RefHeading___Toc878713_1067777946">
            <w:r>
              <w:rPr>
                <w:webHidden/>
                <w:rStyle w:val="IndexLink"/>
                <w:rtl w:val="true"/>
              </w:rPr>
              <w:t>اهداف وجود اهل بيت</w:t>
            </w:r>
            <w:r>
              <w:rPr>
                <w:rStyle w:val="IndexLink"/>
                <w:rtl w:val="true"/>
              </w:rPr>
              <w:tab/>
            </w:r>
            <w:r>
              <w:rPr>
                <w:rStyle w:val="IndexLink"/>
              </w:rPr>
              <w:t>35</w:t>
            </w:r>
          </w:hyperlink>
        </w:p>
        <w:p>
          <w:pPr>
            <w:pStyle w:val="Contents4"/>
            <w:tabs>
              <w:tab w:val="clear" w:pos="8176"/>
              <w:tab w:val="right" w:pos="9026" w:leader="dot"/>
            </w:tabs>
            <w:rPr/>
          </w:pPr>
          <w:hyperlink w:anchor="__RefHeading___Toc878715_1067777946">
            <w:r>
              <w:rPr>
                <w:webHidden/>
                <w:rStyle w:val="IndexLink"/>
                <w:rtl w:val="true"/>
              </w:rPr>
              <w:t>مرجعيت ديني اهل بيت نزد اهل سنت</w:t>
            </w:r>
            <w:r>
              <w:rPr>
                <w:rStyle w:val="IndexLink"/>
                <w:rtl w:val="true"/>
              </w:rPr>
              <w:tab/>
            </w:r>
            <w:r>
              <w:rPr>
                <w:rStyle w:val="IndexLink"/>
              </w:rPr>
              <w:t>36</w:t>
            </w:r>
          </w:hyperlink>
        </w:p>
        <w:p>
          <w:pPr>
            <w:pStyle w:val="Contents5"/>
            <w:tabs>
              <w:tab w:val="clear" w:pos="7892"/>
              <w:tab w:val="right" w:pos="9026" w:leader="dot"/>
            </w:tabs>
            <w:rPr/>
          </w:pPr>
          <w:hyperlink w:anchor="__RefHeading___Toc878717_1067777946">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878719_1067777946">
            <w:r>
              <w:rPr>
                <w:webHidden/>
                <w:rStyle w:val="IndexLink"/>
                <w:rtl w:val="true"/>
              </w:rPr>
              <w:t>امام علي</w:t>
            </w:r>
            <w:r>
              <w:rPr>
                <w:rStyle w:val="IndexLink"/>
                <w:rtl w:val="true"/>
              </w:rPr>
              <w:tab/>
            </w:r>
            <w:r>
              <w:rPr>
                <w:rStyle w:val="IndexLink"/>
              </w:rPr>
              <w:t>36</w:t>
            </w:r>
          </w:hyperlink>
        </w:p>
        <w:p>
          <w:pPr>
            <w:pStyle w:val="Contents5"/>
            <w:tabs>
              <w:tab w:val="clear" w:pos="7892"/>
              <w:tab w:val="right" w:pos="9026" w:leader="dot"/>
            </w:tabs>
            <w:rPr/>
          </w:pPr>
          <w:hyperlink w:anchor="__RefHeading___Toc878721_1067777946">
            <w:r>
              <w:rPr>
                <w:webHidden/>
                <w:rStyle w:val="IndexLink"/>
                <w:rtl w:val="true"/>
              </w:rPr>
              <w:t>امام حسن</w:t>
            </w:r>
            <w:r>
              <w:rPr>
                <w:rStyle w:val="IndexLink"/>
                <w:rtl w:val="true"/>
              </w:rPr>
              <w:tab/>
            </w:r>
            <w:r>
              <w:rPr>
                <w:rStyle w:val="IndexLink"/>
              </w:rPr>
              <w:t>36</w:t>
            </w:r>
          </w:hyperlink>
        </w:p>
        <w:p>
          <w:pPr>
            <w:pStyle w:val="Contents5"/>
            <w:tabs>
              <w:tab w:val="clear" w:pos="7892"/>
              <w:tab w:val="right" w:pos="9026" w:leader="dot"/>
            </w:tabs>
            <w:rPr/>
          </w:pPr>
          <w:hyperlink w:anchor="__RefHeading___Toc878723_1067777946">
            <w:r>
              <w:rPr>
                <w:webHidden/>
                <w:rStyle w:val="IndexLink"/>
                <w:rtl w:val="true"/>
              </w:rPr>
              <w:t>امام حسين</w:t>
            </w:r>
            <w:r>
              <w:rPr>
                <w:rStyle w:val="IndexLink"/>
                <w:rtl w:val="true"/>
              </w:rPr>
              <w:tab/>
            </w:r>
            <w:r>
              <w:rPr>
                <w:rStyle w:val="IndexLink"/>
              </w:rPr>
              <w:t>37</w:t>
            </w:r>
          </w:hyperlink>
        </w:p>
        <w:p>
          <w:pPr>
            <w:pStyle w:val="Contents5"/>
            <w:tabs>
              <w:tab w:val="clear" w:pos="7892"/>
              <w:tab w:val="right" w:pos="9026" w:leader="dot"/>
            </w:tabs>
            <w:rPr/>
          </w:pPr>
          <w:hyperlink w:anchor="__RefHeading___Toc878725_1067777946">
            <w:r>
              <w:rPr>
                <w:webHidden/>
                <w:rStyle w:val="IndexLink"/>
                <w:rtl w:val="true"/>
              </w:rPr>
              <w:t>امام سجاد</w:t>
            </w:r>
            <w:r>
              <w:rPr>
                <w:rStyle w:val="IndexLink"/>
                <w:rtl w:val="true"/>
              </w:rPr>
              <w:tab/>
            </w:r>
            <w:r>
              <w:rPr>
                <w:rStyle w:val="IndexLink"/>
              </w:rPr>
              <w:t>37</w:t>
            </w:r>
          </w:hyperlink>
        </w:p>
        <w:p>
          <w:pPr>
            <w:pStyle w:val="Contents5"/>
            <w:tabs>
              <w:tab w:val="clear" w:pos="7892"/>
              <w:tab w:val="right" w:pos="9026" w:leader="dot"/>
            </w:tabs>
            <w:rPr/>
          </w:pPr>
          <w:hyperlink w:anchor="__RefHeading___Toc878727_1067777946">
            <w:r>
              <w:rPr>
                <w:webHidden/>
                <w:rStyle w:val="IndexLink"/>
                <w:rtl w:val="true"/>
              </w:rPr>
              <w:t>امام محمد باقر</w:t>
            </w:r>
            <w:r>
              <w:rPr>
                <w:rStyle w:val="IndexLink"/>
                <w:rtl w:val="true"/>
              </w:rPr>
              <w:tab/>
            </w:r>
            <w:r>
              <w:rPr>
                <w:rStyle w:val="IndexLink"/>
              </w:rPr>
              <w:t>39</w:t>
            </w:r>
          </w:hyperlink>
        </w:p>
        <w:p>
          <w:pPr>
            <w:pStyle w:val="Contents5"/>
            <w:tabs>
              <w:tab w:val="clear" w:pos="7892"/>
              <w:tab w:val="right" w:pos="9026" w:leader="dot"/>
            </w:tabs>
            <w:rPr/>
          </w:pPr>
          <w:hyperlink w:anchor="__RefHeading___Toc878729_1067777946">
            <w:r>
              <w:rPr>
                <w:webHidden/>
                <w:rStyle w:val="IndexLink"/>
                <w:rtl w:val="true"/>
              </w:rPr>
              <w:t>امام صادق</w:t>
            </w:r>
            <w:r>
              <w:rPr>
                <w:rStyle w:val="IndexLink"/>
                <w:rtl w:val="true"/>
              </w:rPr>
              <w:tab/>
            </w:r>
            <w:r>
              <w:rPr>
                <w:rStyle w:val="IndexLink"/>
              </w:rPr>
              <w:t>40</w:t>
            </w:r>
          </w:hyperlink>
        </w:p>
        <w:p>
          <w:pPr>
            <w:pStyle w:val="Contents5"/>
            <w:tabs>
              <w:tab w:val="clear" w:pos="7892"/>
              <w:tab w:val="right" w:pos="9026" w:leader="dot"/>
            </w:tabs>
            <w:rPr/>
          </w:pPr>
          <w:hyperlink w:anchor="__RefHeading___Toc878731_1067777946">
            <w:r>
              <w:rPr>
                <w:webHidden/>
                <w:rStyle w:val="IndexLink"/>
                <w:rtl w:val="true"/>
              </w:rPr>
              <w:t>امام كاظم</w:t>
            </w:r>
            <w:r>
              <w:rPr>
                <w:rStyle w:val="IndexLink"/>
                <w:rtl w:val="true"/>
              </w:rPr>
              <w:tab/>
            </w:r>
            <w:r>
              <w:rPr>
                <w:rStyle w:val="IndexLink"/>
              </w:rPr>
              <w:t>41</w:t>
            </w:r>
          </w:hyperlink>
        </w:p>
        <w:p>
          <w:pPr>
            <w:pStyle w:val="Contents5"/>
            <w:tabs>
              <w:tab w:val="clear" w:pos="7892"/>
              <w:tab w:val="right" w:pos="9026" w:leader="dot"/>
            </w:tabs>
            <w:rPr/>
          </w:pPr>
          <w:hyperlink w:anchor="__RefHeading___Toc878733_1067777946">
            <w:r>
              <w:rPr>
                <w:webHidden/>
                <w:rStyle w:val="IndexLink"/>
                <w:rtl w:val="true"/>
              </w:rPr>
              <w:t>امام رضا</w:t>
            </w:r>
            <w:r>
              <w:rPr>
                <w:rStyle w:val="IndexLink"/>
                <w:rtl w:val="true"/>
              </w:rPr>
              <w:tab/>
            </w:r>
            <w:r>
              <w:rPr>
                <w:rStyle w:val="IndexLink"/>
              </w:rPr>
              <w:t>42</w:t>
            </w:r>
          </w:hyperlink>
        </w:p>
        <w:p>
          <w:pPr>
            <w:pStyle w:val="Contents5"/>
            <w:tabs>
              <w:tab w:val="clear" w:pos="7892"/>
              <w:tab w:val="right" w:pos="9026" w:leader="dot"/>
            </w:tabs>
            <w:rPr/>
          </w:pPr>
          <w:hyperlink w:anchor="__RefHeading___Toc878735_1067777946">
            <w:r>
              <w:rPr>
                <w:webHidden/>
                <w:rStyle w:val="IndexLink"/>
                <w:rtl w:val="true"/>
              </w:rPr>
              <w:t>امام جواد</w:t>
            </w:r>
            <w:r>
              <w:rPr>
                <w:rStyle w:val="IndexLink"/>
                <w:rtl w:val="true"/>
              </w:rPr>
              <w:tab/>
            </w:r>
            <w:r>
              <w:rPr>
                <w:rStyle w:val="IndexLink"/>
              </w:rPr>
              <w:t>43</w:t>
            </w:r>
          </w:hyperlink>
        </w:p>
        <w:p>
          <w:pPr>
            <w:pStyle w:val="Contents5"/>
            <w:tabs>
              <w:tab w:val="clear" w:pos="7892"/>
              <w:tab w:val="right" w:pos="9026" w:leader="dot"/>
            </w:tabs>
            <w:rPr/>
          </w:pPr>
          <w:hyperlink w:anchor="__RefHeading___Toc878737_1067777946">
            <w:r>
              <w:rPr>
                <w:webHidden/>
                <w:rStyle w:val="IndexLink"/>
                <w:rtl w:val="true"/>
              </w:rPr>
              <w:t>امام هادي</w:t>
            </w:r>
            <w:r>
              <w:rPr>
                <w:rStyle w:val="IndexLink"/>
                <w:rtl w:val="true"/>
              </w:rPr>
              <w:tab/>
            </w:r>
            <w:r>
              <w:rPr>
                <w:rStyle w:val="IndexLink"/>
              </w:rPr>
              <w:t>43</w:t>
            </w:r>
          </w:hyperlink>
        </w:p>
        <w:p>
          <w:pPr>
            <w:pStyle w:val="Contents5"/>
            <w:tabs>
              <w:tab w:val="clear" w:pos="7892"/>
              <w:tab w:val="right" w:pos="9026" w:leader="dot"/>
            </w:tabs>
            <w:rPr/>
          </w:pPr>
          <w:hyperlink w:anchor="__RefHeading___Toc878739_1067777946">
            <w:r>
              <w:rPr>
                <w:webHidden/>
                <w:rStyle w:val="IndexLink"/>
                <w:rtl w:val="true"/>
              </w:rPr>
              <w:t>امام حسن عسكري</w:t>
            </w:r>
            <w:r>
              <w:rPr>
                <w:rStyle w:val="IndexLink"/>
                <w:rtl w:val="true"/>
              </w:rPr>
              <w:tab/>
            </w:r>
            <w:r>
              <w:rPr>
                <w:rStyle w:val="IndexLink"/>
              </w:rPr>
              <w:t>43</w:t>
            </w:r>
          </w:hyperlink>
        </w:p>
        <w:p>
          <w:pPr>
            <w:pStyle w:val="Contents3"/>
            <w:tabs>
              <w:tab w:val="clear" w:pos="8459"/>
              <w:tab w:val="right" w:pos="9026" w:leader="dot"/>
            </w:tabs>
            <w:rPr/>
          </w:pPr>
          <w:hyperlink w:anchor="__RefHeading___Toc878741_1067777946">
            <w:r>
              <w:rPr>
                <w:webHidden/>
                <w:rStyle w:val="IndexLink"/>
                <w:rtl w:val="true"/>
              </w:rPr>
              <w:t>اهل بيت در آيه تطهير</w:t>
            </w:r>
            <w:r>
              <w:rPr>
                <w:rStyle w:val="IndexLink"/>
                <w:rtl w:val="true"/>
              </w:rPr>
              <w:tab/>
            </w:r>
            <w:r>
              <w:rPr>
                <w:rStyle w:val="IndexLink"/>
              </w:rPr>
              <w:t>45</w:t>
            </w:r>
          </w:hyperlink>
        </w:p>
        <w:p>
          <w:pPr>
            <w:pStyle w:val="Contents4"/>
            <w:tabs>
              <w:tab w:val="clear" w:pos="8176"/>
              <w:tab w:val="right" w:pos="9026" w:leader="dot"/>
            </w:tabs>
            <w:rPr/>
          </w:pPr>
          <w:hyperlink w:anchor="__RefHeading___Toc878743_1067777946">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878745_1067777946">
            <w:r>
              <w:rPr>
                <w:webHidden/>
                <w:rStyle w:val="IndexLink"/>
                <w:rtl w:val="true"/>
              </w:rPr>
              <w:t>اقوال در مقصود از اهل بيت</w:t>
            </w:r>
            <w:r>
              <w:rPr>
                <w:rStyle w:val="IndexLink"/>
                <w:rtl w:val="true"/>
              </w:rPr>
              <w:tab/>
            </w:r>
            <w:r>
              <w:rPr>
                <w:rStyle w:val="IndexLink"/>
              </w:rPr>
              <w:t>45</w:t>
            </w:r>
          </w:hyperlink>
        </w:p>
        <w:p>
          <w:pPr>
            <w:pStyle w:val="Contents4"/>
            <w:tabs>
              <w:tab w:val="clear" w:pos="8176"/>
              <w:tab w:val="right" w:pos="9026" w:leader="dot"/>
            </w:tabs>
            <w:rPr/>
          </w:pPr>
          <w:hyperlink w:anchor="__RefHeading___Toc878747_1067777946">
            <w:r>
              <w:rPr>
                <w:webHidden/>
                <w:rStyle w:val="IndexLink"/>
                <w:rtl w:val="true"/>
              </w:rPr>
              <w:t>راويان نزول آيه در اصحاب كسا</w:t>
            </w:r>
            <w:r>
              <w:rPr>
                <w:rStyle w:val="IndexLink"/>
                <w:rtl w:val="true"/>
              </w:rPr>
              <w:tab/>
            </w:r>
            <w:r>
              <w:rPr>
                <w:rStyle w:val="IndexLink"/>
              </w:rPr>
              <w:t>46</w:t>
            </w:r>
          </w:hyperlink>
        </w:p>
        <w:p>
          <w:pPr>
            <w:pStyle w:val="Contents4"/>
            <w:tabs>
              <w:tab w:val="clear" w:pos="8176"/>
              <w:tab w:val="right" w:pos="9026" w:leader="dot"/>
            </w:tabs>
            <w:rPr/>
          </w:pPr>
          <w:hyperlink w:anchor="__RefHeading___Toc878749_1067777946">
            <w:r>
              <w:rPr>
                <w:webHidden/>
                <w:rStyle w:val="IndexLink"/>
                <w:rtl w:val="true"/>
              </w:rPr>
              <w:t>راويان حديث از صحابه</w:t>
            </w:r>
            <w:r>
              <w:rPr>
                <w:rStyle w:val="IndexLink"/>
                <w:rtl w:val="true"/>
              </w:rPr>
              <w:tab/>
            </w:r>
            <w:r>
              <w:rPr>
                <w:rStyle w:val="IndexLink"/>
              </w:rPr>
              <w:t>48</w:t>
            </w:r>
          </w:hyperlink>
        </w:p>
        <w:p>
          <w:pPr>
            <w:pStyle w:val="Contents4"/>
            <w:tabs>
              <w:tab w:val="clear" w:pos="8176"/>
              <w:tab w:val="right" w:pos="9026" w:leader="dot"/>
            </w:tabs>
            <w:rPr/>
          </w:pPr>
          <w:hyperlink w:anchor="__RefHeading___Toc878751_1067777946">
            <w:r>
              <w:rPr>
                <w:webHidden/>
                <w:rStyle w:val="IndexLink"/>
                <w:rtl w:val="true"/>
              </w:rPr>
              <w:t>تصريح به صحت حديث كسا</w:t>
            </w:r>
            <w:r>
              <w:rPr>
                <w:rStyle w:val="IndexLink"/>
                <w:rtl w:val="true"/>
              </w:rPr>
              <w:tab/>
            </w:r>
            <w:r>
              <w:rPr>
                <w:rStyle w:val="IndexLink"/>
              </w:rPr>
              <w:t>48</w:t>
            </w:r>
          </w:hyperlink>
        </w:p>
        <w:p>
          <w:pPr>
            <w:pStyle w:val="Contents4"/>
            <w:tabs>
              <w:tab w:val="clear" w:pos="8176"/>
              <w:tab w:val="right" w:pos="9026" w:leader="dot"/>
            </w:tabs>
            <w:rPr/>
          </w:pPr>
          <w:hyperlink w:anchor="__RefHeading___Toc878753_1067777946">
            <w:r>
              <w:rPr>
                <w:webHidden/>
                <w:rStyle w:val="IndexLink"/>
                <w:rtl w:val="true"/>
              </w:rPr>
              <w:t>حديث كسا</w:t>
            </w:r>
            <w:r>
              <w:rPr>
                <w:rStyle w:val="IndexLink"/>
                <w:rtl w:val="true"/>
              </w:rPr>
              <w:tab/>
            </w:r>
            <w:r>
              <w:rPr>
                <w:rStyle w:val="IndexLink"/>
              </w:rPr>
              <w:t>49</w:t>
            </w:r>
          </w:hyperlink>
        </w:p>
        <w:p>
          <w:pPr>
            <w:pStyle w:val="Contents4"/>
            <w:tabs>
              <w:tab w:val="clear" w:pos="8176"/>
              <w:tab w:val="right" w:pos="9026" w:leader="dot"/>
            </w:tabs>
            <w:rPr/>
          </w:pPr>
          <w:hyperlink w:anchor="__RefHeading___Toc878755_1067777946">
            <w:r>
              <w:rPr>
                <w:webHidden/>
                <w:rStyle w:val="IndexLink"/>
                <w:rtl w:val="true"/>
              </w:rPr>
              <w:t>مقصود از حجيت</w:t>
            </w:r>
            <w:r>
              <w:rPr>
                <w:rStyle w:val="IndexLink"/>
                <w:rtl w:val="true"/>
              </w:rPr>
              <w:tab/>
            </w:r>
            <w:r>
              <w:rPr>
                <w:rStyle w:val="IndexLink"/>
              </w:rPr>
              <w:t>50</w:t>
            </w:r>
          </w:hyperlink>
        </w:p>
        <w:p>
          <w:pPr>
            <w:pStyle w:val="Contents4"/>
            <w:tabs>
              <w:tab w:val="clear" w:pos="8176"/>
              <w:tab w:val="right" w:pos="9026" w:leader="dot"/>
            </w:tabs>
            <w:rPr/>
          </w:pPr>
          <w:hyperlink w:anchor="__RefHeading___Toc878757_1067777946">
            <w:r>
              <w:rPr>
                <w:webHidden/>
                <w:rStyle w:val="IndexLink"/>
                <w:rtl w:val="true"/>
              </w:rPr>
              <w:t>كساني كه به آيه تطهير استدلال كرده اند</w:t>
            </w:r>
            <w:r>
              <w:rPr>
                <w:rStyle w:val="IndexLink"/>
                <w:rtl w:val="true"/>
              </w:rPr>
              <w:tab/>
            </w:r>
            <w:r>
              <w:rPr>
                <w:rStyle w:val="IndexLink"/>
              </w:rPr>
              <w:t>50</w:t>
            </w:r>
          </w:hyperlink>
        </w:p>
        <w:p>
          <w:pPr>
            <w:pStyle w:val="Contents5"/>
            <w:tabs>
              <w:tab w:val="clear" w:pos="7892"/>
              <w:tab w:val="right" w:pos="9026" w:leader="dot"/>
            </w:tabs>
            <w:rPr/>
          </w:pPr>
          <w:hyperlink w:anchor="__RefHeading___Toc878759_1067777946">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878761_1067777946">
            <w:r>
              <w:rPr>
                <w:webHidden/>
                <w:rStyle w:val="IndexLink"/>
                <w:rtl w:val="true"/>
              </w:rPr>
              <w:t>حسن بن علي</w:t>
            </w:r>
            <w:r>
              <w:rPr>
                <w:rStyle w:val="IndexLink"/>
                <w:rtl w:val="true"/>
              </w:rPr>
              <w:tab/>
            </w:r>
            <w:r>
              <w:rPr>
                <w:rStyle w:val="IndexLink"/>
              </w:rPr>
              <w:t>51</w:t>
            </w:r>
          </w:hyperlink>
        </w:p>
        <w:p>
          <w:pPr>
            <w:pStyle w:val="Contents5"/>
            <w:tabs>
              <w:tab w:val="clear" w:pos="7892"/>
              <w:tab w:val="right" w:pos="9026" w:leader="dot"/>
            </w:tabs>
            <w:rPr/>
          </w:pPr>
          <w:hyperlink w:anchor="__RefHeading___Toc878763_1067777946">
            <w:r>
              <w:rPr>
                <w:webHidden/>
                <w:rStyle w:val="IndexLink"/>
                <w:rtl w:val="true"/>
              </w:rPr>
              <w:t>سعد بن ابي وقاص</w:t>
            </w:r>
            <w:r>
              <w:rPr>
                <w:rStyle w:val="IndexLink"/>
                <w:rtl w:val="true"/>
              </w:rPr>
              <w:tab/>
            </w:r>
            <w:r>
              <w:rPr>
                <w:rStyle w:val="IndexLink"/>
              </w:rPr>
              <w:t>51</w:t>
            </w:r>
          </w:hyperlink>
        </w:p>
        <w:p>
          <w:pPr>
            <w:pStyle w:val="Contents5"/>
            <w:tabs>
              <w:tab w:val="clear" w:pos="7892"/>
              <w:tab w:val="right" w:pos="9026" w:leader="dot"/>
            </w:tabs>
            <w:rPr/>
          </w:pPr>
          <w:hyperlink w:anchor="__RefHeading___Toc878765_1067777946">
            <w:r>
              <w:rPr>
                <w:webHidden/>
                <w:rStyle w:val="IndexLink"/>
                <w:rtl w:val="true"/>
              </w:rPr>
              <w:t>ابن عباس</w:t>
            </w:r>
            <w:r>
              <w:rPr>
                <w:rStyle w:val="IndexLink"/>
                <w:rtl w:val="true"/>
              </w:rPr>
              <w:tab/>
            </w:r>
            <w:r>
              <w:rPr>
                <w:rStyle w:val="IndexLink"/>
              </w:rPr>
              <w:t>51</w:t>
            </w:r>
          </w:hyperlink>
        </w:p>
        <w:p>
          <w:pPr>
            <w:pStyle w:val="Contents5"/>
            <w:tabs>
              <w:tab w:val="clear" w:pos="7892"/>
              <w:tab w:val="right" w:pos="9026" w:leader="dot"/>
            </w:tabs>
            <w:rPr/>
          </w:pPr>
          <w:hyperlink w:anchor="__RefHeading___Toc878767_1067777946">
            <w:r>
              <w:rPr>
                <w:webHidden/>
                <w:rStyle w:val="IndexLink"/>
                <w:rtl w:val="true"/>
              </w:rPr>
              <w:t>واثلة بن اصقع</w:t>
            </w:r>
            <w:r>
              <w:rPr>
                <w:rStyle w:val="IndexLink"/>
                <w:rtl w:val="true"/>
              </w:rPr>
              <w:tab/>
            </w:r>
            <w:r>
              <w:rPr>
                <w:rStyle w:val="IndexLink"/>
              </w:rPr>
              <w:t>52</w:t>
            </w:r>
          </w:hyperlink>
        </w:p>
        <w:p>
          <w:pPr>
            <w:pStyle w:val="Contents5"/>
            <w:tabs>
              <w:tab w:val="clear" w:pos="7892"/>
              <w:tab w:val="right" w:pos="9026" w:leader="dot"/>
            </w:tabs>
            <w:rPr/>
          </w:pPr>
          <w:hyperlink w:anchor="__RefHeading___Toc878769_1067777946">
            <w:r>
              <w:rPr>
                <w:webHidden/>
                <w:rStyle w:val="IndexLink"/>
                <w:rtl w:val="true"/>
              </w:rPr>
              <w:t>علي بن الحسين</w:t>
            </w:r>
            <w:r>
              <w:rPr>
                <w:rStyle w:val="IndexLink"/>
                <w:rtl w:val="true"/>
              </w:rPr>
              <w:tab/>
            </w:r>
            <w:r>
              <w:rPr>
                <w:rStyle w:val="IndexLink"/>
              </w:rPr>
              <w:t>52</w:t>
            </w:r>
          </w:hyperlink>
        </w:p>
        <w:p>
          <w:pPr>
            <w:pStyle w:val="Contents5"/>
            <w:tabs>
              <w:tab w:val="clear" w:pos="7892"/>
              <w:tab w:val="right" w:pos="9026" w:leader="dot"/>
            </w:tabs>
            <w:rPr/>
          </w:pPr>
          <w:hyperlink w:anchor="__RefHeading___Toc878771_1067777946">
            <w:r>
              <w:rPr>
                <w:webHidden/>
                <w:rStyle w:val="IndexLink"/>
                <w:rtl w:val="true"/>
              </w:rPr>
              <w:t>ام سلمه</w:t>
            </w:r>
            <w:r>
              <w:rPr>
                <w:rStyle w:val="IndexLink"/>
                <w:rtl w:val="true"/>
              </w:rPr>
              <w:tab/>
            </w:r>
            <w:r>
              <w:rPr>
                <w:rStyle w:val="IndexLink"/>
              </w:rPr>
              <w:t>53</w:t>
            </w:r>
          </w:hyperlink>
        </w:p>
        <w:p>
          <w:pPr>
            <w:pStyle w:val="Contents4"/>
            <w:tabs>
              <w:tab w:val="clear" w:pos="8176"/>
              <w:tab w:val="right" w:pos="9026" w:leader="dot"/>
            </w:tabs>
            <w:rPr/>
          </w:pPr>
          <w:hyperlink w:anchor="__RefHeading___Toc878773_1067777946">
            <w:r>
              <w:rPr>
                <w:webHidden/>
                <w:rStyle w:val="IndexLink"/>
                <w:rtl w:val="true"/>
              </w:rPr>
              <w:t>دلالت آيه بر عصمت</w:t>
            </w:r>
            <w:r>
              <w:rPr>
                <w:rStyle w:val="IndexLink"/>
                <w:rtl w:val="true"/>
              </w:rPr>
              <w:tab/>
            </w:r>
            <w:r>
              <w:rPr>
                <w:rStyle w:val="IndexLink"/>
              </w:rPr>
              <w:t>53</w:t>
            </w:r>
          </w:hyperlink>
        </w:p>
        <w:p>
          <w:pPr>
            <w:pStyle w:val="Contents5"/>
            <w:tabs>
              <w:tab w:val="clear" w:pos="7892"/>
              <w:tab w:val="right" w:pos="9026" w:leader="dot"/>
            </w:tabs>
            <w:rPr/>
          </w:pPr>
          <w:hyperlink w:anchor="__RefHeading___Toc878775_1067777946">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878777_1067777946">
            <w:r>
              <w:rPr>
                <w:webHidden/>
                <w:rStyle w:val="IndexLink"/>
                <w:rtl w:val="true"/>
              </w:rPr>
              <w:t>عصمت از طريق اراده تكويني</w:t>
            </w:r>
            <w:r>
              <w:rPr>
                <w:rStyle w:val="IndexLink"/>
                <w:rtl w:val="true"/>
              </w:rPr>
              <w:tab/>
            </w:r>
            <w:r>
              <w:rPr>
                <w:rStyle w:val="IndexLink"/>
              </w:rPr>
              <w:t>53</w:t>
            </w:r>
          </w:hyperlink>
        </w:p>
        <w:p>
          <w:pPr>
            <w:pStyle w:val="Contents5"/>
            <w:tabs>
              <w:tab w:val="clear" w:pos="7892"/>
              <w:tab w:val="right" w:pos="9026" w:leader="dot"/>
            </w:tabs>
            <w:rPr/>
          </w:pPr>
          <w:hyperlink w:anchor="__RefHeading___Toc878779_1067777946">
            <w:r>
              <w:rPr>
                <w:webHidden/>
                <w:rStyle w:val="IndexLink"/>
                <w:rtl w:val="true"/>
              </w:rPr>
              <w:t>عصمت از طريق اولويت قطعي</w:t>
            </w:r>
            <w:r>
              <w:rPr>
                <w:rStyle w:val="IndexLink"/>
                <w:rtl w:val="true"/>
              </w:rPr>
              <w:tab/>
            </w:r>
            <w:r>
              <w:rPr>
                <w:rStyle w:val="IndexLink"/>
              </w:rPr>
              <w:t>55</w:t>
            </w:r>
          </w:hyperlink>
        </w:p>
        <w:p>
          <w:pPr>
            <w:pStyle w:val="Contents4"/>
            <w:tabs>
              <w:tab w:val="clear" w:pos="8176"/>
              <w:tab w:val="right" w:pos="9026" w:leader="dot"/>
            </w:tabs>
            <w:rPr/>
          </w:pPr>
          <w:hyperlink w:anchor="__RefHeading___Toc878781_1067777946">
            <w:r>
              <w:rPr>
                <w:webHidden/>
                <w:rStyle w:val="IndexLink"/>
                <w:rtl w:val="true"/>
              </w:rPr>
              <w:t>نتيجه</w:t>
            </w:r>
            <w:r>
              <w:rPr>
                <w:rStyle w:val="IndexLink"/>
                <w:rtl w:val="true"/>
              </w:rPr>
              <w:tab/>
            </w:r>
            <w:r>
              <w:rPr>
                <w:rStyle w:val="IndexLink"/>
              </w:rPr>
              <w:t>57</w:t>
            </w:r>
          </w:hyperlink>
        </w:p>
        <w:p>
          <w:pPr>
            <w:pStyle w:val="Contents4"/>
            <w:tabs>
              <w:tab w:val="clear" w:pos="8176"/>
              <w:tab w:val="right" w:pos="9026" w:leader="dot"/>
            </w:tabs>
            <w:rPr/>
          </w:pPr>
          <w:hyperlink w:anchor="__RefHeading___Toc878783_1067777946">
            <w:r>
              <w:rPr>
                <w:webHidden/>
                <w:rStyle w:val="IndexLink"/>
                <w:rtl w:val="true"/>
              </w:rPr>
              <w:t>پاسخ به شبهات</w:t>
            </w:r>
            <w:r>
              <w:rPr>
                <w:rStyle w:val="IndexLink"/>
                <w:rtl w:val="true"/>
              </w:rPr>
              <w:tab/>
            </w:r>
            <w:r>
              <w:rPr>
                <w:rStyle w:val="IndexLink"/>
              </w:rPr>
              <w:t>57</w:t>
            </w:r>
          </w:hyperlink>
        </w:p>
        <w:p>
          <w:pPr>
            <w:pStyle w:val="Contents5"/>
            <w:tabs>
              <w:tab w:val="clear" w:pos="7892"/>
              <w:tab w:val="right" w:pos="9026" w:leader="dot"/>
            </w:tabs>
            <w:rPr/>
          </w:pPr>
          <w:hyperlink w:anchor="__RefHeading___Toc878785_1067777946">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878787_1067777946">
            <w:r>
              <w:rPr>
                <w:webHidden/>
                <w:rStyle w:val="IndexLink"/>
                <w:rtl w:val="true"/>
              </w:rPr>
              <w:t>همسران از اهل بيتند</w:t>
            </w:r>
            <w:r>
              <w:rPr>
                <w:rStyle w:val="IndexLink"/>
                <w:rtl w:val="true"/>
              </w:rPr>
              <w:tab/>
            </w:r>
            <w:r>
              <w:rPr>
                <w:rStyle w:val="IndexLink"/>
              </w:rPr>
              <w:t>58</w:t>
            </w:r>
          </w:hyperlink>
        </w:p>
        <w:p>
          <w:pPr>
            <w:pStyle w:val="Contents6"/>
            <w:tabs>
              <w:tab w:val="clear" w:pos="7609"/>
              <w:tab w:val="right" w:pos="9026" w:leader="dot"/>
            </w:tabs>
            <w:rPr/>
          </w:pPr>
          <w:hyperlink w:anchor="__RefHeading___Toc878789_1067777946">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878791_1067777946">
            <w:r>
              <w:rPr>
                <w:webHidden/>
                <w:rStyle w:val="IndexLink"/>
                <w:rtl w:val="true"/>
              </w:rPr>
              <w:t>قرينه سياق</w:t>
            </w:r>
            <w:r>
              <w:rPr>
                <w:rStyle w:val="IndexLink"/>
                <w:rtl w:val="true"/>
              </w:rPr>
              <w:tab/>
            </w:r>
            <w:r>
              <w:rPr>
                <w:rStyle w:val="IndexLink"/>
              </w:rPr>
              <w:t>58</w:t>
            </w:r>
          </w:hyperlink>
        </w:p>
        <w:p>
          <w:pPr>
            <w:pStyle w:val="Contents6"/>
            <w:tabs>
              <w:tab w:val="clear" w:pos="7609"/>
              <w:tab w:val="right" w:pos="9026" w:leader="dot"/>
            </w:tabs>
            <w:rPr/>
          </w:pPr>
          <w:hyperlink w:anchor="__RefHeading___Toc878793_1067777946">
            <w:r>
              <w:rPr>
                <w:webHidden/>
                <w:rStyle w:val="IndexLink"/>
                <w:rtl w:val="true"/>
              </w:rPr>
              <w:t>مقصود از بيت، محل سكونت است</w:t>
            </w:r>
            <w:r>
              <w:rPr>
                <w:rStyle w:val="IndexLink"/>
                <w:rtl w:val="true"/>
              </w:rPr>
              <w:tab/>
            </w:r>
            <w:r>
              <w:rPr>
                <w:rStyle w:val="IndexLink"/>
              </w:rPr>
              <w:t>60</w:t>
            </w:r>
          </w:hyperlink>
        </w:p>
        <w:p>
          <w:pPr>
            <w:pStyle w:val="Contents6"/>
            <w:tabs>
              <w:tab w:val="clear" w:pos="7609"/>
              <w:tab w:val="right" w:pos="9026" w:leader="dot"/>
            </w:tabs>
            <w:rPr/>
          </w:pPr>
          <w:hyperlink w:anchor="__RefHeading___Toc878795_1067777946">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878797_1067777946">
            <w:r>
              <w:rPr>
                <w:webHidden/>
                <w:rStyle w:val="IndexLink"/>
                <w:rtl w:val="true"/>
              </w:rPr>
              <w:t>محدوديت از حيث مصداق</w:t>
            </w:r>
            <w:r>
              <w:rPr>
                <w:rStyle w:val="IndexLink"/>
                <w:rtl w:val="true"/>
              </w:rPr>
              <w:tab/>
            </w:r>
            <w:r>
              <w:rPr>
                <w:rStyle w:val="IndexLink"/>
              </w:rPr>
              <w:t>61</w:t>
            </w:r>
          </w:hyperlink>
        </w:p>
        <w:p>
          <w:pPr>
            <w:pStyle w:val="Contents6"/>
            <w:tabs>
              <w:tab w:val="clear" w:pos="7609"/>
              <w:tab w:val="right" w:pos="9026" w:leader="dot"/>
            </w:tabs>
            <w:rPr/>
          </w:pPr>
          <w:hyperlink w:anchor="__RefHeading___Toc878799_1067777946">
            <w:r>
              <w:rPr>
                <w:webHidden/>
                <w:rStyle w:val="IndexLink"/>
                <w:rtl w:val="true"/>
              </w:rPr>
              <w:t>حديث ام سلمه</w:t>
            </w:r>
            <w:r>
              <w:rPr>
                <w:rStyle w:val="IndexLink"/>
                <w:rtl w:val="true"/>
              </w:rPr>
              <w:tab/>
            </w:r>
            <w:r>
              <w:rPr>
                <w:rStyle w:val="IndexLink"/>
              </w:rPr>
              <w:t>62</w:t>
            </w:r>
          </w:hyperlink>
        </w:p>
        <w:p>
          <w:pPr>
            <w:pStyle w:val="Contents6"/>
            <w:tabs>
              <w:tab w:val="clear" w:pos="7609"/>
              <w:tab w:val="right" w:pos="9026" w:leader="dot"/>
            </w:tabs>
            <w:rPr/>
          </w:pPr>
          <w:hyperlink w:anchor="__RefHeading___Toc878801_1067777946">
            <w:r>
              <w:rPr>
                <w:webHidden/>
                <w:rStyle w:val="IndexLink"/>
                <w:rtl w:val="true"/>
              </w:rPr>
              <w:t>ديدگاه عكرمه، مقاتل و عروة بن زبير</w:t>
            </w:r>
            <w:r>
              <w:rPr>
                <w:rStyle w:val="IndexLink"/>
                <w:rtl w:val="true"/>
              </w:rPr>
              <w:tab/>
            </w:r>
            <w:r>
              <w:rPr>
                <w:rStyle w:val="IndexLink"/>
              </w:rPr>
              <w:t>64</w:t>
            </w:r>
          </w:hyperlink>
        </w:p>
        <w:p>
          <w:pPr>
            <w:pStyle w:val="Contents6"/>
            <w:tabs>
              <w:tab w:val="clear" w:pos="7609"/>
              <w:tab w:val="right" w:pos="9026" w:leader="dot"/>
            </w:tabs>
            <w:rPr/>
          </w:pPr>
          <w:hyperlink w:anchor="__RefHeading___Toc878803_1067777946">
            <w:r>
              <w:rPr>
                <w:webHidden/>
                <w:rStyle w:val="IndexLink"/>
                <w:rtl w:val="true"/>
              </w:rPr>
              <w:t>تهمت به ابن عباس</w:t>
            </w:r>
            <w:r>
              <w:rPr>
                <w:rStyle w:val="IndexLink"/>
                <w:rtl w:val="true"/>
              </w:rPr>
              <w:tab/>
            </w:r>
            <w:r>
              <w:rPr>
                <w:rStyle w:val="IndexLink"/>
              </w:rPr>
              <w:t>66</w:t>
            </w:r>
          </w:hyperlink>
        </w:p>
        <w:p>
          <w:pPr>
            <w:pStyle w:val="Contents6"/>
            <w:tabs>
              <w:tab w:val="clear" w:pos="7609"/>
              <w:tab w:val="right" w:pos="9026" w:leader="dot"/>
            </w:tabs>
            <w:rPr/>
          </w:pPr>
          <w:hyperlink w:anchor="__RefHeading___Toc878805_1067777946">
            <w:r>
              <w:rPr>
                <w:webHidden/>
                <w:rStyle w:val="IndexLink"/>
                <w:rtl w:val="true"/>
              </w:rPr>
              <w:t>قياس به نظاير</w:t>
            </w:r>
            <w:r>
              <w:rPr>
                <w:rStyle w:val="IndexLink"/>
                <w:rtl w:val="true"/>
              </w:rPr>
              <w:tab/>
            </w:r>
            <w:r>
              <w:rPr>
                <w:rStyle w:val="IndexLink"/>
              </w:rPr>
              <w:t>67</w:t>
            </w:r>
          </w:hyperlink>
        </w:p>
        <w:p>
          <w:pPr>
            <w:pStyle w:val="Contents5"/>
            <w:tabs>
              <w:tab w:val="clear" w:pos="7892"/>
              <w:tab w:val="right" w:pos="9026" w:leader="dot"/>
            </w:tabs>
            <w:rPr/>
          </w:pPr>
          <w:hyperlink w:anchor="__RefHeading___Toc878807_1067777946">
            <w:r>
              <w:rPr>
                <w:webHidden/>
                <w:rStyle w:val="IndexLink"/>
                <w:rtl w:val="true"/>
              </w:rPr>
              <w:t>دلالت آيه بر عصمت هنگام نزول</w:t>
            </w:r>
            <w:r>
              <w:rPr>
                <w:rStyle w:val="IndexLink"/>
                <w:rtl w:val="true"/>
              </w:rPr>
              <w:tab/>
            </w:r>
            <w:r>
              <w:rPr>
                <w:rStyle w:val="IndexLink"/>
              </w:rPr>
              <w:t>67</w:t>
            </w:r>
          </w:hyperlink>
        </w:p>
        <w:p>
          <w:pPr>
            <w:pStyle w:val="Contents5"/>
            <w:tabs>
              <w:tab w:val="clear" w:pos="7892"/>
              <w:tab w:val="right" w:pos="9026" w:leader="dot"/>
            </w:tabs>
            <w:rPr/>
          </w:pPr>
          <w:hyperlink w:anchor="__RefHeading___Toc878809_1067777946">
            <w:r>
              <w:rPr>
                <w:webHidden/>
                <w:rStyle w:val="IndexLink"/>
                <w:rtl w:val="true"/>
              </w:rPr>
              <w:t>عصمت و تبعيض</w:t>
            </w:r>
            <w:r>
              <w:rPr>
                <w:rStyle w:val="IndexLink"/>
                <w:rtl w:val="true"/>
              </w:rPr>
              <w:tab/>
            </w:r>
            <w:r>
              <w:rPr>
                <w:rStyle w:val="IndexLink"/>
              </w:rPr>
              <w:t>68</w:t>
            </w:r>
          </w:hyperlink>
        </w:p>
        <w:p>
          <w:pPr>
            <w:pStyle w:val="Contents5"/>
            <w:tabs>
              <w:tab w:val="clear" w:pos="7892"/>
              <w:tab w:val="right" w:pos="9026" w:leader="dot"/>
            </w:tabs>
            <w:rPr/>
          </w:pPr>
          <w:hyperlink w:anchor="__RefHeading___Toc878811_1067777946">
            <w:r>
              <w:rPr>
                <w:webHidden/>
                <w:rStyle w:val="IndexLink"/>
                <w:rtl w:val="true"/>
              </w:rPr>
              <w:t>اذهاب به معناي رفع است</w:t>
            </w:r>
            <w:r>
              <w:rPr>
                <w:rStyle w:val="IndexLink"/>
                <w:rtl w:val="true"/>
              </w:rPr>
              <w:tab/>
            </w:r>
            <w:r>
              <w:rPr>
                <w:rStyle w:val="IndexLink"/>
              </w:rPr>
              <w:t>69</w:t>
            </w:r>
          </w:hyperlink>
        </w:p>
        <w:p>
          <w:pPr>
            <w:pStyle w:val="Contents5"/>
            <w:tabs>
              <w:tab w:val="clear" w:pos="7892"/>
              <w:tab w:val="right" w:pos="9026" w:leader="dot"/>
            </w:tabs>
            <w:rPr/>
          </w:pPr>
          <w:hyperlink w:anchor="__RefHeading___Toc878813_1067777946">
            <w:r>
              <w:rPr>
                <w:webHidden/>
                <w:rStyle w:val="IndexLink"/>
                <w:rtl w:val="true"/>
              </w:rPr>
              <w:t>عصمت و سقوط تكليف</w:t>
            </w:r>
            <w:r>
              <w:rPr>
                <w:rStyle w:val="IndexLink"/>
                <w:rtl w:val="true"/>
              </w:rPr>
              <w:tab/>
            </w:r>
            <w:r>
              <w:rPr>
                <w:rStyle w:val="IndexLink"/>
              </w:rPr>
              <w:t>70</w:t>
            </w:r>
          </w:hyperlink>
        </w:p>
        <w:p>
          <w:pPr>
            <w:pStyle w:val="Contents5"/>
            <w:tabs>
              <w:tab w:val="clear" w:pos="7892"/>
              <w:tab w:val="right" w:pos="9026" w:leader="dot"/>
            </w:tabs>
            <w:rPr/>
          </w:pPr>
          <w:hyperlink w:anchor="__RefHeading___Toc878815_1067777946">
            <w:r>
              <w:rPr>
                <w:webHidden/>
                <w:rStyle w:val="IndexLink"/>
                <w:rtl w:val="true"/>
              </w:rPr>
              <w:t>عصمت ساير ائمه</w:t>
            </w:r>
            <w:r>
              <w:rPr>
                <w:rStyle w:val="IndexLink"/>
                <w:rtl w:val="true"/>
              </w:rPr>
              <w:tab/>
            </w:r>
            <w:r>
              <w:rPr>
                <w:rStyle w:val="IndexLink"/>
              </w:rPr>
              <w:t>71</w:t>
            </w:r>
          </w:hyperlink>
        </w:p>
        <w:p>
          <w:pPr>
            <w:pStyle w:val="Contents5"/>
            <w:tabs>
              <w:tab w:val="clear" w:pos="7892"/>
              <w:tab w:val="right" w:pos="9026" w:leader="dot"/>
            </w:tabs>
            <w:rPr/>
          </w:pPr>
          <w:hyperlink w:anchor="__RefHeading___Toc878817_1067777946">
            <w:r>
              <w:rPr>
                <w:webHidden/>
                <w:rStyle w:val="IndexLink"/>
                <w:rtl w:val="true"/>
              </w:rPr>
              <w:t>دعا براي تطهير</w:t>
            </w:r>
            <w:r>
              <w:rPr>
                <w:rStyle w:val="IndexLink"/>
                <w:rtl w:val="true"/>
              </w:rPr>
              <w:tab/>
            </w:r>
            <w:r>
              <w:rPr>
                <w:rStyle w:val="IndexLink"/>
              </w:rPr>
              <w:t>72</w:t>
            </w:r>
          </w:hyperlink>
        </w:p>
        <w:p>
          <w:pPr>
            <w:pStyle w:val="Contents5"/>
            <w:tabs>
              <w:tab w:val="clear" w:pos="7892"/>
              <w:tab w:val="right" w:pos="9026" w:leader="dot"/>
            </w:tabs>
            <w:rPr/>
          </w:pPr>
          <w:hyperlink w:anchor="__RefHeading___Toc878819_1067777946">
            <w:r>
              <w:rPr>
                <w:webHidden/>
                <w:rStyle w:val="IndexLink"/>
                <w:rtl w:val="true"/>
              </w:rPr>
              <w:t>عصمت براي تمام صحابه</w:t>
            </w:r>
            <w:r>
              <w:rPr>
                <w:rStyle w:val="IndexLink"/>
                <w:rtl w:val="true"/>
              </w:rPr>
              <w:tab/>
            </w:r>
            <w:r>
              <w:rPr>
                <w:rStyle w:val="IndexLink"/>
              </w:rPr>
              <w:t>72</w:t>
            </w:r>
          </w:hyperlink>
        </w:p>
        <w:p>
          <w:pPr>
            <w:pStyle w:val="Contents5"/>
            <w:tabs>
              <w:tab w:val="clear" w:pos="7892"/>
              <w:tab w:val="right" w:pos="9026" w:leader="dot"/>
            </w:tabs>
            <w:rPr/>
          </w:pPr>
          <w:hyperlink w:anchor="__RefHeading___Toc878821_1067777946">
            <w:r>
              <w:rPr>
                <w:webHidden/>
                <w:rStyle w:val="IndexLink"/>
                <w:rtl w:val="true"/>
              </w:rPr>
              <w:t>رجس به معناي شرك</w:t>
            </w:r>
            <w:r>
              <w:rPr>
                <w:rStyle w:val="IndexLink"/>
                <w:rtl w:val="true"/>
              </w:rPr>
              <w:tab/>
            </w:r>
            <w:r>
              <w:rPr>
                <w:rStyle w:val="IndexLink"/>
              </w:rPr>
              <w:t>74</w:t>
            </w:r>
          </w:hyperlink>
        </w:p>
        <w:p>
          <w:pPr>
            <w:pStyle w:val="Contents3"/>
            <w:tabs>
              <w:tab w:val="clear" w:pos="8459"/>
              <w:tab w:val="right" w:pos="9026" w:leader="dot"/>
            </w:tabs>
            <w:rPr/>
          </w:pPr>
          <w:hyperlink w:anchor="__RefHeading___Toc878823_1067777946">
            <w:r>
              <w:rPr>
                <w:webHidden/>
                <w:rStyle w:val="IndexLink"/>
                <w:rtl w:val="true"/>
              </w:rPr>
              <w:t>اهل بيت در حديث ثقلين</w:t>
            </w:r>
            <w:r>
              <w:rPr>
                <w:rStyle w:val="IndexLink"/>
                <w:rtl w:val="true"/>
              </w:rPr>
              <w:tab/>
            </w:r>
            <w:r>
              <w:rPr>
                <w:rStyle w:val="IndexLink"/>
              </w:rPr>
              <w:t>75</w:t>
            </w:r>
          </w:hyperlink>
        </w:p>
        <w:p>
          <w:pPr>
            <w:pStyle w:val="Contents4"/>
            <w:tabs>
              <w:tab w:val="clear" w:pos="8176"/>
              <w:tab w:val="right" w:pos="9026" w:leader="dot"/>
            </w:tabs>
            <w:rPr/>
          </w:pPr>
          <w:hyperlink w:anchor="__RefHeading___Toc878825_1067777946">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878827_1067777946">
            <w:r>
              <w:rPr>
                <w:webHidden/>
                <w:rStyle w:val="IndexLink"/>
                <w:rtl w:val="true"/>
              </w:rPr>
              <w:t>متن حديث</w:t>
            </w:r>
            <w:r>
              <w:rPr>
                <w:rStyle w:val="IndexLink"/>
                <w:rtl w:val="true"/>
              </w:rPr>
              <w:tab/>
            </w:r>
            <w:r>
              <w:rPr>
                <w:rStyle w:val="IndexLink"/>
              </w:rPr>
              <w:t>75</w:t>
            </w:r>
          </w:hyperlink>
        </w:p>
        <w:p>
          <w:pPr>
            <w:pStyle w:val="Contents4"/>
            <w:tabs>
              <w:tab w:val="clear" w:pos="8176"/>
              <w:tab w:val="right" w:pos="9026" w:leader="dot"/>
            </w:tabs>
            <w:rPr/>
          </w:pPr>
          <w:hyperlink w:anchor="__RefHeading___Toc878829_1067777946">
            <w:r>
              <w:rPr>
                <w:webHidden/>
                <w:rStyle w:val="IndexLink"/>
                <w:rtl w:val="true"/>
              </w:rPr>
              <w:t>تكرار حديث</w:t>
            </w:r>
            <w:r>
              <w:rPr>
                <w:rStyle w:val="IndexLink"/>
                <w:rtl w:val="true"/>
              </w:rPr>
              <w:tab/>
            </w:r>
            <w:r>
              <w:rPr>
                <w:rStyle w:val="IndexLink"/>
              </w:rPr>
              <w:t>76</w:t>
            </w:r>
          </w:hyperlink>
        </w:p>
        <w:p>
          <w:pPr>
            <w:pStyle w:val="Contents4"/>
            <w:tabs>
              <w:tab w:val="clear" w:pos="8176"/>
              <w:tab w:val="right" w:pos="9026" w:leader="dot"/>
            </w:tabs>
            <w:rPr/>
          </w:pPr>
          <w:hyperlink w:anchor="__RefHeading___Toc878831_1067777946">
            <w:r>
              <w:rPr>
                <w:webHidden/>
                <w:rStyle w:val="IndexLink"/>
                <w:rtl w:val="true"/>
              </w:rPr>
              <w:t>تصحيح حديث</w:t>
            </w:r>
            <w:r>
              <w:rPr>
                <w:rStyle w:val="IndexLink"/>
                <w:rtl w:val="true"/>
              </w:rPr>
              <w:tab/>
            </w:r>
            <w:r>
              <w:rPr>
                <w:rStyle w:val="IndexLink"/>
              </w:rPr>
              <w:t>77</w:t>
            </w:r>
          </w:hyperlink>
        </w:p>
        <w:p>
          <w:pPr>
            <w:pStyle w:val="Contents4"/>
            <w:tabs>
              <w:tab w:val="clear" w:pos="8176"/>
              <w:tab w:val="right" w:pos="9026" w:leader="dot"/>
            </w:tabs>
            <w:rPr/>
          </w:pPr>
          <w:hyperlink w:anchor="__RefHeading___Toc878833_1067777946">
            <w:r>
              <w:rPr>
                <w:webHidden/>
                <w:rStyle w:val="IndexLink"/>
                <w:rtl w:val="true"/>
              </w:rPr>
              <w:t>راويان حديث ثقلين از صحابه</w:t>
            </w:r>
            <w:r>
              <w:rPr>
                <w:rStyle w:val="IndexLink"/>
                <w:rtl w:val="true"/>
              </w:rPr>
              <w:tab/>
            </w:r>
            <w:r>
              <w:rPr>
                <w:rStyle w:val="IndexLink"/>
              </w:rPr>
              <w:t>79</w:t>
            </w:r>
          </w:hyperlink>
        </w:p>
        <w:p>
          <w:pPr>
            <w:pStyle w:val="Contents4"/>
            <w:tabs>
              <w:tab w:val="clear" w:pos="8176"/>
              <w:tab w:val="right" w:pos="9026" w:leader="dot"/>
            </w:tabs>
            <w:rPr/>
          </w:pPr>
          <w:hyperlink w:anchor="__RefHeading___Toc878835_1067777946">
            <w:r>
              <w:rPr>
                <w:webHidden/>
                <w:rStyle w:val="IndexLink"/>
                <w:rtl w:val="true"/>
              </w:rPr>
              <w:t>راويان حديث ثقلين از تابعين</w:t>
            </w:r>
            <w:r>
              <w:rPr>
                <w:rStyle w:val="IndexLink"/>
                <w:rtl w:val="true"/>
              </w:rPr>
              <w:tab/>
            </w:r>
            <w:r>
              <w:rPr>
                <w:rStyle w:val="IndexLink"/>
              </w:rPr>
              <w:t>80</w:t>
            </w:r>
          </w:hyperlink>
        </w:p>
        <w:p>
          <w:pPr>
            <w:pStyle w:val="Contents4"/>
            <w:tabs>
              <w:tab w:val="clear" w:pos="8176"/>
              <w:tab w:val="right" w:pos="9026" w:leader="dot"/>
            </w:tabs>
            <w:rPr/>
          </w:pPr>
          <w:hyperlink w:anchor="__RefHeading___Toc878837_1067777946">
            <w:r>
              <w:rPr>
                <w:webHidden/>
                <w:rStyle w:val="IndexLink"/>
                <w:rtl w:val="true"/>
              </w:rPr>
              <w:t xml:space="preserve">راويان حديث در قرن </w:t>
            </w:r>
            <w:r>
              <w:rPr>
                <w:rStyle w:val="IndexLink"/>
              </w:rPr>
              <w:t>02</w:t>
            </w:r>
            <w:r>
              <w:rPr>
                <w:rStyle w:val="IndexLink"/>
                <w:rtl w:val="true"/>
              </w:rPr>
              <w:tab/>
            </w:r>
            <w:r>
              <w:rPr>
                <w:rStyle w:val="IndexLink"/>
              </w:rPr>
              <w:t>81</w:t>
            </w:r>
          </w:hyperlink>
        </w:p>
        <w:p>
          <w:pPr>
            <w:pStyle w:val="Contents4"/>
            <w:tabs>
              <w:tab w:val="clear" w:pos="8176"/>
              <w:tab w:val="right" w:pos="9026" w:leader="dot"/>
            </w:tabs>
            <w:rPr/>
          </w:pPr>
          <w:hyperlink w:anchor="__RefHeading___Toc878839_1067777946">
            <w:r>
              <w:rPr>
                <w:webHidden/>
                <w:rStyle w:val="IndexLink"/>
                <w:rtl w:val="true"/>
              </w:rPr>
              <w:t xml:space="preserve">راويان حديث در قرن </w:t>
            </w:r>
            <w:r>
              <w:rPr>
                <w:rStyle w:val="IndexLink"/>
              </w:rPr>
              <w:t>03</w:t>
            </w:r>
            <w:r>
              <w:rPr>
                <w:rStyle w:val="IndexLink"/>
                <w:rtl w:val="true"/>
              </w:rPr>
              <w:tab/>
            </w:r>
            <w:r>
              <w:rPr>
                <w:rStyle w:val="IndexLink"/>
              </w:rPr>
              <w:t>81</w:t>
            </w:r>
          </w:hyperlink>
        </w:p>
        <w:p>
          <w:pPr>
            <w:pStyle w:val="Contents4"/>
            <w:tabs>
              <w:tab w:val="clear" w:pos="8176"/>
              <w:tab w:val="right" w:pos="9026" w:leader="dot"/>
            </w:tabs>
            <w:rPr/>
          </w:pPr>
          <w:hyperlink w:anchor="__RefHeading___Toc878841_1067777946">
            <w:r>
              <w:rPr>
                <w:webHidden/>
                <w:rStyle w:val="IndexLink"/>
                <w:rtl w:val="true"/>
              </w:rPr>
              <w:t xml:space="preserve">راويان حديث در قرن </w:t>
            </w:r>
            <w:r>
              <w:rPr>
                <w:rStyle w:val="IndexLink"/>
              </w:rPr>
              <w:t>04</w:t>
            </w:r>
            <w:r>
              <w:rPr>
                <w:rStyle w:val="IndexLink"/>
                <w:rtl w:val="true"/>
              </w:rPr>
              <w:tab/>
            </w:r>
            <w:r>
              <w:rPr>
                <w:rStyle w:val="IndexLink"/>
              </w:rPr>
              <w:t>82</w:t>
            </w:r>
          </w:hyperlink>
        </w:p>
        <w:p>
          <w:pPr>
            <w:pStyle w:val="Contents4"/>
            <w:tabs>
              <w:tab w:val="clear" w:pos="8176"/>
              <w:tab w:val="right" w:pos="9026" w:leader="dot"/>
            </w:tabs>
            <w:rPr/>
          </w:pPr>
          <w:hyperlink w:anchor="__RefHeading___Toc878843_1067777946">
            <w:r>
              <w:rPr>
                <w:webHidden/>
                <w:rStyle w:val="IndexLink"/>
                <w:rtl w:val="true"/>
              </w:rPr>
              <w:t xml:space="preserve">راويان حديث در قرن </w:t>
            </w:r>
            <w:r>
              <w:rPr>
                <w:rStyle w:val="IndexLink"/>
              </w:rPr>
              <w:t>05</w:t>
            </w:r>
            <w:r>
              <w:rPr>
                <w:rStyle w:val="IndexLink"/>
                <w:rtl w:val="true"/>
              </w:rPr>
              <w:tab/>
            </w:r>
            <w:r>
              <w:rPr>
                <w:rStyle w:val="IndexLink"/>
              </w:rPr>
              <w:t>83</w:t>
            </w:r>
          </w:hyperlink>
        </w:p>
        <w:p>
          <w:pPr>
            <w:pStyle w:val="Contents4"/>
            <w:tabs>
              <w:tab w:val="clear" w:pos="8176"/>
              <w:tab w:val="right" w:pos="9026" w:leader="dot"/>
            </w:tabs>
            <w:rPr/>
          </w:pPr>
          <w:hyperlink w:anchor="__RefHeading___Toc878845_1067777946">
            <w:r>
              <w:rPr>
                <w:webHidden/>
                <w:rStyle w:val="IndexLink"/>
                <w:rtl w:val="true"/>
              </w:rPr>
              <w:t xml:space="preserve">راويان حديث در قرن </w:t>
            </w:r>
            <w:r>
              <w:rPr>
                <w:rStyle w:val="IndexLink"/>
              </w:rPr>
              <w:t>06</w:t>
            </w:r>
            <w:r>
              <w:rPr>
                <w:rStyle w:val="IndexLink"/>
                <w:rtl w:val="true"/>
              </w:rPr>
              <w:tab/>
            </w:r>
            <w:r>
              <w:rPr>
                <w:rStyle w:val="IndexLink"/>
              </w:rPr>
              <w:t>83</w:t>
            </w:r>
          </w:hyperlink>
        </w:p>
        <w:p>
          <w:pPr>
            <w:pStyle w:val="Contents4"/>
            <w:tabs>
              <w:tab w:val="clear" w:pos="8176"/>
              <w:tab w:val="right" w:pos="9026" w:leader="dot"/>
            </w:tabs>
            <w:rPr/>
          </w:pPr>
          <w:hyperlink w:anchor="__RefHeading___Toc878847_1067777946">
            <w:r>
              <w:rPr>
                <w:webHidden/>
                <w:rStyle w:val="IndexLink"/>
                <w:rtl w:val="true"/>
              </w:rPr>
              <w:t xml:space="preserve">راويان حديث در قرن </w:t>
            </w:r>
            <w:r>
              <w:rPr>
                <w:rStyle w:val="IndexLink"/>
              </w:rPr>
              <w:t>07</w:t>
            </w:r>
            <w:r>
              <w:rPr>
                <w:rStyle w:val="IndexLink"/>
                <w:rtl w:val="true"/>
              </w:rPr>
              <w:tab/>
            </w:r>
            <w:r>
              <w:rPr>
                <w:rStyle w:val="IndexLink"/>
              </w:rPr>
              <w:t>84</w:t>
            </w:r>
          </w:hyperlink>
        </w:p>
        <w:p>
          <w:pPr>
            <w:pStyle w:val="Contents4"/>
            <w:tabs>
              <w:tab w:val="clear" w:pos="8176"/>
              <w:tab w:val="right" w:pos="9026" w:leader="dot"/>
            </w:tabs>
            <w:rPr/>
          </w:pPr>
          <w:hyperlink w:anchor="__RefHeading___Toc878849_1067777946">
            <w:r>
              <w:rPr>
                <w:webHidden/>
                <w:rStyle w:val="IndexLink"/>
                <w:rtl w:val="true"/>
              </w:rPr>
              <w:t xml:space="preserve">راويان حديث در قرن </w:t>
            </w:r>
            <w:r>
              <w:rPr>
                <w:rStyle w:val="IndexLink"/>
              </w:rPr>
              <w:t>08</w:t>
            </w:r>
            <w:r>
              <w:rPr>
                <w:rStyle w:val="IndexLink"/>
                <w:rtl w:val="true"/>
              </w:rPr>
              <w:tab/>
            </w:r>
            <w:r>
              <w:rPr>
                <w:rStyle w:val="IndexLink"/>
              </w:rPr>
              <w:t>84</w:t>
            </w:r>
          </w:hyperlink>
        </w:p>
        <w:p>
          <w:pPr>
            <w:pStyle w:val="Contents4"/>
            <w:tabs>
              <w:tab w:val="clear" w:pos="8176"/>
              <w:tab w:val="right" w:pos="9026" w:leader="dot"/>
            </w:tabs>
            <w:rPr/>
          </w:pPr>
          <w:hyperlink w:anchor="__RefHeading___Toc878851_1067777946">
            <w:r>
              <w:rPr>
                <w:webHidden/>
                <w:rStyle w:val="IndexLink"/>
                <w:rtl w:val="true"/>
              </w:rPr>
              <w:t xml:space="preserve">راويان حديث در قرن </w:t>
            </w:r>
            <w:r>
              <w:rPr>
                <w:rStyle w:val="IndexLink"/>
              </w:rPr>
              <w:t>09</w:t>
            </w:r>
            <w:r>
              <w:rPr>
                <w:rStyle w:val="IndexLink"/>
                <w:rtl w:val="true"/>
              </w:rPr>
              <w:tab/>
            </w:r>
            <w:r>
              <w:rPr>
                <w:rStyle w:val="IndexLink"/>
              </w:rPr>
              <w:t>85</w:t>
            </w:r>
          </w:hyperlink>
        </w:p>
        <w:p>
          <w:pPr>
            <w:pStyle w:val="Contents4"/>
            <w:tabs>
              <w:tab w:val="clear" w:pos="8176"/>
              <w:tab w:val="right" w:pos="9026" w:leader="dot"/>
            </w:tabs>
            <w:rPr/>
          </w:pPr>
          <w:hyperlink w:anchor="__RefHeading___Toc878853_1067777946">
            <w:r>
              <w:rPr>
                <w:webHidden/>
                <w:rStyle w:val="IndexLink"/>
                <w:rtl w:val="true"/>
              </w:rPr>
              <w:t xml:space="preserve">راويان حديث در قرن </w:t>
            </w:r>
            <w:r>
              <w:rPr>
                <w:rStyle w:val="IndexLink"/>
              </w:rPr>
              <w:t>10</w:t>
            </w:r>
            <w:r>
              <w:rPr>
                <w:rStyle w:val="IndexLink"/>
                <w:rtl w:val="true"/>
              </w:rPr>
              <w:tab/>
            </w:r>
            <w:r>
              <w:rPr>
                <w:rStyle w:val="IndexLink"/>
              </w:rPr>
              <w:t>85</w:t>
            </w:r>
          </w:hyperlink>
        </w:p>
        <w:p>
          <w:pPr>
            <w:pStyle w:val="Contents4"/>
            <w:tabs>
              <w:tab w:val="clear" w:pos="8176"/>
              <w:tab w:val="right" w:pos="9026" w:leader="dot"/>
            </w:tabs>
            <w:rPr/>
          </w:pPr>
          <w:hyperlink w:anchor="__RefHeading___Toc878855_1067777946">
            <w:r>
              <w:rPr>
                <w:webHidden/>
                <w:rStyle w:val="IndexLink"/>
                <w:rtl w:val="true"/>
              </w:rPr>
              <w:t xml:space="preserve">راويان حديث در قرن </w:t>
            </w:r>
            <w:r>
              <w:rPr>
                <w:rStyle w:val="IndexLink"/>
              </w:rPr>
              <w:t>11</w:t>
            </w:r>
            <w:r>
              <w:rPr>
                <w:rStyle w:val="IndexLink"/>
                <w:rtl w:val="true"/>
              </w:rPr>
              <w:tab/>
            </w:r>
            <w:r>
              <w:rPr>
                <w:rStyle w:val="IndexLink"/>
              </w:rPr>
              <w:t>86</w:t>
            </w:r>
          </w:hyperlink>
        </w:p>
        <w:p>
          <w:pPr>
            <w:pStyle w:val="Contents4"/>
            <w:tabs>
              <w:tab w:val="clear" w:pos="8176"/>
              <w:tab w:val="right" w:pos="9026" w:leader="dot"/>
            </w:tabs>
            <w:rPr/>
          </w:pPr>
          <w:hyperlink w:anchor="__RefHeading___Toc878857_1067777946">
            <w:r>
              <w:rPr>
                <w:webHidden/>
                <w:rStyle w:val="IndexLink"/>
                <w:rtl w:val="true"/>
              </w:rPr>
              <w:t xml:space="preserve">راويان حديث در قرن </w:t>
            </w:r>
            <w:r>
              <w:rPr>
                <w:rStyle w:val="IndexLink"/>
              </w:rPr>
              <w:t>12</w:t>
            </w:r>
            <w:r>
              <w:rPr>
                <w:rStyle w:val="IndexLink"/>
                <w:rtl w:val="true"/>
              </w:rPr>
              <w:tab/>
            </w:r>
            <w:r>
              <w:rPr>
                <w:rStyle w:val="IndexLink"/>
              </w:rPr>
              <w:t>86</w:t>
            </w:r>
          </w:hyperlink>
        </w:p>
        <w:p>
          <w:pPr>
            <w:pStyle w:val="Contents4"/>
            <w:tabs>
              <w:tab w:val="clear" w:pos="8176"/>
              <w:tab w:val="right" w:pos="9026" w:leader="dot"/>
            </w:tabs>
            <w:rPr/>
          </w:pPr>
          <w:hyperlink w:anchor="__RefHeading___Toc878859_1067777946">
            <w:r>
              <w:rPr>
                <w:webHidden/>
                <w:rStyle w:val="IndexLink"/>
                <w:rtl w:val="true"/>
              </w:rPr>
              <w:t xml:space="preserve">راويان حديث در قرن </w:t>
            </w:r>
            <w:r>
              <w:rPr>
                <w:rStyle w:val="IndexLink"/>
              </w:rPr>
              <w:t>14</w:t>
            </w:r>
            <w:r>
              <w:rPr>
                <w:rStyle w:val="IndexLink"/>
                <w:rtl w:val="true"/>
              </w:rPr>
              <w:tab/>
            </w:r>
            <w:r>
              <w:rPr>
                <w:rStyle w:val="IndexLink"/>
              </w:rPr>
              <w:t>86</w:t>
            </w:r>
          </w:hyperlink>
        </w:p>
        <w:p>
          <w:pPr>
            <w:pStyle w:val="Contents4"/>
            <w:tabs>
              <w:tab w:val="clear" w:pos="8176"/>
              <w:tab w:val="right" w:pos="9026" w:leader="dot"/>
            </w:tabs>
            <w:rPr/>
          </w:pPr>
          <w:hyperlink w:anchor="__RefHeading___Toc878861_1067777946">
            <w:r>
              <w:rPr>
                <w:webHidden/>
                <w:rStyle w:val="IndexLink"/>
                <w:rtl w:val="true"/>
              </w:rPr>
              <w:t>حديث ثقلين وصيت پيامبر</w:t>
            </w:r>
            <w:r>
              <w:rPr>
                <w:rStyle w:val="IndexLink"/>
                <w:rtl w:val="true"/>
              </w:rPr>
              <w:tab/>
            </w:r>
            <w:r>
              <w:rPr>
                <w:rStyle w:val="IndexLink"/>
              </w:rPr>
              <w:t>87</w:t>
            </w:r>
          </w:hyperlink>
        </w:p>
        <w:p>
          <w:pPr>
            <w:pStyle w:val="Contents4"/>
            <w:tabs>
              <w:tab w:val="clear" w:pos="8176"/>
              <w:tab w:val="right" w:pos="9026" w:leader="dot"/>
            </w:tabs>
            <w:rPr/>
          </w:pPr>
          <w:hyperlink w:anchor="__RefHeading___Toc878863_1067777946">
            <w:r>
              <w:rPr>
                <w:webHidden/>
                <w:rStyle w:val="IndexLink"/>
                <w:rtl w:val="true"/>
              </w:rPr>
              <w:t>فهم نكات حديث</w:t>
            </w:r>
            <w:r>
              <w:rPr>
                <w:rStyle w:val="IndexLink"/>
                <w:rtl w:val="true"/>
              </w:rPr>
              <w:tab/>
            </w:r>
            <w:r>
              <w:rPr>
                <w:rStyle w:val="IndexLink"/>
              </w:rPr>
              <w:t>87</w:t>
            </w:r>
          </w:hyperlink>
        </w:p>
        <w:p>
          <w:pPr>
            <w:pStyle w:val="Contents5"/>
            <w:tabs>
              <w:tab w:val="clear" w:pos="7892"/>
              <w:tab w:val="right" w:pos="9026" w:leader="dot"/>
            </w:tabs>
            <w:rPr/>
          </w:pPr>
          <w:hyperlink w:anchor="__RefHeading___Toc878865_1067777946">
            <w:r>
              <w:rPr>
                <w:webHidden/>
                <w:rStyle w:val="IndexLink"/>
                <w:rtl w:val="true"/>
              </w:rPr>
              <w:t>دو شيء گران بها و سنگين</w:t>
            </w:r>
            <w:r>
              <w:rPr>
                <w:rStyle w:val="IndexLink"/>
                <w:rtl w:val="true"/>
              </w:rPr>
              <w:tab/>
            </w:r>
            <w:r>
              <w:rPr>
                <w:rStyle w:val="IndexLink"/>
              </w:rPr>
              <w:t>87</w:t>
            </w:r>
          </w:hyperlink>
        </w:p>
        <w:p>
          <w:pPr>
            <w:pStyle w:val="Contents5"/>
            <w:tabs>
              <w:tab w:val="clear" w:pos="7892"/>
              <w:tab w:val="right" w:pos="9026" w:leader="dot"/>
            </w:tabs>
            <w:rPr/>
          </w:pPr>
          <w:hyperlink w:anchor="__RefHeading___Toc878867_1067777946">
            <w:r>
              <w:rPr>
                <w:webHidden/>
                <w:rStyle w:val="IndexLink"/>
                <w:rtl w:val="true"/>
              </w:rPr>
              <w:t>جامعيت كتاب و عترت</w:t>
            </w:r>
            <w:r>
              <w:rPr>
                <w:rStyle w:val="IndexLink"/>
                <w:rtl w:val="true"/>
              </w:rPr>
              <w:tab/>
            </w:r>
            <w:r>
              <w:rPr>
                <w:rStyle w:val="IndexLink"/>
              </w:rPr>
              <w:t>88</w:t>
            </w:r>
          </w:hyperlink>
        </w:p>
        <w:p>
          <w:pPr>
            <w:pStyle w:val="Contents5"/>
            <w:tabs>
              <w:tab w:val="clear" w:pos="7892"/>
              <w:tab w:val="right" w:pos="9026" w:leader="dot"/>
            </w:tabs>
            <w:rPr/>
          </w:pPr>
          <w:hyperlink w:anchor="__RefHeading___Toc878869_1067777946">
            <w:r>
              <w:rPr>
                <w:webHidden/>
                <w:rStyle w:val="IndexLink"/>
                <w:rtl w:val="true"/>
              </w:rPr>
              <w:t>هدايت مطلق در كتاب و عترت</w:t>
            </w:r>
            <w:r>
              <w:rPr>
                <w:rStyle w:val="IndexLink"/>
                <w:rtl w:val="true"/>
              </w:rPr>
              <w:tab/>
            </w:r>
            <w:r>
              <w:rPr>
                <w:rStyle w:val="IndexLink"/>
              </w:rPr>
              <w:t>88</w:t>
            </w:r>
          </w:hyperlink>
        </w:p>
        <w:p>
          <w:pPr>
            <w:pStyle w:val="Contents5"/>
            <w:tabs>
              <w:tab w:val="clear" w:pos="7892"/>
              <w:tab w:val="right" w:pos="9026" w:leader="dot"/>
            </w:tabs>
            <w:rPr/>
          </w:pPr>
          <w:hyperlink w:anchor="__RefHeading___Toc878871_1067777946">
            <w:r>
              <w:rPr>
                <w:webHidden/>
                <w:rStyle w:val="IndexLink"/>
                <w:rtl w:val="true"/>
              </w:rPr>
              <w:t>مصاحبت ابدي</w:t>
            </w:r>
            <w:r>
              <w:rPr>
                <w:rStyle w:val="IndexLink"/>
                <w:rtl w:val="true"/>
              </w:rPr>
              <w:tab/>
            </w:r>
            <w:r>
              <w:rPr>
                <w:rStyle w:val="IndexLink"/>
              </w:rPr>
              <w:t>88</w:t>
            </w:r>
          </w:hyperlink>
        </w:p>
        <w:p>
          <w:pPr>
            <w:pStyle w:val="Contents5"/>
            <w:tabs>
              <w:tab w:val="clear" w:pos="7892"/>
              <w:tab w:val="right" w:pos="9026" w:leader="dot"/>
            </w:tabs>
            <w:rPr/>
          </w:pPr>
          <w:hyperlink w:anchor="__RefHeading___Toc878873_1067777946">
            <w:r>
              <w:rPr>
                <w:webHidden/>
                <w:rStyle w:val="IndexLink"/>
                <w:rtl w:val="true"/>
              </w:rPr>
              <w:t>لزوم تمسك به هردو</w:t>
            </w:r>
            <w:r>
              <w:rPr>
                <w:rStyle w:val="IndexLink"/>
                <w:rtl w:val="true"/>
              </w:rPr>
              <w:tab/>
            </w:r>
            <w:r>
              <w:rPr>
                <w:rStyle w:val="IndexLink"/>
              </w:rPr>
              <w:t>89</w:t>
            </w:r>
          </w:hyperlink>
        </w:p>
        <w:p>
          <w:pPr>
            <w:pStyle w:val="Contents5"/>
            <w:tabs>
              <w:tab w:val="clear" w:pos="7892"/>
              <w:tab w:val="right" w:pos="9026" w:leader="dot"/>
            </w:tabs>
            <w:rPr/>
          </w:pPr>
          <w:hyperlink w:anchor="__RefHeading___Toc878875_1067777946">
            <w:r>
              <w:rPr>
                <w:webHidden/>
                <w:rStyle w:val="IndexLink"/>
                <w:rtl w:val="true"/>
              </w:rPr>
              <w:t>بقاي عترت تا روز قيامت</w:t>
            </w:r>
            <w:r>
              <w:rPr>
                <w:rStyle w:val="IndexLink"/>
                <w:rtl w:val="true"/>
              </w:rPr>
              <w:tab/>
            </w:r>
            <w:r>
              <w:rPr>
                <w:rStyle w:val="IndexLink"/>
              </w:rPr>
              <w:t>90</w:t>
            </w:r>
          </w:hyperlink>
        </w:p>
        <w:p>
          <w:pPr>
            <w:pStyle w:val="Contents5"/>
            <w:tabs>
              <w:tab w:val="clear" w:pos="7892"/>
              <w:tab w:val="right" w:pos="9026" w:leader="dot"/>
            </w:tabs>
            <w:rPr/>
          </w:pPr>
          <w:hyperlink w:anchor="__RefHeading___Toc878877_1067777946">
            <w:r>
              <w:rPr>
                <w:webHidden/>
                <w:rStyle w:val="IndexLink"/>
                <w:rtl w:val="true"/>
              </w:rPr>
              <w:t>اعلميت اهل بيت</w:t>
            </w:r>
            <w:r>
              <w:rPr>
                <w:rStyle w:val="IndexLink"/>
                <w:rtl w:val="true"/>
              </w:rPr>
              <w:tab/>
            </w:r>
            <w:r>
              <w:rPr>
                <w:rStyle w:val="IndexLink"/>
              </w:rPr>
              <w:t>90</w:t>
            </w:r>
          </w:hyperlink>
        </w:p>
        <w:p>
          <w:pPr>
            <w:pStyle w:val="Contents5"/>
            <w:tabs>
              <w:tab w:val="clear" w:pos="7892"/>
              <w:tab w:val="right" w:pos="9026" w:leader="dot"/>
            </w:tabs>
            <w:rPr/>
          </w:pPr>
          <w:hyperlink w:anchor="__RefHeading___Toc878879_1067777946">
            <w:r>
              <w:rPr>
                <w:webHidden/>
                <w:rStyle w:val="IndexLink"/>
                <w:rtl w:val="true"/>
              </w:rPr>
              <w:t>عصمت اهل بيت</w:t>
            </w:r>
            <w:r>
              <w:rPr>
                <w:rStyle w:val="IndexLink"/>
                <w:rtl w:val="true"/>
              </w:rPr>
              <w:tab/>
            </w:r>
            <w:r>
              <w:rPr>
                <w:rStyle w:val="IndexLink"/>
              </w:rPr>
              <w:t>91</w:t>
            </w:r>
          </w:hyperlink>
        </w:p>
        <w:p>
          <w:pPr>
            <w:pStyle w:val="Contents4"/>
            <w:tabs>
              <w:tab w:val="clear" w:pos="8176"/>
              <w:tab w:val="right" w:pos="9026" w:leader="dot"/>
            </w:tabs>
            <w:rPr/>
          </w:pPr>
          <w:hyperlink w:anchor="__RefHeading___Toc878881_1067777946">
            <w:r>
              <w:rPr>
                <w:webHidden/>
                <w:rStyle w:val="IndexLink"/>
                <w:rtl w:val="true"/>
              </w:rPr>
              <w:t>شبهات</w:t>
            </w:r>
            <w:r>
              <w:rPr>
                <w:rStyle w:val="IndexLink"/>
                <w:rtl w:val="true"/>
              </w:rPr>
              <w:tab/>
            </w:r>
            <w:r>
              <w:rPr>
                <w:rStyle w:val="IndexLink"/>
              </w:rPr>
              <w:t>93</w:t>
            </w:r>
          </w:hyperlink>
        </w:p>
        <w:p>
          <w:pPr>
            <w:pStyle w:val="Contents5"/>
            <w:tabs>
              <w:tab w:val="clear" w:pos="7892"/>
              <w:tab w:val="right" w:pos="9026" w:leader="dot"/>
            </w:tabs>
            <w:rPr/>
          </w:pPr>
          <w:hyperlink w:anchor="__RefHeading___Toc878883_1067777946">
            <w:r>
              <w:rPr>
                <w:webHidden/>
                <w:rStyle w:val="IndexLink"/>
                <w:rtl w:val="true"/>
              </w:rPr>
              <w:t>عدم تخريج بخاري</w:t>
            </w:r>
            <w:r>
              <w:rPr>
                <w:rStyle w:val="IndexLink"/>
                <w:rtl w:val="true"/>
              </w:rPr>
              <w:tab/>
            </w:r>
            <w:r>
              <w:rPr>
                <w:rStyle w:val="IndexLink"/>
              </w:rPr>
              <w:t>93</w:t>
            </w:r>
          </w:hyperlink>
        </w:p>
        <w:p>
          <w:pPr>
            <w:pStyle w:val="Contents5"/>
            <w:tabs>
              <w:tab w:val="clear" w:pos="7892"/>
              <w:tab w:val="right" w:pos="9026" w:leader="dot"/>
            </w:tabs>
            <w:rPr/>
          </w:pPr>
          <w:hyperlink w:anchor="__RefHeading___Toc878885_1067777946">
            <w:r>
              <w:rPr>
                <w:webHidden/>
                <w:rStyle w:val="IndexLink"/>
                <w:rtl w:val="true"/>
              </w:rPr>
              <w:t>وجود عطيه در سند</w:t>
            </w:r>
            <w:r>
              <w:rPr>
                <w:rStyle w:val="IndexLink"/>
                <w:rtl w:val="true"/>
              </w:rPr>
              <w:tab/>
            </w:r>
            <w:r>
              <w:rPr>
                <w:rStyle w:val="IndexLink"/>
              </w:rPr>
              <w:t>95</w:t>
            </w:r>
          </w:hyperlink>
        </w:p>
        <w:p>
          <w:pPr>
            <w:pStyle w:val="Contents5"/>
            <w:tabs>
              <w:tab w:val="clear" w:pos="7892"/>
              <w:tab w:val="right" w:pos="9026" w:leader="dot"/>
            </w:tabs>
            <w:rPr/>
          </w:pPr>
          <w:hyperlink w:anchor="__RefHeading___Toc878887_1067777946">
            <w:r>
              <w:rPr>
                <w:webHidden/>
                <w:rStyle w:val="IndexLink"/>
                <w:rtl w:val="true"/>
              </w:rPr>
              <w:t>وجود علي بن منذر در سند</w:t>
            </w:r>
            <w:r>
              <w:rPr>
                <w:rStyle w:val="IndexLink"/>
                <w:rtl w:val="true"/>
              </w:rPr>
              <w:tab/>
            </w:r>
            <w:r>
              <w:rPr>
                <w:rStyle w:val="IndexLink"/>
              </w:rPr>
              <w:t>96</w:t>
            </w:r>
          </w:hyperlink>
        </w:p>
        <w:p>
          <w:pPr>
            <w:pStyle w:val="Contents5"/>
            <w:tabs>
              <w:tab w:val="clear" w:pos="7892"/>
              <w:tab w:val="right" w:pos="9026" w:leader="dot"/>
            </w:tabs>
            <w:rPr/>
          </w:pPr>
          <w:hyperlink w:anchor="__RefHeading___Toc878889_1067777946">
            <w:r>
              <w:rPr>
                <w:webHidden/>
                <w:rStyle w:val="IndexLink"/>
                <w:rtl w:val="true"/>
              </w:rPr>
              <w:t>مقصود از اهل بيت علماي امت است</w:t>
            </w:r>
            <w:r>
              <w:rPr>
                <w:rStyle w:val="IndexLink"/>
                <w:rtl w:val="true"/>
              </w:rPr>
              <w:tab/>
            </w:r>
            <w:r>
              <w:rPr>
                <w:rStyle w:val="IndexLink"/>
              </w:rPr>
              <w:t>98</w:t>
            </w:r>
          </w:hyperlink>
        </w:p>
        <w:p>
          <w:pPr>
            <w:pStyle w:val="Contents5"/>
            <w:tabs>
              <w:tab w:val="clear" w:pos="7892"/>
              <w:tab w:val="right" w:pos="9026" w:leader="dot"/>
            </w:tabs>
            <w:rPr/>
          </w:pPr>
          <w:hyperlink w:anchor="__RefHeading___Toc878891_1067777946">
            <w:r>
              <w:rPr>
                <w:webHidden/>
                <w:rStyle w:val="IndexLink"/>
                <w:rtl w:val="true"/>
              </w:rPr>
              <w:t>عموميت عترت</w:t>
            </w:r>
            <w:r>
              <w:rPr>
                <w:rStyle w:val="IndexLink"/>
                <w:rtl w:val="true"/>
              </w:rPr>
              <w:tab/>
            </w:r>
            <w:r>
              <w:rPr>
                <w:rStyle w:val="IndexLink"/>
              </w:rPr>
              <w:t>99</w:t>
            </w:r>
          </w:hyperlink>
        </w:p>
        <w:p>
          <w:pPr>
            <w:pStyle w:val="Contents6"/>
            <w:tabs>
              <w:tab w:val="clear" w:pos="7609"/>
              <w:tab w:val="right" w:pos="9026" w:leader="dot"/>
            </w:tabs>
            <w:rPr/>
          </w:pPr>
          <w:hyperlink w:anchor="__RefHeading___Toc878893_1067777946">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878895_1067777946">
            <w:r>
              <w:rPr>
                <w:webHidden/>
                <w:rStyle w:val="IndexLink"/>
                <w:rtl w:val="true"/>
              </w:rPr>
              <w:t>فهم علماي اهل سنت از حديث</w:t>
            </w:r>
            <w:r>
              <w:rPr>
                <w:rStyle w:val="IndexLink"/>
                <w:rtl w:val="true"/>
              </w:rPr>
              <w:tab/>
            </w:r>
            <w:r>
              <w:rPr>
                <w:rStyle w:val="IndexLink"/>
              </w:rPr>
              <w:t>100</w:t>
            </w:r>
          </w:hyperlink>
        </w:p>
        <w:p>
          <w:pPr>
            <w:pStyle w:val="Contents5"/>
            <w:tabs>
              <w:tab w:val="clear" w:pos="7892"/>
              <w:tab w:val="right" w:pos="9026" w:leader="dot"/>
            </w:tabs>
            <w:rPr/>
          </w:pPr>
          <w:hyperlink w:anchor="__RefHeading___Toc878897_1067777946">
            <w:r>
              <w:rPr>
                <w:webHidden/>
                <w:rStyle w:val="IndexLink"/>
                <w:rtl w:val="true"/>
              </w:rPr>
              <w:t>تذكر نه تمسك</w:t>
            </w:r>
            <w:r>
              <w:rPr>
                <w:rStyle w:val="IndexLink"/>
                <w:rtl w:val="true"/>
              </w:rPr>
              <w:tab/>
            </w:r>
            <w:r>
              <w:rPr>
                <w:rStyle w:val="IndexLink"/>
              </w:rPr>
              <w:t>101</w:t>
            </w:r>
          </w:hyperlink>
        </w:p>
        <w:p>
          <w:pPr>
            <w:pStyle w:val="Contents6"/>
            <w:tabs>
              <w:tab w:val="clear" w:pos="7609"/>
              <w:tab w:val="right" w:pos="9026" w:leader="dot"/>
            </w:tabs>
            <w:rPr/>
          </w:pPr>
          <w:hyperlink w:anchor="__RefHeading___Toc878899_1067777946">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878901_1067777946">
            <w:r>
              <w:rPr>
                <w:webHidden/>
                <w:rStyle w:val="IndexLink"/>
                <w:rtl w:val="true"/>
              </w:rPr>
              <w:t>فهم علماي اهل سنت از حديث ثقلين</w:t>
            </w:r>
            <w:r>
              <w:rPr>
                <w:rStyle w:val="IndexLink"/>
                <w:rtl w:val="true"/>
              </w:rPr>
              <w:tab/>
            </w:r>
            <w:r>
              <w:rPr>
                <w:rStyle w:val="IndexLink"/>
              </w:rPr>
              <w:t>101</w:t>
            </w:r>
          </w:hyperlink>
        </w:p>
        <w:p>
          <w:pPr>
            <w:pStyle w:val="Contents5"/>
            <w:tabs>
              <w:tab w:val="clear" w:pos="7892"/>
              <w:tab w:val="right" w:pos="9026" w:leader="dot"/>
            </w:tabs>
            <w:rPr/>
          </w:pPr>
          <w:hyperlink w:anchor="__RefHeading___Toc878903_1067777946">
            <w:r>
              <w:rPr>
                <w:webHidden/>
                <w:rStyle w:val="IndexLink"/>
                <w:rtl w:val="true"/>
              </w:rPr>
              <w:t>تفسير زيد بن ارقم</w:t>
            </w:r>
            <w:r>
              <w:rPr>
                <w:rStyle w:val="IndexLink"/>
                <w:rtl w:val="true"/>
              </w:rPr>
              <w:tab/>
            </w:r>
            <w:r>
              <w:rPr>
                <w:rStyle w:val="IndexLink"/>
              </w:rPr>
              <w:t>105</w:t>
            </w:r>
          </w:hyperlink>
        </w:p>
        <w:p>
          <w:pPr>
            <w:pStyle w:val="Contents5"/>
            <w:tabs>
              <w:tab w:val="clear" w:pos="7892"/>
              <w:tab w:val="right" w:pos="9026" w:leader="dot"/>
            </w:tabs>
            <w:rPr/>
          </w:pPr>
          <w:hyperlink w:anchor="__RefHeading___Toc878905_1067777946">
            <w:r>
              <w:rPr>
                <w:webHidden/>
                <w:rStyle w:val="IndexLink"/>
                <w:rtl w:val="true"/>
              </w:rPr>
              <w:t>تضعيف ذيل حديث</w:t>
            </w:r>
            <w:r>
              <w:rPr>
                <w:rStyle w:val="IndexLink"/>
                <w:rtl w:val="true"/>
              </w:rPr>
              <w:tab/>
            </w:r>
            <w:r>
              <w:rPr>
                <w:rStyle w:val="IndexLink"/>
              </w:rPr>
              <w:t>106</w:t>
            </w:r>
          </w:hyperlink>
        </w:p>
        <w:p>
          <w:pPr>
            <w:pStyle w:val="Contents5"/>
            <w:tabs>
              <w:tab w:val="clear" w:pos="7892"/>
              <w:tab w:val="right" w:pos="9026" w:leader="dot"/>
            </w:tabs>
            <w:rPr/>
          </w:pPr>
          <w:hyperlink w:anchor="__RefHeading___Toc878907_1067777946">
            <w:r>
              <w:rPr>
                <w:webHidden/>
                <w:rStyle w:val="IndexLink"/>
                <w:rtl w:val="true"/>
              </w:rPr>
              <w:t>تعارض با حديث كتاب الله و سنتي</w:t>
            </w:r>
            <w:r>
              <w:rPr>
                <w:rStyle w:val="IndexLink"/>
                <w:rtl w:val="true"/>
              </w:rPr>
              <w:tab/>
            </w:r>
            <w:r>
              <w:rPr>
                <w:rStyle w:val="IndexLink"/>
              </w:rPr>
              <w:t>106</w:t>
            </w:r>
          </w:hyperlink>
        </w:p>
        <w:p>
          <w:pPr>
            <w:pStyle w:val="Contents3"/>
            <w:tabs>
              <w:tab w:val="clear" w:pos="8459"/>
              <w:tab w:val="right" w:pos="9026" w:leader="dot"/>
            </w:tabs>
            <w:rPr/>
          </w:pPr>
          <w:hyperlink w:anchor="__RefHeading___Toc878909_1067777946">
            <w:r>
              <w:rPr>
                <w:webHidden/>
                <w:rStyle w:val="IndexLink"/>
                <w:rtl w:val="true"/>
              </w:rPr>
              <w:t>ولايت تكويني اهل بيت</w:t>
            </w:r>
            <w:r>
              <w:rPr>
                <w:rStyle w:val="IndexLink"/>
                <w:rtl w:val="true"/>
              </w:rPr>
              <w:tab/>
            </w:r>
            <w:r>
              <w:rPr>
                <w:rStyle w:val="IndexLink"/>
              </w:rPr>
              <w:t>111</w:t>
            </w:r>
          </w:hyperlink>
        </w:p>
        <w:p>
          <w:pPr>
            <w:pStyle w:val="Contents4"/>
            <w:tabs>
              <w:tab w:val="clear" w:pos="8176"/>
              <w:tab w:val="right" w:pos="9026" w:leader="dot"/>
            </w:tabs>
            <w:rPr/>
          </w:pPr>
          <w:hyperlink w:anchor="__RefHeading___Toc878911_1067777946">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878913_1067777946">
            <w:r>
              <w:rPr>
                <w:webHidden/>
                <w:rStyle w:val="IndexLink"/>
                <w:rtl w:val="true"/>
              </w:rPr>
              <w:t>تعريف ولايت</w:t>
            </w:r>
            <w:r>
              <w:rPr>
                <w:rStyle w:val="IndexLink"/>
                <w:rtl w:val="true"/>
              </w:rPr>
              <w:tab/>
            </w:r>
            <w:r>
              <w:rPr>
                <w:rStyle w:val="IndexLink"/>
              </w:rPr>
              <w:t>111</w:t>
            </w:r>
          </w:hyperlink>
        </w:p>
        <w:p>
          <w:pPr>
            <w:pStyle w:val="Contents4"/>
            <w:tabs>
              <w:tab w:val="clear" w:pos="8176"/>
              <w:tab w:val="right" w:pos="9026" w:leader="dot"/>
            </w:tabs>
            <w:rPr/>
          </w:pPr>
          <w:hyperlink w:anchor="__RefHeading___Toc878915_1067777946">
            <w:r>
              <w:rPr>
                <w:webHidden/>
                <w:rStyle w:val="IndexLink"/>
                <w:rtl w:val="true"/>
              </w:rPr>
              <w:t>معناي ولايت تكويني</w:t>
            </w:r>
            <w:r>
              <w:rPr>
                <w:rStyle w:val="IndexLink"/>
                <w:rtl w:val="true"/>
              </w:rPr>
              <w:tab/>
            </w:r>
            <w:r>
              <w:rPr>
                <w:rStyle w:val="IndexLink"/>
              </w:rPr>
              <w:t>113</w:t>
            </w:r>
          </w:hyperlink>
        </w:p>
        <w:p>
          <w:pPr>
            <w:pStyle w:val="Contents4"/>
            <w:tabs>
              <w:tab w:val="clear" w:pos="8176"/>
              <w:tab w:val="right" w:pos="9026" w:leader="dot"/>
            </w:tabs>
            <w:rPr/>
          </w:pPr>
          <w:hyperlink w:anchor="__RefHeading___Toc878917_1067777946">
            <w:r>
              <w:rPr>
                <w:webHidden/>
                <w:rStyle w:val="IndexLink"/>
                <w:rtl w:val="true"/>
              </w:rPr>
              <w:t>توجه به باطن</w:t>
            </w:r>
            <w:r>
              <w:rPr>
                <w:rStyle w:val="IndexLink"/>
                <w:rtl w:val="true"/>
              </w:rPr>
              <w:tab/>
            </w:r>
            <w:r>
              <w:rPr>
                <w:rStyle w:val="IndexLink"/>
              </w:rPr>
              <w:t>113</w:t>
            </w:r>
          </w:hyperlink>
        </w:p>
        <w:p>
          <w:pPr>
            <w:pStyle w:val="Contents4"/>
            <w:tabs>
              <w:tab w:val="clear" w:pos="8176"/>
              <w:tab w:val="right" w:pos="9026" w:leader="dot"/>
            </w:tabs>
            <w:rPr/>
          </w:pPr>
          <w:hyperlink w:anchor="__RefHeading___Toc878919_1067777946">
            <w:r>
              <w:rPr>
                <w:webHidden/>
                <w:rStyle w:val="IndexLink"/>
                <w:rtl w:val="true"/>
              </w:rPr>
              <w:t>اثر بندگي خدا</w:t>
            </w:r>
            <w:r>
              <w:rPr>
                <w:rStyle w:val="IndexLink"/>
                <w:rtl w:val="true"/>
              </w:rPr>
              <w:tab/>
            </w:r>
            <w:r>
              <w:rPr>
                <w:rStyle w:val="IndexLink"/>
              </w:rPr>
              <w:t>113</w:t>
            </w:r>
          </w:hyperlink>
        </w:p>
        <w:p>
          <w:pPr>
            <w:pStyle w:val="Contents4"/>
            <w:tabs>
              <w:tab w:val="clear" w:pos="8176"/>
              <w:tab w:val="right" w:pos="9026" w:leader="dot"/>
            </w:tabs>
            <w:rPr/>
          </w:pPr>
          <w:hyperlink w:anchor="__RefHeading___Toc878921_1067777946">
            <w:r>
              <w:rPr>
                <w:webHidden/>
                <w:rStyle w:val="IndexLink"/>
                <w:rtl w:val="true"/>
              </w:rPr>
              <w:t>قرب الهي</w:t>
            </w:r>
            <w:r>
              <w:rPr>
                <w:rStyle w:val="IndexLink"/>
                <w:rtl w:val="true"/>
              </w:rPr>
              <w:tab/>
            </w:r>
            <w:r>
              <w:rPr>
                <w:rStyle w:val="IndexLink"/>
              </w:rPr>
              <w:t>114</w:t>
            </w:r>
          </w:hyperlink>
        </w:p>
        <w:p>
          <w:pPr>
            <w:pStyle w:val="Contents4"/>
            <w:tabs>
              <w:tab w:val="clear" w:pos="8176"/>
              <w:tab w:val="right" w:pos="9026" w:leader="dot"/>
            </w:tabs>
            <w:rPr/>
          </w:pPr>
          <w:hyperlink w:anchor="__RefHeading___Toc878923_1067777946">
            <w:r>
              <w:rPr>
                <w:webHidden/>
                <w:rStyle w:val="IndexLink"/>
                <w:rtl w:val="true"/>
              </w:rPr>
              <w:t>آثار قرب الهي</w:t>
            </w:r>
            <w:r>
              <w:rPr>
                <w:rStyle w:val="IndexLink"/>
                <w:rtl w:val="true"/>
              </w:rPr>
              <w:tab/>
            </w:r>
            <w:r>
              <w:rPr>
                <w:rStyle w:val="IndexLink"/>
              </w:rPr>
              <w:t>116</w:t>
            </w:r>
          </w:hyperlink>
        </w:p>
        <w:p>
          <w:pPr>
            <w:pStyle w:val="Contents4"/>
            <w:tabs>
              <w:tab w:val="clear" w:pos="8176"/>
              <w:tab w:val="right" w:pos="9026" w:leader="dot"/>
            </w:tabs>
            <w:rPr/>
          </w:pPr>
          <w:hyperlink w:anchor="__RefHeading___Toc878925_1067777946">
            <w:r>
              <w:rPr>
                <w:webHidden/>
                <w:rStyle w:val="IndexLink"/>
                <w:rtl w:val="true"/>
              </w:rPr>
              <w:t>قرآن و ولايت تكويني اولياي الهي</w:t>
            </w:r>
            <w:r>
              <w:rPr>
                <w:rStyle w:val="IndexLink"/>
                <w:rtl w:val="true"/>
              </w:rPr>
              <w:tab/>
            </w:r>
            <w:r>
              <w:rPr>
                <w:rStyle w:val="IndexLink"/>
              </w:rPr>
              <w:t>118</w:t>
            </w:r>
          </w:hyperlink>
        </w:p>
        <w:p>
          <w:pPr>
            <w:pStyle w:val="Contents4"/>
            <w:tabs>
              <w:tab w:val="clear" w:pos="8176"/>
              <w:tab w:val="right" w:pos="9026" w:leader="dot"/>
            </w:tabs>
            <w:rPr/>
          </w:pPr>
          <w:hyperlink w:anchor="__RefHeading___Toc878927_1067777946">
            <w:r>
              <w:rPr>
                <w:webHidden/>
                <w:rStyle w:val="IndexLink"/>
                <w:rtl w:val="true"/>
              </w:rPr>
              <w:t>ولايت تكويني امام</w:t>
            </w:r>
            <w:r>
              <w:rPr>
                <w:rStyle w:val="IndexLink"/>
                <w:rtl w:val="true"/>
              </w:rPr>
              <w:tab/>
            </w:r>
            <w:r>
              <w:rPr>
                <w:rStyle w:val="IndexLink"/>
              </w:rPr>
              <w:t>121</w:t>
            </w:r>
          </w:hyperlink>
        </w:p>
        <w:p>
          <w:pPr>
            <w:pStyle w:val="Contents3"/>
            <w:tabs>
              <w:tab w:val="clear" w:pos="8459"/>
              <w:tab w:val="right" w:pos="9026" w:leader="dot"/>
            </w:tabs>
            <w:rPr/>
          </w:pPr>
          <w:hyperlink w:anchor="__RefHeading___Toc878929_1067777946">
            <w:r>
              <w:rPr>
                <w:webHidden/>
                <w:rStyle w:val="IndexLink"/>
                <w:rtl w:val="true"/>
              </w:rPr>
              <w:t>برتري ائمه بر انبيا</w:t>
            </w:r>
            <w:r>
              <w:rPr>
                <w:rStyle w:val="IndexLink"/>
                <w:rtl w:val="true"/>
              </w:rPr>
              <w:tab/>
            </w:r>
            <w:r>
              <w:rPr>
                <w:rStyle w:val="IndexLink"/>
              </w:rPr>
              <w:t>126</w:t>
            </w:r>
          </w:hyperlink>
        </w:p>
        <w:p>
          <w:pPr>
            <w:pStyle w:val="Contents4"/>
            <w:tabs>
              <w:tab w:val="clear" w:pos="8176"/>
              <w:tab w:val="right" w:pos="9026" w:leader="dot"/>
            </w:tabs>
            <w:rPr/>
          </w:pPr>
          <w:hyperlink w:anchor="__RefHeading___Toc878931_1067777946">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878933_1067777946">
            <w:r>
              <w:rPr>
                <w:webHidden/>
                <w:rStyle w:val="IndexLink"/>
                <w:rtl w:val="true"/>
              </w:rPr>
              <w:t>ادله برتري</w:t>
            </w:r>
            <w:r>
              <w:rPr>
                <w:rStyle w:val="IndexLink"/>
                <w:rtl w:val="true"/>
              </w:rPr>
              <w:tab/>
            </w:r>
            <w:r>
              <w:rPr>
                <w:rStyle w:val="IndexLink"/>
              </w:rPr>
              <w:t>126</w:t>
            </w:r>
          </w:hyperlink>
        </w:p>
        <w:p>
          <w:pPr>
            <w:pStyle w:val="Contents5"/>
            <w:tabs>
              <w:tab w:val="clear" w:pos="7892"/>
              <w:tab w:val="right" w:pos="9026" w:leader="dot"/>
            </w:tabs>
            <w:rPr/>
          </w:pPr>
          <w:hyperlink w:anchor="__RefHeading___Toc878935_1067777946">
            <w:r>
              <w:rPr>
                <w:webHidden/>
                <w:rStyle w:val="IndexLink"/>
                <w:rtl w:val="true"/>
              </w:rPr>
              <w:t>اميرالمؤمنين نفس پيامبر</w:t>
            </w:r>
            <w:r>
              <w:rPr>
                <w:rStyle w:val="IndexLink"/>
                <w:rtl w:val="true"/>
              </w:rPr>
              <w:tab/>
            </w:r>
            <w:r>
              <w:rPr>
                <w:rStyle w:val="IndexLink"/>
              </w:rPr>
              <w:t>126</w:t>
            </w:r>
          </w:hyperlink>
        </w:p>
        <w:p>
          <w:pPr>
            <w:pStyle w:val="Contents5"/>
            <w:tabs>
              <w:tab w:val="clear" w:pos="7892"/>
              <w:tab w:val="right" w:pos="9026" w:leader="dot"/>
            </w:tabs>
            <w:rPr/>
          </w:pPr>
          <w:hyperlink w:anchor="__RefHeading___Toc878937_1067777946">
            <w:r>
              <w:rPr>
                <w:webHidden/>
                <w:rStyle w:val="IndexLink"/>
                <w:rtl w:val="true"/>
              </w:rPr>
              <w:t>تشبيه اميرالمؤمنين به انبياي سابق</w:t>
            </w:r>
            <w:r>
              <w:rPr>
                <w:rStyle w:val="IndexLink"/>
                <w:rtl w:val="true"/>
              </w:rPr>
              <w:tab/>
            </w:r>
            <w:r>
              <w:rPr>
                <w:rStyle w:val="IndexLink"/>
              </w:rPr>
              <w:t>128</w:t>
            </w:r>
          </w:hyperlink>
        </w:p>
        <w:p>
          <w:pPr>
            <w:pStyle w:val="Contents5"/>
            <w:tabs>
              <w:tab w:val="clear" w:pos="7892"/>
              <w:tab w:val="right" w:pos="9026" w:leader="dot"/>
            </w:tabs>
            <w:rPr/>
          </w:pPr>
          <w:hyperlink w:anchor="__RefHeading___Toc878939_1067777946">
            <w:r>
              <w:rPr>
                <w:webHidden/>
                <w:rStyle w:val="IndexLink"/>
                <w:rtl w:val="true"/>
              </w:rPr>
              <w:t>علي محبوب ترين خلق نزد خداوند</w:t>
            </w:r>
            <w:r>
              <w:rPr>
                <w:rStyle w:val="IndexLink"/>
                <w:rtl w:val="true"/>
              </w:rPr>
              <w:tab/>
            </w:r>
            <w:r>
              <w:rPr>
                <w:rStyle w:val="IndexLink"/>
              </w:rPr>
              <w:t>128</w:t>
            </w:r>
          </w:hyperlink>
        </w:p>
        <w:p>
          <w:pPr>
            <w:pStyle w:val="Contents5"/>
            <w:tabs>
              <w:tab w:val="clear" w:pos="7892"/>
              <w:tab w:val="right" w:pos="9026" w:leader="dot"/>
            </w:tabs>
            <w:rPr/>
          </w:pPr>
          <w:hyperlink w:anchor="__RefHeading___Toc878941_1067777946">
            <w:r>
              <w:rPr>
                <w:webHidden/>
                <w:rStyle w:val="IndexLink"/>
                <w:rtl w:val="true"/>
              </w:rPr>
              <w:t>اقتدا نمودن حضرت عيسي به حضرت مهدي</w:t>
            </w:r>
            <w:r>
              <w:rPr>
                <w:rStyle w:val="IndexLink"/>
                <w:rtl w:val="true"/>
              </w:rPr>
              <w:tab/>
            </w:r>
            <w:r>
              <w:rPr>
                <w:rStyle w:val="IndexLink"/>
              </w:rPr>
              <w:t>130</w:t>
            </w:r>
          </w:hyperlink>
        </w:p>
        <w:p>
          <w:pPr>
            <w:pStyle w:val="Contents5"/>
            <w:tabs>
              <w:tab w:val="clear" w:pos="7892"/>
              <w:tab w:val="right" w:pos="9026" w:leader="dot"/>
            </w:tabs>
            <w:rPr/>
          </w:pPr>
          <w:hyperlink w:anchor="__RefHeading___Toc878943_1067777946">
            <w:r>
              <w:rPr>
                <w:webHidden/>
                <w:rStyle w:val="IndexLink"/>
                <w:rtl w:val="true"/>
              </w:rPr>
              <w:t>حديث نور</w:t>
            </w:r>
            <w:r>
              <w:rPr>
                <w:rStyle w:val="IndexLink"/>
                <w:rtl w:val="true"/>
              </w:rPr>
              <w:tab/>
            </w:r>
            <w:r>
              <w:rPr>
                <w:rStyle w:val="IndexLink"/>
              </w:rPr>
              <w:t>130</w:t>
            </w:r>
          </w:hyperlink>
        </w:p>
        <w:p>
          <w:pPr>
            <w:pStyle w:val="Contents5"/>
            <w:tabs>
              <w:tab w:val="clear" w:pos="7892"/>
              <w:tab w:val="right" w:pos="9026" w:leader="dot"/>
            </w:tabs>
            <w:rPr/>
          </w:pPr>
          <w:hyperlink w:anchor="__RefHeading___Toc878945_1067777946">
            <w:r>
              <w:rPr>
                <w:webHidden/>
                <w:rStyle w:val="IndexLink"/>
                <w:rtl w:val="true"/>
              </w:rPr>
              <w:t>حديث شجره واحده</w:t>
            </w:r>
            <w:r>
              <w:rPr>
                <w:rStyle w:val="IndexLink"/>
                <w:rtl w:val="true"/>
              </w:rPr>
              <w:tab/>
            </w:r>
            <w:r>
              <w:rPr>
                <w:rStyle w:val="IndexLink"/>
              </w:rPr>
              <w:t>131</w:t>
            </w:r>
          </w:hyperlink>
        </w:p>
        <w:p>
          <w:pPr>
            <w:pStyle w:val="Contents5"/>
            <w:tabs>
              <w:tab w:val="clear" w:pos="7892"/>
              <w:tab w:val="right" w:pos="9026" w:leader="dot"/>
            </w:tabs>
            <w:rPr/>
          </w:pPr>
          <w:hyperlink w:anchor="__RefHeading___Toc878947_1067777946">
            <w:r>
              <w:rPr>
                <w:webHidden/>
                <w:rStyle w:val="IndexLink"/>
                <w:rtl w:val="true"/>
              </w:rPr>
              <w:t>حديث اخوت</w:t>
            </w:r>
            <w:r>
              <w:rPr>
                <w:rStyle w:val="IndexLink"/>
                <w:rtl w:val="true"/>
              </w:rPr>
              <w:tab/>
            </w:r>
            <w:r>
              <w:rPr>
                <w:rStyle w:val="IndexLink"/>
              </w:rPr>
              <w:t>131</w:t>
            </w:r>
          </w:hyperlink>
        </w:p>
        <w:p>
          <w:pPr>
            <w:pStyle w:val="Contents3"/>
            <w:tabs>
              <w:tab w:val="clear" w:pos="8459"/>
              <w:tab w:val="right" w:pos="9026" w:leader="dot"/>
            </w:tabs>
            <w:rPr/>
          </w:pPr>
          <w:hyperlink w:anchor="__RefHeading___Toc878949_1067777946">
            <w:r>
              <w:rPr>
                <w:webHidden/>
                <w:rStyle w:val="IndexLink"/>
                <w:rtl w:val="true"/>
              </w:rPr>
              <w:t>دوستي اهل بيت</w:t>
            </w:r>
            <w:r>
              <w:rPr>
                <w:rStyle w:val="IndexLink"/>
                <w:rtl w:val="true"/>
              </w:rPr>
              <w:tab/>
            </w:r>
            <w:r>
              <w:rPr>
                <w:rStyle w:val="IndexLink"/>
              </w:rPr>
              <w:t>134</w:t>
            </w:r>
          </w:hyperlink>
        </w:p>
        <w:p>
          <w:pPr>
            <w:pStyle w:val="Contents4"/>
            <w:tabs>
              <w:tab w:val="clear" w:pos="8176"/>
              <w:tab w:val="right" w:pos="9026" w:leader="dot"/>
            </w:tabs>
            <w:rPr/>
          </w:pPr>
          <w:hyperlink w:anchor="__RefHeading___Toc878951_1067777946">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878953_1067777946">
            <w:r>
              <w:rPr>
                <w:webHidden/>
                <w:rStyle w:val="IndexLink"/>
                <w:rtl w:val="true"/>
              </w:rPr>
              <w:t>اهل بيت كيانند</w:t>
            </w:r>
            <w:r>
              <w:rPr>
                <w:rStyle w:val="IndexLink"/>
                <w:rtl w:val="true"/>
              </w:rPr>
              <w:tab/>
            </w:r>
            <w:r>
              <w:rPr>
                <w:rStyle w:val="IndexLink"/>
              </w:rPr>
              <w:t>134</w:t>
            </w:r>
          </w:hyperlink>
        </w:p>
        <w:p>
          <w:pPr>
            <w:pStyle w:val="Contents4"/>
            <w:tabs>
              <w:tab w:val="clear" w:pos="8176"/>
              <w:tab w:val="right" w:pos="9026" w:leader="dot"/>
            </w:tabs>
            <w:rPr/>
          </w:pPr>
          <w:hyperlink w:anchor="__RefHeading___Toc878955_1067777946">
            <w:r>
              <w:rPr>
                <w:webHidden/>
                <w:rStyle w:val="IndexLink"/>
                <w:rtl w:val="true"/>
              </w:rPr>
              <w:t>دوستي اهل بيت در قرآن كريم</w:t>
            </w:r>
            <w:r>
              <w:rPr>
                <w:rStyle w:val="IndexLink"/>
                <w:rtl w:val="true"/>
              </w:rPr>
              <w:tab/>
            </w:r>
            <w:r>
              <w:rPr>
                <w:rStyle w:val="IndexLink"/>
              </w:rPr>
              <w:t>135</w:t>
            </w:r>
          </w:hyperlink>
        </w:p>
        <w:p>
          <w:pPr>
            <w:pStyle w:val="Contents4"/>
            <w:tabs>
              <w:tab w:val="clear" w:pos="8176"/>
              <w:tab w:val="right" w:pos="9026" w:leader="dot"/>
            </w:tabs>
            <w:rPr/>
          </w:pPr>
          <w:hyperlink w:anchor="__RefHeading___Toc878957_1067777946">
            <w:r>
              <w:rPr>
                <w:webHidden/>
                <w:rStyle w:val="IndexLink"/>
                <w:rtl w:val="true"/>
              </w:rPr>
              <w:t>دوستي اهل بيت در روايات</w:t>
            </w:r>
            <w:r>
              <w:rPr>
                <w:rStyle w:val="IndexLink"/>
                <w:rtl w:val="true"/>
              </w:rPr>
              <w:tab/>
            </w:r>
            <w:r>
              <w:rPr>
                <w:rStyle w:val="IndexLink"/>
              </w:rPr>
              <w:t>137</w:t>
            </w:r>
          </w:hyperlink>
        </w:p>
        <w:p>
          <w:pPr>
            <w:pStyle w:val="Contents4"/>
            <w:tabs>
              <w:tab w:val="clear" w:pos="8176"/>
              <w:tab w:val="right" w:pos="9026" w:leader="dot"/>
            </w:tabs>
            <w:rPr/>
          </w:pPr>
          <w:hyperlink w:anchor="__RefHeading___Toc878959_1067777946">
            <w:r>
              <w:rPr>
                <w:webHidden/>
                <w:rStyle w:val="IndexLink"/>
                <w:rtl w:val="true"/>
              </w:rPr>
              <w:t>ادله خاص</w:t>
            </w:r>
            <w:r>
              <w:rPr>
                <w:rStyle w:val="IndexLink"/>
                <w:rtl w:val="true"/>
              </w:rPr>
              <w:tab/>
            </w:r>
            <w:r>
              <w:rPr>
                <w:rStyle w:val="IndexLink"/>
              </w:rPr>
              <w:t>139</w:t>
            </w:r>
          </w:hyperlink>
        </w:p>
        <w:p>
          <w:pPr>
            <w:pStyle w:val="Contents3"/>
            <w:tabs>
              <w:tab w:val="clear" w:pos="8459"/>
              <w:tab w:val="right" w:pos="9026" w:leader="dot"/>
            </w:tabs>
            <w:rPr/>
          </w:pPr>
          <w:hyperlink w:anchor="__RefHeading___Toc878961_1067777946">
            <w:r>
              <w:rPr>
                <w:webHidden/>
                <w:rStyle w:val="IndexLink"/>
                <w:rtl w:val="true"/>
              </w:rPr>
              <w:t>فدك</w:t>
            </w:r>
            <w:r>
              <w:rPr>
                <w:rStyle w:val="IndexLink"/>
                <w:rtl w:val="true"/>
              </w:rPr>
              <w:tab/>
            </w:r>
            <w:r>
              <w:rPr>
                <w:rStyle w:val="IndexLink"/>
              </w:rPr>
              <w:t>142</w:t>
            </w:r>
          </w:hyperlink>
        </w:p>
        <w:p>
          <w:pPr>
            <w:pStyle w:val="Contents4"/>
            <w:tabs>
              <w:tab w:val="clear" w:pos="8176"/>
              <w:tab w:val="right" w:pos="9026" w:leader="dot"/>
            </w:tabs>
            <w:rPr/>
          </w:pPr>
          <w:hyperlink w:anchor="__RefHeading___Toc878963_1067777946">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878965_1067777946">
            <w:r>
              <w:rPr>
                <w:webHidden/>
                <w:rStyle w:val="IndexLink"/>
                <w:rtl w:val="true"/>
              </w:rPr>
              <w:t>موقعيت جغرافيايي فدك</w:t>
            </w:r>
            <w:r>
              <w:rPr>
                <w:rStyle w:val="IndexLink"/>
                <w:rtl w:val="true"/>
              </w:rPr>
              <w:tab/>
            </w:r>
            <w:r>
              <w:rPr>
                <w:rStyle w:val="IndexLink"/>
              </w:rPr>
              <w:t>142</w:t>
            </w:r>
          </w:hyperlink>
        </w:p>
        <w:p>
          <w:pPr>
            <w:pStyle w:val="Contents4"/>
            <w:tabs>
              <w:tab w:val="clear" w:pos="8176"/>
              <w:tab w:val="right" w:pos="9026" w:leader="dot"/>
            </w:tabs>
            <w:rPr/>
          </w:pPr>
          <w:hyperlink w:anchor="__RefHeading___Toc878967_1067777946">
            <w:r>
              <w:rPr>
                <w:webHidden/>
                <w:rStyle w:val="IndexLink"/>
                <w:rtl w:val="true"/>
              </w:rPr>
              <w:t>فدك در قرآن كريم</w:t>
            </w:r>
            <w:r>
              <w:rPr>
                <w:rStyle w:val="IndexLink"/>
                <w:rtl w:val="true"/>
              </w:rPr>
              <w:tab/>
            </w:r>
            <w:r>
              <w:rPr>
                <w:rStyle w:val="IndexLink"/>
              </w:rPr>
              <w:t>144</w:t>
            </w:r>
          </w:hyperlink>
        </w:p>
        <w:p>
          <w:pPr>
            <w:pStyle w:val="Contents4"/>
            <w:tabs>
              <w:tab w:val="clear" w:pos="8176"/>
              <w:tab w:val="right" w:pos="9026" w:leader="dot"/>
            </w:tabs>
            <w:rPr/>
          </w:pPr>
          <w:hyperlink w:anchor="__RefHeading___Toc878969_1067777946">
            <w:r>
              <w:rPr>
                <w:webHidden/>
                <w:rStyle w:val="IndexLink"/>
                <w:rtl w:val="true"/>
              </w:rPr>
              <w:t>فدك در تاريخ</w:t>
            </w:r>
            <w:r>
              <w:rPr>
                <w:rStyle w:val="IndexLink"/>
                <w:rtl w:val="true"/>
              </w:rPr>
              <w:tab/>
            </w:r>
            <w:r>
              <w:rPr>
                <w:rStyle w:val="IndexLink"/>
              </w:rPr>
              <w:t>145</w:t>
            </w:r>
          </w:hyperlink>
        </w:p>
        <w:p>
          <w:pPr>
            <w:pStyle w:val="Contents4"/>
            <w:tabs>
              <w:tab w:val="clear" w:pos="8176"/>
              <w:tab w:val="right" w:pos="9026" w:leader="dot"/>
            </w:tabs>
            <w:rPr/>
          </w:pPr>
          <w:hyperlink w:anchor="__RefHeading___Toc878971_1067777946">
            <w:r>
              <w:rPr>
                <w:webHidden/>
                <w:rStyle w:val="IndexLink"/>
                <w:rtl w:val="true"/>
              </w:rPr>
              <w:t>دفع يك شبهه</w:t>
            </w:r>
            <w:r>
              <w:rPr>
                <w:rStyle w:val="IndexLink"/>
                <w:rtl w:val="true"/>
              </w:rPr>
              <w:tab/>
            </w:r>
            <w:r>
              <w:rPr>
                <w:rStyle w:val="IndexLink"/>
              </w:rPr>
              <w:t>147</w:t>
            </w:r>
          </w:hyperlink>
        </w:p>
        <w:p>
          <w:pPr>
            <w:pStyle w:val="Contents4"/>
            <w:tabs>
              <w:tab w:val="clear" w:pos="8176"/>
              <w:tab w:val="right" w:pos="9026" w:leader="dot"/>
            </w:tabs>
            <w:rPr/>
          </w:pPr>
          <w:hyperlink w:anchor="__RefHeading___Toc878973_1067777946">
            <w:r>
              <w:rPr>
                <w:webHidden/>
                <w:rStyle w:val="IndexLink"/>
                <w:rtl w:val="true"/>
              </w:rPr>
              <w:t>دعاوي فاطمه</w:t>
            </w:r>
            <w:r>
              <w:rPr>
                <w:rStyle w:val="IndexLink"/>
                <w:rtl w:val="true"/>
              </w:rPr>
              <w:tab/>
            </w:r>
            <w:r>
              <w:rPr>
                <w:rStyle w:val="IndexLink"/>
              </w:rPr>
              <w:t>148</w:t>
            </w:r>
          </w:hyperlink>
        </w:p>
        <w:p>
          <w:pPr>
            <w:pStyle w:val="Contents5"/>
            <w:tabs>
              <w:tab w:val="clear" w:pos="7892"/>
              <w:tab w:val="right" w:pos="9026" w:leader="dot"/>
            </w:tabs>
            <w:rPr/>
          </w:pPr>
          <w:hyperlink w:anchor="__RefHeading___Toc878975_1067777946">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878977_1067777946">
            <w:r>
              <w:rPr>
                <w:webHidden/>
                <w:rStyle w:val="IndexLink"/>
                <w:rtl w:val="true"/>
              </w:rPr>
              <w:t>فدك نحله فاطمه</w:t>
            </w:r>
            <w:r>
              <w:rPr>
                <w:rStyle w:val="IndexLink"/>
                <w:rtl w:val="true"/>
              </w:rPr>
              <w:tab/>
            </w:r>
            <w:r>
              <w:rPr>
                <w:rStyle w:val="IndexLink"/>
              </w:rPr>
              <w:t>149</w:t>
            </w:r>
          </w:hyperlink>
        </w:p>
        <w:p>
          <w:pPr>
            <w:pStyle w:val="Contents5"/>
            <w:tabs>
              <w:tab w:val="clear" w:pos="7892"/>
              <w:tab w:val="right" w:pos="9026" w:leader="dot"/>
            </w:tabs>
            <w:rPr/>
          </w:pPr>
          <w:hyperlink w:anchor="__RefHeading___Toc878979_1067777946">
            <w:r>
              <w:rPr>
                <w:webHidden/>
                <w:rStyle w:val="IndexLink"/>
                <w:rtl w:val="true"/>
              </w:rPr>
              <w:t>ادعاي ارث</w:t>
            </w:r>
            <w:r>
              <w:rPr>
                <w:rStyle w:val="IndexLink"/>
                <w:rtl w:val="true"/>
              </w:rPr>
              <w:tab/>
            </w:r>
            <w:r>
              <w:rPr>
                <w:rStyle w:val="IndexLink"/>
              </w:rPr>
              <w:t>151</w:t>
            </w:r>
          </w:hyperlink>
        </w:p>
        <w:p>
          <w:pPr>
            <w:pStyle w:val="Contents6"/>
            <w:tabs>
              <w:tab w:val="clear" w:pos="7609"/>
              <w:tab w:val="right" w:pos="9026" w:leader="dot"/>
            </w:tabs>
            <w:rPr/>
          </w:pPr>
          <w:hyperlink w:anchor="__RefHeading___Toc878981_1067777946">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878983_1067777946">
            <w:r>
              <w:rPr>
                <w:webHidden/>
                <w:rStyle w:val="IndexLink"/>
                <w:rtl w:val="true"/>
              </w:rPr>
              <w:t>ارث انبيا در قرآن</w:t>
            </w:r>
            <w:r>
              <w:rPr>
                <w:rStyle w:val="IndexLink"/>
                <w:rtl w:val="true"/>
              </w:rPr>
              <w:tab/>
            </w:r>
            <w:r>
              <w:rPr>
                <w:rStyle w:val="IndexLink"/>
              </w:rPr>
              <w:t>151</w:t>
            </w:r>
          </w:hyperlink>
        </w:p>
        <w:p>
          <w:pPr>
            <w:pStyle w:val="Contents6"/>
            <w:tabs>
              <w:tab w:val="clear" w:pos="7609"/>
              <w:tab w:val="right" w:pos="9026" w:leader="dot"/>
            </w:tabs>
            <w:rPr/>
          </w:pPr>
          <w:hyperlink w:anchor="__RefHeading___Toc878985_1067777946">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878987_1067777946">
            <w:r>
              <w:rPr>
                <w:webHidden/>
                <w:rStyle w:val="IndexLink"/>
                <w:rtl w:val="true"/>
              </w:rPr>
              <w:t>موافقت با لغت و عرف</w:t>
            </w:r>
            <w:r>
              <w:rPr>
                <w:rStyle w:val="IndexLink"/>
                <w:rtl w:val="true"/>
              </w:rPr>
              <w:tab/>
            </w:r>
            <w:r>
              <w:rPr>
                <w:rStyle w:val="IndexLink"/>
              </w:rPr>
              <w:t>152</w:t>
            </w:r>
          </w:hyperlink>
        </w:p>
        <w:p>
          <w:pPr>
            <w:pStyle w:val="Contents6"/>
            <w:tabs>
              <w:tab w:val="clear" w:pos="7609"/>
              <w:tab w:val="right" w:pos="9026" w:leader="dot"/>
            </w:tabs>
            <w:rPr/>
          </w:pPr>
          <w:hyperlink w:anchor="__RefHeading___Toc878989_1067777946">
            <w:r>
              <w:rPr>
                <w:webHidden/>
                <w:rStyle w:val="IndexLink"/>
                <w:rtl w:val="true"/>
              </w:rPr>
              <w:t>موافقت با فهم ظاهر</w:t>
            </w:r>
            <w:r>
              <w:rPr>
                <w:rStyle w:val="IndexLink"/>
                <w:rtl w:val="true"/>
              </w:rPr>
              <w:tab/>
            </w:r>
            <w:r>
              <w:rPr>
                <w:rStyle w:val="IndexLink"/>
              </w:rPr>
              <w:t>153</w:t>
            </w:r>
          </w:hyperlink>
        </w:p>
        <w:p>
          <w:pPr>
            <w:pStyle w:val="Contents6"/>
            <w:tabs>
              <w:tab w:val="clear" w:pos="7609"/>
              <w:tab w:val="right" w:pos="9026" w:leader="dot"/>
            </w:tabs>
            <w:rPr/>
          </w:pPr>
          <w:hyperlink w:anchor="__RefHeading___Toc878991_1067777946">
            <w:r>
              <w:rPr>
                <w:webHidden/>
                <w:rStyle w:val="IndexLink"/>
                <w:rtl w:val="true"/>
              </w:rPr>
              <w:t>موافقت با عقل</w:t>
            </w:r>
            <w:r>
              <w:rPr>
                <w:rStyle w:val="IndexLink"/>
                <w:rtl w:val="true"/>
              </w:rPr>
              <w:tab/>
            </w:r>
            <w:r>
              <w:rPr>
                <w:rStyle w:val="IndexLink"/>
              </w:rPr>
              <w:t>153</w:t>
            </w:r>
          </w:hyperlink>
        </w:p>
        <w:p>
          <w:pPr>
            <w:pStyle w:val="Contents6"/>
            <w:tabs>
              <w:tab w:val="clear" w:pos="7609"/>
              <w:tab w:val="right" w:pos="9026" w:leader="dot"/>
            </w:tabs>
            <w:rPr/>
          </w:pPr>
          <w:hyperlink w:anchor="__RefHeading___Toc878993_1067777946">
            <w:r>
              <w:rPr>
                <w:webHidden/>
                <w:rStyle w:val="IndexLink"/>
                <w:rtl w:val="true"/>
              </w:rPr>
              <w:t>موافقت با شرع</w:t>
            </w:r>
            <w:r>
              <w:rPr>
                <w:rStyle w:val="IndexLink"/>
                <w:rtl w:val="true"/>
              </w:rPr>
              <w:tab/>
            </w:r>
            <w:r>
              <w:rPr>
                <w:rStyle w:val="IndexLink"/>
              </w:rPr>
              <w:t>153</w:t>
            </w:r>
          </w:hyperlink>
        </w:p>
        <w:p>
          <w:pPr>
            <w:pStyle w:val="Contents6"/>
            <w:tabs>
              <w:tab w:val="clear" w:pos="7609"/>
              <w:tab w:val="right" w:pos="9026" w:leader="dot"/>
            </w:tabs>
            <w:rPr/>
          </w:pPr>
          <w:hyperlink w:anchor="__RefHeading___Toc878995_1067777946">
            <w:r>
              <w:rPr>
                <w:webHidden/>
                <w:rStyle w:val="IndexLink"/>
                <w:rtl w:val="true"/>
              </w:rPr>
              <w:t>موافقت با قرائن موجود</w:t>
            </w:r>
            <w:r>
              <w:rPr>
                <w:rStyle w:val="IndexLink"/>
                <w:rtl w:val="true"/>
              </w:rPr>
              <w:tab/>
            </w:r>
            <w:r>
              <w:rPr>
                <w:rStyle w:val="IndexLink"/>
              </w:rPr>
              <w:t>154</w:t>
            </w:r>
          </w:hyperlink>
        </w:p>
        <w:p>
          <w:pPr>
            <w:pStyle w:val="Contents6"/>
            <w:tabs>
              <w:tab w:val="clear" w:pos="7609"/>
              <w:tab w:val="right" w:pos="9026" w:leader="dot"/>
            </w:tabs>
            <w:rPr/>
          </w:pPr>
          <w:hyperlink w:anchor="__RefHeading___Toc878997_1067777946">
            <w:r>
              <w:rPr>
                <w:webHidden/>
                <w:rStyle w:val="IndexLink"/>
                <w:rtl w:val="true"/>
              </w:rPr>
              <w:t>اطلاق آيات ارث</w:t>
            </w:r>
            <w:r>
              <w:rPr>
                <w:rStyle w:val="IndexLink"/>
                <w:rtl w:val="true"/>
              </w:rPr>
              <w:tab/>
            </w:r>
            <w:r>
              <w:rPr>
                <w:rStyle w:val="IndexLink"/>
              </w:rPr>
              <w:t>155</w:t>
            </w:r>
          </w:hyperlink>
        </w:p>
        <w:p>
          <w:pPr>
            <w:pStyle w:val="Contents6"/>
            <w:tabs>
              <w:tab w:val="clear" w:pos="7609"/>
              <w:tab w:val="right" w:pos="9026" w:leader="dot"/>
            </w:tabs>
            <w:rPr/>
          </w:pPr>
          <w:hyperlink w:anchor="__RefHeading___Toc878999_1067777946">
            <w:r>
              <w:rPr>
                <w:webHidden/>
                <w:rStyle w:val="IndexLink"/>
                <w:rtl w:val="true"/>
              </w:rPr>
              <w:t>اشاره</w:t>
            </w:r>
            <w:r>
              <w:rPr>
                <w:rStyle w:val="IndexLink"/>
                <w:rtl w:val="true"/>
              </w:rPr>
              <w:tab/>
            </w:r>
            <w:r>
              <w:rPr>
                <w:rStyle w:val="IndexLink"/>
              </w:rPr>
              <w:t>155</w:t>
            </w:r>
          </w:hyperlink>
        </w:p>
        <w:p>
          <w:pPr>
            <w:pStyle w:val="Contents6"/>
            <w:tabs>
              <w:tab w:val="clear" w:pos="7609"/>
              <w:tab w:val="right" w:pos="9026" w:leader="dot"/>
            </w:tabs>
            <w:rPr/>
          </w:pPr>
          <w:hyperlink w:anchor="__RefHeading___Toc879001_1067777946">
            <w:r>
              <w:rPr>
                <w:webHidden/>
                <w:rStyle w:val="IndexLink"/>
                <w:rtl w:val="true"/>
              </w:rPr>
              <w:t>حديث از طريق اماميه</w:t>
            </w:r>
            <w:r>
              <w:rPr>
                <w:rStyle w:val="IndexLink"/>
                <w:rtl w:val="true"/>
              </w:rPr>
              <w:tab/>
            </w:r>
            <w:r>
              <w:rPr>
                <w:rStyle w:val="IndexLink"/>
              </w:rPr>
              <w:t>156</w:t>
            </w:r>
          </w:hyperlink>
        </w:p>
        <w:p>
          <w:pPr>
            <w:pStyle w:val="Contents5"/>
            <w:tabs>
              <w:tab w:val="clear" w:pos="7892"/>
              <w:tab w:val="right" w:pos="9026" w:leader="dot"/>
            </w:tabs>
            <w:rPr/>
          </w:pPr>
          <w:hyperlink w:anchor="__RefHeading___Toc879003_1067777946">
            <w:r>
              <w:rPr>
                <w:webHidden/>
                <w:rStyle w:val="IndexLink"/>
                <w:rtl w:val="true"/>
              </w:rPr>
              <w:t>ادعاي سهم ذوي القربي</w:t>
            </w:r>
            <w:r>
              <w:rPr>
                <w:rStyle w:val="IndexLink"/>
                <w:rtl w:val="true"/>
              </w:rPr>
              <w:tab/>
            </w:r>
            <w:r>
              <w:rPr>
                <w:rStyle w:val="IndexLink"/>
              </w:rPr>
              <w:t>157</w:t>
            </w:r>
          </w:hyperlink>
        </w:p>
        <w:p>
          <w:pPr>
            <w:pStyle w:val="Contents4"/>
            <w:tabs>
              <w:tab w:val="clear" w:pos="8176"/>
              <w:tab w:val="right" w:pos="9026" w:leader="dot"/>
            </w:tabs>
            <w:rPr/>
          </w:pPr>
          <w:hyperlink w:anchor="__RefHeading___Toc879005_1067777946">
            <w:r>
              <w:rPr>
                <w:webHidden/>
                <w:rStyle w:val="IndexLink"/>
                <w:rtl w:val="true"/>
              </w:rPr>
              <w:t>اهداف حضرت زهرا در گرفتن فدك</w:t>
            </w:r>
            <w:r>
              <w:rPr>
                <w:rStyle w:val="IndexLink"/>
                <w:rtl w:val="true"/>
              </w:rPr>
              <w:tab/>
            </w:r>
            <w:r>
              <w:rPr>
                <w:rStyle w:val="IndexLink"/>
              </w:rPr>
              <w:t>158</w:t>
            </w:r>
          </w:hyperlink>
        </w:p>
        <w:p>
          <w:pPr>
            <w:pStyle w:val="Contents4"/>
            <w:tabs>
              <w:tab w:val="clear" w:pos="8176"/>
              <w:tab w:val="right" w:pos="9026" w:leader="dot"/>
            </w:tabs>
            <w:rPr/>
          </w:pPr>
          <w:hyperlink w:anchor="__RefHeading___Toc879007_1067777946">
            <w:r>
              <w:rPr>
                <w:webHidden/>
                <w:rStyle w:val="IndexLink"/>
                <w:rtl w:val="true"/>
              </w:rPr>
              <w:t>مراحل قيام و مبارزه حضرت زهرا</w:t>
            </w:r>
            <w:r>
              <w:rPr>
                <w:rStyle w:val="IndexLink"/>
                <w:rtl w:val="true"/>
              </w:rPr>
              <w:tab/>
            </w:r>
            <w:r>
              <w:rPr>
                <w:rStyle w:val="IndexLink"/>
              </w:rPr>
              <w:t>161</w:t>
            </w:r>
          </w:hyperlink>
        </w:p>
        <w:p>
          <w:pPr>
            <w:pStyle w:val="Contents3"/>
            <w:tabs>
              <w:tab w:val="clear" w:pos="8459"/>
              <w:tab w:val="right" w:pos="9026" w:leader="dot"/>
            </w:tabs>
            <w:rPr/>
          </w:pPr>
          <w:hyperlink w:anchor="__RefHeading___Toc879009_1067777946">
            <w:r>
              <w:rPr>
                <w:webHidden/>
                <w:rStyle w:val="IndexLink"/>
                <w:rtl w:val="true"/>
              </w:rPr>
              <w:t>ازدواج ام كلثوم</w:t>
            </w:r>
            <w:r>
              <w:rPr>
                <w:rStyle w:val="IndexLink"/>
                <w:rtl w:val="true"/>
              </w:rPr>
              <w:tab/>
            </w:r>
            <w:r>
              <w:rPr>
                <w:rStyle w:val="IndexLink"/>
              </w:rPr>
              <w:t>162</w:t>
            </w:r>
          </w:hyperlink>
        </w:p>
        <w:p>
          <w:pPr>
            <w:pStyle w:val="Contents4"/>
            <w:tabs>
              <w:tab w:val="clear" w:pos="8176"/>
              <w:tab w:val="right" w:pos="9026" w:leader="dot"/>
            </w:tabs>
            <w:rPr/>
          </w:pPr>
          <w:hyperlink w:anchor="__RefHeading___Toc879011_1067777946">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879013_1067777946">
            <w:r>
              <w:rPr>
                <w:webHidden/>
                <w:rStyle w:val="IndexLink"/>
                <w:rtl w:val="true"/>
              </w:rPr>
              <w:t>روايات قضيه</w:t>
            </w:r>
            <w:r>
              <w:rPr>
                <w:rStyle w:val="IndexLink"/>
                <w:rtl w:val="true"/>
              </w:rPr>
              <w:tab/>
            </w:r>
            <w:r>
              <w:rPr>
                <w:rStyle w:val="IndexLink"/>
              </w:rPr>
              <w:t>162</w:t>
            </w:r>
          </w:hyperlink>
        </w:p>
        <w:p>
          <w:pPr>
            <w:pStyle w:val="Contents4"/>
            <w:tabs>
              <w:tab w:val="clear" w:pos="8176"/>
              <w:tab w:val="right" w:pos="9026" w:leader="dot"/>
            </w:tabs>
            <w:rPr/>
          </w:pPr>
          <w:hyperlink w:anchor="__RefHeading___Toc879015_1067777946">
            <w:r>
              <w:rPr>
                <w:webHidden/>
                <w:rStyle w:val="IndexLink"/>
                <w:rtl w:val="true"/>
              </w:rPr>
              <w:t>بررسي كلي سندها</w:t>
            </w:r>
            <w:r>
              <w:rPr>
                <w:rStyle w:val="IndexLink"/>
                <w:rtl w:val="true"/>
              </w:rPr>
              <w:tab/>
            </w:r>
            <w:r>
              <w:rPr>
                <w:rStyle w:val="IndexLink"/>
              </w:rPr>
              <w:t>163</w:t>
            </w:r>
          </w:hyperlink>
        </w:p>
        <w:p>
          <w:pPr>
            <w:pStyle w:val="Contents4"/>
            <w:tabs>
              <w:tab w:val="clear" w:pos="8176"/>
              <w:tab w:val="right" w:pos="9026" w:leader="dot"/>
            </w:tabs>
            <w:rPr/>
          </w:pPr>
          <w:hyperlink w:anchor="__RefHeading___Toc879017_1067777946">
            <w:r>
              <w:rPr>
                <w:webHidden/>
                <w:rStyle w:val="IndexLink"/>
                <w:rtl w:val="true"/>
              </w:rPr>
              <w:t>بررسي سند هر يك از روايات</w:t>
            </w:r>
            <w:r>
              <w:rPr>
                <w:rStyle w:val="IndexLink"/>
                <w:rtl w:val="true"/>
              </w:rPr>
              <w:tab/>
            </w:r>
            <w:r>
              <w:rPr>
                <w:rStyle w:val="IndexLink"/>
              </w:rPr>
              <w:t>164</w:t>
            </w:r>
          </w:hyperlink>
        </w:p>
        <w:p>
          <w:pPr>
            <w:pStyle w:val="Contents4"/>
            <w:tabs>
              <w:tab w:val="clear" w:pos="8176"/>
              <w:tab w:val="right" w:pos="9026" w:leader="dot"/>
            </w:tabs>
            <w:rPr/>
          </w:pPr>
          <w:hyperlink w:anchor="__RefHeading___Toc879019_1067777946">
            <w:r>
              <w:rPr>
                <w:webHidden/>
                <w:rStyle w:val="IndexLink"/>
                <w:rtl w:val="true"/>
              </w:rPr>
              <w:t>بررسي متون احاديث</w:t>
            </w:r>
            <w:r>
              <w:rPr>
                <w:rStyle w:val="IndexLink"/>
                <w:rtl w:val="true"/>
              </w:rPr>
              <w:tab/>
            </w:r>
            <w:r>
              <w:rPr>
                <w:rStyle w:val="IndexLink"/>
              </w:rPr>
              <w:t>164</w:t>
            </w:r>
          </w:hyperlink>
        </w:p>
        <w:p>
          <w:pPr>
            <w:pStyle w:val="Contents5"/>
            <w:tabs>
              <w:tab w:val="clear" w:pos="7892"/>
              <w:tab w:val="right" w:pos="9026" w:leader="dot"/>
            </w:tabs>
            <w:rPr/>
          </w:pPr>
          <w:hyperlink w:anchor="__RefHeading___Toc879021_1067777946">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879023_1067777946">
            <w:r>
              <w:rPr>
                <w:webHidden/>
                <w:rStyle w:val="IndexLink"/>
                <w:rtl w:val="true"/>
              </w:rPr>
              <w:t>تهديد و ارعاب</w:t>
            </w:r>
            <w:r>
              <w:rPr>
                <w:rStyle w:val="IndexLink"/>
                <w:rtl w:val="true"/>
              </w:rPr>
              <w:tab/>
            </w:r>
            <w:r>
              <w:rPr>
                <w:rStyle w:val="IndexLink"/>
              </w:rPr>
              <w:t>165</w:t>
            </w:r>
          </w:hyperlink>
        </w:p>
        <w:p>
          <w:pPr>
            <w:pStyle w:val="Contents5"/>
            <w:tabs>
              <w:tab w:val="clear" w:pos="7892"/>
              <w:tab w:val="right" w:pos="9026" w:leader="dot"/>
            </w:tabs>
            <w:rPr/>
          </w:pPr>
          <w:hyperlink w:anchor="__RefHeading___Toc879025_1067777946">
            <w:r>
              <w:rPr>
                <w:webHidden/>
                <w:rStyle w:val="IndexLink"/>
                <w:rtl w:val="true"/>
              </w:rPr>
              <w:t>اضطراب در متن حديث</w:t>
            </w:r>
            <w:r>
              <w:rPr>
                <w:rStyle w:val="IndexLink"/>
                <w:rtl w:val="true"/>
              </w:rPr>
              <w:tab/>
            </w:r>
            <w:r>
              <w:rPr>
                <w:rStyle w:val="IndexLink"/>
              </w:rPr>
              <w:t>167</w:t>
            </w:r>
          </w:hyperlink>
        </w:p>
        <w:p>
          <w:pPr>
            <w:pStyle w:val="Contents5"/>
            <w:tabs>
              <w:tab w:val="clear" w:pos="7892"/>
              <w:tab w:val="right" w:pos="9026" w:leader="dot"/>
            </w:tabs>
            <w:rPr/>
          </w:pPr>
          <w:hyperlink w:anchor="__RefHeading___Toc879027_1067777946">
            <w:r>
              <w:rPr>
                <w:webHidden/>
                <w:rStyle w:val="IndexLink"/>
                <w:rtl w:val="true"/>
              </w:rPr>
              <w:t>تناسب نداشتن سن عمر با ام كلثوم</w:t>
            </w:r>
            <w:r>
              <w:rPr>
                <w:rStyle w:val="IndexLink"/>
                <w:rtl w:val="true"/>
              </w:rPr>
              <w:tab/>
            </w:r>
            <w:r>
              <w:rPr>
                <w:rStyle w:val="IndexLink"/>
              </w:rPr>
              <w:t>167</w:t>
            </w:r>
          </w:hyperlink>
        </w:p>
        <w:p>
          <w:pPr>
            <w:pStyle w:val="Contents5"/>
            <w:tabs>
              <w:tab w:val="clear" w:pos="7892"/>
              <w:tab w:val="right" w:pos="9026" w:leader="dot"/>
            </w:tabs>
            <w:rPr/>
          </w:pPr>
          <w:hyperlink w:anchor="__RefHeading___Toc879029_1067777946">
            <w:r>
              <w:rPr>
                <w:webHidden/>
                <w:rStyle w:val="IndexLink"/>
                <w:rtl w:val="true"/>
              </w:rPr>
              <w:t>ام كلثوم دختر ابي بكر</w:t>
            </w:r>
            <w:r>
              <w:rPr>
                <w:rStyle w:val="IndexLink"/>
                <w:rtl w:val="true"/>
              </w:rPr>
              <w:tab/>
            </w:r>
            <w:r>
              <w:rPr>
                <w:rStyle w:val="IndexLink"/>
              </w:rPr>
              <w:t>168</w:t>
            </w:r>
          </w:hyperlink>
        </w:p>
        <w:p>
          <w:pPr>
            <w:pStyle w:val="Contents5"/>
            <w:tabs>
              <w:tab w:val="clear" w:pos="7892"/>
              <w:tab w:val="right" w:pos="9026" w:leader="dot"/>
            </w:tabs>
            <w:rPr/>
          </w:pPr>
          <w:hyperlink w:anchor="__RefHeading___Toc879031_1067777946">
            <w:r>
              <w:rPr>
                <w:webHidden/>
                <w:rStyle w:val="IndexLink"/>
                <w:rtl w:val="true"/>
              </w:rPr>
              <w:t>ام كلثوم دختر جرول</w:t>
            </w:r>
            <w:r>
              <w:rPr>
                <w:rStyle w:val="IndexLink"/>
                <w:rtl w:val="true"/>
              </w:rPr>
              <w:tab/>
            </w:r>
            <w:r>
              <w:rPr>
                <w:rStyle w:val="IndexLink"/>
              </w:rPr>
              <w:t>168</w:t>
            </w:r>
          </w:hyperlink>
        </w:p>
        <w:p>
          <w:pPr>
            <w:pStyle w:val="Contents5"/>
            <w:tabs>
              <w:tab w:val="clear" w:pos="7892"/>
              <w:tab w:val="right" w:pos="9026" w:leader="dot"/>
            </w:tabs>
            <w:rPr/>
          </w:pPr>
          <w:hyperlink w:anchor="__RefHeading___Toc879033_1067777946">
            <w:r>
              <w:rPr>
                <w:webHidden/>
                <w:rStyle w:val="IndexLink"/>
                <w:rtl w:val="true"/>
              </w:rPr>
              <w:t>تنافي قضيه با ثوابت شريعت</w:t>
            </w:r>
            <w:r>
              <w:rPr>
                <w:rStyle w:val="IndexLink"/>
                <w:rtl w:val="true"/>
              </w:rPr>
              <w:tab/>
            </w:r>
            <w:r>
              <w:rPr>
                <w:rStyle w:val="IndexLink"/>
              </w:rPr>
              <w:t>168</w:t>
            </w:r>
          </w:hyperlink>
        </w:p>
        <w:p>
          <w:pPr>
            <w:pStyle w:val="Contents5"/>
            <w:tabs>
              <w:tab w:val="clear" w:pos="7892"/>
              <w:tab w:val="right" w:pos="9026" w:leader="dot"/>
            </w:tabs>
            <w:rPr/>
          </w:pPr>
          <w:hyperlink w:anchor="__RefHeading___Toc879035_1067777946">
            <w:r>
              <w:rPr>
                <w:webHidden/>
                <w:rStyle w:val="IndexLink"/>
                <w:rtl w:val="true"/>
              </w:rPr>
              <w:t>ام كلثوم از غير زهرا</w:t>
            </w:r>
            <w:r>
              <w:rPr>
                <w:rStyle w:val="IndexLink"/>
                <w:rtl w:val="true"/>
              </w:rPr>
              <w:tab/>
            </w:r>
            <w:r>
              <w:rPr>
                <w:rStyle w:val="IndexLink"/>
              </w:rPr>
              <w:t>170</w:t>
            </w:r>
          </w:hyperlink>
        </w:p>
        <w:p>
          <w:pPr>
            <w:pStyle w:val="Contents4"/>
            <w:tabs>
              <w:tab w:val="clear" w:pos="8176"/>
              <w:tab w:val="right" w:pos="9026" w:leader="dot"/>
            </w:tabs>
            <w:rPr/>
          </w:pPr>
          <w:hyperlink w:anchor="__RefHeading___Toc879037_1067777946">
            <w:r>
              <w:rPr>
                <w:webHidden/>
                <w:rStyle w:val="IndexLink"/>
                <w:rtl w:val="true"/>
              </w:rPr>
              <w:t>روايات شيعه</w:t>
            </w:r>
            <w:r>
              <w:rPr>
                <w:rStyle w:val="IndexLink"/>
                <w:rtl w:val="true"/>
              </w:rPr>
              <w:tab/>
            </w:r>
            <w:r>
              <w:rPr>
                <w:rStyle w:val="IndexLink"/>
              </w:rPr>
              <w:t>170</w:t>
            </w:r>
          </w:hyperlink>
        </w:p>
        <w:p>
          <w:pPr>
            <w:pStyle w:val="Contents2"/>
            <w:tabs>
              <w:tab w:val="clear" w:pos="8743"/>
              <w:tab w:val="right" w:pos="9026" w:leader="dot"/>
            </w:tabs>
            <w:rPr/>
          </w:pPr>
          <w:hyperlink w:anchor="__RefHeading___Toc879039_1067777946">
            <w:r>
              <w:rPr>
                <w:webHidden/>
                <w:rStyle w:val="IndexLink"/>
                <w:rtl w:val="true"/>
              </w:rPr>
              <w:t>مهدويت</w:t>
            </w:r>
            <w:r>
              <w:rPr>
                <w:rStyle w:val="IndexLink"/>
                <w:rtl w:val="true"/>
              </w:rPr>
              <w:tab/>
            </w:r>
            <w:r>
              <w:rPr>
                <w:rStyle w:val="IndexLink"/>
              </w:rPr>
              <w:t>172</w:t>
            </w:r>
          </w:hyperlink>
        </w:p>
        <w:p>
          <w:pPr>
            <w:pStyle w:val="Contents3"/>
            <w:tabs>
              <w:tab w:val="clear" w:pos="8459"/>
              <w:tab w:val="right" w:pos="9026" w:leader="dot"/>
            </w:tabs>
            <w:rPr/>
          </w:pPr>
          <w:hyperlink w:anchor="__RefHeading___Toc879041_1067777946">
            <w:r>
              <w:rPr>
                <w:webHidden/>
                <w:rStyle w:val="IndexLink"/>
                <w:rtl w:val="true"/>
              </w:rPr>
              <w:t>مهدويت در عصر حاضر</w:t>
            </w:r>
            <w:r>
              <w:rPr>
                <w:rStyle w:val="IndexLink"/>
                <w:rtl w:val="true"/>
              </w:rPr>
              <w:tab/>
            </w:r>
            <w:r>
              <w:rPr>
                <w:rStyle w:val="IndexLink"/>
              </w:rPr>
              <w:t>172</w:t>
            </w:r>
          </w:hyperlink>
        </w:p>
        <w:p>
          <w:pPr>
            <w:pStyle w:val="Contents4"/>
            <w:tabs>
              <w:tab w:val="clear" w:pos="8176"/>
              <w:tab w:val="right" w:pos="9026" w:leader="dot"/>
            </w:tabs>
            <w:rPr/>
          </w:pPr>
          <w:hyperlink w:anchor="__RefHeading___Toc879043_1067777946">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879045_1067777946">
            <w:r>
              <w:rPr>
                <w:webHidden/>
                <w:rStyle w:val="IndexLink"/>
                <w:rtl w:val="true"/>
              </w:rPr>
              <w:t>مهدويت راه گشايي به آينده بشريت</w:t>
            </w:r>
            <w:r>
              <w:rPr>
                <w:rStyle w:val="IndexLink"/>
                <w:rtl w:val="true"/>
              </w:rPr>
              <w:tab/>
            </w:r>
            <w:r>
              <w:rPr>
                <w:rStyle w:val="IndexLink"/>
              </w:rPr>
              <w:t>172</w:t>
            </w:r>
          </w:hyperlink>
        </w:p>
        <w:p>
          <w:pPr>
            <w:pStyle w:val="Contents4"/>
            <w:tabs>
              <w:tab w:val="clear" w:pos="8176"/>
              <w:tab w:val="right" w:pos="9026" w:leader="dot"/>
            </w:tabs>
            <w:rPr/>
          </w:pPr>
          <w:hyperlink w:anchor="__RefHeading___Toc879047_1067777946">
            <w:r>
              <w:rPr>
                <w:webHidden/>
                <w:rStyle w:val="IndexLink"/>
                <w:rtl w:val="true"/>
              </w:rPr>
              <w:t>شناخت آرمانهاي اسلامي</w:t>
            </w:r>
            <w:r>
              <w:rPr>
                <w:rStyle w:val="IndexLink"/>
                <w:rtl w:val="true"/>
              </w:rPr>
              <w:tab/>
            </w:r>
            <w:r>
              <w:rPr>
                <w:rStyle w:val="IndexLink"/>
              </w:rPr>
              <w:t>173</w:t>
            </w:r>
          </w:hyperlink>
        </w:p>
        <w:p>
          <w:pPr>
            <w:pStyle w:val="Contents4"/>
            <w:tabs>
              <w:tab w:val="clear" w:pos="8176"/>
              <w:tab w:val="right" w:pos="9026" w:leader="dot"/>
            </w:tabs>
            <w:rPr/>
          </w:pPr>
          <w:hyperlink w:anchor="__RefHeading___Toc879049_1067777946">
            <w:r>
              <w:rPr>
                <w:webHidden/>
                <w:rStyle w:val="IndexLink"/>
                <w:rtl w:val="true"/>
              </w:rPr>
              <w:t>ايجاد روحيه اميد در سطح جامعه</w:t>
            </w:r>
            <w:r>
              <w:rPr>
                <w:rStyle w:val="IndexLink"/>
                <w:rtl w:val="true"/>
              </w:rPr>
              <w:tab/>
            </w:r>
            <w:r>
              <w:rPr>
                <w:rStyle w:val="IndexLink"/>
              </w:rPr>
              <w:t>175</w:t>
            </w:r>
          </w:hyperlink>
        </w:p>
        <w:p>
          <w:pPr>
            <w:pStyle w:val="Contents5"/>
            <w:tabs>
              <w:tab w:val="clear" w:pos="7892"/>
              <w:tab w:val="right" w:pos="9026" w:leader="dot"/>
            </w:tabs>
            <w:rPr/>
          </w:pPr>
          <w:hyperlink w:anchor="__RefHeading___Toc879051_1067777946">
            <w:r>
              <w:rPr>
                <w:webHidden/>
                <w:rStyle w:val="IndexLink"/>
                <w:rtl w:val="true"/>
              </w:rPr>
              <w:t>اميد و آرزو</w:t>
            </w:r>
            <w:r>
              <w:rPr>
                <w:rStyle w:val="IndexLink"/>
                <w:rtl w:val="true"/>
              </w:rPr>
              <w:tab/>
            </w:r>
            <w:r>
              <w:rPr>
                <w:rStyle w:val="IndexLink"/>
              </w:rPr>
              <w:t>175</w:t>
            </w:r>
          </w:hyperlink>
        </w:p>
        <w:p>
          <w:pPr>
            <w:pStyle w:val="Contents5"/>
            <w:tabs>
              <w:tab w:val="clear" w:pos="7892"/>
              <w:tab w:val="right" w:pos="9026" w:leader="dot"/>
            </w:tabs>
            <w:rPr/>
          </w:pPr>
          <w:hyperlink w:anchor="__RefHeading___Toc879053_1067777946">
            <w:r>
              <w:rPr>
                <w:webHidden/>
                <w:rStyle w:val="IndexLink"/>
                <w:rtl w:val="true"/>
              </w:rPr>
              <w:t>ضرورت اميد</w:t>
            </w:r>
            <w:r>
              <w:rPr>
                <w:rStyle w:val="IndexLink"/>
                <w:rtl w:val="true"/>
              </w:rPr>
              <w:tab/>
            </w:r>
            <w:r>
              <w:rPr>
                <w:rStyle w:val="IndexLink"/>
              </w:rPr>
              <w:t>175</w:t>
            </w:r>
          </w:hyperlink>
        </w:p>
        <w:p>
          <w:pPr>
            <w:pStyle w:val="Contents6"/>
            <w:tabs>
              <w:tab w:val="clear" w:pos="7609"/>
              <w:tab w:val="right" w:pos="9026" w:leader="dot"/>
            </w:tabs>
            <w:rPr/>
          </w:pPr>
          <w:hyperlink w:anchor="__RefHeading___Toc879055_1067777946">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879057_1067777946">
            <w:r>
              <w:rPr>
                <w:webHidden/>
                <w:rStyle w:val="IndexLink"/>
                <w:rtl w:val="true"/>
              </w:rPr>
              <w:t>اقسام اميد</w:t>
            </w:r>
            <w:r>
              <w:rPr>
                <w:rStyle w:val="IndexLink"/>
                <w:rtl w:val="true"/>
              </w:rPr>
              <w:tab/>
            </w:r>
            <w:r>
              <w:rPr>
                <w:rStyle w:val="IndexLink"/>
              </w:rPr>
              <w:t>178</w:t>
            </w:r>
          </w:hyperlink>
        </w:p>
        <w:p>
          <w:pPr>
            <w:pStyle w:val="Contents6"/>
            <w:tabs>
              <w:tab w:val="clear" w:pos="7609"/>
              <w:tab w:val="right" w:pos="9026" w:leader="dot"/>
            </w:tabs>
            <w:rPr/>
          </w:pPr>
          <w:hyperlink w:anchor="__RefHeading___Toc879059_1067777946">
            <w:r>
              <w:rPr>
                <w:webHidden/>
                <w:rStyle w:val="IndexLink"/>
                <w:rtl w:val="true"/>
              </w:rPr>
              <w:t>اميد به آينده اي درخشان با عقيده مهدويت</w:t>
            </w:r>
            <w:r>
              <w:rPr>
                <w:rStyle w:val="IndexLink"/>
                <w:rtl w:val="true"/>
              </w:rPr>
              <w:tab/>
            </w:r>
            <w:r>
              <w:rPr>
                <w:rStyle w:val="IndexLink"/>
              </w:rPr>
              <w:t>178</w:t>
            </w:r>
          </w:hyperlink>
        </w:p>
        <w:p>
          <w:pPr>
            <w:pStyle w:val="Contents6"/>
            <w:tabs>
              <w:tab w:val="clear" w:pos="7609"/>
              <w:tab w:val="right" w:pos="9026" w:leader="dot"/>
            </w:tabs>
            <w:rPr/>
          </w:pPr>
          <w:hyperlink w:anchor="__RefHeading___Toc879061_1067777946">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879063_1067777946">
            <w:r>
              <w:rPr>
                <w:webHidden/>
                <w:rStyle w:val="IndexLink"/>
                <w:rtl w:val="true"/>
              </w:rPr>
              <w:t>فرهنگ عاشورا</w:t>
            </w:r>
            <w:r>
              <w:rPr>
                <w:rStyle w:val="IndexLink"/>
                <w:rtl w:val="true"/>
              </w:rPr>
              <w:tab/>
            </w:r>
            <w:r>
              <w:rPr>
                <w:rStyle w:val="IndexLink"/>
              </w:rPr>
              <w:t>179</w:t>
            </w:r>
          </w:hyperlink>
        </w:p>
        <w:p>
          <w:pPr>
            <w:pStyle w:val="Contents6"/>
            <w:tabs>
              <w:tab w:val="clear" w:pos="7609"/>
              <w:tab w:val="right" w:pos="9026" w:leader="dot"/>
            </w:tabs>
            <w:rPr/>
          </w:pPr>
          <w:hyperlink w:anchor="__RefHeading___Toc879065_1067777946">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879067_1067777946">
            <w:r>
              <w:rPr>
                <w:webHidden/>
                <w:rStyle w:val="IndexLink"/>
                <w:rtl w:val="true"/>
              </w:rPr>
              <w:t>كنفرانس تل آويو</w:t>
            </w:r>
            <w:r>
              <w:rPr>
                <w:rStyle w:val="IndexLink"/>
                <w:rtl w:val="true"/>
              </w:rPr>
              <w:tab/>
            </w:r>
            <w:r>
              <w:rPr>
                <w:rStyle w:val="IndexLink"/>
              </w:rPr>
              <w:t>179</w:t>
            </w:r>
          </w:hyperlink>
        </w:p>
        <w:p>
          <w:pPr>
            <w:pStyle w:val="Contents6"/>
            <w:tabs>
              <w:tab w:val="clear" w:pos="7609"/>
              <w:tab w:val="right" w:pos="9026" w:leader="dot"/>
            </w:tabs>
            <w:rPr/>
          </w:pPr>
          <w:hyperlink w:anchor="__RefHeading___Toc879069_1067777946">
            <w:r>
              <w:rPr>
                <w:webHidden/>
                <w:rStyle w:val="IndexLink"/>
                <w:rtl w:val="true"/>
              </w:rPr>
              <w:t>انتظار سبز</w:t>
            </w:r>
            <w:r>
              <w:rPr>
                <w:rStyle w:val="IndexLink"/>
                <w:rtl w:val="true"/>
              </w:rPr>
              <w:tab/>
            </w:r>
            <w:r>
              <w:rPr>
                <w:rStyle w:val="IndexLink"/>
              </w:rPr>
              <w:t>181</w:t>
            </w:r>
          </w:hyperlink>
        </w:p>
        <w:p>
          <w:pPr>
            <w:pStyle w:val="Contents4"/>
            <w:tabs>
              <w:tab w:val="clear" w:pos="8176"/>
              <w:tab w:val="right" w:pos="9026" w:leader="dot"/>
            </w:tabs>
            <w:rPr/>
          </w:pPr>
          <w:hyperlink w:anchor="__RefHeading___Toc879071_1067777946">
            <w:r>
              <w:rPr>
                <w:webHidden/>
                <w:rStyle w:val="IndexLink"/>
                <w:rtl w:val="true"/>
              </w:rPr>
              <w:t>هر زمان احتمال فرج است</w:t>
            </w:r>
            <w:r>
              <w:rPr>
                <w:rStyle w:val="IndexLink"/>
                <w:rtl w:val="true"/>
              </w:rPr>
              <w:tab/>
            </w:r>
            <w:r>
              <w:rPr>
                <w:rStyle w:val="IndexLink"/>
              </w:rPr>
              <w:t>184</w:t>
            </w:r>
          </w:hyperlink>
        </w:p>
        <w:p>
          <w:pPr>
            <w:pStyle w:val="Contents4"/>
            <w:tabs>
              <w:tab w:val="clear" w:pos="8176"/>
              <w:tab w:val="right" w:pos="9026" w:leader="dot"/>
            </w:tabs>
            <w:rPr/>
          </w:pPr>
          <w:hyperlink w:anchor="__RefHeading___Toc879073_1067777946">
            <w:r>
              <w:rPr>
                <w:webHidden/>
                <w:rStyle w:val="IndexLink"/>
                <w:rtl w:val="true"/>
              </w:rPr>
              <w:t>زمينه سازي براي ظهور</w:t>
            </w:r>
            <w:r>
              <w:rPr>
                <w:rStyle w:val="IndexLink"/>
                <w:rtl w:val="true"/>
              </w:rPr>
              <w:tab/>
            </w:r>
            <w:r>
              <w:rPr>
                <w:rStyle w:val="IndexLink"/>
              </w:rPr>
              <w:t>184</w:t>
            </w:r>
          </w:hyperlink>
        </w:p>
        <w:p>
          <w:pPr>
            <w:pStyle w:val="Contents4"/>
            <w:tabs>
              <w:tab w:val="clear" w:pos="8176"/>
              <w:tab w:val="right" w:pos="9026" w:leader="dot"/>
            </w:tabs>
            <w:rPr/>
          </w:pPr>
          <w:hyperlink w:anchor="__RefHeading___Toc879075_1067777946">
            <w:r>
              <w:rPr>
                <w:webHidden/>
                <w:rStyle w:val="IndexLink"/>
                <w:rtl w:val="true"/>
              </w:rPr>
              <w:t>ضرورت معرفت امام زمان</w:t>
            </w:r>
            <w:r>
              <w:rPr>
                <w:rStyle w:val="IndexLink"/>
                <w:rtl w:val="true"/>
              </w:rPr>
              <w:tab/>
            </w:r>
            <w:r>
              <w:rPr>
                <w:rStyle w:val="IndexLink"/>
              </w:rPr>
              <w:t>185</w:t>
            </w:r>
          </w:hyperlink>
        </w:p>
        <w:p>
          <w:pPr>
            <w:pStyle w:val="Contents4"/>
            <w:tabs>
              <w:tab w:val="clear" w:pos="8176"/>
              <w:tab w:val="right" w:pos="9026" w:leader="dot"/>
            </w:tabs>
            <w:rPr/>
          </w:pPr>
          <w:hyperlink w:anchor="__RefHeading___Toc879077_1067777946">
            <w:r>
              <w:rPr>
                <w:webHidden/>
                <w:rStyle w:val="IndexLink"/>
                <w:rtl w:val="true"/>
              </w:rPr>
              <w:t>تقريب بين مذاهب و اديان</w:t>
            </w:r>
            <w:r>
              <w:rPr>
                <w:rStyle w:val="IndexLink"/>
                <w:rtl w:val="true"/>
              </w:rPr>
              <w:tab/>
            </w:r>
            <w:r>
              <w:rPr>
                <w:rStyle w:val="IndexLink"/>
              </w:rPr>
              <w:t>186</w:t>
            </w:r>
          </w:hyperlink>
        </w:p>
        <w:p>
          <w:pPr>
            <w:pStyle w:val="Contents5"/>
            <w:tabs>
              <w:tab w:val="clear" w:pos="7892"/>
              <w:tab w:val="right" w:pos="9026" w:leader="dot"/>
            </w:tabs>
            <w:rPr/>
          </w:pPr>
          <w:hyperlink w:anchor="__RefHeading___Toc879079_1067777946">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879081_1067777946">
            <w:r>
              <w:rPr>
                <w:webHidden/>
                <w:rStyle w:val="IndexLink"/>
                <w:rtl w:val="true"/>
              </w:rPr>
              <w:t>مهدويت از ديدگاه اهل سنت</w:t>
            </w:r>
            <w:r>
              <w:rPr>
                <w:rStyle w:val="IndexLink"/>
                <w:rtl w:val="true"/>
              </w:rPr>
              <w:tab/>
            </w:r>
            <w:r>
              <w:rPr>
                <w:rStyle w:val="IndexLink"/>
              </w:rPr>
              <w:t>186</w:t>
            </w:r>
          </w:hyperlink>
        </w:p>
        <w:p>
          <w:pPr>
            <w:pStyle w:val="Contents3"/>
            <w:tabs>
              <w:tab w:val="clear" w:pos="8459"/>
              <w:tab w:val="right" w:pos="9026" w:leader="dot"/>
            </w:tabs>
            <w:rPr/>
          </w:pPr>
          <w:hyperlink w:anchor="__RefHeading___Toc879083_1067777946">
            <w:r>
              <w:rPr>
                <w:webHidden/>
                <w:rStyle w:val="IndexLink"/>
                <w:rtl w:val="true"/>
              </w:rPr>
              <w:t>مهدويت؛ عامل وحدت</w:t>
            </w:r>
            <w:r>
              <w:rPr>
                <w:rStyle w:val="IndexLink"/>
                <w:rtl w:val="true"/>
              </w:rPr>
              <w:tab/>
            </w:r>
            <w:r>
              <w:rPr>
                <w:rStyle w:val="IndexLink"/>
              </w:rPr>
              <w:t>188</w:t>
            </w:r>
          </w:hyperlink>
        </w:p>
        <w:p>
          <w:pPr>
            <w:pStyle w:val="Contents4"/>
            <w:tabs>
              <w:tab w:val="clear" w:pos="8176"/>
              <w:tab w:val="right" w:pos="9026" w:leader="dot"/>
            </w:tabs>
            <w:rPr/>
          </w:pPr>
          <w:hyperlink w:anchor="__RefHeading___Toc879085_1067777946">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879087_1067777946">
            <w:r>
              <w:rPr>
                <w:webHidden/>
                <w:rStyle w:val="IndexLink"/>
                <w:rtl w:val="true"/>
              </w:rPr>
              <w:t>موارد اتفاق</w:t>
            </w:r>
            <w:r>
              <w:rPr>
                <w:rStyle w:val="IndexLink"/>
                <w:rtl w:val="true"/>
              </w:rPr>
              <w:tab/>
            </w:r>
            <w:r>
              <w:rPr>
                <w:rStyle w:val="IndexLink"/>
              </w:rPr>
              <w:t>189</w:t>
            </w:r>
          </w:hyperlink>
        </w:p>
        <w:p>
          <w:pPr>
            <w:pStyle w:val="Contents5"/>
            <w:tabs>
              <w:tab w:val="clear" w:pos="7892"/>
              <w:tab w:val="right" w:pos="9026" w:leader="dot"/>
            </w:tabs>
            <w:rPr/>
          </w:pPr>
          <w:hyperlink w:anchor="__RefHeading___Toc879089_1067777946">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879091_1067777946">
            <w:r>
              <w:rPr>
                <w:webHidden/>
                <w:rStyle w:val="IndexLink"/>
                <w:rtl w:val="true"/>
              </w:rPr>
              <w:t>اتفاق بر اصل قضيه</w:t>
            </w:r>
            <w:r>
              <w:rPr>
                <w:rStyle w:val="IndexLink"/>
                <w:rtl w:val="true"/>
              </w:rPr>
              <w:tab/>
            </w:r>
            <w:r>
              <w:rPr>
                <w:rStyle w:val="IndexLink"/>
              </w:rPr>
              <w:t>189</w:t>
            </w:r>
          </w:hyperlink>
        </w:p>
        <w:p>
          <w:pPr>
            <w:pStyle w:val="Contents6"/>
            <w:tabs>
              <w:tab w:val="clear" w:pos="7609"/>
              <w:tab w:val="right" w:pos="9026" w:leader="dot"/>
            </w:tabs>
            <w:rPr/>
          </w:pPr>
          <w:hyperlink w:anchor="__RefHeading___Toc879093_1067777946">
            <w:r>
              <w:rPr>
                <w:webHidden/>
                <w:rStyle w:val="IndexLink"/>
                <w:rtl w:val="true"/>
              </w:rPr>
              <w:t>اشاره</w:t>
            </w:r>
            <w:r>
              <w:rPr>
                <w:rStyle w:val="IndexLink"/>
                <w:rtl w:val="true"/>
              </w:rPr>
              <w:tab/>
            </w:r>
            <w:r>
              <w:rPr>
                <w:rStyle w:val="IndexLink"/>
              </w:rPr>
              <w:t>189</w:t>
            </w:r>
          </w:hyperlink>
        </w:p>
        <w:p>
          <w:pPr>
            <w:pStyle w:val="Contents6"/>
            <w:tabs>
              <w:tab w:val="clear" w:pos="7609"/>
              <w:tab w:val="right" w:pos="9026" w:leader="dot"/>
            </w:tabs>
            <w:rPr/>
          </w:pPr>
          <w:hyperlink w:anchor="__RefHeading___Toc879095_1067777946">
            <w:r>
              <w:rPr>
                <w:webHidden/>
                <w:rStyle w:val="IndexLink"/>
                <w:rtl w:val="true"/>
              </w:rPr>
              <w:t>سخنان عالمان شيعه</w:t>
            </w:r>
            <w:r>
              <w:rPr>
                <w:rStyle w:val="IndexLink"/>
                <w:rtl w:val="true"/>
              </w:rPr>
              <w:tab/>
            </w:r>
            <w:r>
              <w:rPr>
                <w:rStyle w:val="IndexLink"/>
              </w:rPr>
              <w:t>190</w:t>
            </w:r>
          </w:hyperlink>
        </w:p>
        <w:p>
          <w:pPr>
            <w:pStyle w:val="Contents6"/>
            <w:tabs>
              <w:tab w:val="clear" w:pos="7609"/>
              <w:tab w:val="right" w:pos="9026" w:leader="dot"/>
            </w:tabs>
            <w:rPr/>
          </w:pPr>
          <w:hyperlink w:anchor="__RefHeading___Toc879097_1067777946">
            <w:r>
              <w:rPr>
                <w:webHidden/>
                <w:rStyle w:val="IndexLink"/>
                <w:rtl w:val="true"/>
              </w:rPr>
              <w:t>كلمات علماي اهل سنت</w:t>
            </w:r>
            <w:r>
              <w:rPr>
                <w:rStyle w:val="IndexLink"/>
                <w:rtl w:val="true"/>
              </w:rPr>
              <w:tab/>
            </w:r>
            <w:r>
              <w:rPr>
                <w:rStyle w:val="IndexLink"/>
              </w:rPr>
              <w:t>192</w:t>
            </w:r>
          </w:hyperlink>
        </w:p>
        <w:p>
          <w:pPr>
            <w:pStyle w:val="Contents5"/>
            <w:tabs>
              <w:tab w:val="clear" w:pos="7892"/>
              <w:tab w:val="right" w:pos="9026" w:leader="dot"/>
            </w:tabs>
            <w:rPr/>
          </w:pPr>
          <w:hyperlink w:anchor="__RefHeading___Toc879099_1067777946">
            <w:r>
              <w:rPr>
                <w:webHidden/>
                <w:rStyle w:val="IndexLink"/>
                <w:rtl w:val="true"/>
              </w:rPr>
              <w:t>اتفاق بر وجوب اعتقاد به امر مهدي</w:t>
            </w:r>
            <w:r>
              <w:rPr>
                <w:rStyle w:val="IndexLink"/>
                <w:rtl w:val="true"/>
              </w:rPr>
              <w:tab/>
            </w:r>
            <w:r>
              <w:rPr>
                <w:rStyle w:val="IndexLink"/>
              </w:rPr>
              <w:t>195</w:t>
            </w:r>
          </w:hyperlink>
        </w:p>
        <w:p>
          <w:pPr>
            <w:pStyle w:val="Contents6"/>
            <w:tabs>
              <w:tab w:val="clear" w:pos="7609"/>
              <w:tab w:val="right" w:pos="9026" w:leader="dot"/>
            </w:tabs>
            <w:rPr/>
          </w:pPr>
          <w:hyperlink w:anchor="__RefHeading___Toc879101_1067777946">
            <w:r>
              <w:rPr>
                <w:webHidden/>
                <w:rStyle w:val="IndexLink"/>
                <w:rtl w:val="true"/>
              </w:rPr>
              <w:t>اشاره</w:t>
            </w:r>
            <w:r>
              <w:rPr>
                <w:rStyle w:val="IndexLink"/>
                <w:rtl w:val="true"/>
              </w:rPr>
              <w:tab/>
            </w:r>
            <w:r>
              <w:rPr>
                <w:rStyle w:val="IndexLink"/>
              </w:rPr>
              <w:t>195</w:t>
            </w:r>
          </w:hyperlink>
        </w:p>
        <w:p>
          <w:pPr>
            <w:pStyle w:val="Contents6"/>
            <w:tabs>
              <w:tab w:val="clear" w:pos="7609"/>
              <w:tab w:val="right" w:pos="9026" w:leader="dot"/>
            </w:tabs>
            <w:rPr/>
          </w:pPr>
          <w:hyperlink w:anchor="__RefHeading___Toc879103_1067777946">
            <w:r>
              <w:rPr>
                <w:webHidden/>
                <w:rStyle w:val="IndexLink"/>
                <w:rtl w:val="true"/>
              </w:rPr>
              <w:t>نقل سخنان علماي شيعه</w:t>
            </w:r>
            <w:r>
              <w:rPr>
                <w:rStyle w:val="IndexLink"/>
                <w:rtl w:val="true"/>
              </w:rPr>
              <w:tab/>
            </w:r>
            <w:r>
              <w:rPr>
                <w:rStyle w:val="IndexLink"/>
              </w:rPr>
              <w:t>195</w:t>
            </w:r>
          </w:hyperlink>
        </w:p>
        <w:p>
          <w:pPr>
            <w:pStyle w:val="Contents6"/>
            <w:tabs>
              <w:tab w:val="clear" w:pos="7609"/>
              <w:tab w:val="right" w:pos="9026" w:leader="dot"/>
            </w:tabs>
            <w:rPr/>
          </w:pPr>
          <w:hyperlink w:anchor="__RefHeading___Toc879105_1067777946">
            <w:r>
              <w:rPr>
                <w:webHidden/>
                <w:rStyle w:val="IndexLink"/>
                <w:rtl w:val="true"/>
              </w:rPr>
              <w:t>نقل عبارات علماي اهل سنت</w:t>
            </w:r>
            <w:r>
              <w:rPr>
                <w:rStyle w:val="IndexLink"/>
                <w:rtl w:val="true"/>
              </w:rPr>
              <w:tab/>
            </w:r>
            <w:r>
              <w:rPr>
                <w:rStyle w:val="IndexLink"/>
              </w:rPr>
              <w:t>197</w:t>
            </w:r>
          </w:hyperlink>
        </w:p>
        <w:p>
          <w:pPr>
            <w:pStyle w:val="Contents5"/>
            <w:tabs>
              <w:tab w:val="clear" w:pos="7892"/>
              <w:tab w:val="right" w:pos="9026" w:leader="dot"/>
            </w:tabs>
            <w:rPr/>
          </w:pPr>
          <w:hyperlink w:anchor="__RefHeading___Toc879107_1067777946">
            <w:r>
              <w:rPr>
                <w:webHidden/>
                <w:rStyle w:val="IndexLink"/>
                <w:rtl w:val="true"/>
              </w:rPr>
              <w:t>اتفاق بر فراگير بودن دعوت و حكومت او</w:t>
            </w:r>
            <w:r>
              <w:rPr>
                <w:rStyle w:val="IndexLink"/>
                <w:rtl w:val="true"/>
              </w:rPr>
              <w:tab/>
            </w:r>
            <w:r>
              <w:rPr>
                <w:rStyle w:val="IndexLink"/>
              </w:rPr>
              <w:t>199</w:t>
            </w:r>
          </w:hyperlink>
        </w:p>
        <w:p>
          <w:pPr>
            <w:pStyle w:val="Contents5"/>
            <w:tabs>
              <w:tab w:val="clear" w:pos="7892"/>
              <w:tab w:val="right" w:pos="9026" w:leader="dot"/>
            </w:tabs>
            <w:rPr/>
          </w:pPr>
          <w:hyperlink w:anchor="__RefHeading___Toc879109_1067777946">
            <w:r>
              <w:rPr>
                <w:webHidden/>
                <w:rStyle w:val="IndexLink"/>
                <w:rtl w:val="true"/>
              </w:rPr>
              <w:t>اتفاق بر اين كه مهدي از اهل بيت پيامبر است</w:t>
            </w:r>
            <w:r>
              <w:rPr>
                <w:rStyle w:val="IndexLink"/>
                <w:rtl w:val="true"/>
              </w:rPr>
              <w:tab/>
            </w:r>
            <w:r>
              <w:rPr>
                <w:rStyle w:val="IndexLink"/>
              </w:rPr>
              <w:t>201</w:t>
            </w:r>
          </w:hyperlink>
        </w:p>
        <w:p>
          <w:pPr>
            <w:pStyle w:val="Contents5"/>
            <w:tabs>
              <w:tab w:val="clear" w:pos="7892"/>
              <w:tab w:val="right" w:pos="9026" w:leader="dot"/>
            </w:tabs>
            <w:rPr/>
          </w:pPr>
          <w:hyperlink w:anchor="__RefHeading___Toc879111_1067777946">
            <w:r>
              <w:rPr>
                <w:webHidden/>
                <w:rStyle w:val="IndexLink"/>
                <w:rtl w:val="true"/>
              </w:rPr>
              <w:t xml:space="preserve">اتفاق بر اين كه لقب او </w:t>
            </w:r>
            <w:r>
              <w:rPr>
                <w:rStyle w:val="IndexLink"/>
                <w:rtl w:val="true"/>
              </w:rPr>
              <w:t>«</w:t>
            </w:r>
            <w:r>
              <w:rPr>
                <w:rStyle w:val="IndexLink"/>
                <w:rtl w:val="true"/>
              </w:rPr>
              <w:t>مهدي</w:t>
            </w:r>
            <w:r>
              <w:rPr>
                <w:rStyle w:val="IndexLink"/>
                <w:rtl w:val="true"/>
              </w:rPr>
              <w:t xml:space="preserve">» </w:t>
            </w:r>
            <w:r>
              <w:rPr>
                <w:rStyle w:val="IndexLink"/>
                <w:rtl w:val="true"/>
              </w:rPr>
              <w:t>است</w:t>
            </w:r>
            <w:r>
              <w:rPr>
                <w:rStyle w:val="IndexLink"/>
                <w:rtl w:val="true"/>
              </w:rPr>
              <w:tab/>
            </w:r>
            <w:r>
              <w:rPr>
                <w:rStyle w:val="IndexLink"/>
              </w:rPr>
              <w:t>202</w:t>
            </w:r>
          </w:hyperlink>
        </w:p>
        <w:p>
          <w:pPr>
            <w:pStyle w:val="Contents5"/>
            <w:tabs>
              <w:tab w:val="clear" w:pos="7892"/>
              <w:tab w:val="right" w:pos="9026" w:leader="dot"/>
            </w:tabs>
            <w:rPr/>
          </w:pPr>
          <w:hyperlink w:anchor="__RefHeading___Toc879113_1067777946">
            <w:r>
              <w:rPr>
                <w:webHidden/>
                <w:rStyle w:val="IndexLink"/>
                <w:rtl w:val="true"/>
              </w:rPr>
              <w:t>اتفاق در برخي از اوصاف شخصي آن حضرت</w:t>
            </w:r>
            <w:r>
              <w:rPr>
                <w:rStyle w:val="IndexLink"/>
                <w:rtl w:val="true"/>
              </w:rPr>
              <w:tab/>
            </w:r>
            <w:r>
              <w:rPr>
                <w:rStyle w:val="IndexLink"/>
              </w:rPr>
              <w:t>203</w:t>
            </w:r>
          </w:hyperlink>
        </w:p>
        <w:p>
          <w:pPr>
            <w:pStyle w:val="Contents5"/>
            <w:tabs>
              <w:tab w:val="clear" w:pos="7892"/>
              <w:tab w:val="right" w:pos="9026" w:leader="dot"/>
            </w:tabs>
            <w:rPr/>
          </w:pPr>
          <w:hyperlink w:anchor="__RefHeading___Toc879115_1067777946">
            <w:r>
              <w:rPr>
                <w:webHidden/>
                <w:rStyle w:val="IndexLink"/>
                <w:rtl w:val="true"/>
              </w:rPr>
              <w:t>اتفاق بر برخي از علائم ظهور</w:t>
            </w:r>
            <w:r>
              <w:rPr>
                <w:rStyle w:val="IndexLink"/>
                <w:rtl w:val="true"/>
              </w:rPr>
              <w:tab/>
            </w:r>
            <w:r>
              <w:rPr>
                <w:rStyle w:val="IndexLink"/>
              </w:rPr>
              <w:t>204</w:t>
            </w:r>
          </w:hyperlink>
        </w:p>
        <w:p>
          <w:pPr>
            <w:pStyle w:val="Contents6"/>
            <w:tabs>
              <w:tab w:val="clear" w:pos="7609"/>
              <w:tab w:val="right" w:pos="9026" w:leader="dot"/>
            </w:tabs>
            <w:rPr/>
          </w:pPr>
          <w:hyperlink w:anchor="__RefHeading___Toc879117_1067777946">
            <w:r>
              <w:rPr>
                <w:webHidden/>
                <w:rStyle w:val="IndexLink"/>
                <w:rtl w:val="true"/>
              </w:rPr>
              <w:t>اشاره</w:t>
            </w:r>
            <w:r>
              <w:rPr>
                <w:rStyle w:val="IndexLink"/>
                <w:rtl w:val="true"/>
              </w:rPr>
              <w:tab/>
            </w:r>
            <w:r>
              <w:rPr>
                <w:rStyle w:val="IndexLink"/>
              </w:rPr>
              <w:t>204</w:t>
            </w:r>
          </w:hyperlink>
        </w:p>
        <w:p>
          <w:pPr>
            <w:pStyle w:val="Contents6"/>
            <w:tabs>
              <w:tab w:val="clear" w:pos="7609"/>
              <w:tab w:val="right" w:pos="9026" w:leader="dot"/>
            </w:tabs>
            <w:rPr/>
          </w:pPr>
          <w:hyperlink w:anchor="__RefHeading___Toc879119_1067777946">
            <w:r>
              <w:rPr>
                <w:webHidden/>
                <w:rStyle w:val="IndexLink"/>
                <w:rtl w:val="true"/>
              </w:rPr>
              <w:t>برپايي دولت اسلامي</w:t>
            </w:r>
            <w:r>
              <w:rPr>
                <w:rStyle w:val="IndexLink"/>
                <w:rtl w:val="true"/>
              </w:rPr>
              <w:tab/>
            </w:r>
            <w:r>
              <w:rPr>
                <w:rStyle w:val="IndexLink"/>
              </w:rPr>
              <w:t>204</w:t>
            </w:r>
          </w:hyperlink>
        </w:p>
        <w:p>
          <w:pPr>
            <w:pStyle w:val="Contents6"/>
            <w:tabs>
              <w:tab w:val="clear" w:pos="7609"/>
              <w:tab w:val="right" w:pos="9026" w:leader="dot"/>
            </w:tabs>
            <w:rPr/>
          </w:pPr>
          <w:hyperlink w:anchor="__RefHeading___Toc879121_1067777946">
            <w:r>
              <w:rPr>
                <w:webHidden/>
                <w:rStyle w:val="IndexLink"/>
                <w:rtl w:val="true"/>
              </w:rPr>
              <w:t>برپايي دولت مخالف</w:t>
            </w:r>
            <w:r>
              <w:rPr>
                <w:rStyle w:val="IndexLink"/>
                <w:rtl w:val="true"/>
              </w:rPr>
              <w:tab/>
            </w:r>
            <w:r>
              <w:rPr>
                <w:rStyle w:val="IndexLink"/>
              </w:rPr>
              <w:t>205</w:t>
            </w:r>
          </w:hyperlink>
        </w:p>
        <w:p>
          <w:pPr>
            <w:pStyle w:val="Contents5"/>
            <w:tabs>
              <w:tab w:val="clear" w:pos="7892"/>
              <w:tab w:val="right" w:pos="9026" w:leader="dot"/>
            </w:tabs>
            <w:rPr/>
          </w:pPr>
          <w:hyperlink w:anchor="__RefHeading___Toc879123_1067777946">
            <w:r>
              <w:rPr>
                <w:webHidden/>
                <w:rStyle w:val="IndexLink"/>
                <w:rtl w:val="true"/>
              </w:rPr>
              <w:t>اتفاق بر اقتداي حضرت عيسي به آن حضرت</w:t>
            </w:r>
            <w:r>
              <w:rPr>
                <w:rStyle w:val="IndexLink"/>
                <w:rtl w:val="true"/>
              </w:rPr>
              <w:tab/>
            </w:r>
            <w:r>
              <w:rPr>
                <w:rStyle w:val="IndexLink"/>
              </w:rPr>
              <w:t>207</w:t>
            </w:r>
          </w:hyperlink>
        </w:p>
        <w:p>
          <w:pPr>
            <w:pStyle w:val="Contents5"/>
            <w:tabs>
              <w:tab w:val="clear" w:pos="7892"/>
              <w:tab w:val="right" w:pos="9026" w:leader="dot"/>
            </w:tabs>
            <w:rPr/>
          </w:pPr>
          <w:hyperlink w:anchor="__RefHeading___Toc879125_1067777946">
            <w:r>
              <w:rPr>
                <w:webHidden/>
                <w:rStyle w:val="IndexLink"/>
                <w:rtl w:val="true"/>
              </w:rPr>
              <w:t>اتفاق بر اصلاح امر او در يك شب</w:t>
            </w:r>
            <w:r>
              <w:rPr>
                <w:rStyle w:val="IndexLink"/>
                <w:rtl w:val="true"/>
              </w:rPr>
              <w:tab/>
            </w:r>
            <w:r>
              <w:rPr>
                <w:rStyle w:val="IndexLink"/>
              </w:rPr>
              <w:t>208</w:t>
            </w:r>
          </w:hyperlink>
        </w:p>
        <w:p>
          <w:pPr>
            <w:pStyle w:val="Contents5"/>
            <w:tabs>
              <w:tab w:val="clear" w:pos="7892"/>
              <w:tab w:val="right" w:pos="9026" w:leader="dot"/>
            </w:tabs>
            <w:rPr/>
          </w:pPr>
          <w:hyperlink w:anchor="__RefHeading___Toc879127_1067777946">
            <w:r>
              <w:rPr>
                <w:webHidden/>
                <w:rStyle w:val="IndexLink"/>
                <w:rtl w:val="true"/>
              </w:rPr>
              <w:t>اتفاق بر بيعت كردن با او بين ركن و مقام</w:t>
            </w:r>
            <w:r>
              <w:rPr>
                <w:rStyle w:val="IndexLink"/>
                <w:rtl w:val="true"/>
              </w:rPr>
              <w:tab/>
            </w:r>
            <w:r>
              <w:rPr>
                <w:rStyle w:val="IndexLink"/>
              </w:rPr>
              <w:t>209</w:t>
            </w:r>
          </w:hyperlink>
        </w:p>
        <w:p>
          <w:pPr>
            <w:pStyle w:val="Contents5"/>
            <w:tabs>
              <w:tab w:val="clear" w:pos="7892"/>
              <w:tab w:val="right" w:pos="9026" w:leader="dot"/>
            </w:tabs>
            <w:rPr/>
          </w:pPr>
          <w:hyperlink w:anchor="__RefHeading___Toc879129_1067777946">
            <w:r>
              <w:rPr>
                <w:webHidden/>
                <w:rStyle w:val="IndexLink"/>
                <w:rtl w:val="true"/>
              </w:rPr>
              <w:t>اتفاق بر اينكه عالم را پر از عدل و داد مي كند</w:t>
            </w:r>
            <w:r>
              <w:rPr>
                <w:rStyle w:val="IndexLink"/>
                <w:rtl w:val="true"/>
              </w:rPr>
              <w:tab/>
            </w:r>
            <w:r>
              <w:rPr>
                <w:rStyle w:val="IndexLink"/>
              </w:rPr>
              <w:t>210</w:t>
            </w:r>
          </w:hyperlink>
        </w:p>
        <w:p>
          <w:pPr>
            <w:pStyle w:val="Contents5"/>
            <w:tabs>
              <w:tab w:val="clear" w:pos="7892"/>
              <w:tab w:val="right" w:pos="9026" w:leader="dot"/>
            </w:tabs>
            <w:rPr/>
          </w:pPr>
          <w:hyperlink w:anchor="__RefHeading___Toc879131_1067777946">
            <w:r>
              <w:rPr>
                <w:webHidden/>
                <w:rStyle w:val="IndexLink"/>
                <w:rtl w:val="true"/>
              </w:rPr>
              <w:t>اتفاق بر توسعه اقتصادي در عصر ظهور</w:t>
            </w:r>
            <w:r>
              <w:rPr>
                <w:rStyle w:val="IndexLink"/>
                <w:rtl w:val="true"/>
              </w:rPr>
              <w:tab/>
            </w:r>
            <w:r>
              <w:rPr>
                <w:rStyle w:val="IndexLink"/>
              </w:rPr>
              <w:t>211</w:t>
            </w:r>
          </w:hyperlink>
        </w:p>
        <w:p>
          <w:pPr>
            <w:pStyle w:val="Contents4"/>
            <w:tabs>
              <w:tab w:val="clear" w:pos="8176"/>
              <w:tab w:val="right" w:pos="9026" w:leader="dot"/>
            </w:tabs>
            <w:rPr/>
          </w:pPr>
          <w:hyperlink w:anchor="__RefHeading___Toc879133_1067777946">
            <w:r>
              <w:rPr>
                <w:webHidden/>
                <w:rStyle w:val="IndexLink"/>
                <w:rtl w:val="true"/>
              </w:rPr>
              <w:t>مهدويت و مؤلفان فريقين</w:t>
            </w:r>
            <w:r>
              <w:rPr>
                <w:rStyle w:val="IndexLink"/>
                <w:rtl w:val="true"/>
              </w:rPr>
              <w:tab/>
            </w:r>
            <w:r>
              <w:rPr>
                <w:rStyle w:val="IndexLink"/>
              </w:rPr>
              <w:t>213</w:t>
            </w:r>
          </w:hyperlink>
        </w:p>
        <w:p>
          <w:pPr>
            <w:pStyle w:val="Contents5"/>
            <w:tabs>
              <w:tab w:val="clear" w:pos="7892"/>
              <w:tab w:val="right" w:pos="9026" w:leader="dot"/>
            </w:tabs>
            <w:rPr/>
          </w:pPr>
          <w:hyperlink w:anchor="__RefHeading___Toc879135_1067777946">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879137_1067777946">
            <w:r>
              <w:rPr>
                <w:webHidden/>
                <w:rStyle w:val="IndexLink"/>
                <w:rtl w:val="true"/>
              </w:rPr>
              <w:t>تأليفات اهل سنت</w:t>
            </w:r>
            <w:r>
              <w:rPr>
                <w:rStyle w:val="IndexLink"/>
                <w:rtl w:val="true"/>
              </w:rPr>
              <w:tab/>
            </w:r>
            <w:r>
              <w:rPr>
                <w:rStyle w:val="IndexLink"/>
              </w:rPr>
              <w:t>213</w:t>
            </w:r>
          </w:hyperlink>
        </w:p>
        <w:p>
          <w:pPr>
            <w:pStyle w:val="Contents6"/>
            <w:tabs>
              <w:tab w:val="clear" w:pos="7609"/>
              <w:tab w:val="right" w:pos="9026" w:leader="dot"/>
            </w:tabs>
            <w:rPr/>
          </w:pPr>
          <w:hyperlink w:anchor="__RefHeading___Toc879139_1067777946">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879141_1067777946">
            <w:r>
              <w:rPr>
                <w:webHidden/>
                <w:rStyle w:val="IndexLink"/>
                <w:rtl w:val="true"/>
              </w:rPr>
              <w:t>رد علماي اهل سنت بر منكران مهدويت</w:t>
            </w:r>
            <w:r>
              <w:rPr>
                <w:rStyle w:val="IndexLink"/>
                <w:rtl w:val="true"/>
              </w:rPr>
              <w:tab/>
            </w:r>
            <w:r>
              <w:rPr>
                <w:rStyle w:val="IndexLink"/>
              </w:rPr>
              <w:t>216</w:t>
            </w:r>
          </w:hyperlink>
        </w:p>
        <w:p>
          <w:pPr>
            <w:pStyle w:val="Contents5"/>
            <w:tabs>
              <w:tab w:val="clear" w:pos="7892"/>
              <w:tab w:val="right" w:pos="9026" w:leader="dot"/>
            </w:tabs>
            <w:rPr/>
          </w:pPr>
          <w:hyperlink w:anchor="__RefHeading___Toc879143_1067777946">
            <w:r>
              <w:rPr>
                <w:webHidden/>
                <w:rStyle w:val="IndexLink"/>
                <w:rtl w:val="true"/>
              </w:rPr>
              <w:t>تأليفات علماي شيعه قبل از ولادت حضرت مهدي</w:t>
            </w:r>
            <w:r>
              <w:rPr>
                <w:rStyle w:val="IndexLink"/>
                <w:rtl w:val="true"/>
              </w:rPr>
              <w:tab/>
            </w:r>
            <w:r>
              <w:rPr>
                <w:rStyle w:val="IndexLink"/>
              </w:rPr>
              <w:t>217</w:t>
            </w:r>
          </w:hyperlink>
        </w:p>
        <w:p>
          <w:pPr>
            <w:pStyle w:val="Contents3"/>
            <w:tabs>
              <w:tab w:val="clear" w:pos="8459"/>
              <w:tab w:val="right" w:pos="9026" w:leader="dot"/>
            </w:tabs>
            <w:rPr/>
          </w:pPr>
          <w:hyperlink w:anchor="__RefHeading___Toc879145_1067777946">
            <w:r>
              <w:rPr>
                <w:webHidden/>
                <w:rStyle w:val="IndexLink"/>
                <w:rtl w:val="true"/>
              </w:rPr>
              <w:t>ولادت مهدي موعود از ديدگاه اهل سنت</w:t>
            </w:r>
            <w:r>
              <w:rPr>
                <w:rStyle w:val="IndexLink"/>
                <w:rtl w:val="true"/>
              </w:rPr>
              <w:tab/>
            </w:r>
            <w:r>
              <w:rPr>
                <w:rStyle w:val="IndexLink"/>
              </w:rPr>
              <w:t>220</w:t>
            </w:r>
          </w:hyperlink>
        </w:p>
        <w:p>
          <w:pPr>
            <w:pStyle w:val="Contents4"/>
            <w:tabs>
              <w:tab w:val="clear" w:pos="8176"/>
              <w:tab w:val="right" w:pos="9026" w:leader="dot"/>
            </w:tabs>
            <w:rPr/>
          </w:pPr>
          <w:hyperlink w:anchor="__RefHeading___Toc879147_1067777946">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879149_1067777946">
            <w:r>
              <w:rPr>
                <w:webHidden/>
                <w:rStyle w:val="IndexLink"/>
                <w:rtl w:val="true"/>
              </w:rPr>
              <w:t>اعتراف اهل سنت به ولادت</w:t>
            </w:r>
            <w:r>
              <w:rPr>
                <w:rStyle w:val="IndexLink"/>
                <w:rtl w:val="true"/>
              </w:rPr>
              <w:tab/>
            </w:r>
            <w:r>
              <w:rPr>
                <w:rStyle w:val="IndexLink"/>
              </w:rPr>
              <w:t>220</w:t>
            </w:r>
          </w:hyperlink>
        </w:p>
        <w:p>
          <w:pPr>
            <w:pStyle w:val="Contents3"/>
            <w:tabs>
              <w:tab w:val="clear" w:pos="8459"/>
              <w:tab w:val="right" w:pos="9026" w:leader="dot"/>
            </w:tabs>
            <w:rPr/>
          </w:pPr>
          <w:hyperlink w:anchor="__RefHeading___Toc879151_1067777946">
            <w:r>
              <w:rPr>
                <w:webHidden/>
                <w:rStyle w:val="IndexLink"/>
                <w:rtl w:val="true"/>
              </w:rPr>
              <w:t>فلسفه غيبت امام مهدي</w:t>
            </w:r>
            <w:r>
              <w:rPr>
                <w:rStyle w:val="IndexLink"/>
                <w:rtl w:val="true"/>
              </w:rPr>
              <w:tab/>
            </w:r>
            <w:r>
              <w:rPr>
                <w:rStyle w:val="IndexLink"/>
              </w:rPr>
              <w:t>233</w:t>
            </w:r>
          </w:hyperlink>
        </w:p>
        <w:p>
          <w:pPr>
            <w:pStyle w:val="Contents4"/>
            <w:tabs>
              <w:tab w:val="clear" w:pos="8176"/>
              <w:tab w:val="right" w:pos="9026" w:leader="dot"/>
            </w:tabs>
            <w:rPr/>
          </w:pPr>
          <w:hyperlink w:anchor="__RefHeading___Toc879153_1067777946">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879155_1067777946">
            <w:r>
              <w:rPr>
                <w:webHidden/>
                <w:rStyle w:val="IndexLink"/>
                <w:rtl w:val="true"/>
              </w:rPr>
              <w:t>پاسخ سؤال</w:t>
            </w:r>
            <w:r>
              <w:rPr>
                <w:rStyle w:val="IndexLink"/>
                <w:rtl w:val="true"/>
              </w:rPr>
              <w:tab/>
            </w:r>
            <w:r>
              <w:rPr>
                <w:rStyle w:val="IndexLink"/>
              </w:rPr>
              <w:t>233</w:t>
            </w:r>
          </w:hyperlink>
        </w:p>
        <w:p>
          <w:pPr>
            <w:pStyle w:val="Contents5"/>
            <w:tabs>
              <w:tab w:val="clear" w:pos="7892"/>
              <w:tab w:val="right" w:pos="9026" w:leader="dot"/>
            </w:tabs>
            <w:rPr/>
          </w:pPr>
          <w:hyperlink w:anchor="__RefHeading___Toc879157_1067777946">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879159_1067777946">
            <w:r>
              <w:rPr>
                <w:webHidden/>
                <w:rStyle w:val="IndexLink"/>
                <w:rtl w:val="true"/>
              </w:rPr>
              <w:t>غلبه اسلام بر ساير اديان</w:t>
            </w:r>
            <w:r>
              <w:rPr>
                <w:rStyle w:val="IndexLink"/>
                <w:rtl w:val="true"/>
              </w:rPr>
              <w:tab/>
            </w:r>
            <w:r>
              <w:rPr>
                <w:rStyle w:val="IndexLink"/>
              </w:rPr>
              <w:t>234</w:t>
            </w:r>
          </w:hyperlink>
        </w:p>
        <w:p>
          <w:pPr>
            <w:pStyle w:val="Contents6"/>
            <w:tabs>
              <w:tab w:val="clear" w:pos="7609"/>
              <w:tab w:val="right" w:pos="9026" w:leader="dot"/>
            </w:tabs>
            <w:rPr/>
          </w:pPr>
          <w:hyperlink w:anchor="__RefHeading___Toc879161_1067777946">
            <w:r>
              <w:rPr>
                <w:webHidden/>
                <w:rStyle w:val="IndexLink"/>
                <w:rtl w:val="true"/>
              </w:rPr>
              <w:t>اشاره</w:t>
            </w:r>
            <w:r>
              <w:rPr>
                <w:rStyle w:val="IndexLink"/>
                <w:rtl w:val="true"/>
              </w:rPr>
              <w:tab/>
            </w:r>
            <w:r>
              <w:rPr>
                <w:rStyle w:val="IndexLink"/>
              </w:rPr>
              <w:t>234</w:t>
            </w:r>
          </w:hyperlink>
        </w:p>
        <w:p>
          <w:pPr>
            <w:pStyle w:val="Contents6"/>
            <w:tabs>
              <w:tab w:val="clear" w:pos="7609"/>
              <w:tab w:val="right" w:pos="9026" w:leader="dot"/>
            </w:tabs>
            <w:rPr/>
          </w:pPr>
          <w:hyperlink w:anchor="__RefHeading___Toc879163_1067777946">
            <w:r>
              <w:rPr>
                <w:webHidden/>
                <w:rStyle w:val="IndexLink"/>
                <w:rtl w:val="true"/>
              </w:rPr>
              <w:t>بررسي آيات</w:t>
            </w:r>
            <w:r>
              <w:rPr>
                <w:rStyle w:val="IndexLink"/>
                <w:rtl w:val="true"/>
              </w:rPr>
              <w:tab/>
            </w:r>
            <w:r>
              <w:rPr>
                <w:rStyle w:val="IndexLink"/>
              </w:rPr>
              <w:t>234</w:t>
            </w:r>
          </w:hyperlink>
        </w:p>
        <w:p>
          <w:pPr>
            <w:pStyle w:val="Contents5"/>
            <w:tabs>
              <w:tab w:val="clear" w:pos="7892"/>
              <w:tab w:val="right" w:pos="9026" w:leader="dot"/>
            </w:tabs>
            <w:rPr/>
          </w:pPr>
          <w:hyperlink w:anchor="__RefHeading___Toc879165_1067777946">
            <w:r>
              <w:rPr>
                <w:webHidden/>
                <w:rStyle w:val="IndexLink"/>
                <w:rtl w:val="true"/>
              </w:rPr>
              <w:t>تغيير مصالح به تغير حالات</w:t>
            </w:r>
            <w:r>
              <w:rPr>
                <w:rStyle w:val="IndexLink"/>
                <w:rtl w:val="true"/>
              </w:rPr>
              <w:tab/>
            </w:r>
            <w:r>
              <w:rPr>
                <w:rStyle w:val="IndexLink"/>
              </w:rPr>
              <w:t>237</w:t>
            </w:r>
          </w:hyperlink>
        </w:p>
        <w:p>
          <w:pPr>
            <w:pStyle w:val="Contents5"/>
            <w:tabs>
              <w:tab w:val="clear" w:pos="7892"/>
              <w:tab w:val="right" w:pos="9026" w:leader="dot"/>
            </w:tabs>
            <w:rPr/>
          </w:pPr>
          <w:hyperlink w:anchor="__RefHeading___Toc879167_1067777946">
            <w:r>
              <w:rPr>
                <w:webHidden/>
                <w:rStyle w:val="IndexLink"/>
                <w:rtl w:val="true"/>
              </w:rPr>
              <w:t>تكامل و پيشرفت بشر</w:t>
            </w:r>
            <w:r>
              <w:rPr>
                <w:rStyle w:val="IndexLink"/>
                <w:rtl w:val="true"/>
              </w:rPr>
              <w:tab/>
            </w:r>
            <w:r>
              <w:rPr>
                <w:rStyle w:val="IndexLink"/>
              </w:rPr>
              <w:t>238</w:t>
            </w:r>
          </w:hyperlink>
        </w:p>
        <w:p>
          <w:pPr>
            <w:pStyle w:val="Contents5"/>
            <w:tabs>
              <w:tab w:val="clear" w:pos="7892"/>
              <w:tab w:val="right" w:pos="9026" w:leader="dot"/>
            </w:tabs>
            <w:rPr/>
          </w:pPr>
          <w:hyperlink w:anchor="__RefHeading___Toc879169_1067777946">
            <w:r>
              <w:rPr>
                <w:webHidden/>
                <w:rStyle w:val="IndexLink"/>
                <w:rtl w:val="true"/>
              </w:rPr>
              <w:t>ضرورت رهبري</w:t>
            </w:r>
            <w:r>
              <w:rPr>
                <w:rStyle w:val="IndexLink"/>
                <w:rtl w:val="true"/>
              </w:rPr>
              <w:tab/>
            </w:r>
            <w:r>
              <w:rPr>
                <w:rStyle w:val="IndexLink"/>
              </w:rPr>
              <w:t>239</w:t>
            </w:r>
          </w:hyperlink>
        </w:p>
        <w:p>
          <w:pPr>
            <w:pStyle w:val="Contents5"/>
            <w:tabs>
              <w:tab w:val="clear" w:pos="7892"/>
              <w:tab w:val="right" w:pos="9026" w:leader="dot"/>
            </w:tabs>
            <w:rPr/>
          </w:pPr>
          <w:hyperlink w:anchor="__RefHeading___Toc879171_1067777946">
            <w:r>
              <w:rPr>
                <w:webHidden/>
                <w:rStyle w:val="IndexLink"/>
                <w:rtl w:val="true"/>
              </w:rPr>
              <w:t>دوازده امام</w:t>
            </w:r>
            <w:r>
              <w:rPr>
                <w:rStyle w:val="IndexLink"/>
                <w:rtl w:val="true"/>
              </w:rPr>
              <w:tab/>
            </w:r>
            <w:r>
              <w:rPr>
                <w:rStyle w:val="IndexLink"/>
              </w:rPr>
              <w:t>239</w:t>
            </w:r>
          </w:hyperlink>
        </w:p>
        <w:p>
          <w:pPr>
            <w:pStyle w:val="Contents6"/>
            <w:tabs>
              <w:tab w:val="clear" w:pos="7609"/>
              <w:tab w:val="right" w:pos="9026" w:leader="dot"/>
            </w:tabs>
            <w:rPr/>
          </w:pPr>
          <w:hyperlink w:anchor="__RefHeading___Toc879173_1067777946">
            <w:r>
              <w:rPr>
                <w:webHidden/>
                <w:rStyle w:val="IndexLink"/>
                <w:rtl w:val="true"/>
              </w:rPr>
              <w:t>اشاره</w:t>
            </w:r>
            <w:r>
              <w:rPr>
                <w:rStyle w:val="IndexLink"/>
                <w:rtl w:val="true"/>
              </w:rPr>
              <w:tab/>
            </w:r>
            <w:r>
              <w:rPr>
                <w:rStyle w:val="IndexLink"/>
              </w:rPr>
              <w:t>239</w:t>
            </w:r>
          </w:hyperlink>
        </w:p>
        <w:p>
          <w:pPr>
            <w:pStyle w:val="Contents6"/>
            <w:tabs>
              <w:tab w:val="clear" w:pos="7609"/>
              <w:tab w:val="right" w:pos="9026" w:leader="dot"/>
            </w:tabs>
            <w:rPr/>
          </w:pPr>
          <w:hyperlink w:anchor="__RefHeading___Toc879175_1067777946">
            <w:r>
              <w:rPr>
                <w:webHidden/>
                <w:rStyle w:val="IndexLink"/>
                <w:rtl w:val="true"/>
              </w:rPr>
              <w:t>نكاتي درباره احاديث دوازده خليفه</w:t>
            </w:r>
            <w:r>
              <w:rPr>
                <w:rStyle w:val="IndexLink"/>
                <w:rtl w:val="true"/>
              </w:rPr>
              <w:tab/>
            </w:r>
            <w:r>
              <w:rPr>
                <w:rStyle w:val="IndexLink"/>
              </w:rPr>
              <w:t>240</w:t>
            </w:r>
          </w:hyperlink>
        </w:p>
        <w:p>
          <w:pPr>
            <w:pStyle w:val="Contents5"/>
            <w:tabs>
              <w:tab w:val="clear" w:pos="7892"/>
              <w:tab w:val="right" w:pos="9026" w:leader="dot"/>
            </w:tabs>
            <w:rPr/>
          </w:pPr>
          <w:hyperlink w:anchor="__RefHeading___Toc879177_1067777946">
            <w:r>
              <w:rPr>
                <w:webHidden/>
                <w:rStyle w:val="IndexLink"/>
                <w:rtl w:val="true"/>
              </w:rPr>
              <w:t>ضرورت وجود حجت در روي زمين</w:t>
            </w:r>
            <w:r>
              <w:rPr>
                <w:rStyle w:val="IndexLink"/>
                <w:rtl w:val="true"/>
              </w:rPr>
              <w:tab/>
            </w:r>
            <w:r>
              <w:rPr>
                <w:rStyle w:val="IndexLink"/>
              </w:rPr>
              <w:t>241</w:t>
            </w:r>
          </w:hyperlink>
        </w:p>
        <w:p>
          <w:pPr>
            <w:pStyle w:val="Contents5"/>
            <w:tabs>
              <w:tab w:val="clear" w:pos="7892"/>
              <w:tab w:val="right" w:pos="9026" w:leader="dot"/>
            </w:tabs>
            <w:rPr/>
          </w:pPr>
          <w:hyperlink w:anchor="__RefHeading___Toc879179_1067777946">
            <w:r>
              <w:rPr>
                <w:webHidden/>
                <w:rStyle w:val="IndexLink"/>
                <w:rtl w:val="true"/>
              </w:rPr>
              <w:t>خوف از قتل</w:t>
            </w:r>
            <w:r>
              <w:rPr>
                <w:rStyle w:val="IndexLink"/>
                <w:rtl w:val="true"/>
              </w:rPr>
              <w:tab/>
            </w:r>
            <w:r>
              <w:rPr>
                <w:rStyle w:val="IndexLink"/>
              </w:rPr>
              <w:t>242</w:t>
            </w:r>
          </w:hyperlink>
        </w:p>
        <w:p>
          <w:pPr>
            <w:pStyle w:val="Contents5"/>
            <w:tabs>
              <w:tab w:val="clear" w:pos="7892"/>
              <w:tab w:val="right" w:pos="9026" w:leader="dot"/>
            </w:tabs>
            <w:rPr/>
          </w:pPr>
          <w:hyperlink w:anchor="__RefHeading___Toc879181_1067777946">
            <w:r>
              <w:rPr>
                <w:webHidden/>
                <w:rStyle w:val="IndexLink"/>
                <w:rtl w:val="true"/>
              </w:rPr>
              <w:t>بيعت نكردن امام زمان با حاكمان</w:t>
            </w:r>
            <w:r>
              <w:rPr>
                <w:rStyle w:val="IndexLink"/>
                <w:rtl w:val="true"/>
              </w:rPr>
              <w:tab/>
            </w:r>
            <w:r>
              <w:rPr>
                <w:rStyle w:val="IndexLink"/>
              </w:rPr>
              <w:t>244</w:t>
            </w:r>
          </w:hyperlink>
        </w:p>
        <w:p>
          <w:pPr>
            <w:pStyle w:val="Contents5"/>
            <w:tabs>
              <w:tab w:val="clear" w:pos="7892"/>
              <w:tab w:val="right" w:pos="9026" w:leader="dot"/>
            </w:tabs>
            <w:rPr/>
          </w:pPr>
          <w:hyperlink w:anchor="__RefHeading___Toc879183_1067777946">
            <w:r>
              <w:rPr>
                <w:webHidden/>
                <w:rStyle w:val="IndexLink"/>
                <w:rtl w:val="true"/>
              </w:rPr>
              <w:t>انواع هدايت</w:t>
            </w:r>
            <w:r>
              <w:rPr>
                <w:rStyle w:val="IndexLink"/>
                <w:rtl w:val="true"/>
              </w:rPr>
              <w:tab/>
            </w:r>
            <w:r>
              <w:rPr>
                <w:rStyle w:val="IndexLink"/>
              </w:rPr>
              <w:t>245</w:t>
            </w:r>
          </w:hyperlink>
        </w:p>
        <w:p>
          <w:pPr>
            <w:pStyle w:val="Contents3"/>
            <w:tabs>
              <w:tab w:val="clear" w:pos="8459"/>
              <w:tab w:val="right" w:pos="9026" w:leader="dot"/>
            </w:tabs>
            <w:rPr/>
          </w:pPr>
          <w:hyperlink w:anchor="__RefHeading___Toc879185_1067777946">
            <w:r>
              <w:rPr>
                <w:webHidden/>
                <w:rStyle w:val="IndexLink"/>
                <w:rtl w:val="true"/>
              </w:rPr>
              <w:t>رجعت</w:t>
            </w:r>
            <w:r>
              <w:rPr>
                <w:rStyle w:val="IndexLink"/>
                <w:rtl w:val="true"/>
              </w:rPr>
              <w:tab/>
            </w:r>
            <w:r>
              <w:rPr>
                <w:rStyle w:val="IndexLink"/>
              </w:rPr>
              <w:t>247</w:t>
            </w:r>
          </w:hyperlink>
        </w:p>
        <w:p>
          <w:pPr>
            <w:pStyle w:val="Contents4"/>
            <w:tabs>
              <w:tab w:val="clear" w:pos="8176"/>
              <w:tab w:val="right" w:pos="9026" w:leader="dot"/>
            </w:tabs>
            <w:rPr/>
          </w:pPr>
          <w:hyperlink w:anchor="__RefHeading___Toc879187_1067777946">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879189_1067777946">
            <w:r>
              <w:rPr>
                <w:webHidden/>
                <w:rStyle w:val="IndexLink"/>
                <w:rtl w:val="true"/>
              </w:rPr>
              <w:t>قول به رجعت از عقايد اماميه</w:t>
            </w:r>
            <w:r>
              <w:rPr>
                <w:rStyle w:val="IndexLink"/>
                <w:rtl w:val="true"/>
              </w:rPr>
              <w:tab/>
            </w:r>
            <w:r>
              <w:rPr>
                <w:rStyle w:val="IndexLink"/>
              </w:rPr>
              <w:t>247</w:t>
            </w:r>
          </w:hyperlink>
        </w:p>
        <w:p>
          <w:pPr>
            <w:pStyle w:val="Contents4"/>
            <w:tabs>
              <w:tab w:val="clear" w:pos="8176"/>
              <w:tab w:val="right" w:pos="9026" w:leader="dot"/>
            </w:tabs>
            <w:rPr/>
          </w:pPr>
          <w:hyperlink w:anchor="__RefHeading___Toc879191_1067777946">
            <w:r>
              <w:rPr>
                <w:webHidden/>
                <w:rStyle w:val="IndexLink"/>
                <w:rtl w:val="true"/>
              </w:rPr>
              <w:t>مفهوم رجعت</w:t>
            </w:r>
            <w:r>
              <w:rPr>
                <w:rStyle w:val="IndexLink"/>
                <w:rtl w:val="true"/>
              </w:rPr>
              <w:tab/>
            </w:r>
            <w:r>
              <w:rPr>
                <w:rStyle w:val="IndexLink"/>
              </w:rPr>
              <w:t>248</w:t>
            </w:r>
          </w:hyperlink>
        </w:p>
        <w:p>
          <w:pPr>
            <w:pStyle w:val="Contents4"/>
            <w:tabs>
              <w:tab w:val="clear" w:pos="8176"/>
              <w:tab w:val="right" w:pos="9026" w:leader="dot"/>
            </w:tabs>
            <w:rPr/>
          </w:pPr>
          <w:hyperlink w:anchor="__RefHeading___Toc879193_1067777946">
            <w:r>
              <w:rPr>
                <w:webHidden/>
                <w:rStyle w:val="IndexLink"/>
                <w:rtl w:val="true"/>
              </w:rPr>
              <w:t>تقسيمي از رجعت</w:t>
            </w:r>
            <w:r>
              <w:rPr>
                <w:rStyle w:val="IndexLink"/>
                <w:rtl w:val="true"/>
              </w:rPr>
              <w:tab/>
            </w:r>
            <w:r>
              <w:rPr>
                <w:rStyle w:val="IndexLink"/>
              </w:rPr>
              <w:t>248</w:t>
            </w:r>
          </w:hyperlink>
        </w:p>
        <w:p>
          <w:pPr>
            <w:pStyle w:val="Contents4"/>
            <w:tabs>
              <w:tab w:val="clear" w:pos="8176"/>
              <w:tab w:val="right" w:pos="9026" w:leader="dot"/>
            </w:tabs>
            <w:rPr/>
          </w:pPr>
          <w:hyperlink w:anchor="__RefHeading___Toc879195_1067777946">
            <w:r>
              <w:rPr>
                <w:webHidden/>
                <w:rStyle w:val="IndexLink"/>
                <w:rtl w:val="true"/>
              </w:rPr>
              <w:t>رجعت؛ اعتقاد ضروري مذهب</w:t>
            </w:r>
            <w:r>
              <w:rPr>
                <w:rStyle w:val="IndexLink"/>
                <w:rtl w:val="true"/>
              </w:rPr>
              <w:tab/>
            </w:r>
            <w:r>
              <w:rPr>
                <w:rStyle w:val="IndexLink"/>
              </w:rPr>
              <w:t>249</w:t>
            </w:r>
          </w:hyperlink>
        </w:p>
        <w:p>
          <w:pPr>
            <w:pStyle w:val="Contents4"/>
            <w:tabs>
              <w:tab w:val="clear" w:pos="8176"/>
              <w:tab w:val="right" w:pos="9026" w:leader="dot"/>
            </w:tabs>
            <w:rPr/>
          </w:pPr>
          <w:hyperlink w:anchor="__RefHeading___Toc879197_1067777946">
            <w:r>
              <w:rPr>
                <w:webHidden/>
                <w:rStyle w:val="IndexLink"/>
                <w:rtl w:val="true"/>
              </w:rPr>
              <w:t>سر بحث از رجعت در كتاب هاي كلام</w:t>
            </w:r>
            <w:r>
              <w:rPr>
                <w:rStyle w:val="IndexLink"/>
                <w:rtl w:val="true"/>
              </w:rPr>
              <w:tab/>
            </w:r>
            <w:r>
              <w:rPr>
                <w:rStyle w:val="IndexLink"/>
              </w:rPr>
              <w:t>250</w:t>
            </w:r>
          </w:hyperlink>
        </w:p>
        <w:p>
          <w:pPr>
            <w:pStyle w:val="Contents4"/>
            <w:tabs>
              <w:tab w:val="clear" w:pos="8176"/>
              <w:tab w:val="right" w:pos="9026" w:leader="dot"/>
            </w:tabs>
            <w:rPr/>
          </w:pPr>
          <w:hyperlink w:anchor="__RefHeading___Toc879199_1067777946">
            <w:r>
              <w:rPr>
                <w:webHidden/>
                <w:rStyle w:val="IndexLink"/>
                <w:rtl w:val="true"/>
              </w:rPr>
              <w:t>ديدگاه ها درباره مفهوم رجعت</w:t>
            </w:r>
            <w:r>
              <w:rPr>
                <w:rStyle w:val="IndexLink"/>
                <w:rtl w:val="true"/>
              </w:rPr>
              <w:tab/>
            </w:r>
            <w:r>
              <w:rPr>
                <w:rStyle w:val="IndexLink"/>
              </w:rPr>
              <w:t>251</w:t>
            </w:r>
          </w:hyperlink>
        </w:p>
        <w:p>
          <w:pPr>
            <w:pStyle w:val="Contents4"/>
            <w:tabs>
              <w:tab w:val="clear" w:pos="8176"/>
              <w:tab w:val="right" w:pos="9026" w:leader="dot"/>
            </w:tabs>
            <w:rPr/>
          </w:pPr>
          <w:hyperlink w:anchor="__RefHeading___Toc879201_1067777946">
            <w:r>
              <w:rPr>
                <w:webHidden/>
                <w:rStyle w:val="IndexLink"/>
                <w:rtl w:val="true"/>
              </w:rPr>
              <w:t>رجعت از ديدگاه عقل</w:t>
            </w:r>
            <w:r>
              <w:rPr>
                <w:rStyle w:val="IndexLink"/>
                <w:rtl w:val="true"/>
              </w:rPr>
              <w:tab/>
            </w:r>
            <w:r>
              <w:rPr>
                <w:rStyle w:val="IndexLink"/>
              </w:rPr>
              <w:t>251</w:t>
            </w:r>
          </w:hyperlink>
        </w:p>
        <w:p>
          <w:pPr>
            <w:pStyle w:val="Contents5"/>
            <w:tabs>
              <w:tab w:val="clear" w:pos="7892"/>
              <w:tab w:val="right" w:pos="9026" w:leader="dot"/>
            </w:tabs>
            <w:rPr/>
          </w:pPr>
          <w:hyperlink w:anchor="__RefHeading___Toc879203_1067777946">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879205_1067777946">
            <w:r>
              <w:rPr>
                <w:webHidden/>
                <w:rStyle w:val="IndexLink"/>
                <w:rtl w:val="true"/>
              </w:rPr>
              <w:t>قسر دائم يا اكثري محال است</w:t>
            </w:r>
            <w:r>
              <w:rPr>
                <w:rStyle w:val="IndexLink"/>
                <w:rtl w:val="true"/>
              </w:rPr>
              <w:tab/>
            </w:r>
            <w:r>
              <w:rPr>
                <w:rStyle w:val="IndexLink"/>
              </w:rPr>
              <w:t>252</w:t>
            </w:r>
          </w:hyperlink>
        </w:p>
        <w:p>
          <w:pPr>
            <w:pStyle w:val="Contents5"/>
            <w:tabs>
              <w:tab w:val="clear" w:pos="7892"/>
              <w:tab w:val="right" w:pos="9026" w:leader="dot"/>
            </w:tabs>
            <w:rPr/>
          </w:pPr>
          <w:hyperlink w:anchor="__RefHeading___Toc879207_1067777946">
            <w:r>
              <w:rPr>
                <w:webHidden/>
                <w:rStyle w:val="IndexLink"/>
                <w:rtl w:val="true"/>
              </w:rPr>
              <w:t>ضرورت تداوم راه مصلحان</w:t>
            </w:r>
            <w:r>
              <w:rPr>
                <w:rStyle w:val="IndexLink"/>
                <w:rtl w:val="true"/>
              </w:rPr>
              <w:tab/>
            </w:r>
            <w:r>
              <w:rPr>
                <w:rStyle w:val="IndexLink"/>
              </w:rPr>
              <w:t>253</w:t>
            </w:r>
          </w:hyperlink>
        </w:p>
        <w:p>
          <w:pPr>
            <w:pStyle w:val="Contents5"/>
            <w:tabs>
              <w:tab w:val="clear" w:pos="7892"/>
              <w:tab w:val="right" w:pos="9026" w:leader="dot"/>
            </w:tabs>
            <w:rPr/>
          </w:pPr>
          <w:hyperlink w:anchor="__RefHeading___Toc879209_1067777946">
            <w:r>
              <w:rPr>
                <w:webHidden/>
                <w:rStyle w:val="IndexLink"/>
                <w:rtl w:val="true"/>
              </w:rPr>
              <w:t>قاعده حكم الامثال</w:t>
            </w:r>
            <w:r>
              <w:rPr>
                <w:rStyle w:val="IndexLink"/>
                <w:rtl w:val="true"/>
              </w:rPr>
              <w:tab/>
            </w:r>
            <w:r>
              <w:rPr>
                <w:rStyle w:val="IndexLink"/>
              </w:rPr>
              <w:t>253</w:t>
            </w:r>
          </w:hyperlink>
        </w:p>
        <w:p>
          <w:pPr>
            <w:pStyle w:val="Contents4"/>
            <w:tabs>
              <w:tab w:val="clear" w:pos="8176"/>
              <w:tab w:val="right" w:pos="9026" w:leader="dot"/>
            </w:tabs>
            <w:rPr/>
          </w:pPr>
          <w:hyperlink w:anchor="__RefHeading___Toc879211_1067777946">
            <w:r>
              <w:rPr>
                <w:webHidden/>
                <w:rStyle w:val="IndexLink"/>
                <w:rtl w:val="true"/>
              </w:rPr>
              <w:t>رجعت از ديدگاه قرآن</w:t>
            </w:r>
            <w:r>
              <w:rPr>
                <w:rStyle w:val="IndexLink"/>
                <w:rtl w:val="true"/>
              </w:rPr>
              <w:tab/>
            </w:r>
            <w:r>
              <w:rPr>
                <w:rStyle w:val="IndexLink"/>
              </w:rPr>
              <w:t>254</w:t>
            </w:r>
          </w:hyperlink>
        </w:p>
        <w:p>
          <w:pPr>
            <w:pStyle w:val="Contents4"/>
            <w:tabs>
              <w:tab w:val="clear" w:pos="8176"/>
              <w:tab w:val="right" w:pos="9026" w:leader="dot"/>
            </w:tabs>
            <w:rPr/>
          </w:pPr>
          <w:hyperlink w:anchor="__RefHeading___Toc879213_1067777946">
            <w:r>
              <w:rPr>
                <w:webHidden/>
                <w:rStyle w:val="IndexLink"/>
                <w:rtl w:val="true"/>
              </w:rPr>
              <w:t>وقوع حوادث امت هاي پيشين در اين امت</w:t>
            </w:r>
            <w:r>
              <w:rPr>
                <w:rStyle w:val="IndexLink"/>
                <w:rtl w:val="true"/>
              </w:rPr>
              <w:tab/>
            </w:r>
            <w:r>
              <w:rPr>
                <w:rStyle w:val="IndexLink"/>
              </w:rPr>
              <w:t>257</w:t>
            </w:r>
          </w:hyperlink>
        </w:p>
        <w:p>
          <w:pPr>
            <w:pStyle w:val="Contents4"/>
            <w:tabs>
              <w:tab w:val="clear" w:pos="8176"/>
              <w:tab w:val="right" w:pos="9026" w:leader="dot"/>
            </w:tabs>
            <w:rPr/>
          </w:pPr>
          <w:hyperlink w:anchor="__RefHeading___Toc879215_1067777946">
            <w:r>
              <w:rPr>
                <w:webHidden/>
                <w:rStyle w:val="IndexLink"/>
                <w:rtl w:val="true"/>
              </w:rPr>
              <w:t>آثار اعتقاد به رجعت</w:t>
            </w:r>
            <w:r>
              <w:rPr>
                <w:rStyle w:val="IndexLink"/>
                <w:rtl w:val="true"/>
              </w:rPr>
              <w:tab/>
            </w:r>
            <w:r>
              <w:rPr>
                <w:rStyle w:val="IndexLink"/>
              </w:rPr>
              <w:t>258</w:t>
            </w:r>
          </w:hyperlink>
        </w:p>
        <w:p>
          <w:pPr>
            <w:pStyle w:val="Contents4"/>
            <w:tabs>
              <w:tab w:val="clear" w:pos="8176"/>
              <w:tab w:val="right" w:pos="9026" w:leader="dot"/>
            </w:tabs>
            <w:rPr/>
          </w:pPr>
          <w:hyperlink w:anchor="__RefHeading___Toc879217_1067777946">
            <w:r>
              <w:rPr>
                <w:webHidden/>
                <w:rStyle w:val="IndexLink"/>
                <w:rtl w:val="true"/>
              </w:rPr>
              <w:t>بررسي شبهات رجعت</w:t>
            </w:r>
            <w:r>
              <w:rPr>
                <w:rStyle w:val="IndexLink"/>
                <w:rtl w:val="true"/>
              </w:rPr>
              <w:tab/>
            </w:r>
            <w:r>
              <w:rPr>
                <w:rStyle w:val="IndexLink"/>
              </w:rPr>
              <w:t>258</w:t>
            </w:r>
          </w:hyperlink>
        </w:p>
        <w:p>
          <w:pPr>
            <w:pStyle w:val="Contents2"/>
            <w:tabs>
              <w:tab w:val="clear" w:pos="8743"/>
              <w:tab w:val="right" w:pos="9026" w:leader="dot"/>
            </w:tabs>
            <w:rPr/>
          </w:pPr>
          <w:hyperlink w:anchor="__RefHeading___Toc879219_1067777946">
            <w:r>
              <w:rPr>
                <w:webHidden/>
                <w:rStyle w:val="IndexLink"/>
                <w:rtl w:val="true"/>
              </w:rPr>
              <w:t>مرگ و معاد</w:t>
            </w:r>
            <w:r>
              <w:rPr>
                <w:rStyle w:val="IndexLink"/>
                <w:rtl w:val="true"/>
              </w:rPr>
              <w:tab/>
            </w:r>
            <w:r>
              <w:rPr>
                <w:rStyle w:val="IndexLink"/>
              </w:rPr>
              <w:t>260</w:t>
            </w:r>
          </w:hyperlink>
        </w:p>
        <w:p>
          <w:pPr>
            <w:pStyle w:val="Contents3"/>
            <w:tabs>
              <w:tab w:val="clear" w:pos="8459"/>
              <w:tab w:val="right" w:pos="9026" w:leader="dot"/>
            </w:tabs>
            <w:rPr/>
          </w:pPr>
          <w:hyperlink w:anchor="__RefHeading___Toc879221_1067777946">
            <w:r>
              <w:rPr>
                <w:webHidden/>
                <w:rStyle w:val="IndexLink"/>
                <w:rtl w:val="true"/>
              </w:rPr>
              <w:t>حيات برزخي</w:t>
            </w:r>
            <w:r>
              <w:rPr>
                <w:rStyle w:val="IndexLink"/>
                <w:rtl w:val="true"/>
              </w:rPr>
              <w:tab/>
            </w:r>
            <w:r>
              <w:rPr>
                <w:rStyle w:val="IndexLink"/>
              </w:rPr>
              <w:t>260</w:t>
            </w:r>
          </w:hyperlink>
        </w:p>
        <w:p>
          <w:pPr>
            <w:pStyle w:val="Contents4"/>
            <w:tabs>
              <w:tab w:val="clear" w:pos="8176"/>
              <w:tab w:val="right" w:pos="9026" w:leader="dot"/>
            </w:tabs>
            <w:rPr/>
          </w:pPr>
          <w:hyperlink w:anchor="__RefHeading___Toc879223_1067777946">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879225_1067777946">
            <w:r>
              <w:rPr>
                <w:webHidden/>
                <w:rStyle w:val="IndexLink"/>
                <w:rtl w:val="true"/>
              </w:rPr>
              <w:t>فتواهاي وهابيون</w:t>
            </w:r>
            <w:r>
              <w:rPr>
                <w:rStyle w:val="IndexLink"/>
                <w:rtl w:val="true"/>
              </w:rPr>
              <w:tab/>
            </w:r>
            <w:r>
              <w:rPr>
                <w:rStyle w:val="IndexLink"/>
              </w:rPr>
              <w:t>260</w:t>
            </w:r>
          </w:hyperlink>
        </w:p>
        <w:p>
          <w:pPr>
            <w:pStyle w:val="Contents4"/>
            <w:tabs>
              <w:tab w:val="clear" w:pos="8176"/>
              <w:tab w:val="right" w:pos="9026" w:leader="dot"/>
            </w:tabs>
            <w:rPr/>
          </w:pPr>
          <w:hyperlink w:anchor="__RefHeading___Toc879227_1067777946">
            <w:r>
              <w:rPr>
                <w:webHidden/>
                <w:rStyle w:val="IndexLink"/>
                <w:rtl w:val="true"/>
              </w:rPr>
              <w:t>تركيب انسان از روح و جسم</w:t>
            </w:r>
            <w:r>
              <w:rPr>
                <w:rStyle w:val="IndexLink"/>
                <w:rtl w:val="true"/>
              </w:rPr>
              <w:tab/>
            </w:r>
            <w:r>
              <w:rPr>
                <w:rStyle w:val="IndexLink"/>
              </w:rPr>
              <w:t>261</w:t>
            </w:r>
          </w:hyperlink>
        </w:p>
        <w:p>
          <w:pPr>
            <w:pStyle w:val="Contents4"/>
            <w:tabs>
              <w:tab w:val="clear" w:pos="8176"/>
              <w:tab w:val="right" w:pos="9026" w:leader="dot"/>
            </w:tabs>
            <w:rPr/>
          </w:pPr>
          <w:hyperlink w:anchor="__RefHeading___Toc879229_1067777946">
            <w:r>
              <w:rPr>
                <w:webHidden/>
                <w:rStyle w:val="IndexLink"/>
                <w:rtl w:val="true"/>
              </w:rPr>
              <w:t>استمرار حيات بعد از انتقال از دنيا</w:t>
            </w:r>
            <w:r>
              <w:rPr>
                <w:rStyle w:val="IndexLink"/>
                <w:rtl w:val="true"/>
              </w:rPr>
              <w:tab/>
            </w:r>
            <w:r>
              <w:rPr>
                <w:rStyle w:val="IndexLink"/>
              </w:rPr>
              <w:t>262</w:t>
            </w:r>
          </w:hyperlink>
        </w:p>
        <w:p>
          <w:pPr>
            <w:pStyle w:val="Contents4"/>
            <w:tabs>
              <w:tab w:val="clear" w:pos="8176"/>
              <w:tab w:val="right" w:pos="9026" w:leader="dot"/>
            </w:tabs>
            <w:rPr/>
          </w:pPr>
          <w:hyperlink w:anchor="__RefHeading___Toc879231_1067777946">
            <w:r>
              <w:rPr>
                <w:webHidden/>
                <w:rStyle w:val="IndexLink"/>
                <w:rtl w:val="true"/>
              </w:rPr>
              <w:t>وجود ارتباط بين حيات برزخي و حيات مادي</w:t>
            </w:r>
            <w:r>
              <w:rPr>
                <w:rStyle w:val="IndexLink"/>
                <w:rtl w:val="true"/>
              </w:rPr>
              <w:tab/>
            </w:r>
            <w:r>
              <w:rPr>
                <w:rStyle w:val="IndexLink"/>
              </w:rPr>
              <w:t>265</w:t>
            </w:r>
          </w:hyperlink>
        </w:p>
        <w:p>
          <w:pPr>
            <w:pStyle w:val="Contents4"/>
            <w:tabs>
              <w:tab w:val="clear" w:pos="8176"/>
              <w:tab w:val="right" w:pos="9026" w:leader="dot"/>
            </w:tabs>
            <w:rPr/>
          </w:pPr>
          <w:hyperlink w:anchor="__RefHeading___Toc879233_1067777946">
            <w:r>
              <w:rPr>
                <w:webHidden/>
                <w:rStyle w:val="IndexLink"/>
                <w:rtl w:val="true"/>
              </w:rPr>
              <w:t>حيات انبياء در عالم برزخ</w:t>
            </w:r>
            <w:r>
              <w:rPr>
                <w:rStyle w:val="IndexLink"/>
                <w:rtl w:val="true"/>
              </w:rPr>
              <w:tab/>
            </w:r>
            <w:r>
              <w:rPr>
                <w:rStyle w:val="IndexLink"/>
              </w:rPr>
              <w:t>268</w:t>
            </w:r>
          </w:hyperlink>
        </w:p>
        <w:p>
          <w:pPr>
            <w:pStyle w:val="Contents4"/>
            <w:tabs>
              <w:tab w:val="clear" w:pos="8176"/>
              <w:tab w:val="right" w:pos="9026" w:leader="dot"/>
            </w:tabs>
            <w:rPr/>
          </w:pPr>
          <w:hyperlink w:anchor="__RefHeading___Toc879235_1067777946">
            <w:r>
              <w:rPr>
                <w:webHidden/>
                <w:rStyle w:val="IndexLink"/>
                <w:rtl w:val="true"/>
              </w:rPr>
              <w:t>كرامات اوليا در عالم برزخ</w:t>
            </w:r>
            <w:r>
              <w:rPr>
                <w:rStyle w:val="IndexLink"/>
                <w:rtl w:val="true"/>
              </w:rPr>
              <w:tab/>
            </w:r>
            <w:r>
              <w:rPr>
                <w:rStyle w:val="IndexLink"/>
              </w:rPr>
              <w:t>270</w:t>
            </w:r>
          </w:hyperlink>
        </w:p>
        <w:p>
          <w:pPr>
            <w:pStyle w:val="Contents4"/>
            <w:tabs>
              <w:tab w:val="clear" w:pos="8176"/>
              <w:tab w:val="right" w:pos="9026" w:leader="dot"/>
            </w:tabs>
            <w:rPr/>
          </w:pPr>
          <w:hyperlink w:anchor="__RefHeading___Toc879237_1067777946">
            <w:r>
              <w:rPr>
                <w:webHidden/>
                <w:rStyle w:val="IndexLink"/>
                <w:rtl w:val="true"/>
              </w:rPr>
              <w:t>حكم قرائت قرآن بر مردگان</w:t>
            </w:r>
            <w:r>
              <w:rPr>
                <w:rStyle w:val="IndexLink"/>
                <w:rtl w:val="true"/>
              </w:rPr>
              <w:tab/>
            </w:r>
            <w:r>
              <w:rPr>
                <w:rStyle w:val="IndexLink"/>
              </w:rPr>
              <w:t>270</w:t>
            </w:r>
          </w:hyperlink>
        </w:p>
        <w:p>
          <w:pPr>
            <w:pStyle w:val="Contents4"/>
            <w:tabs>
              <w:tab w:val="clear" w:pos="8176"/>
              <w:tab w:val="right" w:pos="9026" w:leader="dot"/>
            </w:tabs>
            <w:rPr/>
          </w:pPr>
          <w:hyperlink w:anchor="__RefHeading___Toc879239_1067777946">
            <w:r>
              <w:rPr>
                <w:webHidden/>
                <w:rStyle w:val="IndexLink"/>
                <w:rtl w:val="true"/>
              </w:rPr>
              <w:t>بهره مندي اموات</w:t>
            </w:r>
            <w:r>
              <w:rPr>
                <w:rStyle w:val="IndexLink"/>
                <w:rtl w:val="true"/>
              </w:rPr>
              <w:tab/>
            </w:r>
            <w:r>
              <w:rPr>
                <w:rStyle w:val="IndexLink"/>
              </w:rPr>
              <w:t>273</w:t>
            </w:r>
          </w:hyperlink>
        </w:p>
        <w:p>
          <w:pPr>
            <w:pStyle w:val="Contents4"/>
            <w:tabs>
              <w:tab w:val="clear" w:pos="8176"/>
              <w:tab w:val="right" w:pos="9026" w:leader="dot"/>
            </w:tabs>
            <w:rPr/>
          </w:pPr>
          <w:hyperlink w:anchor="__RefHeading___Toc879241_1067777946">
            <w:r>
              <w:rPr>
                <w:webHidden/>
                <w:rStyle w:val="IndexLink"/>
                <w:rtl w:val="true"/>
              </w:rPr>
              <w:t>بررسي اشكالات وهابيان</w:t>
            </w:r>
            <w:r>
              <w:rPr>
                <w:rStyle w:val="IndexLink"/>
                <w:rtl w:val="true"/>
              </w:rPr>
              <w:tab/>
            </w:r>
            <w:r>
              <w:rPr>
                <w:rStyle w:val="IndexLink"/>
              </w:rPr>
              <w:t>275</w:t>
            </w:r>
          </w:hyperlink>
        </w:p>
        <w:p>
          <w:pPr>
            <w:pStyle w:val="Contents3"/>
            <w:tabs>
              <w:tab w:val="clear" w:pos="8459"/>
              <w:tab w:val="right" w:pos="9026" w:leader="dot"/>
            </w:tabs>
            <w:rPr/>
          </w:pPr>
          <w:hyperlink w:anchor="__RefHeading___Toc879243_1067777946">
            <w:r>
              <w:rPr>
                <w:webHidden/>
                <w:rStyle w:val="IndexLink"/>
                <w:rtl w:val="true"/>
              </w:rPr>
              <w:t>زيارت قبور</w:t>
            </w:r>
            <w:r>
              <w:rPr>
                <w:rStyle w:val="IndexLink"/>
                <w:rtl w:val="true"/>
              </w:rPr>
              <w:tab/>
            </w:r>
            <w:r>
              <w:rPr>
                <w:rStyle w:val="IndexLink"/>
              </w:rPr>
              <w:t>278</w:t>
            </w:r>
          </w:hyperlink>
        </w:p>
        <w:p>
          <w:pPr>
            <w:pStyle w:val="Contents4"/>
            <w:tabs>
              <w:tab w:val="clear" w:pos="8176"/>
              <w:tab w:val="right" w:pos="9026" w:leader="dot"/>
            </w:tabs>
            <w:rPr/>
          </w:pPr>
          <w:hyperlink w:anchor="__RefHeading___Toc879245_1067777946">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879247_1067777946">
            <w:r>
              <w:rPr>
                <w:webHidden/>
                <w:rStyle w:val="IndexLink"/>
                <w:rtl w:val="true"/>
              </w:rPr>
              <w:t>فتاواي وهابيون</w:t>
            </w:r>
            <w:r>
              <w:rPr>
                <w:rStyle w:val="IndexLink"/>
                <w:rtl w:val="true"/>
              </w:rPr>
              <w:tab/>
            </w:r>
            <w:r>
              <w:rPr>
                <w:rStyle w:val="IndexLink"/>
              </w:rPr>
              <w:t>278</w:t>
            </w:r>
          </w:hyperlink>
        </w:p>
        <w:p>
          <w:pPr>
            <w:pStyle w:val="Contents4"/>
            <w:tabs>
              <w:tab w:val="clear" w:pos="8176"/>
              <w:tab w:val="right" w:pos="9026" w:leader="dot"/>
            </w:tabs>
            <w:rPr/>
          </w:pPr>
          <w:hyperlink w:anchor="__RefHeading___Toc879249_1067777946">
            <w:r>
              <w:rPr>
                <w:webHidden/>
                <w:rStyle w:val="IndexLink"/>
                <w:rtl w:val="true"/>
              </w:rPr>
              <w:t>قرآن و زيارت قبور</w:t>
            </w:r>
            <w:r>
              <w:rPr>
                <w:rStyle w:val="IndexLink"/>
                <w:rtl w:val="true"/>
              </w:rPr>
              <w:tab/>
            </w:r>
            <w:r>
              <w:rPr>
                <w:rStyle w:val="IndexLink"/>
              </w:rPr>
              <w:t>279</w:t>
            </w:r>
          </w:hyperlink>
        </w:p>
        <w:p>
          <w:pPr>
            <w:pStyle w:val="Contents4"/>
            <w:tabs>
              <w:tab w:val="clear" w:pos="8176"/>
              <w:tab w:val="right" w:pos="9026" w:leader="dot"/>
            </w:tabs>
            <w:rPr/>
          </w:pPr>
          <w:hyperlink w:anchor="__RefHeading___Toc879251_1067777946">
            <w:r>
              <w:rPr>
                <w:webHidden/>
                <w:rStyle w:val="IndexLink"/>
                <w:rtl w:val="true"/>
              </w:rPr>
              <w:t>احاديث و زيارت قبور</w:t>
            </w:r>
            <w:r>
              <w:rPr>
                <w:rStyle w:val="IndexLink"/>
                <w:rtl w:val="true"/>
              </w:rPr>
              <w:tab/>
            </w:r>
            <w:r>
              <w:rPr>
                <w:rStyle w:val="IndexLink"/>
              </w:rPr>
              <w:t>280</w:t>
            </w:r>
          </w:hyperlink>
        </w:p>
        <w:p>
          <w:pPr>
            <w:pStyle w:val="Contents5"/>
            <w:tabs>
              <w:tab w:val="clear" w:pos="7892"/>
              <w:tab w:val="right" w:pos="9026" w:leader="dot"/>
            </w:tabs>
            <w:rPr/>
          </w:pPr>
          <w:hyperlink w:anchor="__RefHeading___Toc879253_1067777946">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879255_1067777946">
            <w:r>
              <w:rPr>
                <w:webHidden/>
                <w:rStyle w:val="IndexLink"/>
                <w:rtl w:val="true"/>
              </w:rPr>
              <w:t>مشروعيت زيارت قبور در روايات</w:t>
            </w:r>
            <w:r>
              <w:rPr>
                <w:rStyle w:val="IndexLink"/>
                <w:rtl w:val="true"/>
              </w:rPr>
              <w:tab/>
            </w:r>
            <w:r>
              <w:rPr>
                <w:rStyle w:val="IndexLink"/>
              </w:rPr>
              <w:t>281</w:t>
            </w:r>
          </w:hyperlink>
        </w:p>
        <w:p>
          <w:pPr>
            <w:pStyle w:val="Contents4"/>
            <w:tabs>
              <w:tab w:val="clear" w:pos="8176"/>
              <w:tab w:val="right" w:pos="9026" w:leader="dot"/>
            </w:tabs>
            <w:rPr/>
          </w:pPr>
          <w:hyperlink w:anchor="__RefHeading___Toc879257_1067777946">
            <w:r>
              <w:rPr>
                <w:webHidden/>
                <w:rStyle w:val="IndexLink"/>
                <w:rtl w:val="true"/>
              </w:rPr>
              <w:t>ممارست پيامبر به زيارت قبور</w:t>
            </w:r>
            <w:r>
              <w:rPr>
                <w:rStyle w:val="IndexLink"/>
                <w:rtl w:val="true"/>
              </w:rPr>
              <w:tab/>
            </w:r>
            <w:r>
              <w:rPr>
                <w:rStyle w:val="IndexLink"/>
              </w:rPr>
              <w:t>281</w:t>
            </w:r>
          </w:hyperlink>
        </w:p>
        <w:p>
          <w:pPr>
            <w:pStyle w:val="Contents5"/>
            <w:tabs>
              <w:tab w:val="clear" w:pos="7892"/>
              <w:tab w:val="right" w:pos="9026" w:leader="dot"/>
            </w:tabs>
            <w:rPr/>
          </w:pPr>
          <w:hyperlink w:anchor="__RefHeading___Toc879259_1067777946">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879261_1067777946">
            <w:r>
              <w:rPr>
                <w:webHidden/>
                <w:rStyle w:val="IndexLink"/>
                <w:rtl w:val="true"/>
              </w:rPr>
              <w:t>زيارت قبور در سيره گذشتگان</w:t>
            </w:r>
            <w:r>
              <w:rPr>
                <w:rStyle w:val="IndexLink"/>
                <w:rtl w:val="true"/>
              </w:rPr>
              <w:tab/>
            </w:r>
            <w:r>
              <w:rPr>
                <w:rStyle w:val="IndexLink"/>
              </w:rPr>
              <w:t>282</w:t>
            </w:r>
          </w:hyperlink>
        </w:p>
        <w:p>
          <w:pPr>
            <w:pStyle w:val="Contents4"/>
            <w:tabs>
              <w:tab w:val="clear" w:pos="8176"/>
              <w:tab w:val="right" w:pos="9026" w:leader="dot"/>
            </w:tabs>
            <w:rPr/>
          </w:pPr>
          <w:hyperlink w:anchor="__RefHeading___Toc879263_1067777946">
            <w:r>
              <w:rPr>
                <w:webHidden/>
                <w:rStyle w:val="IndexLink"/>
                <w:rtl w:val="true"/>
              </w:rPr>
              <w:t>فتاواي علماي اهل سنت</w:t>
            </w:r>
            <w:r>
              <w:rPr>
                <w:rStyle w:val="IndexLink"/>
                <w:rtl w:val="true"/>
              </w:rPr>
              <w:tab/>
            </w:r>
            <w:r>
              <w:rPr>
                <w:rStyle w:val="IndexLink"/>
              </w:rPr>
              <w:t>284</w:t>
            </w:r>
          </w:hyperlink>
        </w:p>
        <w:p>
          <w:pPr>
            <w:pStyle w:val="Contents4"/>
            <w:tabs>
              <w:tab w:val="clear" w:pos="8176"/>
              <w:tab w:val="right" w:pos="9026" w:leader="dot"/>
            </w:tabs>
            <w:rPr/>
          </w:pPr>
          <w:hyperlink w:anchor="__RefHeading___Toc879265_1067777946">
            <w:r>
              <w:rPr>
                <w:webHidden/>
                <w:rStyle w:val="IndexLink"/>
                <w:rtl w:val="true"/>
              </w:rPr>
              <w:t>زيارت قبر پيامبر اكرم از نظر قرآن</w:t>
            </w:r>
            <w:r>
              <w:rPr>
                <w:rStyle w:val="IndexLink"/>
                <w:rtl w:val="true"/>
              </w:rPr>
              <w:tab/>
            </w:r>
            <w:r>
              <w:rPr>
                <w:rStyle w:val="IndexLink"/>
              </w:rPr>
              <w:t>284</w:t>
            </w:r>
          </w:hyperlink>
        </w:p>
        <w:p>
          <w:pPr>
            <w:pStyle w:val="Contents4"/>
            <w:tabs>
              <w:tab w:val="clear" w:pos="8176"/>
              <w:tab w:val="right" w:pos="9026" w:leader="dot"/>
            </w:tabs>
            <w:rPr/>
          </w:pPr>
          <w:hyperlink w:anchor="__RefHeading___Toc879267_1067777946">
            <w:r>
              <w:rPr>
                <w:webHidden/>
                <w:rStyle w:val="IndexLink"/>
                <w:rtl w:val="true"/>
              </w:rPr>
              <w:t>زيارت قبر پيامبر از نظر روايات</w:t>
            </w:r>
            <w:r>
              <w:rPr>
                <w:rStyle w:val="IndexLink"/>
                <w:rtl w:val="true"/>
              </w:rPr>
              <w:tab/>
            </w:r>
            <w:r>
              <w:rPr>
                <w:rStyle w:val="IndexLink"/>
              </w:rPr>
              <w:t>286</w:t>
            </w:r>
          </w:hyperlink>
        </w:p>
        <w:p>
          <w:pPr>
            <w:pStyle w:val="Contents4"/>
            <w:tabs>
              <w:tab w:val="clear" w:pos="8176"/>
              <w:tab w:val="right" w:pos="9026" w:leader="dot"/>
            </w:tabs>
            <w:rPr/>
          </w:pPr>
          <w:hyperlink w:anchor="__RefHeading___Toc879269_1067777946">
            <w:r>
              <w:rPr>
                <w:webHidden/>
                <w:rStyle w:val="IndexLink"/>
                <w:rtl w:val="true"/>
              </w:rPr>
              <w:t>زيارت قبر پيامبر در سيره صحابه</w:t>
            </w:r>
            <w:r>
              <w:rPr>
                <w:rStyle w:val="IndexLink"/>
                <w:rtl w:val="true"/>
              </w:rPr>
              <w:tab/>
            </w:r>
            <w:r>
              <w:rPr>
                <w:rStyle w:val="IndexLink"/>
              </w:rPr>
              <w:t>287</w:t>
            </w:r>
          </w:hyperlink>
        </w:p>
        <w:p>
          <w:pPr>
            <w:pStyle w:val="Contents4"/>
            <w:tabs>
              <w:tab w:val="clear" w:pos="8176"/>
              <w:tab w:val="right" w:pos="9026" w:leader="dot"/>
            </w:tabs>
            <w:rPr/>
          </w:pPr>
          <w:hyperlink w:anchor="__RefHeading___Toc879271_1067777946">
            <w:r>
              <w:rPr>
                <w:webHidden/>
                <w:rStyle w:val="IndexLink"/>
                <w:rtl w:val="true"/>
              </w:rPr>
              <w:t>استحباب زيارت قبور امامان</w:t>
            </w:r>
            <w:r>
              <w:rPr>
                <w:rStyle w:val="IndexLink"/>
                <w:rtl w:val="true"/>
              </w:rPr>
              <w:tab/>
            </w:r>
            <w:r>
              <w:rPr>
                <w:rStyle w:val="IndexLink"/>
              </w:rPr>
              <w:t>288</w:t>
            </w:r>
          </w:hyperlink>
        </w:p>
        <w:p>
          <w:pPr>
            <w:pStyle w:val="Contents4"/>
            <w:tabs>
              <w:tab w:val="clear" w:pos="8176"/>
              <w:tab w:val="right" w:pos="9026" w:leader="dot"/>
            </w:tabs>
            <w:rPr/>
          </w:pPr>
          <w:hyperlink w:anchor="__RefHeading___Toc879273_1067777946">
            <w:r>
              <w:rPr>
                <w:webHidden/>
                <w:rStyle w:val="IndexLink"/>
                <w:rtl w:val="true"/>
              </w:rPr>
              <w:t>زيارت قبور و مشروعيت سفر به سوي آن</w:t>
            </w:r>
            <w:r>
              <w:rPr>
                <w:rStyle w:val="IndexLink"/>
                <w:rtl w:val="true"/>
              </w:rPr>
              <w:tab/>
            </w:r>
            <w:r>
              <w:rPr>
                <w:rStyle w:val="IndexLink"/>
              </w:rPr>
              <w:t>289</w:t>
            </w:r>
          </w:hyperlink>
        </w:p>
        <w:p>
          <w:pPr>
            <w:pStyle w:val="Contents4"/>
            <w:tabs>
              <w:tab w:val="clear" w:pos="8176"/>
              <w:tab w:val="right" w:pos="9026" w:leader="dot"/>
            </w:tabs>
            <w:rPr/>
          </w:pPr>
          <w:hyperlink w:anchor="__RefHeading___Toc879275_1067777946">
            <w:r>
              <w:rPr>
                <w:webHidden/>
                <w:rStyle w:val="IndexLink"/>
                <w:rtl w:val="true"/>
              </w:rPr>
              <w:t>دليل وهابيون بر حرمت زيارت قبور</w:t>
            </w:r>
            <w:r>
              <w:rPr>
                <w:rStyle w:val="IndexLink"/>
                <w:rtl w:val="true"/>
              </w:rPr>
              <w:tab/>
            </w:r>
            <w:r>
              <w:rPr>
                <w:rStyle w:val="IndexLink"/>
              </w:rPr>
              <w:t>291</w:t>
            </w:r>
          </w:hyperlink>
        </w:p>
        <w:p>
          <w:pPr>
            <w:pStyle w:val="Contents4"/>
            <w:tabs>
              <w:tab w:val="clear" w:pos="8176"/>
              <w:tab w:val="right" w:pos="9026" w:leader="dot"/>
            </w:tabs>
            <w:rPr/>
          </w:pPr>
          <w:hyperlink w:anchor="__RefHeading___Toc879277_1067777946">
            <w:r>
              <w:rPr>
                <w:webHidden/>
                <w:rStyle w:val="IndexLink"/>
                <w:rtl w:val="true"/>
              </w:rPr>
              <w:t>زنان و زيارت قبور</w:t>
            </w:r>
            <w:r>
              <w:rPr>
                <w:rStyle w:val="IndexLink"/>
                <w:rtl w:val="true"/>
              </w:rPr>
              <w:tab/>
            </w:r>
            <w:r>
              <w:rPr>
                <w:rStyle w:val="IndexLink"/>
              </w:rPr>
              <w:t>292</w:t>
            </w:r>
          </w:hyperlink>
        </w:p>
        <w:p>
          <w:pPr>
            <w:pStyle w:val="Contents4"/>
            <w:tabs>
              <w:tab w:val="clear" w:pos="8176"/>
              <w:tab w:val="right" w:pos="9026" w:leader="dot"/>
            </w:tabs>
            <w:rPr/>
          </w:pPr>
          <w:hyperlink w:anchor="__RefHeading___Toc879279_1067777946">
            <w:r>
              <w:rPr>
                <w:webHidden/>
                <w:rStyle w:val="IndexLink"/>
                <w:rtl w:val="true"/>
              </w:rPr>
              <w:t>آثار زيارت قبور</w:t>
            </w:r>
            <w:r>
              <w:rPr>
                <w:rStyle w:val="IndexLink"/>
                <w:rtl w:val="true"/>
              </w:rPr>
              <w:tab/>
            </w:r>
            <w:r>
              <w:rPr>
                <w:rStyle w:val="IndexLink"/>
              </w:rPr>
              <w:t>294</w:t>
            </w:r>
          </w:hyperlink>
        </w:p>
        <w:p>
          <w:pPr>
            <w:pStyle w:val="Contents4"/>
            <w:tabs>
              <w:tab w:val="clear" w:pos="8176"/>
              <w:tab w:val="right" w:pos="9026" w:leader="dot"/>
            </w:tabs>
            <w:rPr/>
          </w:pPr>
          <w:hyperlink w:anchor="__RefHeading___Toc879281_1067777946">
            <w:r>
              <w:rPr>
                <w:webHidden/>
                <w:rStyle w:val="IndexLink"/>
                <w:rtl w:val="true"/>
              </w:rPr>
              <w:t>فلسفه زيارت قبور اولياي الهي</w:t>
            </w:r>
            <w:r>
              <w:rPr>
                <w:rStyle w:val="IndexLink"/>
                <w:rtl w:val="true"/>
              </w:rPr>
              <w:tab/>
            </w:r>
            <w:r>
              <w:rPr>
                <w:rStyle w:val="IndexLink"/>
              </w:rPr>
              <w:t>295</w:t>
            </w:r>
          </w:hyperlink>
        </w:p>
        <w:p>
          <w:pPr>
            <w:pStyle w:val="Contents4"/>
            <w:tabs>
              <w:tab w:val="clear" w:pos="8176"/>
              <w:tab w:val="right" w:pos="9026" w:leader="dot"/>
            </w:tabs>
            <w:rPr/>
          </w:pPr>
          <w:hyperlink w:anchor="__RefHeading___Toc879283_1067777946">
            <w:r>
              <w:rPr>
                <w:webHidden/>
                <w:rStyle w:val="IndexLink"/>
                <w:rtl w:val="true"/>
              </w:rPr>
              <w:t>فضيلت زيارت قبر امام حسين</w:t>
            </w:r>
            <w:r>
              <w:rPr>
                <w:rStyle w:val="IndexLink"/>
                <w:rtl w:val="true"/>
              </w:rPr>
              <w:tab/>
            </w:r>
            <w:r>
              <w:rPr>
                <w:rStyle w:val="IndexLink"/>
              </w:rPr>
              <w:t>297</w:t>
            </w:r>
          </w:hyperlink>
        </w:p>
        <w:p>
          <w:pPr>
            <w:pStyle w:val="Contents4"/>
            <w:tabs>
              <w:tab w:val="clear" w:pos="8176"/>
              <w:tab w:val="right" w:pos="9026" w:leader="dot"/>
            </w:tabs>
            <w:rPr/>
          </w:pPr>
          <w:hyperlink w:anchor="__RefHeading___Toc879285_1067777946">
            <w:r>
              <w:rPr>
                <w:webHidden/>
                <w:rStyle w:val="IndexLink"/>
                <w:rtl w:val="true"/>
              </w:rPr>
              <w:t>چرا زيارت امام حسين از زيارت كعبه افضل است؟</w:t>
            </w:r>
            <w:r>
              <w:rPr>
                <w:rStyle w:val="IndexLink"/>
                <w:rtl w:val="true"/>
              </w:rPr>
              <w:tab/>
            </w:r>
            <w:r>
              <w:rPr>
                <w:rStyle w:val="IndexLink"/>
              </w:rPr>
              <w:t>298</w:t>
            </w:r>
          </w:hyperlink>
        </w:p>
        <w:p>
          <w:pPr>
            <w:pStyle w:val="Contents3"/>
            <w:tabs>
              <w:tab w:val="clear" w:pos="8459"/>
              <w:tab w:val="right" w:pos="9026" w:leader="dot"/>
            </w:tabs>
            <w:rPr/>
          </w:pPr>
          <w:hyperlink w:anchor="__RefHeading___Toc879287_1067777946">
            <w:r>
              <w:rPr>
                <w:webHidden/>
                <w:rStyle w:val="IndexLink"/>
                <w:rtl w:val="true"/>
              </w:rPr>
              <w:t>بناي بر قبور</w:t>
            </w:r>
            <w:r>
              <w:rPr>
                <w:rStyle w:val="IndexLink"/>
                <w:rtl w:val="true"/>
              </w:rPr>
              <w:tab/>
            </w:r>
            <w:r>
              <w:rPr>
                <w:rStyle w:val="IndexLink"/>
              </w:rPr>
              <w:t>300</w:t>
            </w:r>
          </w:hyperlink>
        </w:p>
        <w:p>
          <w:pPr>
            <w:pStyle w:val="Contents4"/>
            <w:tabs>
              <w:tab w:val="clear" w:pos="8176"/>
              <w:tab w:val="right" w:pos="9026" w:leader="dot"/>
            </w:tabs>
            <w:rPr/>
          </w:pPr>
          <w:hyperlink w:anchor="__RefHeading___Toc879289_1067777946">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879291_1067777946">
            <w:r>
              <w:rPr>
                <w:webHidden/>
                <w:rStyle w:val="IndexLink"/>
                <w:rtl w:val="true"/>
              </w:rPr>
              <w:t>فتواهاي وهابيون</w:t>
            </w:r>
            <w:r>
              <w:rPr>
                <w:rStyle w:val="IndexLink"/>
                <w:rtl w:val="true"/>
              </w:rPr>
              <w:tab/>
            </w:r>
            <w:r>
              <w:rPr>
                <w:rStyle w:val="IndexLink"/>
              </w:rPr>
              <w:t>300</w:t>
            </w:r>
          </w:hyperlink>
        </w:p>
        <w:p>
          <w:pPr>
            <w:pStyle w:val="Contents4"/>
            <w:tabs>
              <w:tab w:val="clear" w:pos="8176"/>
              <w:tab w:val="right" w:pos="9026" w:leader="dot"/>
            </w:tabs>
            <w:rPr/>
          </w:pPr>
          <w:hyperlink w:anchor="__RefHeading___Toc879293_1067777946">
            <w:r>
              <w:rPr>
                <w:webHidden/>
                <w:rStyle w:val="IndexLink"/>
                <w:rtl w:val="true"/>
              </w:rPr>
              <w:t>قرآن و بناي بر قبور</w:t>
            </w:r>
            <w:r>
              <w:rPr>
                <w:rStyle w:val="IndexLink"/>
                <w:rtl w:val="true"/>
              </w:rPr>
              <w:tab/>
            </w:r>
            <w:r>
              <w:rPr>
                <w:rStyle w:val="IndexLink"/>
              </w:rPr>
              <w:t>301</w:t>
            </w:r>
          </w:hyperlink>
        </w:p>
        <w:p>
          <w:pPr>
            <w:pStyle w:val="Contents5"/>
            <w:tabs>
              <w:tab w:val="clear" w:pos="7892"/>
              <w:tab w:val="right" w:pos="9026" w:leader="dot"/>
            </w:tabs>
            <w:rPr/>
          </w:pPr>
          <w:hyperlink w:anchor="__RefHeading___Toc879295_1067777946">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879297_1067777946">
            <w:r>
              <w:rPr>
                <w:webHidden/>
                <w:rStyle w:val="IndexLink"/>
                <w:rtl w:val="true"/>
              </w:rPr>
              <w:t>بناء بر قبور، تعظيم شعائر الهي</w:t>
            </w:r>
            <w:r>
              <w:rPr>
                <w:rStyle w:val="IndexLink"/>
                <w:rtl w:val="true"/>
              </w:rPr>
              <w:tab/>
            </w:r>
            <w:r>
              <w:rPr>
                <w:rStyle w:val="IndexLink"/>
              </w:rPr>
              <w:t>301</w:t>
            </w:r>
          </w:hyperlink>
        </w:p>
        <w:p>
          <w:pPr>
            <w:pStyle w:val="Contents5"/>
            <w:tabs>
              <w:tab w:val="clear" w:pos="7892"/>
              <w:tab w:val="right" w:pos="9026" w:leader="dot"/>
            </w:tabs>
            <w:rPr/>
          </w:pPr>
          <w:hyperlink w:anchor="__RefHeading___Toc879299_1067777946">
            <w:r>
              <w:rPr>
                <w:webHidden/>
                <w:rStyle w:val="IndexLink"/>
                <w:rtl w:val="true"/>
              </w:rPr>
              <w:t>بناي بر قبور از مصاديق مودت ذوي القربي</w:t>
            </w:r>
            <w:r>
              <w:rPr>
                <w:rStyle w:val="IndexLink"/>
                <w:rtl w:val="true"/>
              </w:rPr>
              <w:tab/>
            </w:r>
            <w:r>
              <w:rPr>
                <w:rStyle w:val="IndexLink"/>
              </w:rPr>
              <w:t>303</w:t>
            </w:r>
          </w:hyperlink>
        </w:p>
        <w:p>
          <w:pPr>
            <w:pStyle w:val="Contents5"/>
            <w:tabs>
              <w:tab w:val="clear" w:pos="7892"/>
              <w:tab w:val="right" w:pos="9026" w:leader="dot"/>
            </w:tabs>
            <w:rPr/>
          </w:pPr>
          <w:hyperlink w:anchor="__RefHeading___Toc879301_1067777946">
            <w:r>
              <w:rPr>
                <w:webHidden/>
                <w:rStyle w:val="IndexLink"/>
                <w:rtl w:val="true"/>
              </w:rPr>
              <w:t>بناي بر قبور اولياي الهي مصداق ترفيع بيوت</w:t>
            </w:r>
            <w:r>
              <w:rPr>
                <w:rStyle w:val="IndexLink"/>
                <w:rtl w:val="true"/>
              </w:rPr>
              <w:tab/>
            </w:r>
            <w:r>
              <w:rPr>
                <w:rStyle w:val="IndexLink"/>
              </w:rPr>
              <w:t>303</w:t>
            </w:r>
          </w:hyperlink>
        </w:p>
        <w:p>
          <w:pPr>
            <w:pStyle w:val="Contents4"/>
            <w:tabs>
              <w:tab w:val="clear" w:pos="8176"/>
              <w:tab w:val="right" w:pos="9026" w:leader="dot"/>
            </w:tabs>
            <w:rPr/>
          </w:pPr>
          <w:hyperlink w:anchor="__RefHeading___Toc879303_1067777946">
            <w:r>
              <w:rPr>
                <w:webHidden/>
                <w:rStyle w:val="IndexLink"/>
                <w:rtl w:val="true"/>
              </w:rPr>
              <w:t>سيره سلف و بناي بر قبور</w:t>
            </w:r>
            <w:r>
              <w:rPr>
                <w:rStyle w:val="IndexLink"/>
                <w:rtl w:val="true"/>
              </w:rPr>
              <w:tab/>
            </w:r>
            <w:r>
              <w:rPr>
                <w:rStyle w:val="IndexLink"/>
              </w:rPr>
              <w:t>305</w:t>
            </w:r>
          </w:hyperlink>
        </w:p>
        <w:p>
          <w:pPr>
            <w:pStyle w:val="Contents4"/>
            <w:tabs>
              <w:tab w:val="clear" w:pos="8176"/>
              <w:tab w:val="right" w:pos="9026" w:leader="dot"/>
            </w:tabs>
            <w:rPr/>
          </w:pPr>
          <w:hyperlink w:anchor="__RefHeading___Toc879305_1067777946">
            <w:r>
              <w:rPr>
                <w:webHidden/>
                <w:rStyle w:val="IndexLink"/>
                <w:rtl w:val="true"/>
              </w:rPr>
              <w:t>بررسي ايرادهاي وهابيون</w:t>
            </w:r>
            <w:r>
              <w:rPr>
                <w:rStyle w:val="IndexLink"/>
                <w:rtl w:val="true"/>
              </w:rPr>
              <w:tab/>
            </w:r>
            <w:r>
              <w:rPr>
                <w:rStyle w:val="IndexLink"/>
              </w:rPr>
              <w:t>307</w:t>
            </w:r>
          </w:hyperlink>
        </w:p>
        <w:p>
          <w:pPr>
            <w:pStyle w:val="Contents5"/>
            <w:tabs>
              <w:tab w:val="clear" w:pos="7892"/>
              <w:tab w:val="right" w:pos="9026" w:leader="dot"/>
            </w:tabs>
            <w:rPr/>
          </w:pPr>
          <w:hyperlink w:anchor="__RefHeading___Toc879307_1067777946">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879309_1067777946">
            <w:r>
              <w:rPr>
                <w:webHidden/>
                <w:rStyle w:val="IndexLink"/>
                <w:rtl w:val="true"/>
              </w:rPr>
              <w:t>بناي بر قبور از مظاهر شرك يا راهي به سوي شرك است</w:t>
            </w:r>
            <w:r>
              <w:rPr>
                <w:rStyle w:val="IndexLink"/>
                <w:rtl w:val="true"/>
              </w:rPr>
              <w:tab/>
            </w:r>
            <w:r>
              <w:rPr>
                <w:rStyle w:val="IndexLink"/>
              </w:rPr>
              <w:t>308</w:t>
            </w:r>
          </w:hyperlink>
        </w:p>
        <w:p>
          <w:pPr>
            <w:pStyle w:val="Contents5"/>
            <w:tabs>
              <w:tab w:val="clear" w:pos="7892"/>
              <w:tab w:val="right" w:pos="9026" w:leader="dot"/>
            </w:tabs>
            <w:rPr/>
          </w:pPr>
          <w:hyperlink w:anchor="__RefHeading___Toc879311_1067777946">
            <w:r>
              <w:rPr>
                <w:webHidden/>
                <w:rStyle w:val="IndexLink"/>
                <w:rtl w:val="true"/>
              </w:rPr>
              <w:t>بناي بر قبور از اعمال مشركين است</w:t>
            </w:r>
            <w:r>
              <w:rPr>
                <w:rStyle w:val="IndexLink"/>
                <w:rtl w:val="true"/>
              </w:rPr>
              <w:tab/>
            </w:r>
            <w:r>
              <w:rPr>
                <w:rStyle w:val="IndexLink"/>
              </w:rPr>
              <w:t>308</w:t>
            </w:r>
          </w:hyperlink>
        </w:p>
        <w:p>
          <w:pPr>
            <w:pStyle w:val="Contents5"/>
            <w:tabs>
              <w:tab w:val="clear" w:pos="7892"/>
              <w:tab w:val="right" w:pos="9026" w:leader="dot"/>
            </w:tabs>
            <w:rPr/>
          </w:pPr>
          <w:hyperlink w:anchor="__RefHeading___Toc879313_1067777946">
            <w:r>
              <w:rPr>
                <w:webHidden/>
                <w:rStyle w:val="IndexLink"/>
                <w:rtl w:val="true"/>
              </w:rPr>
              <w:t>بناي بر قبور بدعت منكر است</w:t>
            </w:r>
            <w:r>
              <w:rPr>
                <w:rStyle w:val="IndexLink"/>
                <w:rtl w:val="true"/>
              </w:rPr>
              <w:tab/>
            </w:r>
            <w:r>
              <w:rPr>
                <w:rStyle w:val="IndexLink"/>
              </w:rPr>
              <w:t>309</w:t>
            </w:r>
          </w:hyperlink>
        </w:p>
        <w:p>
          <w:pPr>
            <w:pStyle w:val="Contents5"/>
            <w:tabs>
              <w:tab w:val="clear" w:pos="7892"/>
              <w:tab w:val="right" w:pos="9026" w:leader="dot"/>
            </w:tabs>
            <w:rPr/>
          </w:pPr>
          <w:hyperlink w:anchor="__RefHeading___Toc879315_1067777946">
            <w:r>
              <w:rPr>
                <w:webHidden/>
                <w:rStyle w:val="IndexLink"/>
                <w:rtl w:val="true"/>
              </w:rPr>
              <w:t>ادعاي اجماع</w:t>
            </w:r>
            <w:r>
              <w:rPr>
                <w:rStyle w:val="IndexLink"/>
                <w:rtl w:val="true"/>
              </w:rPr>
              <w:tab/>
            </w:r>
            <w:r>
              <w:rPr>
                <w:rStyle w:val="IndexLink"/>
              </w:rPr>
              <w:t>309</w:t>
            </w:r>
          </w:hyperlink>
        </w:p>
        <w:p>
          <w:pPr>
            <w:pStyle w:val="Contents6"/>
            <w:tabs>
              <w:tab w:val="clear" w:pos="7609"/>
              <w:tab w:val="right" w:pos="9026" w:leader="dot"/>
            </w:tabs>
            <w:rPr/>
          </w:pPr>
          <w:hyperlink w:anchor="__RefHeading___Toc879317_1067777946">
            <w:r>
              <w:rPr>
                <w:webHidden/>
                <w:rStyle w:val="IndexLink"/>
                <w:rtl w:val="true"/>
              </w:rPr>
              <w:t>اشاره</w:t>
            </w:r>
            <w:r>
              <w:rPr>
                <w:rStyle w:val="IndexLink"/>
                <w:rtl w:val="true"/>
              </w:rPr>
              <w:tab/>
            </w:r>
            <w:r>
              <w:rPr>
                <w:rStyle w:val="IndexLink"/>
              </w:rPr>
              <w:t>309</w:t>
            </w:r>
          </w:hyperlink>
        </w:p>
        <w:p>
          <w:pPr>
            <w:pStyle w:val="Contents6"/>
            <w:tabs>
              <w:tab w:val="clear" w:pos="7609"/>
              <w:tab w:val="right" w:pos="9026" w:leader="dot"/>
            </w:tabs>
            <w:rPr/>
          </w:pPr>
          <w:hyperlink w:anchor="__RefHeading___Toc879319_1067777946">
            <w:r>
              <w:rPr>
                <w:webHidden/>
                <w:rStyle w:val="IndexLink"/>
                <w:rtl w:val="true"/>
              </w:rPr>
              <w:t>قائلين به عدم حرمت</w:t>
            </w:r>
            <w:r>
              <w:rPr>
                <w:rStyle w:val="IndexLink"/>
                <w:rtl w:val="true"/>
              </w:rPr>
              <w:tab/>
            </w:r>
            <w:r>
              <w:rPr>
                <w:rStyle w:val="IndexLink"/>
              </w:rPr>
              <w:t>310</w:t>
            </w:r>
          </w:hyperlink>
        </w:p>
        <w:p>
          <w:pPr>
            <w:pStyle w:val="Contents5"/>
            <w:tabs>
              <w:tab w:val="clear" w:pos="7892"/>
              <w:tab w:val="right" w:pos="9026" w:leader="dot"/>
            </w:tabs>
            <w:rPr/>
          </w:pPr>
          <w:hyperlink w:anchor="__RefHeading___Toc879321_1067777946">
            <w:r>
              <w:rPr>
                <w:webHidden/>
                <w:rStyle w:val="IndexLink"/>
                <w:rtl w:val="true"/>
              </w:rPr>
              <w:t>استدلال به برخي از احاديث</w:t>
            </w:r>
            <w:r>
              <w:rPr>
                <w:rStyle w:val="IndexLink"/>
                <w:rtl w:val="true"/>
              </w:rPr>
              <w:tab/>
            </w:r>
            <w:r>
              <w:rPr>
                <w:rStyle w:val="IndexLink"/>
              </w:rPr>
              <w:t>311</w:t>
            </w:r>
          </w:hyperlink>
        </w:p>
        <w:p>
          <w:pPr>
            <w:pStyle w:val="Contents6"/>
            <w:tabs>
              <w:tab w:val="clear" w:pos="7609"/>
              <w:tab w:val="right" w:pos="9026" w:leader="dot"/>
            </w:tabs>
            <w:rPr/>
          </w:pPr>
          <w:hyperlink w:anchor="__RefHeading___Toc879323_1067777946">
            <w:r>
              <w:rPr>
                <w:webHidden/>
                <w:rStyle w:val="IndexLink"/>
                <w:rtl w:val="true"/>
              </w:rPr>
              <w:t>اشاره</w:t>
            </w:r>
            <w:r>
              <w:rPr>
                <w:rStyle w:val="IndexLink"/>
                <w:rtl w:val="true"/>
              </w:rPr>
              <w:tab/>
            </w:r>
            <w:r>
              <w:rPr>
                <w:rStyle w:val="IndexLink"/>
              </w:rPr>
              <w:t>311</w:t>
            </w:r>
          </w:hyperlink>
        </w:p>
        <w:p>
          <w:pPr>
            <w:pStyle w:val="Contents6"/>
            <w:tabs>
              <w:tab w:val="clear" w:pos="7609"/>
              <w:tab w:val="right" w:pos="9026" w:leader="dot"/>
            </w:tabs>
            <w:rPr/>
          </w:pPr>
          <w:hyperlink w:anchor="__RefHeading___Toc879325_1067777946">
            <w:r>
              <w:rPr>
                <w:webHidden/>
                <w:rStyle w:val="IndexLink"/>
                <w:rtl w:val="true"/>
              </w:rPr>
              <w:t>حديث ابي الهياج</w:t>
            </w:r>
            <w:r>
              <w:rPr>
                <w:rStyle w:val="IndexLink"/>
                <w:rtl w:val="true"/>
              </w:rPr>
              <w:tab/>
            </w:r>
            <w:r>
              <w:rPr>
                <w:rStyle w:val="IndexLink"/>
              </w:rPr>
              <w:t>311</w:t>
            </w:r>
          </w:hyperlink>
        </w:p>
        <w:p>
          <w:pPr>
            <w:pStyle w:val="Contents6"/>
            <w:tabs>
              <w:tab w:val="clear" w:pos="7609"/>
              <w:tab w:val="right" w:pos="9026" w:leader="dot"/>
            </w:tabs>
            <w:rPr/>
          </w:pPr>
          <w:hyperlink w:anchor="__RefHeading___Toc879327_1067777946">
            <w:r>
              <w:rPr>
                <w:webHidden/>
                <w:rStyle w:val="IndexLink"/>
                <w:rtl w:val="true"/>
              </w:rPr>
              <w:t>حديث جابر</w:t>
            </w:r>
            <w:r>
              <w:rPr>
                <w:rStyle w:val="IndexLink"/>
                <w:rtl w:val="true"/>
              </w:rPr>
              <w:tab/>
            </w:r>
            <w:r>
              <w:rPr>
                <w:rStyle w:val="IndexLink"/>
              </w:rPr>
              <w:t>313</w:t>
            </w:r>
          </w:hyperlink>
        </w:p>
        <w:p>
          <w:pPr>
            <w:pStyle w:val="Contents6"/>
            <w:tabs>
              <w:tab w:val="clear" w:pos="7609"/>
              <w:tab w:val="right" w:pos="9026" w:leader="dot"/>
            </w:tabs>
            <w:rPr/>
          </w:pPr>
          <w:hyperlink w:anchor="__RefHeading___Toc879329_1067777946">
            <w:r>
              <w:rPr>
                <w:webHidden/>
                <w:rStyle w:val="IndexLink"/>
                <w:rtl w:val="true"/>
              </w:rPr>
              <w:t>حديث ابي سعيد و ام سلمه</w:t>
            </w:r>
            <w:r>
              <w:rPr>
                <w:rStyle w:val="IndexLink"/>
                <w:rtl w:val="true"/>
              </w:rPr>
              <w:tab/>
            </w:r>
            <w:r>
              <w:rPr>
                <w:rStyle w:val="IndexLink"/>
              </w:rPr>
              <w:t>314</w:t>
            </w:r>
          </w:hyperlink>
        </w:p>
        <w:p>
          <w:pPr>
            <w:pStyle w:val="Contents5"/>
            <w:tabs>
              <w:tab w:val="clear" w:pos="7892"/>
              <w:tab w:val="right" w:pos="9026" w:leader="dot"/>
            </w:tabs>
            <w:rPr/>
          </w:pPr>
          <w:hyperlink w:anchor="__RefHeading___Toc879331_1067777946">
            <w:r>
              <w:rPr>
                <w:webHidden/>
                <w:rStyle w:val="IndexLink"/>
                <w:rtl w:val="true"/>
              </w:rPr>
              <w:t>زمين بقيع موقوفه است</w:t>
            </w:r>
            <w:r>
              <w:rPr>
                <w:rStyle w:val="IndexLink"/>
                <w:rtl w:val="true"/>
              </w:rPr>
              <w:tab/>
            </w:r>
            <w:r>
              <w:rPr>
                <w:rStyle w:val="IndexLink"/>
              </w:rPr>
              <w:t>315</w:t>
            </w:r>
          </w:hyperlink>
        </w:p>
        <w:p>
          <w:pPr>
            <w:pStyle w:val="Contents4"/>
            <w:tabs>
              <w:tab w:val="clear" w:pos="8176"/>
              <w:tab w:val="right" w:pos="9026" w:leader="dot"/>
            </w:tabs>
            <w:rPr/>
          </w:pPr>
          <w:hyperlink w:anchor="__RefHeading___Toc879333_1067777946">
            <w:r>
              <w:rPr>
                <w:webHidden/>
                <w:rStyle w:val="IndexLink"/>
                <w:rtl w:val="true"/>
              </w:rPr>
              <w:t>آثار سازنده بناي قبور اولياي الهي</w:t>
            </w:r>
            <w:r>
              <w:rPr>
                <w:rStyle w:val="IndexLink"/>
                <w:rtl w:val="true"/>
              </w:rPr>
              <w:tab/>
            </w:r>
            <w:r>
              <w:rPr>
                <w:rStyle w:val="IndexLink"/>
              </w:rPr>
              <w:t>315</w:t>
            </w:r>
          </w:hyperlink>
        </w:p>
        <w:p>
          <w:pPr>
            <w:pStyle w:val="Contents3"/>
            <w:tabs>
              <w:tab w:val="clear" w:pos="8459"/>
              <w:tab w:val="right" w:pos="9026" w:leader="dot"/>
            </w:tabs>
            <w:rPr/>
          </w:pPr>
          <w:hyperlink w:anchor="__RefHeading___Toc879335_1067777946">
            <w:r>
              <w:rPr>
                <w:webHidden/>
                <w:rStyle w:val="IndexLink"/>
                <w:rtl w:val="true"/>
              </w:rPr>
              <w:t>بناء مسجد و روشن كردن چراغ بر قبور اوليا</w:t>
            </w:r>
            <w:r>
              <w:rPr>
                <w:rStyle w:val="IndexLink"/>
                <w:rtl w:val="true"/>
              </w:rPr>
              <w:tab/>
            </w:r>
            <w:r>
              <w:rPr>
                <w:rStyle w:val="IndexLink"/>
              </w:rPr>
              <w:t>316</w:t>
            </w:r>
          </w:hyperlink>
        </w:p>
        <w:p>
          <w:pPr>
            <w:pStyle w:val="Contents4"/>
            <w:tabs>
              <w:tab w:val="clear" w:pos="8176"/>
              <w:tab w:val="right" w:pos="9026" w:leader="dot"/>
            </w:tabs>
            <w:rPr/>
          </w:pPr>
          <w:hyperlink w:anchor="__RefHeading___Toc879337_1067777946">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879339_1067777946">
            <w:r>
              <w:rPr>
                <w:webHidden/>
                <w:rStyle w:val="IndexLink"/>
                <w:rtl w:val="true"/>
              </w:rPr>
              <w:t>فتاواي وهابيون</w:t>
            </w:r>
            <w:r>
              <w:rPr>
                <w:rStyle w:val="IndexLink"/>
                <w:rtl w:val="true"/>
              </w:rPr>
              <w:tab/>
            </w:r>
            <w:r>
              <w:rPr>
                <w:rStyle w:val="IndexLink"/>
              </w:rPr>
              <w:t>316</w:t>
            </w:r>
          </w:hyperlink>
        </w:p>
        <w:p>
          <w:pPr>
            <w:pStyle w:val="Contents4"/>
            <w:tabs>
              <w:tab w:val="clear" w:pos="8176"/>
              <w:tab w:val="right" w:pos="9026" w:leader="dot"/>
            </w:tabs>
            <w:rPr/>
          </w:pPr>
          <w:hyperlink w:anchor="__RefHeading___Toc879341_1067777946">
            <w:r>
              <w:rPr>
                <w:webHidden/>
                <w:rStyle w:val="IndexLink"/>
                <w:rtl w:val="true"/>
              </w:rPr>
              <w:t>قرآن و ساختن مسجد در جوار قبور اوليا</w:t>
            </w:r>
            <w:r>
              <w:rPr>
                <w:rStyle w:val="IndexLink"/>
                <w:rtl w:val="true"/>
              </w:rPr>
              <w:tab/>
            </w:r>
            <w:r>
              <w:rPr>
                <w:rStyle w:val="IndexLink"/>
              </w:rPr>
              <w:t>317</w:t>
            </w:r>
          </w:hyperlink>
        </w:p>
        <w:p>
          <w:pPr>
            <w:pStyle w:val="Contents4"/>
            <w:tabs>
              <w:tab w:val="clear" w:pos="8176"/>
              <w:tab w:val="right" w:pos="9026" w:leader="dot"/>
            </w:tabs>
            <w:rPr/>
          </w:pPr>
          <w:hyperlink w:anchor="__RefHeading___Toc879343_1067777946">
            <w:r>
              <w:rPr>
                <w:webHidden/>
                <w:rStyle w:val="IndexLink"/>
                <w:rtl w:val="true"/>
              </w:rPr>
              <w:t>سيره مسلمين بر بناي مسجد در جوار قبور اوليا</w:t>
            </w:r>
            <w:r>
              <w:rPr>
                <w:rStyle w:val="IndexLink"/>
                <w:rtl w:val="true"/>
              </w:rPr>
              <w:tab/>
            </w:r>
            <w:r>
              <w:rPr>
                <w:rStyle w:val="IndexLink"/>
              </w:rPr>
              <w:t>318</w:t>
            </w:r>
          </w:hyperlink>
        </w:p>
        <w:p>
          <w:pPr>
            <w:pStyle w:val="Contents4"/>
            <w:tabs>
              <w:tab w:val="clear" w:pos="8176"/>
              <w:tab w:val="right" w:pos="9026" w:leader="dot"/>
            </w:tabs>
            <w:rPr/>
          </w:pPr>
          <w:hyperlink w:anchor="__RefHeading___Toc879345_1067777946">
            <w:r>
              <w:rPr>
                <w:webHidden/>
                <w:rStyle w:val="IndexLink"/>
                <w:rtl w:val="true"/>
              </w:rPr>
              <w:t>نقد ادله وهابيون</w:t>
            </w:r>
            <w:r>
              <w:rPr>
                <w:rStyle w:val="IndexLink"/>
                <w:rtl w:val="true"/>
              </w:rPr>
              <w:tab/>
            </w:r>
            <w:r>
              <w:rPr>
                <w:rStyle w:val="IndexLink"/>
              </w:rPr>
              <w:t>318</w:t>
            </w:r>
          </w:hyperlink>
        </w:p>
        <w:p>
          <w:pPr>
            <w:pStyle w:val="Contents4"/>
            <w:tabs>
              <w:tab w:val="clear" w:pos="8176"/>
              <w:tab w:val="right" w:pos="9026" w:leader="dot"/>
            </w:tabs>
            <w:rPr/>
          </w:pPr>
          <w:hyperlink w:anchor="__RefHeading___Toc879347_1067777946">
            <w:r>
              <w:rPr>
                <w:webHidden/>
                <w:rStyle w:val="IndexLink"/>
                <w:rtl w:val="true"/>
              </w:rPr>
              <w:t>حكم تزيين قبور اولياي الهي و روشن كردن چراغ</w:t>
            </w:r>
            <w:r>
              <w:rPr>
                <w:rStyle w:val="IndexLink"/>
                <w:rtl w:val="true"/>
              </w:rPr>
              <w:tab/>
            </w:r>
            <w:r>
              <w:rPr>
                <w:rStyle w:val="IndexLink"/>
              </w:rPr>
              <w:t>322</w:t>
            </w:r>
          </w:hyperlink>
        </w:p>
        <w:p>
          <w:pPr>
            <w:pStyle w:val="Contents4"/>
            <w:tabs>
              <w:tab w:val="clear" w:pos="8176"/>
              <w:tab w:val="right" w:pos="9026" w:leader="dot"/>
            </w:tabs>
            <w:rPr/>
          </w:pPr>
          <w:hyperlink w:anchor="__RefHeading___Toc879349_1067777946">
            <w:r>
              <w:rPr>
                <w:webHidden/>
                <w:rStyle w:val="IndexLink"/>
                <w:rtl w:val="true"/>
              </w:rPr>
              <w:t>دليل وهابيون بر حرمت</w:t>
            </w:r>
            <w:r>
              <w:rPr>
                <w:rStyle w:val="IndexLink"/>
                <w:rtl w:val="true"/>
              </w:rPr>
              <w:tab/>
            </w:r>
            <w:r>
              <w:rPr>
                <w:rStyle w:val="IndexLink"/>
              </w:rPr>
              <w:t>322</w:t>
            </w:r>
          </w:hyperlink>
        </w:p>
        <w:p>
          <w:pPr>
            <w:pStyle w:val="Contents3"/>
            <w:tabs>
              <w:tab w:val="clear" w:pos="8459"/>
              <w:tab w:val="right" w:pos="9026" w:leader="dot"/>
            </w:tabs>
            <w:rPr/>
          </w:pPr>
          <w:hyperlink w:anchor="__RefHeading___Toc879351_1067777946">
            <w:r>
              <w:rPr>
                <w:webHidden/>
                <w:rStyle w:val="IndexLink"/>
                <w:rtl w:val="true"/>
              </w:rPr>
              <w:t>شفاعت</w:t>
            </w:r>
            <w:r>
              <w:rPr>
                <w:rStyle w:val="IndexLink"/>
                <w:rtl w:val="true"/>
              </w:rPr>
              <w:tab/>
            </w:r>
            <w:r>
              <w:rPr>
                <w:rStyle w:val="IndexLink"/>
              </w:rPr>
              <w:t>326</w:t>
            </w:r>
          </w:hyperlink>
        </w:p>
        <w:p>
          <w:pPr>
            <w:pStyle w:val="Contents4"/>
            <w:tabs>
              <w:tab w:val="clear" w:pos="8176"/>
              <w:tab w:val="right" w:pos="9026" w:leader="dot"/>
            </w:tabs>
            <w:rPr/>
          </w:pPr>
          <w:hyperlink w:anchor="__RefHeading___Toc879353_1067777946">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879355_1067777946">
            <w:r>
              <w:rPr>
                <w:webHidden/>
                <w:rStyle w:val="IndexLink"/>
                <w:rtl w:val="true"/>
              </w:rPr>
              <w:t>اجماع امت</w:t>
            </w:r>
            <w:r>
              <w:rPr>
                <w:rStyle w:val="IndexLink"/>
                <w:rtl w:val="true"/>
              </w:rPr>
              <w:tab/>
            </w:r>
            <w:r>
              <w:rPr>
                <w:rStyle w:val="IndexLink"/>
              </w:rPr>
              <w:t>326</w:t>
            </w:r>
          </w:hyperlink>
        </w:p>
        <w:p>
          <w:pPr>
            <w:pStyle w:val="Contents4"/>
            <w:tabs>
              <w:tab w:val="clear" w:pos="8176"/>
              <w:tab w:val="right" w:pos="9026" w:leader="dot"/>
            </w:tabs>
            <w:rPr/>
          </w:pPr>
          <w:hyperlink w:anchor="__RefHeading___Toc879357_1067777946">
            <w:r>
              <w:rPr>
                <w:webHidden/>
                <w:rStyle w:val="IndexLink"/>
                <w:rtl w:val="true"/>
              </w:rPr>
              <w:t>شفاعت در قرآن كريم</w:t>
            </w:r>
            <w:r>
              <w:rPr>
                <w:rStyle w:val="IndexLink"/>
                <w:rtl w:val="true"/>
              </w:rPr>
              <w:tab/>
            </w:r>
            <w:r>
              <w:rPr>
                <w:rStyle w:val="IndexLink"/>
              </w:rPr>
              <w:t>329</w:t>
            </w:r>
          </w:hyperlink>
        </w:p>
        <w:p>
          <w:pPr>
            <w:pStyle w:val="Contents4"/>
            <w:tabs>
              <w:tab w:val="clear" w:pos="8176"/>
              <w:tab w:val="right" w:pos="9026" w:leader="dot"/>
            </w:tabs>
            <w:rPr/>
          </w:pPr>
          <w:hyperlink w:anchor="__RefHeading___Toc879359_1067777946">
            <w:r>
              <w:rPr>
                <w:webHidden/>
                <w:rStyle w:val="IndexLink"/>
                <w:rtl w:val="true"/>
              </w:rPr>
              <w:t>ضرورت شفاعت</w:t>
            </w:r>
            <w:r>
              <w:rPr>
                <w:rStyle w:val="IndexLink"/>
                <w:rtl w:val="true"/>
              </w:rPr>
              <w:tab/>
            </w:r>
            <w:r>
              <w:rPr>
                <w:rStyle w:val="IndexLink"/>
              </w:rPr>
              <w:t>331</w:t>
            </w:r>
          </w:hyperlink>
        </w:p>
        <w:p>
          <w:pPr>
            <w:pStyle w:val="Contents4"/>
            <w:tabs>
              <w:tab w:val="clear" w:pos="8176"/>
              <w:tab w:val="right" w:pos="9026" w:leader="dot"/>
            </w:tabs>
            <w:rPr/>
          </w:pPr>
          <w:hyperlink w:anchor="__RefHeading___Toc879361_1067777946">
            <w:r>
              <w:rPr>
                <w:webHidden/>
                <w:rStyle w:val="IndexLink"/>
                <w:rtl w:val="true"/>
              </w:rPr>
              <w:t>اثر شفاعت</w:t>
            </w:r>
            <w:r>
              <w:rPr>
                <w:rStyle w:val="IndexLink"/>
                <w:rtl w:val="true"/>
              </w:rPr>
              <w:tab/>
            </w:r>
            <w:r>
              <w:rPr>
                <w:rStyle w:val="IndexLink"/>
              </w:rPr>
              <w:t>332</w:t>
            </w:r>
          </w:hyperlink>
        </w:p>
        <w:p>
          <w:pPr>
            <w:pStyle w:val="Contents4"/>
            <w:tabs>
              <w:tab w:val="clear" w:pos="8176"/>
              <w:tab w:val="right" w:pos="9026" w:leader="dot"/>
            </w:tabs>
            <w:rPr/>
          </w:pPr>
          <w:hyperlink w:anchor="__RefHeading___Toc879363_1067777946">
            <w:r>
              <w:rPr>
                <w:webHidden/>
                <w:rStyle w:val="IndexLink"/>
                <w:rtl w:val="true"/>
              </w:rPr>
              <w:t>درخواست شفاعت از شفاعت كنندگان</w:t>
            </w:r>
            <w:r>
              <w:rPr>
                <w:rStyle w:val="IndexLink"/>
                <w:rtl w:val="true"/>
              </w:rPr>
              <w:tab/>
            </w:r>
            <w:r>
              <w:rPr>
                <w:rStyle w:val="IndexLink"/>
              </w:rPr>
              <w:t>333</w:t>
            </w:r>
          </w:hyperlink>
        </w:p>
        <w:p>
          <w:pPr>
            <w:pStyle w:val="Contents4"/>
            <w:tabs>
              <w:tab w:val="clear" w:pos="8176"/>
              <w:tab w:val="right" w:pos="9026" w:leader="dot"/>
            </w:tabs>
            <w:rPr/>
          </w:pPr>
          <w:hyperlink w:anchor="__RefHeading___Toc879365_1067777946">
            <w:r>
              <w:rPr>
                <w:webHidden/>
                <w:rStyle w:val="IndexLink"/>
                <w:rtl w:val="true"/>
              </w:rPr>
              <w:t>وهابيان و درخواست شفاعت از شفيعان</w:t>
            </w:r>
            <w:r>
              <w:rPr>
                <w:rStyle w:val="IndexLink"/>
                <w:rtl w:val="true"/>
              </w:rPr>
              <w:tab/>
            </w:r>
            <w:r>
              <w:rPr>
                <w:rStyle w:val="IndexLink"/>
              </w:rPr>
              <w:t>334</w:t>
            </w:r>
          </w:hyperlink>
        </w:p>
        <w:p>
          <w:pPr>
            <w:pStyle w:val="Contents4"/>
            <w:tabs>
              <w:tab w:val="clear" w:pos="8176"/>
              <w:tab w:val="right" w:pos="9026" w:leader="dot"/>
            </w:tabs>
            <w:rPr/>
          </w:pPr>
          <w:hyperlink w:anchor="__RefHeading___Toc879367_1067777946">
            <w:r>
              <w:rPr>
                <w:webHidden/>
                <w:rStyle w:val="IndexLink"/>
                <w:rtl w:val="true"/>
              </w:rPr>
              <w:t>دلايل وهابيان</w:t>
            </w:r>
            <w:r>
              <w:rPr>
                <w:rStyle w:val="IndexLink"/>
                <w:rtl w:val="true"/>
              </w:rPr>
              <w:tab/>
            </w:r>
            <w:r>
              <w:rPr>
                <w:rStyle w:val="IndexLink"/>
              </w:rPr>
              <w:t>334</w:t>
            </w:r>
          </w:hyperlink>
        </w:p>
        <w:p>
          <w:pPr>
            <w:pStyle w:val="Contents4"/>
            <w:tabs>
              <w:tab w:val="clear" w:pos="8176"/>
              <w:tab w:val="right" w:pos="9026" w:leader="dot"/>
            </w:tabs>
            <w:rPr/>
          </w:pPr>
          <w:hyperlink w:anchor="__RefHeading___Toc879369_1067777946">
            <w:r>
              <w:rPr>
                <w:webHidden/>
                <w:rStyle w:val="IndexLink"/>
                <w:rtl w:val="true"/>
              </w:rPr>
              <w:t>بررسي دلائل منكران</w:t>
            </w:r>
            <w:r>
              <w:rPr>
                <w:rStyle w:val="IndexLink"/>
                <w:rtl w:val="true"/>
              </w:rPr>
              <w:tab/>
            </w:r>
            <w:r>
              <w:rPr>
                <w:rStyle w:val="IndexLink"/>
              </w:rPr>
              <w:t>336</w:t>
            </w:r>
          </w:hyperlink>
        </w:p>
        <w:p>
          <w:pPr>
            <w:pStyle w:val="Contents5"/>
            <w:tabs>
              <w:tab w:val="clear" w:pos="7892"/>
              <w:tab w:val="right" w:pos="9026" w:leader="dot"/>
            </w:tabs>
            <w:rPr/>
          </w:pPr>
          <w:hyperlink w:anchor="__RefHeading___Toc879371_1067777946">
            <w:r>
              <w:rPr>
                <w:webHidden/>
                <w:rStyle w:val="IndexLink"/>
                <w:rtl w:val="true"/>
              </w:rPr>
              <w:t>شفاعت محرك معصيت است</w:t>
            </w:r>
            <w:r>
              <w:rPr>
                <w:rStyle w:val="IndexLink"/>
                <w:rtl w:val="true"/>
              </w:rPr>
              <w:tab/>
            </w:r>
            <w:r>
              <w:rPr>
                <w:rStyle w:val="IndexLink"/>
              </w:rPr>
              <w:t>336</w:t>
            </w:r>
          </w:hyperlink>
        </w:p>
        <w:p>
          <w:pPr>
            <w:pStyle w:val="Contents5"/>
            <w:tabs>
              <w:tab w:val="clear" w:pos="7892"/>
              <w:tab w:val="right" w:pos="9026" w:leader="dot"/>
            </w:tabs>
            <w:rPr/>
          </w:pPr>
          <w:hyperlink w:anchor="__RefHeading___Toc879373_1067777946">
            <w:r>
              <w:rPr>
                <w:webHidden/>
                <w:rStyle w:val="IndexLink"/>
                <w:rtl w:val="true"/>
              </w:rPr>
              <w:t>شفاعت واسطه گري است</w:t>
            </w:r>
            <w:r>
              <w:rPr>
                <w:rStyle w:val="IndexLink"/>
                <w:rtl w:val="true"/>
              </w:rPr>
              <w:tab/>
            </w:r>
            <w:r>
              <w:rPr>
                <w:rStyle w:val="IndexLink"/>
              </w:rPr>
              <w:t>338</w:t>
            </w:r>
          </w:hyperlink>
        </w:p>
        <w:p>
          <w:pPr>
            <w:pStyle w:val="Contents5"/>
            <w:tabs>
              <w:tab w:val="clear" w:pos="7892"/>
              <w:tab w:val="right" w:pos="9026" w:leader="dot"/>
            </w:tabs>
            <w:rPr/>
          </w:pPr>
          <w:hyperlink w:anchor="__RefHeading___Toc879375_1067777946">
            <w:r>
              <w:rPr>
                <w:webHidden/>
                <w:rStyle w:val="IndexLink"/>
                <w:rtl w:val="true"/>
              </w:rPr>
              <w:t>چه نيازي به شفيع داريم؟</w:t>
            </w:r>
            <w:r>
              <w:rPr>
                <w:rStyle w:val="IndexLink"/>
                <w:rtl w:val="true"/>
              </w:rPr>
              <w:tab/>
            </w:r>
            <w:r>
              <w:rPr>
                <w:rStyle w:val="IndexLink"/>
              </w:rPr>
              <w:t>340</w:t>
            </w:r>
          </w:hyperlink>
        </w:p>
        <w:p>
          <w:pPr>
            <w:pStyle w:val="Contents5"/>
            <w:tabs>
              <w:tab w:val="clear" w:pos="7892"/>
              <w:tab w:val="right" w:pos="9026" w:leader="dot"/>
            </w:tabs>
            <w:rPr/>
          </w:pPr>
          <w:hyperlink w:anchor="__RefHeading___Toc879377_1067777946">
            <w:r>
              <w:rPr>
                <w:webHidden/>
                <w:rStyle w:val="IndexLink"/>
                <w:rtl w:val="true"/>
              </w:rPr>
              <w:t>شفاعت عامل دگرگوني در علم و اراده الهي</w:t>
            </w:r>
            <w:r>
              <w:rPr>
                <w:rStyle w:val="IndexLink"/>
                <w:rtl w:val="true"/>
              </w:rPr>
              <w:tab/>
            </w:r>
            <w:r>
              <w:rPr>
                <w:rStyle w:val="IndexLink"/>
              </w:rPr>
              <w:t>342</w:t>
            </w:r>
          </w:hyperlink>
        </w:p>
        <w:p>
          <w:pPr>
            <w:pStyle w:val="Contents2"/>
            <w:tabs>
              <w:tab w:val="clear" w:pos="8743"/>
              <w:tab w:val="right" w:pos="9026" w:leader="dot"/>
            </w:tabs>
            <w:rPr/>
          </w:pPr>
          <w:hyperlink w:anchor="__RefHeading___Toc879379_1067777946">
            <w:r>
              <w:rPr>
                <w:webHidden/>
                <w:rStyle w:val="IndexLink"/>
                <w:rtl w:val="true"/>
              </w:rPr>
              <w:t xml:space="preserve">احكام </w:t>
            </w:r>
            <w:r>
              <w:rPr>
                <w:rStyle w:val="IndexLink"/>
                <w:rtl w:val="true"/>
              </w:rPr>
              <w:t>(</w:t>
            </w:r>
            <w:r>
              <w:rPr>
                <w:rStyle w:val="IndexLink"/>
                <w:rtl w:val="true"/>
              </w:rPr>
              <w:t>اذان</w:t>
            </w:r>
            <w:r>
              <w:rPr>
                <w:rStyle w:val="IndexLink"/>
                <w:rtl w:val="true"/>
              </w:rPr>
              <w:t>)</w:t>
              <w:tab/>
            </w:r>
            <w:r>
              <w:rPr>
                <w:rStyle w:val="IndexLink"/>
              </w:rPr>
              <w:t>343</w:t>
            </w:r>
          </w:hyperlink>
        </w:p>
        <w:p>
          <w:pPr>
            <w:pStyle w:val="Contents3"/>
            <w:tabs>
              <w:tab w:val="clear" w:pos="8459"/>
              <w:tab w:val="right" w:pos="9026" w:leader="dot"/>
            </w:tabs>
            <w:rPr/>
          </w:pPr>
          <w:hyperlink w:anchor="__RefHeading___Toc879381_1067777946">
            <w:r>
              <w:rPr>
                <w:webHidden/>
                <w:rStyle w:val="IndexLink"/>
                <w:rtl w:val="true"/>
              </w:rPr>
              <w:t>حي علي خير العمل</w:t>
            </w:r>
            <w:r>
              <w:rPr>
                <w:rStyle w:val="IndexLink"/>
                <w:rtl w:val="true"/>
              </w:rPr>
              <w:tab/>
            </w:r>
            <w:r>
              <w:rPr>
                <w:rStyle w:val="IndexLink"/>
              </w:rPr>
              <w:t>343</w:t>
            </w:r>
          </w:hyperlink>
        </w:p>
        <w:p>
          <w:pPr>
            <w:pStyle w:val="Contents4"/>
            <w:tabs>
              <w:tab w:val="clear" w:pos="8176"/>
              <w:tab w:val="right" w:pos="9026" w:leader="dot"/>
            </w:tabs>
            <w:rPr/>
          </w:pPr>
          <w:hyperlink w:anchor="__RefHeading___Toc879383_1067777946">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879385_1067777946">
            <w:r>
              <w:rPr>
                <w:webHidden/>
                <w:rStyle w:val="IndexLink"/>
                <w:rtl w:val="true"/>
              </w:rPr>
              <w:t>فتواهاي علما اماميه</w:t>
            </w:r>
            <w:r>
              <w:rPr>
                <w:rStyle w:val="IndexLink"/>
                <w:rtl w:val="true"/>
              </w:rPr>
              <w:tab/>
            </w:r>
            <w:r>
              <w:rPr>
                <w:rStyle w:val="IndexLink"/>
              </w:rPr>
              <w:t>343</w:t>
            </w:r>
          </w:hyperlink>
        </w:p>
        <w:p>
          <w:pPr>
            <w:pStyle w:val="Contents4"/>
            <w:tabs>
              <w:tab w:val="clear" w:pos="8176"/>
              <w:tab w:val="right" w:pos="9026" w:leader="dot"/>
            </w:tabs>
            <w:rPr/>
          </w:pPr>
          <w:hyperlink w:anchor="__RefHeading___Toc879387_1067777946">
            <w:r>
              <w:rPr>
                <w:webHidden/>
                <w:rStyle w:val="IndexLink"/>
                <w:rtl w:val="true"/>
              </w:rPr>
              <w:t xml:space="preserve">ادله جزئيت </w:t>
            </w:r>
            <w:r>
              <w:rPr>
                <w:rStyle w:val="IndexLink"/>
                <w:rtl w:val="true"/>
              </w:rPr>
              <w:t>«</w:t>
            </w:r>
            <w:r>
              <w:rPr>
                <w:rStyle w:val="IndexLink"/>
                <w:rtl w:val="true"/>
              </w:rPr>
              <w:t>حي علي خير العمل</w:t>
            </w:r>
            <w:r>
              <w:rPr>
                <w:rStyle w:val="IndexLink"/>
                <w:rtl w:val="true"/>
              </w:rPr>
              <w:t>»</w:t>
              <w:tab/>
            </w:r>
            <w:r>
              <w:rPr>
                <w:rStyle w:val="IndexLink"/>
              </w:rPr>
              <w:t>344</w:t>
            </w:r>
          </w:hyperlink>
        </w:p>
        <w:p>
          <w:pPr>
            <w:pStyle w:val="Contents5"/>
            <w:tabs>
              <w:tab w:val="clear" w:pos="7892"/>
              <w:tab w:val="right" w:pos="9026" w:leader="dot"/>
            </w:tabs>
            <w:rPr/>
          </w:pPr>
          <w:hyperlink w:anchor="__RefHeading___Toc879389_1067777946">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879391_1067777946">
            <w:r>
              <w:rPr>
                <w:webHidden/>
                <w:rStyle w:val="IndexLink"/>
                <w:rtl w:val="true"/>
              </w:rPr>
              <w:t>اتفاق مسلمين بر اصل مشروعيت</w:t>
            </w:r>
            <w:r>
              <w:rPr>
                <w:rStyle w:val="IndexLink"/>
                <w:rtl w:val="true"/>
              </w:rPr>
              <w:tab/>
            </w:r>
            <w:r>
              <w:rPr>
                <w:rStyle w:val="IndexLink"/>
              </w:rPr>
              <w:t>344</w:t>
            </w:r>
          </w:hyperlink>
        </w:p>
        <w:p>
          <w:pPr>
            <w:pStyle w:val="Contents6"/>
            <w:tabs>
              <w:tab w:val="clear" w:pos="7609"/>
              <w:tab w:val="right" w:pos="9026" w:leader="dot"/>
            </w:tabs>
            <w:rPr/>
          </w:pPr>
          <w:hyperlink w:anchor="__RefHeading___Toc879393_1067777946">
            <w:r>
              <w:rPr>
                <w:webHidden/>
                <w:rStyle w:val="IndexLink"/>
                <w:rtl w:val="true"/>
              </w:rPr>
              <w:t>اشاره</w:t>
            </w:r>
            <w:r>
              <w:rPr>
                <w:rStyle w:val="IndexLink"/>
                <w:rtl w:val="true"/>
              </w:rPr>
              <w:tab/>
            </w:r>
            <w:r>
              <w:rPr>
                <w:rStyle w:val="IndexLink"/>
              </w:rPr>
              <w:t>344</w:t>
            </w:r>
          </w:hyperlink>
        </w:p>
        <w:p>
          <w:pPr>
            <w:pStyle w:val="Contents6"/>
            <w:tabs>
              <w:tab w:val="clear" w:pos="7609"/>
              <w:tab w:val="right" w:pos="9026" w:leader="dot"/>
            </w:tabs>
            <w:rPr/>
          </w:pPr>
          <w:hyperlink w:anchor="__RefHeading___Toc879395_1067777946">
            <w:r>
              <w:rPr>
                <w:webHidden/>
                <w:rStyle w:val="IndexLink"/>
                <w:rtl w:val="true"/>
              </w:rPr>
              <w:t>بررسي ادله اهل سنت بر عدم جزئيت</w:t>
            </w:r>
            <w:r>
              <w:rPr>
                <w:rStyle w:val="IndexLink"/>
                <w:rtl w:val="true"/>
              </w:rPr>
              <w:tab/>
            </w:r>
            <w:r>
              <w:rPr>
                <w:rStyle w:val="IndexLink"/>
              </w:rPr>
              <w:t>345</w:t>
            </w:r>
          </w:hyperlink>
        </w:p>
        <w:p>
          <w:pPr>
            <w:pStyle w:val="Contents6"/>
            <w:tabs>
              <w:tab w:val="clear" w:pos="7609"/>
              <w:tab w:val="right" w:pos="9026" w:leader="dot"/>
            </w:tabs>
            <w:rPr/>
          </w:pPr>
          <w:hyperlink w:anchor="__RefHeading___Toc879397_1067777946">
            <w:r>
              <w:rPr>
                <w:webHidden/>
                <w:rStyle w:val="IndexLink"/>
                <w:rtl w:val="true"/>
              </w:rPr>
              <w:t>اشاره</w:t>
            </w:r>
            <w:r>
              <w:rPr>
                <w:rStyle w:val="IndexLink"/>
                <w:rtl w:val="true"/>
              </w:rPr>
              <w:tab/>
            </w:r>
            <w:r>
              <w:rPr>
                <w:rStyle w:val="IndexLink"/>
              </w:rPr>
              <w:t>345</w:t>
            </w:r>
          </w:hyperlink>
        </w:p>
        <w:p>
          <w:pPr>
            <w:pStyle w:val="Contents6"/>
            <w:tabs>
              <w:tab w:val="clear" w:pos="7609"/>
              <w:tab w:val="right" w:pos="9026" w:leader="dot"/>
            </w:tabs>
            <w:rPr/>
          </w:pPr>
          <w:hyperlink w:anchor="__RefHeading___Toc879399_1067777946">
            <w:r>
              <w:rPr>
                <w:webHidden/>
                <w:rStyle w:val="IndexLink"/>
                <w:rtl w:val="true"/>
              </w:rPr>
              <w:t>نقد ادله</w:t>
            </w:r>
            <w:r>
              <w:rPr>
                <w:rStyle w:val="IndexLink"/>
                <w:rtl w:val="true"/>
              </w:rPr>
              <w:tab/>
            </w:r>
            <w:r>
              <w:rPr>
                <w:rStyle w:val="IndexLink"/>
              </w:rPr>
              <w:t>345</w:t>
            </w:r>
          </w:hyperlink>
        </w:p>
        <w:p>
          <w:pPr>
            <w:pStyle w:val="Contents5"/>
            <w:tabs>
              <w:tab w:val="clear" w:pos="7892"/>
              <w:tab w:val="right" w:pos="9026" w:leader="dot"/>
            </w:tabs>
            <w:rPr/>
          </w:pPr>
          <w:hyperlink w:anchor="__RefHeading___Toc879401_1067777946">
            <w:r>
              <w:rPr>
                <w:webHidden/>
                <w:rStyle w:val="IndexLink"/>
                <w:rtl w:val="true"/>
              </w:rPr>
              <w:t>اذان صحابه و اهل بيت</w:t>
            </w:r>
            <w:r>
              <w:rPr>
                <w:rStyle w:val="IndexLink"/>
                <w:rtl w:val="true"/>
              </w:rPr>
              <w:tab/>
            </w:r>
            <w:r>
              <w:rPr>
                <w:rStyle w:val="IndexLink"/>
              </w:rPr>
              <w:t>347</w:t>
            </w:r>
          </w:hyperlink>
        </w:p>
        <w:p>
          <w:pPr>
            <w:pStyle w:val="Contents5"/>
            <w:tabs>
              <w:tab w:val="clear" w:pos="7892"/>
              <w:tab w:val="right" w:pos="9026" w:leader="dot"/>
            </w:tabs>
            <w:rPr/>
          </w:pPr>
          <w:hyperlink w:anchor="__RefHeading___Toc879403_1067777946">
            <w:r>
              <w:rPr>
                <w:webHidden/>
                <w:rStyle w:val="IndexLink"/>
                <w:rtl w:val="true"/>
              </w:rPr>
              <w:t>اجماع عترت</w:t>
            </w:r>
            <w:r>
              <w:rPr>
                <w:rStyle w:val="IndexLink"/>
                <w:rtl w:val="true"/>
              </w:rPr>
              <w:tab/>
            </w:r>
            <w:r>
              <w:rPr>
                <w:rStyle w:val="IndexLink"/>
              </w:rPr>
              <w:t>353</w:t>
            </w:r>
          </w:hyperlink>
        </w:p>
        <w:p>
          <w:pPr>
            <w:pStyle w:val="Contents4"/>
            <w:tabs>
              <w:tab w:val="clear" w:pos="8176"/>
              <w:tab w:val="right" w:pos="9026" w:leader="dot"/>
            </w:tabs>
            <w:rPr/>
          </w:pPr>
          <w:hyperlink w:anchor="__RefHeading___Toc879405_1067777946">
            <w:r>
              <w:rPr>
                <w:webHidden/>
                <w:rStyle w:val="IndexLink"/>
                <w:rtl w:val="true"/>
              </w:rPr>
              <w:t>چرا بلال بعد از پيامبر اذان نگفت؟</w:t>
            </w:r>
            <w:r>
              <w:rPr>
                <w:rStyle w:val="IndexLink"/>
                <w:rtl w:val="true"/>
              </w:rPr>
              <w:tab/>
            </w:r>
            <w:r>
              <w:rPr>
                <w:rStyle w:val="IndexLink"/>
              </w:rPr>
              <w:t>354</w:t>
            </w:r>
          </w:hyperlink>
        </w:p>
        <w:p>
          <w:pPr>
            <w:pStyle w:val="Contents4"/>
            <w:tabs>
              <w:tab w:val="clear" w:pos="8176"/>
              <w:tab w:val="right" w:pos="9026" w:leader="dot"/>
            </w:tabs>
            <w:rPr/>
          </w:pPr>
          <w:hyperlink w:anchor="__RefHeading___Toc879407_1067777946">
            <w:r>
              <w:rPr>
                <w:webHidden/>
                <w:rStyle w:val="IndexLink"/>
                <w:rtl w:val="true"/>
              </w:rPr>
              <w:t>اجتهاد عمر</w:t>
            </w:r>
            <w:r>
              <w:rPr>
                <w:rStyle w:val="IndexLink"/>
                <w:rtl w:val="true"/>
              </w:rPr>
              <w:tab/>
            </w:r>
            <w:r>
              <w:rPr>
                <w:rStyle w:val="IndexLink"/>
              </w:rPr>
              <w:t>355</w:t>
            </w:r>
          </w:hyperlink>
        </w:p>
        <w:p>
          <w:pPr>
            <w:pStyle w:val="Contents3"/>
            <w:tabs>
              <w:tab w:val="clear" w:pos="8459"/>
              <w:tab w:val="right" w:pos="9026" w:leader="dot"/>
            </w:tabs>
            <w:rPr/>
          </w:pPr>
          <w:hyperlink w:anchor="__RefHeading___Toc879409_1067777946">
            <w:r>
              <w:rPr>
                <w:webHidden/>
                <w:rStyle w:val="IndexLink"/>
                <w:rtl w:val="true"/>
              </w:rPr>
              <w:t xml:space="preserve">تثويب </w:t>
            </w:r>
            <w:r>
              <w:rPr>
                <w:rStyle w:val="IndexLink"/>
                <w:rtl w:val="true"/>
              </w:rPr>
              <w:t>(</w:t>
            </w:r>
            <w:r>
              <w:rPr>
                <w:rStyle w:val="IndexLink"/>
                <w:rtl w:val="true"/>
              </w:rPr>
              <w:t>الصلوة خير من النوم</w:t>
            </w:r>
            <w:r>
              <w:rPr>
                <w:rStyle w:val="IndexLink"/>
                <w:rtl w:val="true"/>
              </w:rPr>
              <w:t>)</w:t>
              <w:tab/>
            </w:r>
            <w:r>
              <w:rPr>
                <w:rStyle w:val="IndexLink"/>
              </w:rPr>
              <w:t>356</w:t>
            </w:r>
          </w:hyperlink>
        </w:p>
        <w:p>
          <w:pPr>
            <w:pStyle w:val="Contents4"/>
            <w:tabs>
              <w:tab w:val="clear" w:pos="8176"/>
              <w:tab w:val="right" w:pos="9026" w:leader="dot"/>
            </w:tabs>
            <w:rPr/>
          </w:pPr>
          <w:hyperlink w:anchor="__RefHeading___Toc879411_1067777946">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879413_1067777946">
            <w:r>
              <w:rPr>
                <w:webHidden/>
                <w:rStyle w:val="IndexLink"/>
                <w:rtl w:val="true"/>
              </w:rPr>
              <w:t>معناي تثويب</w:t>
            </w:r>
            <w:r>
              <w:rPr>
                <w:rStyle w:val="IndexLink"/>
                <w:rtl w:val="true"/>
              </w:rPr>
              <w:tab/>
            </w:r>
            <w:r>
              <w:rPr>
                <w:rStyle w:val="IndexLink"/>
              </w:rPr>
              <w:t>356</w:t>
            </w:r>
          </w:hyperlink>
        </w:p>
        <w:p>
          <w:pPr>
            <w:pStyle w:val="Contents4"/>
            <w:tabs>
              <w:tab w:val="clear" w:pos="8176"/>
              <w:tab w:val="right" w:pos="9026" w:leader="dot"/>
            </w:tabs>
            <w:rPr/>
          </w:pPr>
          <w:hyperlink w:anchor="__RefHeading___Toc879415_1067777946">
            <w:r>
              <w:rPr>
                <w:webHidden/>
                <w:rStyle w:val="IndexLink"/>
                <w:rtl w:val="true"/>
              </w:rPr>
              <w:t>فتواهاي علماي اماميه</w:t>
            </w:r>
            <w:r>
              <w:rPr>
                <w:rStyle w:val="IndexLink"/>
                <w:rtl w:val="true"/>
              </w:rPr>
              <w:tab/>
            </w:r>
            <w:r>
              <w:rPr>
                <w:rStyle w:val="IndexLink"/>
              </w:rPr>
              <w:t>357</w:t>
            </w:r>
          </w:hyperlink>
        </w:p>
        <w:p>
          <w:pPr>
            <w:pStyle w:val="Contents4"/>
            <w:tabs>
              <w:tab w:val="clear" w:pos="8176"/>
              <w:tab w:val="right" w:pos="9026" w:leader="dot"/>
            </w:tabs>
            <w:rPr/>
          </w:pPr>
          <w:hyperlink w:anchor="__RefHeading___Toc879417_1067777946">
            <w:r>
              <w:rPr>
                <w:webHidden/>
                <w:rStyle w:val="IndexLink"/>
                <w:rtl w:val="true"/>
              </w:rPr>
              <w:t>بررسي ادله عامه</w:t>
            </w:r>
            <w:r>
              <w:rPr>
                <w:rStyle w:val="IndexLink"/>
                <w:rtl w:val="true"/>
              </w:rPr>
              <w:tab/>
            </w:r>
            <w:r>
              <w:rPr>
                <w:rStyle w:val="IndexLink"/>
              </w:rPr>
              <w:t>358</w:t>
            </w:r>
          </w:hyperlink>
        </w:p>
        <w:p>
          <w:pPr>
            <w:pStyle w:val="Contents5"/>
            <w:tabs>
              <w:tab w:val="clear" w:pos="7892"/>
              <w:tab w:val="right" w:pos="9026" w:leader="dot"/>
            </w:tabs>
            <w:rPr/>
          </w:pPr>
          <w:hyperlink w:anchor="__RefHeading___Toc879419_1067777946">
            <w:r>
              <w:rPr>
                <w:webHidden/>
                <w:rStyle w:val="IndexLink"/>
                <w:rtl w:val="true"/>
              </w:rPr>
              <w:t>اشاره</w:t>
            </w:r>
            <w:r>
              <w:rPr>
                <w:rStyle w:val="IndexLink"/>
                <w:rtl w:val="true"/>
              </w:rPr>
              <w:tab/>
            </w:r>
            <w:r>
              <w:rPr>
                <w:rStyle w:val="IndexLink"/>
              </w:rPr>
              <w:t>358</w:t>
            </w:r>
          </w:hyperlink>
        </w:p>
        <w:p>
          <w:pPr>
            <w:pStyle w:val="Contents5"/>
            <w:tabs>
              <w:tab w:val="clear" w:pos="7892"/>
              <w:tab w:val="right" w:pos="9026" w:leader="dot"/>
            </w:tabs>
            <w:rPr/>
          </w:pPr>
          <w:hyperlink w:anchor="__RefHeading___Toc879421_1067777946">
            <w:r>
              <w:rPr>
                <w:webHidden/>
                <w:rStyle w:val="IndexLink"/>
                <w:rtl w:val="true"/>
              </w:rPr>
              <w:t>روايات رؤياي اذان</w:t>
            </w:r>
            <w:r>
              <w:rPr>
                <w:rStyle w:val="IndexLink"/>
                <w:rtl w:val="true"/>
              </w:rPr>
              <w:tab/>
            </w:r>
            <w:r>
              <w:rPr>
                <w:rStyle w:val="IndexLink"/>
              </w:rPr>
              <w:t>358</w:t>
            </w:r>
          </w:hyperlink>
        </w:p>
        <w:p>
          <w:pPr>
            <w:pStyle w:val="Contents5"/>
            <w:tabs>
              <w:tab w:val="clear" w:pos="7892"/>
              <w:tab w:val="right" w:pos="9026" w:leader="dot"/>
            </w:tabs>
            <w:rPr/>
          </w:pPr>
          <w:hyperlink w:anchor="__RefHeading___Toc879423_1067777946">
            <w:r>
              <w:rPr>
                <w:webHidden/>
                <w:rStyle w:val="IndexLink"/>
                <w:rtl w:val="true"/>
              </w:rPr>
              <w:t>روايات مستقل</w:t>
            </w:r>
            <w:r>
              <w:rPr>
                <w:rStyle w:val="IndexLink"/>
                <w:rtl w:val="true"/>
              </w:rPr>
              <w:tab/>
            </w:r>
            <w:r>
              <w:rPr>
                <w:rStyle w:val="IndexLink"/>
              </w:rPr>
              <w:t>359</w:t>
            </w:r>
          </w:hyperlink>
        </w:p>
        <w:p>
          <w:pPr>
            <w:pStyle w:val="Contents4"/>
            <w:tabs>
              <w:tab w:val="clear" w:pos="8176"/>
              <w:tab w:val="right" w:pos="9026" w:leader="dot"/>
            </w:tabs>
            <w:rPr/>
          </w:pPr>
          <w:hyperlink w:anchor="__RefHeading___Toc879425_1067777946">
            <w:r>
              <w:rPr>
                <w:webHidden/>
                <w:rStyle w:val="IndexLink"/>
                <w:rtl w:val="true"/>
              </w:rPr>
              <w:t>ادله اماميه بر عدم مشروعيت تثويب</w:t>
            </w:r>
            <w:r>
              <w:rPr>
                <w:rStyle w:val="IndexLink"/>
                <w:rtl w:val="true"/>
              </w:rPr>
              <w:tab/>
            </w:r>
            <w:r>
              <w:rPr>
                <w:rStyle w:val="IndexLink"/>
              </w:rPr>
              <w:t>361</w:t>
            </w:r>
          </w:hyperlink>
        </w:p>
        <w:p>
          <w:pPr>
            <w:pStyle w:val="Contents4"/>
            <w:tabs>
              <w:tab w:val="clear" w:pos="8176"/>
              <w:tab w:val="right" w:pos="9026" w:leader="dot"/>
            </w:tabs>
            <w:rPr/>
          </w:pPr>
          <w:hyperlink w:anchor="__RefHeading___Toc879427_1067777946">
            <w:r>
              <w:rPr>
                <w:webHidden/>
                <w:rStyle w:val="IndexLink"/>
                <w:rtl w:val="true"/>
              </w:rPr>
              <w:t>تصريح به بدعت بودن تثويب</w:t>
            </w:r>
            <w:r>
              <w:rPr>
                <w:rStyle w:val="IndexLink"/>
                <w:rtl w:val="true"/>
              </w:rPr>
              <w:tab/>
            </w:r>
            <w:r>
              <w:rPr>
                <w:rStyle w:val="IndexLink"/>
              </w:rPr>
              <w:t>363</w:t>
            </w:r>
          </w:hyperlink>
        </w:p>
        <w:p>
          <w:pPr>
            <w:pStyle w:val="Contents4"/>
            <w:tabs>
              <w:tab w:val="clear" w:pos="8176"/>
              <w:tab w:val="right" w:pos="9026" w:leader="dot"/>
            </w:tabs>
            <w:rPr/>
          </w:pPr>
          <w:hyperlink w:anchor="__RefHeading___Toc879429_1067777946">
            <w:r>
              <w:rPr>
                <w:webHidden/>
                <w:rStyle w:val="IndexLink"/>
                <w:rtl w:val="true"/>
              </w:rPr>
              <w:t>كيفيت تشريح اذان</w:t>
            </w:r>
            <w:r>
              <w:rPr>
                <w:rStyle w:val="IndexLink"/>
                <w:rtl w:val="true"/>
              </w:rPr>
              <w:tab/>
            </w:r>
            <w:r>
              <w:rPr>
                <w:rStyle w:val="IndexLink"/>
              </w:rPr>
              <w:t>363</w:t>
            </w:r>
          </w:hyperlink>
        </w:p>
        <w:p>
          <w:pPr>
            <w:pStyle w:val="Contents5"/>
            <w:tabs>
              <w:tab w:val="clear" w:pos="7892"/>
              <w:tab w:val="right" w:pos="9026" w:leader="dot"/>
            </w:tabs>
            <w:rPr/>
          </w:pPr>
          <w:hyperlink w:anchor="__RefHeading___Toc879431_1067777946">
            <w:r>
              <w:rPr>
                <w:webHidden/>
                <w:rStyle w:val="IndexLink"/>
                <w:rtl w:val="true"/>
              </w:rPr>
              <w:t>اشاره</w:t>
            </w:r>
            <w:r>
              <w:rPr>
                <w:rStyle w:val="IndexLink"/>
                <w:rtl w:val="true"/>
              </w:rPr>
              <w:tab/>
            </w:r>
            <w:r>
              <w:rPr>
                <w:rStyle w:val="IndexLink"/>
              </w:rPr>
              <w:t>363</w:t>
            </w:r>
          </w:hyperlink>
        </w:p>
        <w:p>
          <w:pPr>
            <w:pStyle w:val="Contents5"/>
            <w:tabs>
              <w:tab w:val="clear" w:pos="7892"/>
              <w:tab w:val="right" w:pos="9026" w:leader="dot"/>
            </w:tabs>
            <w:rPr/>
          </w:pPr>
          <w:hyperlink w:anchor="__RefHeading___Toc879433_1067777946">
            <w:r>
              <w:rPr>
                <w:webHidden/>
                <w:rStyle w:val="IndexLink"/>
                <w:rtl w:val="true"/>
              </w:rPr>
              <w:t>احاديث اماميه</w:t>
            </w:r>
            <w:r>
              <w:rPr>
                <w:rStyle w:val="IndexLink"/>
                <w:rtl w:val="true"/>
              </w:rPr>
              <w:tab/>
            </w:r>
            <w:r>
              <w:rPr>
                <w:rStyle w:val="IndexLink"/>
              </w:rPr>
              <w:t>364</w:t>
            </w:r>
          </w:hyperlink>
        </w:p>
        <w:p>
          <w:pPr>
            <w:pStyle w:val="Contents5"/>
            <w:tabs>
              <w:tab w:val="clear" w:pos="7892"/>
              <w:tab w:val="right" w:pos="9026" w:leader="dot"/>
            </w:tabs>
            <w:rPr/>
          </w:pPr>
          <w:hyperlink w:anchor="__RefHeading___Toc879435_1067777946">
            <w:r>
              <w:rPr>
                <w:webHidden/>
                <w:rStyle w:val="IndexLink"/>
                <w:rtl w:val="true"/>
              </w:rPr>
              <w:t>احاديث اهل سنت</w:t>
            </w:r>
            <w:r>
              <w:rPr>
                <w:rStyle w:val="IndexLink"/>
                <w:rtl w:val="true"/>
              </w:rPr>
              <w:tab/>
            </w:r>
            <w:r>
              <w:rPr>
                <w:rStyle w:val="IndexLink"/>
              </w:rPr>
              <w:t>364</w:t>
            </w:r>
          </w:hyperlink>
        </w:p>
        <w:p>
          <w:pPr>
            <w:pStyle w:val="Contents3"/>
            <w:tabs>
              <w:tab w:val="clear" w:pos="8459"/>
              <w:tab w:val="right" w:pos="9026" w:leader="dot"/>
            </w:tabs>
            <w:rPr/>
          </w:pPr>
          <w:hyperlink w:anchor="__RefHeading___Toc879437_1067777946">
            <w:r>
              <w:rPr>
                <w:webHidden/>
                <w:rStyle w:val="IndexLink"/>
                <w:rtl w:val="true"/>
              </w:rPr>
              <w:t>شهادت به ولايت در اذان و اقامه</w:t>
            </w:r>
            <w:r>
              <w:rPr>
                <w:rStyle w:val="IndexLink"/>
                <w:rtl w:val="true"/>
              </w:rPr>
              <w:tab/>
            </w:r>
            <w:r>
              <w:rPr>
                <w:rStyle w:val="IndexLink"/>
              </w:rPr>
              <w:t>366</w:t>
            </w:r>
          </w:hyperlink>
        </w:p>
        <w:p>
          <w:pPr>
            <w:pStyle w:val="Contents4"/>
            <w:tabs>
              <w:tab w:val="clear" w:pos="8176"/>
              <w:tab w:val="right" w:pos="9026" w:leader="dot"/>
            </w:tabs>
            <w:rPr/>
          </w:pPr>
          <w:hyperlink w:anchor="__RefHeading___Toc879439_1067777946">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879441_1067777946">
            <w:r>
              <w:rPr>
                <w:webHidden/>
                <w:rStyle w:val="IndexLink"/>
                <w:rtl w:val="true"/>
              </w:rPr>
              <w:t>فصول اذان و اقامه</w:t>
            </w:r>
            <w:r>
              <w:rPr>
                <w:rStyle w:val="IndexLink"/>
                <w:rtl w:val="true"/>
              </w:rPr>
              <w:tab/>
            </w:r>
            <w:r>
              <w:rPr>
                <w:rStyle w:val="IndexLink"/>
              </w:rPr>
              <w:t>366</w:t>
            </w:r>
          </w:hyperlink>
        </w:p>
        <w:p>
          <w:pPr>
            <w:pStyle w:val="Contents4"/>
            <w:tabs>
              <w:tab w:val="clear" w:pos="8176"/>
              <w:tab w:val="right" w:pos="9026" w:leader="dot"/>
            </w:tabs>
            <w:rPr/>
          </w:pPr>
          <w:hyperlink w:anchor="__RefHeading___Toc879443_1067777946">
            <w:r>
              <w:rPr>
                <w:webHidden/>
                <w:rStyle w:val="IndexLink"/>
                <w:rtl w:val="true"/>
              </w:rPr>
              <w:t>معناي شهادت به ولايت</w:t>
            </w:r>
            <w:r>
              <w:rPr>
                <w:rStyle w:val="IndexLink"/>
                <w:rtl w:val="true"/>
              </w:rPr>
              <w:tab/>
            </w:r>
            <w:r>
              <w:rPr>
                <w:rStyle w:val="IndexLink"/>
              </w:rPr>
              <w:t>367</w:t>
            </w:r>
          </w:hyperlink>
        </w:p>
        <w:p>
          <w:pPr>
            <w:pStyle w:val="Contents4"/>
            <w:tabs>
              <w:tab w:val="clear" w:pos="8176"/>
              <w:tab w:val="right" w:pos="9026" w:leader="dot"/>
            </w:tabs>
            <w:rPr/>
          </w:pPr>
          <w:hyperlink w:anchor="__RefHeading___Toc879445_1067777946">
            <w:r>
              <w:rPr>
                <w:webHidden/>
                <w:rStyle w:val="IndexLink"/>
                <w:rtl w:val="true"/>
              </w:rPr>
              <w:t>ذكر شهادت ثالثه بدون قصد جزئيت</w:t>
            </w:r>
            <w:r>
              <w:rPr>
                <w:rStyle w:val="IndexLink"/>
                <w:rtl w:val="true"/>
              </w:rPr>
              <w:tab/>
            </w:r>
            <w:r>
              <w:rPr>
                <w:rStyle w:val="IndexLink"/>
              </w:rPr>
              <w:t>367</w:t>
            </w:r>
          </w:hyperlink>
        </w:p>
        <w:p>
          <w:pPr>
            <w:pStyle w:val="Contents4"/>
            <w:tabs>
              <w:tab w:val="clear" w:pos="8176"/>
              <w:tab w:val="right" w:pos="9026" w:leader="dot"/>
            </w:tabs>
            <w:rPr/>
          </w:pPr>
          <w:hyperlink w:anchor="__RefHeading___Toc879447_1067777946">
            <w:r>
              <w:rPr>
                <w:webHidden/>
                <w:rStyle w:val="IndexLink"/>
                <w:rtl w:val="true"/>
              </w:rPr>
              <w:t>فتوا به استحباب شهادت ثالثه بدون قصد جزئيت</w:t>
            </w:r>
            <w:r>
              <w:rPr>
                <w:rStyle w:val="IndexLink"/>
                <w:rtl w:val="true"/>
              </w:rPr>
              <w:tab/>
            </w:r>
            <w:r>
              <w:rPr>
                <w:rStyle w:val="IndexLink"/>
              </w:rPr>
              <w:t>370</w:t>
            </w:r>
          </w:hyperlink>
        </w:p>
        <w:p>
          <w:pPr>
            <w:pStyle w:val="Contents4"/>
            <w:tabs>
              <w:tab w:val="clear" w:pos="8176"/>
              <w:tab w:val="right" w:pos="9026" w:leader="dot"/>
            </w:tabs>
            <w:rPr/>
          </w:pPr>
          <w:hyperlink w:anchor="__RefHeading___Toc879449_1067777946">
            <w:r>
              <w:rPr>
                <w:webHidden/>
                <w:rStyle w:val="IndexLink"/>
                <w:rtl w:val="true"/>
              </w:rPr>
              <w:t>استحباب شهادت به ولايت</w:t>
            </w:r>
            <w:r>
              <w:rPr>
                <w:rStyle w:val="IndexLink"/>
                <w:rtl w:val="true"/>
              </w:rPr>
              <w:tab/>
            </w:r>
            <w:r>
              <w:rPr>
                <w:rStyle w:val="IndexLink"/>
              </w:rPr>
              <w:t>371</w:t>
            </w:r>
          </w:hyperlink>
        </w:p>
        <w:p>
          <w:pPr>
            <w:pStyle w:val="Contents5"/>
            <w:tabs>
              <w:tab w:val="clear" w:pos="7892"/>
              <w:tab w:val="right" w:pos="9026" w:leader="dot"/>
            </w:tabs>
            <w:rPr/>
          </w:pPr>
          <w:hyperlink w:anchor="__RefHeading___Toc879451_1067777946">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879453_1067777946">
            <w:r>
              <w:rPr>
                <w:webHidden/>
                <w:rStyle w:val="IndexLink"/>
                <w:rtl w:val="true"/>
              </w:rPr>
              <w:t>روايات خاص</w:t>
            </w:r>
            <w:r>
              <w:rPr>
                <w:rStyle w:val="IndexLink"/>
                <w:rtl w:val="true"/>
              </w:rPr>
              <w:tab/>
            </w:r>
            <w:r>
              <w:rPr>
                <w:rStyle w:val="IndexLink"/>
              </w:rPr>
              <w:t>371</w:t>
            </w:r>
          </w:hyperlink>
        </w:p>
        <w:p>
          <w:pPr>
            <w:pStyle w:val="Contents5"/>
            <w:tabs>
              <w:tab w:val="clear" w:pos="7892"/>
              <w:tab w:val="right" w:pos="9026" w:leader="dot"/>
            </w:tabs>
            <w:rPr/>
          </w:pPr>
          <w:hyperlink w:anchor="__RefHeading___Toc879455_1067777946">
            <w:r>
              <w:rPr>
                <w:webHidden/>
                <w:rStyle w:val="IndexLink"/>
                <w:rtl w:val="true"/>
              </w:rPr>
              <w:t>روايات عام</w:t>
            </w:r>
            <w:r>
              <w:rPr>
                <w:rStyle w:val="IndexLink"/>
                <w:rtl w:val="true"/>
              </w:rPr>
              <w:tab/>
            </w:r>
            <w:r>
              <w:rPr>
                <w:rStyle w:val="IndexLink"/>
              </w:rPr>
              <w:t>373</w:t>
            </w:r>
          </w:hyperlink>
        </w:p>
        <w:p>
          <w:pPr>
            <w:pStyle w:val="Contents4"/>
            <w:tabs>
              <w:tab w:val="clear" w:pos="8176"/>
              <w:tab w:val="right" w:pos="9026" w:leader="dot"/>
            </w:tabs>
            <w:rPr/>
          </w:pPr>
          <w:hyperlink w:anchor="__RefHeading___Toc879457_1067777946">
            <w:r>
              <w:rPr>
                <w:webHidden/>
                <w:rStyle w:val="IndexLink"/>
                <w:rtl w:val="true"/>
              </w:rPr>
              <w:t>قاعده تسامح در ادله سنن</w:t>
            </w:r>
            <w:r>
              <w:rPr>
                <w:rStyle w:val="IndexLink"/>
                <w:rtl w:val="true"/>
              </w:rPr>
              <w:tab/>
            </w:r>
            <w:r>
              <w:rPr>
                <w:rStyle w:val="IndexLink"/>
              </w:rPr>
              <w:t>374</w:t>
            </w:r>
          </w:hyperlink>
        </w:p>
        <w:p>
          <w:pPr>
            <w:pStyle w:val="Contents4"/>
            <w:tabs>
              <w:tab w:val="clear" w:pos="8176"/>
              <w:tab w:val="right" w:pos="9026" w:leader="dot"/>
            </w:tabs>
            <w:rPr/>
          </w:pPr>
          <w:hyperlink w:anchor="__RefHeading___Toc879459_1067777946">
            <w:r>
              <w:rPr>
                <w:webHidden/>
                <w:rStyle w:val="IndexLink"/>
                <w:rtl w:val="true"/>
              </w:rPr>
              <w:t>حجيت سنت اهل بيت</w:t>
            </w:r>
            <w:r>
              <w:rPr>
                <w:rStyle w:val="IndexLink"/>
                <w:rtl w:val="true"/>
              </w:rPr>
              <w:tab/>
            </w:r>
            <w:r>
              <w:rPr>
                <w:rStyle w:val="IndexLink"/>
              </w:rPr>
              <w:t>375</w:t>
            </w:r>
          </w:hyperlink>
        </w:p>
        <w:p>
          <w:pPr>
            <w:pStyle w:val="Contents4"/>
            <w:tabs>
              <w:tab w:val="clear" w:pos="8176"/>
              <w:tab w:val="right" w:pos="9026" w:leader="dot"/>
            </w:tabs>
            <w:rPr/>
          </w:pPr>
          <w:hyperlink w:anchor="__RefHeading___Toc879461_1067777946">
            <w:r>
              <w:rPr>
                <w:webHidden/>
                <w:rStyle w:val="IndexLink"/>
                <w:rtl w:val="true"/>
              </w:rPr>
              <w:t>بدعت چيست؟</w:t>
            </w:r>
            <w:r>
              <w:rPr>
                <w:rStyle w:val="IndexLink"/>
                <w:rtl w:val="true"/>
              </w:rPr>
              <w:tab/>
            </w:r>
            <w:r>
              <w:rPr>
                <w:rStyle w:val="IndexLink"/>
              </w:rPr>
              <w:t>376</w:t>
            </w:r>
          </w:hyperlink>
        </w:p>
        <w:p>
          <w:pPr>
            <w:pStyle w:val="Contents2"/>
            <w:tabs>
              <w:tab w:val="clear" w:pos="8743"/>
              <w:tab w:val="right" w:pos="9026" w:leader="dot"/>
            </w:tabs>
            <w:rPr/>
          </w:pPr>
          <w:hyperlink w:anchor="__RefHeading___Toc879463_1067777946">
            <w:r>
              <w:rPr>
                <w:webHidden/>
                <w:rStyle w:val="IndexLink"/>
                <w:rtl w:val="true"/>
              </w:rPr>
              <w:t xml:space="preserve">احكام </w:t>
            </w:r>
            <w:r>
              <w:rPr>
                <w:rStyle w:val="IndexLink"/>
                <w:rtl w:val="true"/>
              </w:rPr>
              <w:t>(</w:t>
            </w:r>
            <w:r>
              <w:rPr>
                <w:rStyle w:val="IndexLink"/>
                <w:rtl w:val="true"/>
              </w:rPr>
              <w:t>نماز و مقدمات آن</w:t>
            </w:r>
            <w:r>
              <w:rPr>
                <w:rStyle w:val="IndexLink"/>
                <w:rtl w:val="true"/>
              </w:rPr>
              <w:t>)</w:t>
              <w:tab/>
            </w:r>
            <w:r>
              <w:rPr>
                <w:rStyle w:val="IndexLink"/>
              </w:rPr>
              <w:t>377</w:t>
            </w:r>
          </w:hyperlink>
        </w:p>
        <w:p>
          <w:pPr>
            <w:pStyle w:val="Contents3"/>
            <w:tabs>
              <w:tab w:val="clear" w:pos="8459"/>
              <w:tab w:val="right" w:pos="9026" w:leader="dot"/>
            </w:tabs>
            <w:rPr/>
          </w:pPr>
          <w:hyperlink w:anchor="__RefHeading___Toc879465_1067777946">
            <w:r>
              <w:rPr>
                <w:webHidden/>
                <w:rStyle w:val="IndexLink"/>
                <w:rtl w:val="true"/>
              </w:rPr>
              <w:t xml:space="preserve">كيفيت وضو </w:t>
            </w:r>
            <w:r>
              <w:rPr>
                <w:rStyle w:val="IndexLink"/>
                <w:rtl w:val="true"/>
              </w:rPr>
              <w:t>(</w:t>
            </w:r>
            <w:r>
              <w:rPr>
                <w:rStyle w:val="IndexLink"/>
                <w:rtl w:val="true"/>
              </w:rPr>
              <w:t>شستن دست و مسح پا</w:t>
            </w:r>
            <w:r>
              <w:rPr>
                <w:rStyle w:val="IndexLink"/>
                <w:rtl w:val="true"/>
              </w:rPr>
              <w:t>)</w:t>
              <w:tab/>
            </w:r>
            <w:r>
              <w:rPr>
                <w:rStyle w:val="IndexLink"/>
              </w:rPr>
              <w:t>377</w:t>
            </w:r>
          </w:hyperlink>
        </w:p>
        <w:p>
          <w:pPr>
            <w:pStyle w:val="Contents4"/>
            <w:tabs>
              <w:tab w:val="clear" w:pos="8176"/>
              <w:tab w:val="right" w:pos="9026" w:leader="dot"/>
            </w:tabs>
            <w:rPr/>
          </w:pPr>
          <w:hyperlink w:anchor="__RefHeading___Toc879467_1067777946">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879469_1067777946">
            <w:r>
              <w:rPr>
                <w:webHidden/>
                <w:rStyle w:val="IndexLink"/>
                <w:rtl w:val="true"/>
              </w:rPr>
              <w:t>شروع شستن دست ها از آرنج</w:t>
            </w:r>
            <w:r>
              <w:rPr>
                <w:rStyle w:val="IndexLink"/>
                <w:rtl w:val="true"/>
              </w:rPr>
              <w:tab/>
            </w:r>
            <w:r>
              <w:rPr>
                <w:rStyle w:val="IndexLink"/>
              </w:rPr>
              <w:t>378</w:t>
            </w:r>
          </w:hyperlink>
        </w:p>
        <w:p>
          <w:pPr>
            <w:pStyle w:val="Contents5"/>
            <w:tabs>
              <w:tab w:val="clear" w:pos="7892"/>
              <w:tab w:val="right" w:pos="9026" w:leader="dot"/>
            </w:tabs>
            <w:rPr/>
          </w:pPr>
          <w:hyperlink w:anchor="__RefHeading___Toc879471_1067777946">
            <w:r>
              <w:rPr>
                <w:webHidden/>
                <w:rStyle w:val="IndexLink"/>
                <w:rtl w:val="true"/>
              </w:rPr>
              <w:t>نقل فتاواي اماميه</w:t>
            </w:r>
            <w:r>
              <w:rPr>
                <w:rStyle w:val="IndexLink"/>
                <w:rtl w:val="true"/>
              </w:rPr>
              <w:tab/>
            </w:r>
            <w:r>
              <w:rPr>
                <w:rStyle w:val="IndexLink"/>
              </w:rPr>
              <w:t>378</w:t>
            </w:r>
          </w:hyperlink>
        </w:p>
        <w:p>
          <w:pPr>
            <w:pStyle w:val="Contents5"/>
            <w:tabs>
              <w:tab w:val="clear" w:pos="7892"/>
              <w:tab w:val="right" w:pos="9026" w:leader="dot"/>
            </w:tabs>
            <w:rPr/>
          </w:pPr>
          <w:hyperlink w:anchor="__RefHeading___Toc879473_1067777946">
            <w:r>
              <w:rPr>
                <w:webHidden/>
                <w:rStyle w:val="IndexLink"/>
                <w:rtl w:val="true"/>
              </w:rPr>
              <w:t>ادله شيعه اماميه</w:t>
            </w:r>
            <w:r>
              <w:rPr>
                <w:rStyle w:val="IndexLink"/>
                <w:rtl w:val="true"/>
              </w:rPr>
              <w:tab/>
            </w:r>
            <w:r>
              <w:rPr>
                <w:rStyle w:val="IndexLink"/>
              </w:rPr>
              <w:t>378</w:t>
            </w:r>
          </w:hyperlink>
        </w:p>
        <w:p>
          <w:pPr>
            <w:pStyle w:val="Contents5"/>
            <w:tabs>
              <w:tab w:val="clear" w:pos="7892"/>
              <w:tab w:val="right" w:pos="9026" w:leader="dot"/>
            </w:tabs>
            <w:rPr/>
          </w:pPr>
          <w:hyperlink w:anchor="__RefHeading___Toc879475_1067777946">
            <w:r>
              <w:rPr>
                <w:webHidden/>
                <w:rStyle w:val="IndexLink"/>
                <w:rtl w:val="true"/>
              </w:rPr>
              <w:t>دليل عامه بر جواز عكس</w:t>
            </w:r>
            <w:r>
              <w:rPr>
                <w:rStyle w:val="IndexLink"/>
                <w:rtl w:val="true"/>
              </w:rPr>
              <w:tab/>
            </w:r>
            <w:r>
              <w:rPr>
                <w:rStyle w:val="IndexLink"/>
              </w:rPr>
              <w:t>379</w:t>
            </w:r>
          </w:hyperlink>
        </w:p>
        <w:p>
          <w:pPr>
            <w:pStyle w:val="Contents4"/>
            <w:tabs>
              <w:tab w:val="clear" w:pos="8176"/>
              <w:tab w:val="right" w:pos="9026" w:leader="dot"/>
            </w:tabs>
            <w:rPr/>
          </w:pPr>
          <w:hyperlink w:anchor="__RefHeading___Toc879477_1067777946">
            <w:r>
              <w:rPr>
                <w:webHidden/>
                <w:rStyle w:val="IndexLink"/>
                <w:rtl w:val="true"/>
              </w:rPr>
              <w:t>مسح پا در وضو</w:t>
            </w:r>
            <w:r>
              <w:rPr>
                <w:rStyle w:val="IndexLink"/>
                <w:rtl w:val="true"/>
              </w:rPr>
              <w:tab/>
            </w:r>
            <w:r>
              <w:rPr>
                <w:rStyle w:val="IndexLink"/>
              </w:rPr>
              <w:t>381</w:t>
            </w:r>
          </w:hyperlink>
        </w:p>
        <w:p>
          <w:pPr>
            <w:pStyle w:val="Contents5"/>
            <w:tabs>
              <w:tab w:val="clear" w:pos="7892"/>
              <w:tab w:val="right" w:pos="9026" w:leader="dot"/>
            </w:tabs>
            <w:rPr/>
          </w:pPr>
          <w:hyperlink w:anchor="__RefHeading___Toc879479_1067777946">
            <w:r>
              <w:rPr>
                <w:webHidden/>
                <w:rStyle w:val="IndexLink"/>
                <w:rtl w:val="true"/>
              </w:rPr>
              <w:t>اشاره</w:t>
            </w:r>
            <w:r>
              <w:rPr>
                <w:rStyle w:val="IndexLink"/>
                <w:rtl w:val="true"/>
              </w:rPr>
              <w:tab/>
            </w:r>
            <w:r>
              <w:rPr>
                <w:rStyle w:val="IndexLink"/>
              </w:rPr>
              <w:t>381</w:t>
            </w:r>
          </w:hyperlink>
        </w:p>
        <w:p>
          <w:pPr>
            <w:pStyle w:val="Contents5"/>
            <w:tabs>
              <w:tab w:val="clear" w:pos="7892"/>
              <w:tab w:val="right" w:pos="9026" w:leader="dot"/>
            </w:tabs>
            <w:rPr/>
          </w:pPr>
          <w:hyperlink w:anchor="__RefHeading___Toc879481_1067777946">
            <w:r>
              <w:rPr>
                <w:webHidden/>
                <w:rStyle w:val="IndexLink"/>
                <w:rtl w:val="true"/>
              </w:rPr>
              <w:t>فتاواي فقهاي اماميه</w:t>
            </w:r>
            <w:r>
              <w:rPr>
                <w:rStyle w:val="IndexLink"/>
                <w:rtl w:val="true"/>
              </w:rPr>
              <w:tab/>
            </w:r>
            <w:r>
              <w:rPr>
                <w:rStyle w:val="IndexLink"/>
              </w:rPr>
              <w:t>381</w:t>
            </w:r>
          </w:hyperlink>
        </w:p>
        <w:p>
          <w:pPr>
            <w:pStyle w:val="Contents5"/>
            <w:tabs>
              <w:tab w:val="clear" w:pos="7892"/>
              <w:tab w:val="right" w:pos="9026" w:leader="dot"/>
            </w:tabs>
            <w:rPr/>
          </w:pPr>
          <w:hyperlink w:anchor="__RefHeading___Toc879483_1067777946">
            <w:r>
              <w:rPr>
                <w:webHidden/>
                <w:rStyle w:val="IndexLink"/>
                <w:rtl w:val="true"/>
              </w:rPr>
              <w:t>فتاواي علماي عامه</w:t>
            </w:r>
            <w:r>
              <w:rPr>
                <w:rStyle w:val="IndexLink"/>
                <w:rtl w:val="true"/>
              </w:rPr>
              <w:tab/>
            </w:r>
            <w:r>
              <w:rPr>
                <w:rStyle w:val="IndexLink"/>
              </w:rPr>
              <w:t>382</w:t>
            </w:r>
          </w:hyperlink>
        </w:p>
        <w:p>
          <w:pPr>
            <w:pStyle w:val="Contents4"/>
            <w:tabs>
              <w:tab w:val="clear" w:pos="8176"/>
              <w:tab w:val="right" w:pos="9026" w:leader="dot"/>
            </w:tabs>
            <w:rPr/>
          </w:pPr>
          <w:hyperlink w:anchor="__RefHeading___Toc879485_1067777946">
            <w:r>
              <w:rPr>
                <w:webHidden/>
                <w:rStyle w:val="IndexLink"/>
                <w:rtl w:val="true"/>
              </w:rPr>
              <w:t>اختلاف در وضو</w:t>
            </w:r>
            <w:r>
              <w:rPr>
                <w:rStyle w:val="IndexLink"/>
                <w:rtl w:val="true"/>
              </w:rPr>
              <w:tab/>
            </w:r>
            <w:r>
              <w:rPr>
                <w:rStyle w:val="IndexLink"/>
              </w:rPr>
              <w:t>382</w:t>
            </w:r>
          </w:hyperlink>
        </w:p>
        <w:p>
          <w:pPr>
            <w:pStyle w:val="Contents4"/>
            <w:tabs>
              <w:tab w:val="clear" w:pos="8176"/>
              <w:tab w:val="right" w:pos="9026" w:leader="dot"/>
            </w:tabs>
            <w:rPr/>
          </w:pPr>
          <w:hyperlink w:anchor="__RefHeading___Toc879487_1067777946">
            <w:r>
              <w:rPr>
                <w:webHidden/>
                <w:rStyle w:val="IndexLink"/>
                <w:rtl w:val="true"/>
              </w:rPr>
              <w:t>دليل اماميه بر وجوب مسح پاها</w:t>
            </w:r>
            <w:r>
              <w:rPr>
                <w:rStyle w:val="IndexLink"/>
                <w:rtl w:val="true"/>
              </w:rPr>
              <w:tab/>
            </w:r>
            <w:r>
              <w:rPr>
                <w:rStyle w:val="IndexLink"/>
              </w:rPr>
              <w:t>384</w:t>
            </w:r>
          </w:hyperlink>
        </w:p>
        <w:p>
          <w:pPr>
            <w:pStyle w:val="Contents5"/>
            <w:tabs>
              <w:tab w:val="clear" w:pos="7892"/>
              <w:tab w:val="right" w:pos="9026" w:leader="dot"/>
            </w:tabs>
            <w:rPr/>
          </w:pPr>
          <w:hyperlink w:anchor="__RefHeading___Toc879489_1067777946">
            <w:r>
              <w:rPr>
                <w:webHidden/>
                <w:rStyle w:val="IndexLink"/>
                <w:rtl w:val="true"/>
              </w:rPr>
              <w:t>قرآن كريم</w:t>
            </w:r>
            <w:r>
              <w:rPr>
                <w:rStyle w:val="IndexLink"/>
                <w:rtl w:val="true"/>
              </w:rPr>
              <w:tab/>
            </w:r>
            <w:r>
              <w:rPr>
                <w:rStyle w:val="IndexLink"/>
              </w:rPr>
              <w:t>384</w:t>
            </w:r>
          </w:hyperlink>
        </w:p>
        <w:p>
          <w:pPr>
            <w:pStyle w:val="Contents5"/>
            <w:tabs>
              <w:tab w:val="clear" w:pos="7892"/>
              <w:tab w:val="right" w:pos="9026" w:leader="dot"/>
            </w:tabs>
            <w:rPr/>
          </w:pPr>
          <w:hyperlink w:anchor="__RefHeading___Toc879491_1067777946">
            <w:r>
              <w:rPr>
                <w:webHidden/>
                <w:rStyle w:val="IndexLink"/>
                <w:rtl w:val="true"/>
              </w:rPr>
              <w:t>روايات</w:t>
            </w:r>
            <w:r>
              <w:rPr>
                <w:rStyle w:val="IndexLink"/>
                <w:rtl w:val="true"/>
              </w:rPr>
              <w:tab/>
            </w:r>
            <w:r>
              <w:rPr>
                <w:rStyle w:val="IndexLink"/>
              </w:rPr>
              <w:t>386</w:t>
            </w:r>
          </w:hyperlink>
        </w:p>
        <w:p>
          <w:pPr>
            <w:pStyle w:val="Contents6"/>
            <w:tabs>
              <w:tab w:val="clear" w:pos="7609"/>
              <w:tab w:val="right" w:pos="9026" w:leader="dot"/>
            </w:tabs>
            <w:rPr/>
          </w:pPr>
          <w:hyperlink w:anchor="__RefHeading___Toc879493_1067777946">
            <w:r>
              <w:rPr>
                <w:webHidden/>
                <w:rStyle w:val="IndexLink"/>
                <w:rtl w:val="true"/>
              </w:rPr>
              <w:t>اشاره</w:t>
            </w:r>
            <w:r>
              <w:rPr>
                <w:rStyle w:val="IndexLink"/>
                <w:rtl w:val="true"/>
              </w:rPr>
              <w:tab/>
            </w:r>
            <w:r>
              <w:rPr>
                <w:rStyle w:val="IndexLink"/>
              </w:rPr>
              <w:t>386</w:t>
            </w:r>
          </w:hyperlink>
        </w:p>
        <w:p>
          <w:pPr>
            <w:pStyle w:val="Contents6"/>
            <w:tabs>
              <w:tab w:val="clear" w:pos="7609"/>
              <w:tab w:val="right" w:pos="9026" w:leader="dot"/>
            </w:tabs>
            <w:rPr/>
          </w:pPr>
          <w:hyperlink w:anchor="__RefHeading___Toc879495_1067777946">
            <w:r>
              <w:rPr>
                <w:webHidden/>
                <w:rStyle w:val="IndexLink"/>
                <w:rtl w:val="true"/>
              </w:rPr>
              <w:t>روايات اهل سنت</w:t>
            </w:r>
            <w:r>
              <w:rPr>
                <w:rStyle w:val="IndexLink"/>
                <w:rtl w:val="true"/>
              </w:rPr>
              <w:tab/>
            </w:r>
            <w:r>
              <w:rPr>
                <w:rStyle w:val="IndexLink"/>
              </w:rPr>
              <w:t>386</w:t>
            </w:r>
          </w:hyperlink>
        </w:p>
        <w:p>
          <w:pPr>
            <w:pStyle w:val="Contents6"/>
            <w:tabs>
              <w:tab w:val="clear" w:pos="7609"/>
              <w:tab w:val="right" w:pos="9026" w:leader="dot"/>
            </w:tabs>
            <w:rPr/>
          </w:pPr>
          <w:hyperlink w:anchor="__RefHeading___Toc879497_1067777946">
            <w:r>
              <w:rPr>
                <w:webHidden/>
                <w:rStyle w:val="IndexLink"/>
                <w:rtl w:val="true"/>
              </w:rPr>
              <w:t>اشاره</w:t>
            </w:r>
            <w:r>
              <w:rPr>
                <w:rStyle w:val="IndexLink"/>
                <w:rtl w:val="true"/>
              </w:rPr>
              <w:tab/>
            </w:r>
            <w:r>
              <w:rPr>
                <w:rStyle w:val="IndexLink"/>
              </w:rPr>
              <w:t>386</w:t>
            </w:r>
          </w:hyperlink>
        </w:p>
        <w:p>
          <w:pPr>
            <w:pStyle w:val="Contents6"/>
            <w:tabs>
              <w:tab w:val="clear" w:pos="7609"/>
              <w:tab w:val="right" w:pos="9026" w:leader="dot"/>
            </w:tabs>
            <w:rPr/>
          </w:pPr>
          <w:hyperlink w:anchor="__RefHeading___Toc879499_1067777946">
            <w:r>
              <w:rPr>
                <w:webHidden/>
                <w:rStyle w:val="IndexLink"/>
                <w:rtl w:val="true"/>
              </w:rPr>
              <w:t>صحابه و قول به مسح</w:t>
            </w:r>
            <w:r>
              <w:rPr>
                <w:rStyle w:val="IndexLink"/>
                <w:rtl w:val="true"/>
              </w:rPr>
              <w:tab/>
            </w:r>
            <w:r>
              <w:rPr>
                <w:rStyle w:val="IndexLink"/>
              </w:rPr>
              <w:t>387</w:t>
            </w:r>
          </w:hyperlink>
        </w:p>
        <w:p>
          <w:pPr>
            <w:pStyle w:val="Contents6"/>
            <w:tabs>
              <w:tab w:val="clear" w:pos="7609"/>
              <w:tab w:val="right" w:pos="9026" w:leader="dot"/>
            </w:tabs>
            <w:rPr/>
          </w:pPr>
          <w:hyperlink w:anchor="__RefHeading___Toc879501_1067777946">
            <w:r>
              <w:rPr>
                <w:webHidden/>
                <w:rStyle w:val="IndexLink"/>
                <w:rtl w:val="true"/>
              </w:rPr>
              <w:t>تابعين و قول به مسح</w:t>
            </w:r>
            <w:r>
              <w:rPr>
                <w:rStyle w:val="IndexLink"/>
                <w:rtl w:val="true"/>
              </w:rPr>
              <w:tab/>
            </w:r>
            <w:r>
              <w:rPr>
                <w:rStyle w:val="IndexLink"/>
              </w:rPr>
              <w:t>388</w:t>
            </w:r>
          </w:hyperlink>
        </w:p>
        <w:p>
          <w:pPr>
            <w:pStyle w:val="Contents6"/>
            <w:tabs>
              <w:tab w:val="clear" w:pos="7609"/>
              <w:tab w:val="right" w:pos="9026" w:leader="dot"/>
            </w:tabs>
            <w:rPr/>
          </w:pPr>
          <w:hyperlink w:anchor="__RefHeading___Toc879503_1067777946">
            <w:r>
              <w:rPr>
                <w:webHidden/>
                <w:rStyle w:val="IndexLink"/>
                <w:rtl w:val="true"/>
              </w:rPr>
              <w:t>روايات اهل بيت</w:t>
            </w:r>
            <w:r>
              <w:rPr>
                <w:rStyle w:val="IndexLink"/>
                <w:rtl w:val="true"/>
              </w:rPr>
              <w:tab/>
            </w:r>
            <w:r>
              <w:rPr>
                <w:rStyle w:val="IndexLink"/>
              </w:rPr>
              <w:t>389</w:t>
            </w:r>
          </w:hyperlink>
        </w:p>
        <w:p>
          <w:pPr>
            <w:pStyle w:val="Contents4"/>
            <w:tabs>
              <w:tab w:val="clear" w:pos="8176"/>
              <w:tab w:val="right" w:pos="9026" w:leader="dot"/>
            </w:tabs>
            <w:rPr/>
          </w:pPr>
          <w:hyperlink w:anchor="__RefHeading___Toc879505_1067777946">
            <w:r>
              <w:rPr>
                <w:webHidden/>
                <w:rStyle w:val="IndexLink"/>
                <w:rtl w:val="true"/>
              </w:rPr>
              <w:t>عرض سنت بر قرآن</w:t>
            </w:r>
            <w:r>
              <w:rPr>
                <w:rStyle w:val="IndexLink"/>
                <w:rtl w:val="true"/>
              </w:rPr>
              <w:tab/>
            </w:r>
            <w:r>
              <w:rPr>
                <w:rStyle w:val="IndexLink"/>
              </w:rPr>
              <w:t>390</w:t>
            </w:r>
          </w:hyperlink>
        </w:p>
        <w:p>
          <w:pPr>
            <w:pStyle w:val="Contents3"/>
            <w:tabs>
              <w:tab w:val="clear" w:pos="8459"/>
              <w:tab w:val="right" w:pos="9026" w:leader="dot"/>
            </w:tabs>
            <w:rPr/>
          </w:pPr>
          <w:hyperlink w:anchor="__RefHeading___Toc879507_1067777946">
            <w:r>
              <w:rPr>
                <w:webHidden/>
                <w:rStyle w:val="IndexLink"/>
                <w:rtl w:val="true"/>
              </w:rPr>
              <w:t>نماز تراويح</w:t>
            </w:r>
            <w:r>
              <w:rPr>
                <w:rStyle w:val="IndexLink"/>
                <w:rtl w:val="true"/>
              </w:rPr>
              <w:tab/>
            </w:r>
            <w:r>
              <w:rPr>
                <w:rStyle w:val="IndexLink"/>
              </w:rPr>
              <w:t>391</w:t>
            </w:r>
          </w:hyperlink>
        </w:p>
        <w:p>
          <w:pPr>
            <w:pStyle w:val="Contents4"/>
            <w:tabs>
              <w:tab w:val="clear" w:pos="8176"/>
              <w:tab w:val="right" w:pos="9026" w:leader="dot"/>
            </w:tabs>
            <w:rPr/>
          </w:pPr>
          <w:hyperlink w:anchor="__RefHeading___Toc879509_1067777946">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879511_1067777946">
            <w:r>
              <w:rPr>
                <w:webHidden/>
                <w:rStyle w:val="IndexLink"/>
                <w:rtl w:val="true"/>
              </w:rPr>
              <w:t>تراويح در لغت و اصطلاح</w:t>
            </w:r>
            <w:r>
              <w:rPr>
                <w:rStyle w:val="IndexLink"/>
                <w:rtl w:val="true"/>
              </w:rPr>
              <w:tab/>
            </w:r>
            <w:r>
              <w:rPr>
                <w:rStyle w:val="IndexLink"/>
              </w:rPr>
              <w:t>391</w:t>
            </w:r>
          </w:hyperlink>
        </w:p>
        <w:p>
          <w:pPr>
            <w:pStyle w:val="Contents4"/>
            <w:tabs>
              <w:tab w:val="clear" w:pos="8176"/>
              <w:tab w:val="right" w:pos="9026" w:leader="dot"/>
            </w:tabs>
            <w:rPr/>
          </w:pPr>
          <w:hyperlink w:anchor="__RefHeading___Toc879513_1067777946">
            <w:r>
              <w:rPr>
                <w:webHidden/>
                <w:rStyle w:val="IndexLink"/>
                <w:rtl w:val="true"/>
              </w:rPr>
              <w:t>پايه گذار كيست؟</w:t>
            </w:r>
            <w:r>
              <w:rPr>
                <w:rStyle w:val="IndexLink"/>
                <w:rtl w:val="true"/>
              </w:rPr>
              <w:tab/>
            </w:r>
            <w:r>
              <w:rPr>
                <w:rStyle w:val="IndexLink"/>
              </w:rPr>
              <w:t>391</w:t>
            </w:r>
          </w:hyperlink>
        </w:p>
        <w:p>
          <w:pPr>
            <w:pStyle w:val="Contents4"/>
            <w:tabs>
              <w:tab w:val="clear" w:pos="8176"/>
              <w:tab w:val="right" w:pos="9026" w:leader="dot"/>
            </w:tabs>
            <w:rPr/>
          </w:pPr>
          <w:hyperlink w:anchor="__RefHeading___Toc879515_1067777946">
            <w:r>
              <w:rPr>
                <w:webHidden/>
                <w:rStyle w:val="IndexLink"/>
                <w:rtl w:val="true"/>
              </w:rPr>
              <w:t>تصريح به بدعت گذاري</w:t>
            </w:r>
            <w:r>
              <w:rPr>
                <w:rStyle w:val="IndexLink"/>
                <w:rtl w:val="true"/>
              </w:rPr>
              <w:tab/>
            </w:r>
            <w:r>
              <w:rPr>
                <w:rStyle w:val="IndexLink"/>
              </w:rPr>
              <w:t>393</w:t>
            </w:r>
          </w:hyperlink>
        </w:p>
        <w:p>
          <w:pPr>
            <w:pStyle w:val="Contents4"/>
            <w:tabs>
              <w:tab w:val="clear" w:pos="8176"/>
              <w:tab w:val="right" w:pos="9026" w:leader="dot"/>
            </w:tabs>
            <w:rPr/>
          </w:pPr>
          <w:hyperlink w:anchor="__RefHeading___Toc879517_1067777946">
            <w:r>
              <w:rPr>
                <w:webHidden/>
                <w:rStyle w:val="IndexLink"/>
                <w:rtl w:val="true"/>
              </w:rPr>
              <w:t>مخالفت با بدعت</w:t>
            </w:r>
            <w:r>
              <w:rPr>
                <w:rStyle w:val="IndexLink"/>
                <w:rtl w:val="true"/>
              </w:rPr>
              <w:tab/>
            </w:r>
            <w:r>
              <w:rPr>
                <w:rStyle w:val="IndexLink"/>
              </w:rPr>
              <w:t>393</w:t>
            </w:r>
          </w:hyperlink>
        </w:p>
        <w:p>
          <w:pPr>
            <w:pStyle w:val="Contents4"/>
            <w:tabs>
              <w:tab w:val="clear" w:pos="8176"/>
              <w:tab w:val="right" w:pos="9026" w:leader="dot"/>
            </w:tabs>
            <w:rPr/>
          </w:pPr>
          <w:hyperlink w:anchor="__RefHeading___Toc879519_1067777946">
            <w:r>
              <w:rPr>
                <w:webHidden/>
                <w:rStyle w:val="IndexLink"/>
                <w:rtl w:val="true"/>
              </w:rPr>
              <w:t>نهيِ پيامبر از به جاي آوردن نماز مستحبي به جماعت</w:t>
            </w:r>
            <w:r>
              <w:rPr>
                <w:rStyle w:val="IndexLink"/>
                <w:rtl w:val="true"/>
              </w:rPr>
              <w:tab/>
            </w:r>
            <w:r>
              <w:rPr>
                <w:rStyle w:val="IndexLink"/>
              </w:rPr>
              <w:t>394</w:t>
            </w:r>
          </w:hyperlink>
        </w:p>
        <w:p>
          <w:pPr>
            <w:pStyle w:val="Contents4"/>
            <w:tabs>
              <w:tab w:val="clear" w:pos="8176"/>
              <w:tab w:val="right" w:pos="9026" w:leader="dot"/>
            </w:tabs>
            <w:rPr/>
          </w:pPr>
          <w:hyperlink w:anchor="__RefHeading___Toc879521_1067777946">
            <w:r>
              <w:rPr>
                <w:webHidden/>
                <w:rStyle w:val="IndexLink"/>
                <w:rtl w:val="true"/>
              </w:rPr>
              <w:t>نماز تراويح از ديدگاه علماي شيعه اماميه</w:t>
            </w:r>
            <w:r>
              <w:rPr>
                <w:rStyle w:val="IndexLink"/>
                <w:rtl w:val="true"/>
              </w:rPr>
              <w:tab/>
            </w:r>
            <w:r>
              <w:rPr>
                <w:rStyle w:val="IndexLink"/>
              </w:rPr>
              <w:t>395</w:t>
            </w:r>
          </w:hyperlink>
        </w:p>
        <w:p>
          <w:pPr>
            <w:pStyle w:val="Contents4"/>
            <w:tabs>
              <w:tab w:val="clear" w:pos="8176"/>
              <w:tab w:val="right" w:pos="9026" w:leader="dot"/>
            </w:tabs>
            <w:rPr/>
          </w:pPr>
          <w:hyperlink w:anchor="__RefHeading___Toc879523_1067777946">
            <w:r>
              <w:rPr>
                <w:webHidden/>
                <w:rStyle w:val="IndexLink"/>
                <w:rtl w:val="true"/>
              </w:rPr>
              <w:t>نماز تراويح از ديدگاه امامان شيعه</w:t>
            </w:r>
            <w:r>
              <w:rPr>
                <w:rStyle w:val="IndexLink"/>
                <w:rtl w:val="true"/>
              </w:rPr>
              <w:tab/>
            </w:r>
            <w:r>
              <w:rPr>
                <w:rStyle w:val="IndexLink"/>
              </w:rPr>
              <w:t>396</w:t>
            </w:r>
          </w:hyperlink>
        </w:p>
        <w:p>
          <w:pPr>
            <w:pStyle w:val="Contents4"/>
            <w:tabs>
              <w:tab w:val="clear" w:pos="8176"/>
              <w:tab w:val="right" w:pos="9026" w:leader="dot"/>
            </w:tabs>
            <w:rPr/>
          </w:pPr>
          <w:hyperlink w:anchor="__RefHeading___Toc879525_1067777946">
            <w:r>
              <w:rPr>
                <w:webHidden/>
                <w:rStyle w:val="IndexLink"/>
                <w:rtl w:val="true"/>
              </w:rPr>
              <w:t>توجيهات اهل سنت</w:t>
            </w:r>
            <w:r>
              <w:rPr>
                <w:rStyle w:val="IndexLink"/>
                <w:rtl w:val="true"/>
              </w:rPr>
              <w:tab/>
            </w:r>
            <w:r>
              <w:rPr>
                <w:rStyle w:val="IndexLink"/>
              </w:rPr>
              <w:t>397</w:t>
            </w:r>
          </w:hyperlink>
        </w:p>
        <w:p>
          <w:pPr>
            <w:pStyle w:val="Contents4"/>
            <w:tabs>
              <w:tab w:val="clear" w:pos="8176"/>
              <w:tab w:val="right" w:pos="9026" w:leader="dot"/>
            </w:tabs>
            <w:rPr/>
          </w:pPr>
          <w:hyperlink w:anchor="__RefHeading___Toc879527_1067777946">
            <w:r>
              <w:rPr>
                <w:webHidden/>
                <w:rStyle w:val="IndexLink"/>
                <w:rtl w:val="true"/>
              </w:rPr>
              <w:t>بدعت چيست؟</w:t>
            </w:r>
            <w:r>
              <w:rPr>
                <w:rStyle w:val="IndexLink"/>
                <w:rtl w:val="true"/>
              </w:rPr>
              <w:tab/>
            </w:r>
            <w:r>
              <w:rPr>
                <w:rStyle w:val="IndexLink"/>
              </w:rPr>
              <w:t>399</w:t>
            </w:r>
          </w:hyperlink>
        </w:p>
        <w:p>
          <w:pPr>
            <w:pStyle w:val="Contents4"/>
            <w:tabs>
              <w:tab w:val="clear" w:pos="8176"/>
              <w:tab w:val="right" w:pos="9026" w:leader="dot"/>
            </w:tabs>
            <w:rPr/>
          </w:pPr>
          <w:hyperlink w:anchor="__RefHeading___Toc879529_1067777946">
            <w:r>
              <w:rPr>
                <w:webHidden/>
                <w:rStyle w:val="IndexLink"/>
                <w:rtl w:val="true"/>
              </w:rPr>
              <w:t>كلامي از شرف الدين</w:t>
            </w:r>
            <w:r>
              <w:rPr>
                <w:rStyle w:val="IndexLink"/>
                <w:rtl w:val="true"/>
              </w:rPr>
              <w:tab/>
            </w:r>
            <w:r>
              <w:rPr>
                <w:rStyle w:val="IndexLink"/>
              </w:rPr>
              <w:t>400</w:t>
            </w:r>
          </w:hyperlink>
        </w:p>
        <w:p>
          <w:pPr>
            <w:pStyle w:val="Contents3"/>
            <w:tabs>
              <w:tab w:val="clear" w:pos="8459"/>
              <w:tab w:val="right" w:pos="9026" w:leader="dot"/>
            </w:tabs>
            <w:rPr/>
          </w:pPr>
          <w:hyperlink w:anchor="__RefHeading___Toc879531_1067777946">
            <w:r>
              <w:rPr>
                <w:webHidden/>
                <w:rStyle w:val="IndexLink"/>
                <w:rtl w:val="true"/>
              </w:rPr>
              <w:t>نماز و دعا در كنار قبور اولياي الهي</w:t>
            </w:r>
            <w:r>
              <w:rPr>
                <w:rStyle w:val="IndexLink"/>
                <w:rtl w:val="true"/>
              </w:rPr>
              <w:tab/>
            </w:r>
            <w:r>
              <w:rPr>
                <w:rStyle w:val="IndexLink"/>
              </w:rPr>
              <w:t>402</w:t>
            </w:r>
          </w:hyperlink>
        </w:p>
        <w:p>
          <w:pPr>
            <w:pStyle w:val="Contents4"/>
            <w:tabs>
              <w:tab w:val="clear" w:pos="8176"/>
              <w:tab w:val="right" w:pos="9026" w:leader="dot"/>
            </w:tabs>
            <w:rPr/>
          </w:pPr>
          <w:hyperlink w:anchor="__RefHeading___Toc879533_1067777946">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879535_1067777946">
            <w:r>
              <w:rPr>
                <w:webHidden/>
                <w:rStyle w:val="IndexLink"/>
                <w:rtl w:val="true"/>
              </w:rPr>
              <w:t>فتاواي وهابيان</w:t>
            </w:r>
            <w:r>
              <w:rPr>
                <w:rStyle w:val="IndexLink"/>
                <w:rtl w:val="true"/>
              </w:rPr>
              <w:tab/>
            </w:r>
            <w:r>
              <w:rPr>
                <w:rStyle w:val="IndexLink"/>
              </w:rPr>
              <w:t>402</w:t>
            </w:r>
          </w:hyperlink>
        </w:p>
        <w:p>
          <w:pPr>
            <w:pStyle w:val="Contents4"/>
            <w:tabs>
              <w:tab w:val="clear" w:pos="8176"/>
              <w:tab w:val="right" w:pos="9026" w:leader="dot"/>
            </w:tabs>
            <w:rPr/>
          </w:pPr>
          <w:hyperlink w:anchor="__RefHeading___Toc879537_1067777946">
            <w:r>
              <w:rPr>
                <w:webHidden/>
                <w:rStyle w:val="IndexLink"/>
                <w:rtl w:val="true"/>
              </w:rPr>
              <w:t>تبرك برخي از زمين ها و بقعه ها</w:t>
            </w:r>
            <w:r>
              <w:rPr>
                <w:rStyle w:val="IndexLink"/>
                <w:rtl w:val="true"/>
              </w:rPr>
              <w:tab/>
            </w:r>
            <w:r>
              <w:rPr>
                <w:rStyle w:val="IndexLink"/>
              </w:rPr>
              <w:t>403</w:t>
            </w:r>
          </w:hyperlink>
        </w:p>
        <w:p>
          <w:pPr>
            <w:pStyle w:val="Contents4"/>
            <w:tabs>
              <w:tab w:val="clear" w:pos="8176"/>
              <w:tab w:val="right" w:pos="9026" w:leader="dot"/>
            </w:tabs>
            <w:rPr/>
          </w:pPr>
          <w:hyperlink w:anchor="__RefHeading___Toc879539_1067777946">
            <w:r>
              <w:rPr>
                <w:webHidden/>
                <w:rStyle w:val="IndexLink"/>
                <w:rtl w:val="true"/>
              </w:rPr>
              <w:t>دليل جواز يا رجحان</w:t>
            </w:r>
            <w:r>
              <w:rPr>
                <w:rStyle w:val="IndexLink"/>
                <w:rtl w:val="true"/>
              </w:rPr>
              <w:tab/>
            </w:r>
            <w:r>
              <w:rPr>
                <w:rStyle w:val="IndexLink"/>
              </w:rPr>
              <w:t>405</w:t>
            </w:r>
          </w:hyperlink>
        </w:p>
        <w:p>
          <w:pPr>
            <w:pStyle w:val="Contents4"/>
            <w:tabs>
              <w:tab w:val="clear" w:pos="8176"/>
              <w:tab w:val="right" w:pos="9026" w:leader="dot"/>
            </w:tabs>
            <w:rPr/>
          </w:pPr>
          <w:hyperlink w:anchor="__RefHeading___Toc879541_1067777946">
            <w:r>
              <w:rPr>
                <w:webHidden/>
                <w:rStyle w:val="IndexLink"/>
                <w:rtl w:val="true"/>
              </w:rPr>
              <w:t>فتاواي فقهاي عامه</w:t>
            </w:r>
            <w:r>
              <w:rPr>
                <w:rStyle w:val="IndexLink"/>
                <w:rtl w:val="true"/>
              </w:rPr>
              <w:tab/>
            </w:r>
            <w:r>
              <w:rPr>
                <w:rStyle w:val="IndexLink"/>
              </w:rPr>
              <w:t>408</w:t>
            </w:r>
          </w:hyperlink>
        </w:p>
        <w:p>
          <w:pPr>
            <w:pStyle w:val="Contents4"/>
            <w:tabs>
              <w:tab w:val="clear" w:pos="8176"/>
              <w:tab w:val="right" w:pos="9026" w:leader="dot"/>
            </w:tabs>
            <w:rPr/>
          </w:pPr>
          <w:hyperlink w:anchor="__RefHeading___Toc879543_1067777946">
            <w:r>
              <w:rPr>
                <w:webHidden/>
                <w:rStyle w:val="IndexLink"/>
                <w:rtl w:val="true"/>
              </w:rPr>
              <w:t>بررسي ادله وهابيون</w:t>
            </w:r>
            <w:r>
              <w:rPr>
                <w:rStyle w:val="IndexLink"/>
                <w:rtl w:val="true"/>
              </w:rPr>
              <w:tab/>
            </w:r>
            <w:r>
              <w:rPr>
                <w:rStyle w:val="IndexLink"/>
              </w:rPr>
              <w:t>409</w:t>
            </w:r>
          </w:hyperlink>
        </w:p>
        <w:p>
          <w:pPr>
            <w:pStyle w:val="Contents3"/>
            <w:tabs>
              <w:tab w:val="clear" w:pos="8459"/>
              <w:tab w:val="right" w:pos="9026" w:leader="dot"/>
            </w:tabs>
            <w:rPr/>
          </w:pPr>
          <w:hyperlink w:anchor="__RefHeading___Toc879545_1067777946">
            <w:r>
              <w:rPr>
                <w:webHidden/>
                <w:rStyle w:val="IndexLink"/>
                <w:rtl w:val="true"/>
              </w:rPr>
              <w:t>تهمت خان الأمين</w:t>
            </w:r>
            <w:r>
              <w:rPr>
                <w:rStyle w:val="IndexLink"/>
                <w:rtl w:val="true"/>
              </w:rPr>
              <w:tab/>
            </w:r>
            <w:r>
              <w:rPr>
                <w:rStyle w:val="IndexLink"/>
              </w:rPr>
              <w:t>411</w:t>
            </w:r>
          </w:hyperlink>
        </w:p>
        <w:p>
          <w:pPr>
            <w:pStyle w:val="Contents4"/>
            <w:tabs>
              <w:tab w:val="clear" w:pos="8176"/>
              <w:tab w:val="right" w:pos="9026" w:leader="dot"/>
            </w:tabs>
            <w:rPr/>
          </w:pPr>
          <w:hyperlink w:anchor="__RefHeading___Toc879547_1067777946">
            <w:r>
              <w:rPr>
                <w:webHidden/>
                <w:rStyle w:val="IndexLink"/>
                <w:rtl w:val="true"/>
              </w:rPr>
              <w:t>اشاره</w:t>
            </w:r>
            <w:r>
              <w:rPr>
                <w:rStyle w:val="IndexLink"/>
                <w:rtl w:val="true"/>
              </w:rPr>
              <w:tab/>
            </w:r>
            <w:r>
              <w:rPr>
                <w:rStyle w:val="IndexLink"/>
              </w:rPr>
              <w:t>411</w:t>
            </w:r>
          </w:hyperlink>
        </w:p>
        <w:p>
          <w:pPr>
            <w:pStyle w:val="Contents4"/>
            <w:tabs>
              <w:tab w:val="clear" w:pos="8176"/>
              <w:tab w:val="right" w:pos="9026" w:leader="dot"/>
            </w:tabs>
            <w:rPr/>
          </w:pPr>
          <w:hyperlink w:anchor="__RefHeading___Toc879549_1067777946">
            <w:r>
              <w:rPr>
                <w:webHidden/>
                <w:rStyle w:val="IndexLink"/>
                <w:rtl w:val="true"/>
              </w:rPr>
              <w:t>ريشه اتهام</w:t>
            </w:r>
            <w:r>
              <w:rPr>
                <w:rStyle w:val="IndexLink"/>
                <w:rtl w:val="true"/>
              </w:rPr>
              <w:tab/>
            </w:r>
            <w:r>
              <w:rPr>
                <w:rStyle w:val="IndexLink"/>
              </w:rPr>
              <w:t>411</w:t>
            </w:r>
          </w:hyperlink>
        </w:p>
        <w:p>
          <w:pPr>
            <w:pStyle w:val="Contents4"/>
            <w:tabs>
              <w:tab w:val="clear" w:pos="8176"/>
              <w:tab w:val="right" w:pos="9026" w:leader="dot"/>
            </w:tabs>
            <w:rPr/>
          </w:pPr>
          <w:hyperlink w:anchor="__RefHeading___Toc879551_1067777946">
            <w:r>
              <w:rPr>
                <w:webHidden/>
                <w:rStyle w:val="IndexLink"/>
                <w:rtl w:val="true"/>
              </w:rPr>
              <w:t>جواب اجمالي</w:t>
            </w:r>
            <w:r>
              <w:rPr>
                <w:rStyle w:val="IndexLink"/>
                <w:rtl w:val="true"/>
              </w:rPr>
              <w:tab/>
            </w:r>
            <w:r>
              <w:rPr>
                <w:rStyle w:val="IndexLink"/>
              </w:rPr>
              <w:t>412</w:t>
            </w:r>
          </w:hyperlink>
        </w:p>
        <w:p>
          <w:pPr>
            <w:pStyle w:val="Contents4"/>
            <w:tabs>
              <w:tab w:val="clear" w:pos="8176"/>
              <w:tab w:val="right" w:pos="9026" w:leader="dot"/>
            </w:tabs>
            <w:rPr/>
          </w:pPr>
          <w:hyperlink w:anchor="__RefHeading___Toc879553_1067777946">
            <w:r>
              <w:rPr>
                <w:webHidden/>
                <w:rStyle w:val="IndexLink"/>
                <w:rtl w:val="true"/>
              </w:rPr>
              <w:t>جواب تفصيلي</w:t>
            </w:r>
            <w:r>
              <w:rPr>
                <w:rStyle w:val="IndexLink"/>
                <w:rtl w:val="true"/>
              </w:rPr>
              <w:tab/>
            </w:r>
            <w:r>
              <w:rPr>
                <w:rStyle w:val="IndexLink"/>
              </w:rPr>
              <w:t>412</w:t>
            </w:r>
          </w:hyperlink>
        </w:p>
        <w:p>
          <w:pPr>
            <w:pStyle w:val="Contents4"/>
            <w:tabs>
              <w:tab w:val="clear" w:pos="8176"/>
              <w:tab w:val="right" w:pos="9026" w:leader="dot"/>
            </w:tabs>
            <w:rPr/>
          </w:pPr>
          <w:hyperlink w:anchor="__RefHeading___Toc879555_1067777946">
            <w:r>
              <w:rPr>
                <w:webHidden/>
                <w:rStyle w:val="IndexLink"/>
                <w:rtl w:val="true"/>
              </w:rPr>
              <w:t>بررسي روايت شعبي</w:t>
            </w:r>
            <w:r>
              <w:rPr>
                <w:rStyle w:val="IndexLink"/>
                <w:rtl w:val="true"/>
              </w:rPr>
              <w:tab/>
            </w:r>
            <w:r>
              <w:rPr>
                <w:rStyle w:val="IndexLink"/>
              </w:rPr>
              <w:t>416</w:t>
            </w:r>
          </w:hyperlink>
        </w:p>
        <w:p>
          <w:pPr>
            <w:pStyle w:val="Contents3"/>
            <w:tabs>
              <w:tab w:val="clear" w:pos="8459"/>
              <w:tab w:val="right" w:pos="9026" w:leader="dot"/>
            </w:tabs>
            <w:rPr/>
          </w:pPr>
          <w:hyperlink w:anchor="__RefHeading___Toc879557_1067777946">
            <w:r>
              <w:rPr>
                <w:webHidden/>
                <w:rStyle w:val="IndexLink"/>
                <w:rtl w:val="true"/>
              </w:rPr>
              <w:t xml:space="preserve">تأمين </w:t>
            </w:r>
            <w:r>
              <w:rPr>
                <w:rStyle w:val="IndexLink"/>
                <w:rtl w:val="true"/>
              </w:rPr>
              <w:t>(</w:t>
            </w:r>
            <w:r>
              <w:rPr>
                <w:rStyle w:val="IndexLink"/>
                <w:rtl w:val="true"/>
              </w:rPr>
              <w:t>آمين گفتن</w:t>
            </w:r>
            <w:r>
              <w:rPr>
                <w:rStyle w:val="IndexLink"/>
                <w:rtl w:val="true"/>
              </w:rPr>
              <w:t>)</w:t>
              <w:tab/>
            </w:r>
            <w:r>
              <w:rPr>
                <w:rStyle w:val="IndexLink"/>
              </w:rPr>
              <w:t>420</w:t>
            </w:r>
          </w:hyperlink>
        </w:p>
        <w:p>
          <w:pPr>
            <w:pStyle w:val="Contents4"/>
            <w:tabs>
              <w:tab w:val="clear" w:pos="8176"/>
              <w:tab w:val="right" w:pos="9026" w:leader="dot"/>
            </w:tabs>
            <w:rPr/>
          </w:pPr>
          <w:hyperlink w:anchor="__RefHeading___Toc879559_1067777946">
            <w:r>
              <w:rPr>
                <w:webHidden/>
                <w:rStyle w:val="IndexLink"/>
                <w:rtl w:val="true"/>
              </w:rPr>
              <w:t>اشاره</w:t>
            </w:r>
            <w:r>
              <w:rPr>
                <w:rStyle w:val="IndexLink"/>
                <w:rtl w:val="true"/>
              </w:rPr>
              <w:tab/>
            </w:r>
            <w:r>
              <w:rPr>
                <w:rStyle w:val="IndexLink"/>
              </w:rPr>
              <w:t>420</w:t>
            </w:r>
          </w:hyperlink>
        </w:p>
        <w:p>
          <w:pPr>
            <w:pStyle w:val="Contents4"/>
            <w:tabs>
              <w:tab w:val="clear" w:pos="8176"/>
              <w:tab w:val="right" w:pos="9026" w:leader="dot"/>
            </w:tabs>
            <w:rPr/>
          </w:pPr>
          <w:hyperlink w:anchor="__RefHeading___Toc879561_1067777946">
            <w:r>
              <w:rPr>
                <w:webHidden/>
                <w:rStyle w:val="IndexLink"/>
                <w:rtl w:val="true"/>
              </w:rPr>
              <w:t>فتاواي اماميه</w:t>
            </w:r>
            <w:r>
              <w:rPr>
                <w:rStyle w:val="IndexLink"/>
                <w:rtl w:val="true"/>
              </w:rPr>
              <w:tab/>
            </w:r>
            <w:r>
              <w:rPr>
                <w:rStyle w:val="IndexLink"/>
              </w:rPr>
              <w:t>420</w:t>
            </w:r>
          </w:hyperlink>
        </w:p>
        <w:p>
          <w:pPr>
            <w:pStyle w:val="Contents4"/>
            <w:tabs>
              <w:tab w:val="clear" w:pos="8176"/>
              <w:tab w:val="right" w:pos="9026" w:leader="dot"/>
            </w:tabs>
            <w:rPr/>
          </w:pPr>
          <w:hyperlink w:anchor="__RefHeading___Toc879563_1067777946">
            <w:r>
              <w:rPr>
                <w:webHidden/>
                <w:rStyle w:val="IndexLink"/>
                <w:rtl w:val="true"/>
              </w:rPr>
              <w:t>فتاواي عامه</w:t>
            </w:r>
            <w:r>
              <w:rPr>
                <w:rStyle w:val="IndexLink"/>
                <w:rtl w:val="true"/>
              </w:rPr>
              <w:tab/>
            </w:r>
            <w:r>
              <w:rPr>
                <w:rStyle w:val="IndexLink"/>
              </w:rPr>
              <w:t>421</w:t>
            </w:r>
          </w:hyperlink>
        </w:p>
        <w:p>
          <w:pPr>
            <w:pStyle w:val="Contents4"/>
            <w:tabs>
              <w:tab w:val="clear" w:pos="8176"/>
              <w:tab w:val="right" w:pos="9026" w:leader="dot"/>
            </w:tabs>
            <w:rPr/>
          </w:pPr>
          <w:hyperlink w:anchor="__RefHeading___Toc879565_1067777946">
            <w:r>
              <w:rPr>
                <w:webHidden/>
                <w:rStyle w:val="IndexLink"/>
                <w:rtl w:val="true"/>
              </w:rPr>
              <w:t>توقيفي بودن عبادت ها</w:t>
            </w:r>
            <w:r>
              <w:rPr>
                <w:rStyle w:val="IndexLink"/>
                <w:rtl w:val="true"/>
              </w:rPr>
              <w:tab/>
            </w:r>
            <w:r>
              <w:rPr>
                <w:rStyle w:val="IndexLink"/>
              </w:rPr>
              <w:t>421</w:t>
            </w:r>
          </w:hyperlink>
        </w:p>
        <w:p>
          <w:pPr>
            <w:pStyle w:val="Contents4"/>
            <w:tabs>
              <w:tab w:val="clear" w:pos="8176"/>
              <w:tab w:val="right" w:pos="9026" w:leader="dot"/>
            </w:tabs>
            <w:rPr/>
          </w:pPr>
          <w:hyperlink w:anchor="__RefHeading___Toc879567_1067777946">
            <w:r>
              <w:rPr>
                <w:webHidden/>
                <w:rStyle w:val="IndexLink"/>
                <w:rtl w:val="true"/>
              </w:rPr>
              <w:t>كيفيت نماز</w:t>
            </w:r>
            <w:r>
              <w:rPr>
                <w:rStyle w:val="IndexLink"/>
                <w:rtl w:val="true"/>
              </w:rPr>
              <w:tab/>
            </w:r>
            <w:r>
              <w:rPr>
                <w:rStyle w:val="IndexLink"/>
              </w:rPr>
              <w:t>422</w:t>
            </w:r>
          </w:hyperlink>
        </w:p>
        <w:p>
          <w:pPr>
            <w:pStyle w:val="Contents4"/>
            <w:tabs>
              <w:tab w:val="clear" w:pos="8176"/>
              <w:tab w:val="right" w:pos="9026" w:leader="dot"/>
            </w:tabs>
            <w:rPr/>
          </w:pPr>
          <w:hyperlink w:anchor="__RefHeading___Toc879569_1067777946">
            <w:r>
              <w:rPr>
                <w:webHidden/>
                <w:rStyle w:val="IndexLink"/>
                <w:rtl w:val="true"/>
              </w:rPr>
              <w:t>حكم تأمين نزد اهل بيت</w:t>
            </w:r>
            <w:r>
              <w:rPr>
                <w:rStyle w:val="IndexLink"/>
                <w:rtl w:val="true"/>
              </w:rPr>
              <w:tab/>
            </w:r>
            <w:r>
              <w:rPr>
                <w:rStyle w:val="IndexLink"/>
              </w:rPr>
              <w:t>422</w:t>
            </w:r>
          </w:hyperlink>
        </w:p>
        <w:p>
          <w:pPr>
            <w:pStyle w:val="Contents4"/>
            <w:tabs>
              <w:tab w:val="clear" w:pos="8176"/>
              <w:tab w:val="right" w:pos="9026" w:leader="dot"/>
            </w:tabs>
            <w:rPr/>
          </w:pPr>
          <w:hyperlink w:anchor="__RefHeading___Toc879571_1067777946">
            <w:r>
              <w:rPr>
                <w:webHidden/>
                <w:rStyle w:val="IndexLink"/>
                <w:rtl w:val="true"/>
              </w:rPr>
              <w:t>بررسي روايات تأمين</w:t>
            </w:r>
            <w:r>
              <w:rPr>
                <w:rStyle w:val="IndexLink"/>
                <w:rtl w:val="true"/>
              </w:rPr>
              <w:tab/>
            </w:r>
            <w:r>
              <w:rPr>
                <w:rStyle w:val="IndexLink"/>
              </w:rPr>
              <w:t>423</w:t>
            </w:r>
          </w:hyperlink>
        </w:p>
        <w:p>
          <w:pPr>
            <w:pStyle w:val="Contents5"/>
            <w:tabs>
              <w:tab w:val="clear" w:pos="7892"/>
              <w:tab w:val="right" w:pos="9026" w:leader="dot"/>
            </w:tabs>
            <w:rPr/>
          </w:pPr>
          <w:hyperlink w:anchor="__RefHeading___Toc879573_1067777946">
            <w:r>
              <w:rPr>
                <w:webHidden/>
                <w:rStyle w:val="IndexLink"/>
                <w:rtl w:val="true"/>
              </w:rPr>
              <w:t>اشاره</w:t>
            </w:r>
            <w:r>
              <w:rPr>
                <w:rStyle w:val="IndexLink"/>
                <w:rtl w:val="true"/>
              </w:rPr>
              <w:tab/>
            </w:r>
            <w:r>
              <w:rPr>
                <w:rStyle w:val="IndexLink"/>
              </w:rPr>
              <w:t>423</w:t>
            </w:r>
          </w:hyperlink>
        </w:p>
        <w:p>
          <w:pPr>
            <w:pStyle w:val="Contents5"/>
            <w:tabs>
              <w:tab w:val="clear" w:pos="7892"/>
              <w:tab w:val="right" w:pos="9026" w:leader="dot"/>
            </w:tabs>
            <w:rPr/>
          </w:pPr>
          <w:hyperlink w:anchor="__RefHeading___Toc879575_1067777946">
            <w:r>
              <w:rPr>
                <w:webHidden/>
                <w:rStyle w:val="IndexLink"/>
                <w:rtl w:val="true"/>
              </w:rPr>
              <w:t>روايات ابي هريره</w:t>
            </w:r>
            <w:r>
              <w:rPr>
                <w:rStyle w:val="IndexLink"/>
                <w:rtl w:val="true"/>
              </w:rPr>
              <w:tab/>
            </w:r>
            <w:r>
              <w:rPr>
                <w:rStyle w:val="IndexLink"/>
              </w:rPr>
              <w:t>423</w:t>
            </w:r>
          </w:hyperlink>
        </w:p>
        <w:p>
          <w:pPr>
            <w:pStyle w:val="Contents6"/>
            <w:tabs>
              <w:tab w:val="clear" w:pos="7609"/>
              <w:tab w:val="right" w:pos="9026" w:leader="dot"/>
            </w:tabs>
            <w:rPr/>
          </w:pPr>
          <w:hyperlink w:anchor="__RefHeading___Toc879577_1067777946">
            <w:r>
              <w:rPr>
                <w:webHidden/>
                <w:rStyle w:val="IndexLink"/>
                <w:rtl w:val="true"/>
              </w:rPr>
              <w:t>اشاره</w:t>
            </w:r>
            <w:r>
              <w:rPr>
                <w:rStyle w:val="IndexLink"/>
                <w:rtl w:val="true"/>
              </w:rPr>
              <w:tab/>
            </w:r>
            <w:r>
              <w:rPr>
                <w:rStyle w:val="IndexLink"/>
              </w:rPr>
              <w:t>423</w:t>
            </w:r>
          </w:hyperlink>
        </w:p>
        <w:p>
          <w:pPr>
            <w:pStyle w:val="Contents6"/>
            <w:tabs>
              <w:tab w:val="clear" w:pos="7609"/>
              <w:tab w:val="right" w:pos="9026" w:leader="dot"/>
            </w:tabs>
            <w:rPr/>
          </w:pPr>
          <w:hyperlink w:anchor="__RefHeading___Toc879579_1067777946">
            <w:r>
              <w:rPr>
                <w:webHidden/>
                <w:rStyle w:val="IndexLink"/>
                <w:rtl w:val="true"/>
              </w:rPr>
              <w:t>نقد روايات</w:t>
            </w:r>
            <w:r>
              <w:rPr>
                <w:rStyle w:val="IndexLink"/>
                <w:rtl w:val="true"/>
              </w:rPr>
              <w:tab/>
            </w:r>
            <w:r>
              <w:rPr>
                <w:rStyle w:val="IndexLink"/>
              </w:rPr>
              <w:t>424</w:t>
            </w:r>
          </w:hyperlink>
        </w:p>
        <w:p>
          <w:pPr>
            <w:pStyle w:val="Contents5"/>
            <w:tabs>
              <w:tab w:val="clear" w:pos="7892"/>
              <w:tab w:val="right" w:pos="9026" w:leader="dot"/>
            </w:tabs>
            <w:rPr/>
          </w:pPr>
          <w:hyperlink w:anchor="__RefHeading___Toc879581_1067777946">
            <w:r>
              <w:rPr>
                <w:webHidden/>
                <w:rStyle w:val="IndexLink"/>
                <w:rtl w:val="true"/>
              </w:rPr>
              <w:t>روايات غير ابي هريره</w:t>
            </w:r>
            <w:r>
              <w:rPr>
                <w:rStyle w:val="IndexLink"/>
                <w:rtl w:val="true"/>
              </w:rPr>
              <w:tab/>
            </w:r>
            <w:r>
              <w:rPr>
                <w:rStyle w:val="IndexLink"/>
              </w:rPr>
              <w:t>425</w:t>
            </w:r>
          </w:hyperlink>
        </w:p>
        <w:p>
          <w:pPr>
            <w:pStyle w:val="Contents6"/>
            <w:tabs>
              <w:tab w:val="clear" w:pos="7609"/>
              <w:tab w:val="right" w:pos="9026" w:leader="dot"/>
            </w:tabs>
            <w:rPr/>
          </w:pPr>
          <w:hyperlink w:anchor="__RefHeading___Toc879583_1067777946">
            <w:r>
              <w:rPr>
                <w:webHidden/>
                <w:rStyle w:val="IndexLink"/>
                <w:rtl w:val="true"/>
              </w:rPr>
              <w:t>اشاره</w:t>
            </w:r>
            <w:r>
              <w:rPr>
                <w:rStyle w:val="IndexLink"/>
                <w:rtl w:val="true"/>
              </w:rPr>
              <w:tab/>
            </w:r>
            <w:r>
              <w:rPr>
                <w:rStyle w:val="IndexLink"/>
              </w:rPr>
              <w:t>425</w:t>
            </w:r>
          </w:hyperlink>
        </w:p>
        <w:p>
          <w:pPr>
            <w:pStyle w:val="Contents6"/>
            <w:tabs>
              <w:tab w:val="clear" w:pos="7609"/>
              <w:tab w:val="right" w:pos="9026" w:leader="dot"/>
            </w:tabs>
            <w:rPr/>
          </w:pPr>
          <w:hyperlink w:anchor="__RefHeading___Toc879585_1067777946">
            <w:r>
              <w:rPr>
                <w:webHidden/>
                <w:rStyle w:val="IndexLink"/>
                <w:rtl w:val="true"/>
              </w:rPr>
              <w:t>روايات سنن ابن ماجه</w:t>
            </w:r>
            <w:r>
              <w:rPr>
                <w:rStyle w:val="IndexLink"/>
                <w:rtl w:val="true"/>
              </w:rPr>
              <w:tab/>
            </w:r>
            <w:r>
              <w:rPr>
                <w:rStyle w:val="IndexLink"/>
              </w:rPr>
              <w:t>425</w:t>
            </w:r>
          </w:hyperlink>
        </w:p>
        <w:p>
          <w:pPr>
            <w:pStyle w:val="Contents6"/>
            <w:tabs>
              <w:tab w:val="clear" w:pos="7609"/>
              <w:tab w:val="right" w:pos="9026" w:leader="dot"/>
            </w:tabs>
            <w:rPr/>
          </w:pPr>
          <w:hyperlink w:anchor="__RefHeading___Toc879587_1067777946">
            <w:r>
              <w:rPr>
                <w:webHidden/>
                <w:rStyle w:val="IndexLink"/>
                <w:rtl w:val="true"/>
              </w:rPr>
              <w:t>روايات ابي داود</w:t>
            </w:r>
            <w:r>
              <w:rPr>
                <w:rStyle w:val="IndexLink"/>
                <w:rtl w:val="true"/>
              </w:rPr>
              <w:tab/>
            </w:r>
            <w:r>
              <w:rPr>
                <w:rStyle w:val="IndexLink"/>
              </w:rPr>
              <w:t>426</w:t>
            </w:r>
          </w:hyperlink>
        </w:p>
        <w:p>
          <w:pPr>
            <w:pStyle w:val="Contents6"/>
            <w:tabs>
              <w:tab w:val="clear" w:pos="7609"/>
              <w:tab w:val="right" w:pos="9026" w:leader="dot"/>
            </w:tabs>
            <w:rPr/>
          </w:pPr>
          <w:hyperlink w:anchor="__RefHeading___Toc879589_1067777946">
            <w:r>
              <w:rPr>
                <w:webHidden/>
                <w:rStyle w:val="IndexLink"/>
                <w:rtl w:val="true"/>
              </w:rPr>
              <w:t>احاديث سنن ترمذي</w:t>
            </w:r>
            <w:r>
              <w:rPr>
                <w:rStyle w:val="IndexLink"/>
                <w:rtl w:val="true"/>
              </w:rPr>
              <w:tab/>
            </w:r>
            <w:r>
              <w:rPr>
                <w:rStyle w:val="IndexLink"/>
              </w:rPr>
              <w:t>427</w:t>
            </w:r>
          </w:hyperlink>
        </w:p>
        <w:p>
          <w:pPr>
            <w:pStyle w:val="Contents3"/>
            <w:tabs>
              <w:tab w:val="clear" w:pos="8459"/>
              <w:tab w:val="right" w:pos="9026" w:leader="dot"/>
            </w:tabs>
            <w:rPr/>
          </w:pPr>
          <w:hyperlink w:anchor="__RefHeading___Toc879591_1067777946">
            <w:r>
              <w:rPr>
                <w:webHidden/>
                <w:rStyle w:val="IndexLink"/>
                <w:rtl w:val="true"/>
              </w:rPr>
              <w:t xml:space="preserve">تكتف </w:t>
            </w:r>
            <w:r>
              <w:rPr>
                <w:rStyle w:val="IndexLink"/>
                <w:rtl w:val="true"/>
              </w:rPr>
              <w:t>(</w:t>
            </w:r>
            <w:r>
              <w:rPr>
                <w:rStyle w:val="IndexLink"/>
                <w:rtl w:val="true"/>
              </w:rPr>
              <w:t>دست بر روي دست گذاردن در حال قيام</w:t>
            </w:r>
            <w:r>
              <w:rPr>
                <w:rStyle w:val="IndexLink"/>
                <w:rtl w:val="true"/>
              </w:rPr>
              <w:t>)</w:t>
              <w:tab/>
            </w:r>
            <w:r>
              <w:rPr>
                <w:rStyle w:val="IndexLink"/>
              </w:rPr>
              <w:t>429</w:t>
            </w:r>
          </w:hyperlink>
        </w:p>
        <w:p>
          <w:pPr>
            <w:pStyle w:val="Contents4"/>
            <w:tabs>
              <w:tab w:val="clear" w:pos="8176"/>
              <w:tab w:val="right" w:pos="9026" w:leader="dot"/>
            </w:tabs>
            <w:rPr/>
          </w:pPr>
          <w:hyperlink w:anchor="__RefHeading___Toc879593_1067777946">
            <w:r>
              <w:rPr>
                <w:webHidden/>
                <w:rStyle w:val="IndexLink"/>
                <w:rtl w:val="true"/>
              </w:rPr>
              <w:t>اشاره</w:t>
            </w:r>
            <w:r>
              <w:rPr>
                <w:rStyle w:val="IndexLink"/>
                <w:rtl w:val="true"/>
              </w:rPr>
              <w:tab/>
            </w:r>
            <w:r>
              <w:rPr>
                <w:rStyle w:val="IndexLink"/>
              </w:rPr>
              <w:t>429</w:t>
            </w:r>
          </w:hyperlink>
        </w:p>
        <w:p>
          <w:pPr>
            <w:pStyle w:val="Contents4"/>
            <w:tabs>
              <w:tab w:val="clear" w:pos="8176"/>
              <w:tab w:val="right" w:pos="9026" w:leader="dot"/>
            </w:tabs>
            <w:rPr/>
          </w:pPr>
          <w:hyperlink w:anchor="__RefHeading___Toc879595_1067777946">
            <w:r>
              <w:rPr>
                <w:webHidden/>
                <w:rStyle w:val="IndexLink"/>
                <w:rtl w:val="true"/>
              </w:rPr>
              <w:t>تبيين محل نزاع</w:t>
            </w:r>
            <w:r>
              <w:rPr>
                <w:rStyle w:val="IndexLink"/>
                <w:rtl w:val="true"/>
              </w:rPr>
              <w:tab/>
            </w:r>
            <w:r>
              <w:rPr>
                <w:rStyle w:val="IndexLink"/>
              </w:rPr>
              <w:t>429</w:t>
            </w:r>
          </w:hyperlink>
        </w:p>
        <w:p>
          <w:pPr>
            <w:pStyle w:val="Contents4"/>
            <w:tabs>
              <w:tab w:val="clear" w:pos="8176"/>
              <w:tab w:val="right" w:pos="9026" w:leader="dot"/>
            </w:tabs>
            <w:rPr/>
          </w:pPr>
          <w:hyperlink w:anchor="__RefHeading___Toc879597_1067777946">
            <w:r>
              <w:rPr>
                <w:webHidden/>
                <w:rStyle w:val="IndexLink"/>
                <w:rtl w:val="true"/>
              </w:rPr>
              <w:t>راويان احاديث تكتف</w:t>
            </w:r>
            <w:r>
              <w:rPr>
                <w:rStyle w:val="IndexLink"/>
                <w:rtl w:val="true"/>
              </w:rPr>
              <w:tab/>
            </w:r>
            <w:r>
              <w:rPr>
                <w:rStyle w:val="IndexLink"/>
              </w:rPr>
              <w:t>430</w:t>
            </w:r>
          </w:hyperlink>
        </w:p>
        <w:p>
          <w:pPr>
            <w:pStyle w:val="Contents5"/>
            <w:tabs>
              <w:tab w:val="clear" w:pos="7892"/>
              <w:tab w:val="right" w:pos="9026" w:leader="dot"/>
            </w:tabs>
            <w:rPr/>
          </w:pPr>
          <w:hyperlink w:anchor="__RefHeading___Toc879599_1067777946">
            <w:r>
              <w:rPr>
                <w:webHidden/>
                <w:rStyle w:val="IndexLink"/>
                <w:rtl w:val="true"/>
              </w:rPr>
              <w:t>اشاره</w:t>
            </w:r>
            <w:r>
              <w:rPr>
                <w:rStyle w:val="IndexLink"/>
                <w:rtl w:val="true"/>
              </w:rPr>
              <w:tab/>
            </w:r>
            <w:r>
              <w:rPr>
                <w:rStyle w:val="IndexLink"/>
              </w:rPr>
              <w:t>430</w:t>
            </w:r>
          </w:hyperlink>
        </w:p>
        <w:p>
          <w:pPr>
            <w:pStyle w:val="Contents5"/>
            <w:tabs>
              <w:tab w:val="clear" w:pos="7892"/>
              <w:tab w:val="right" w:pos="9026" w:leader="dot"/>
            </w:tabs>
            <w:rPr/>
          </w:pPr>
          <w:hyperlink w:anchor="__RefHeading___Toc879601_1067777946">
            <w:r>
              <w:rPr>
                <w:webHidden/>
                <w:rStyle w:val="IndexLink"/>
                <w:rtl w:val="true"/>
              </w:rPr>
              <w:t>حديث سهل بن سعد</w:t>
            </w:r>
            <w:r>
              <w:rPr>
                <w:rStyle w:val="IndexLink"/>
                <w:rtl w:val="true"/>
              </w:rPr>
              <w:tab/>
            </w:r>
            <w:r>
              <w:rPr>
                <w:rStyle w:val="IndexLink"/>
              </w:rPr>
              <w:t>430</w:t>
            </w:r>
          </w:hyperlink>
        </w:p>
        <w:p>
          <w:pPr>
            <w:pStyle w:val="Contents5"/>
            <w:tabs>
              <w:tab w:val="clear" w:pos="7892"/>
              <w:tab w:val="right" w:pos="9026" w:leader="dot"/>
            </w:tabs>
            <w:rPr/>
          </w:pPr>
          <w:hyperlink w:anchor="__RefHeading___Toc879603_1067777946">
            <w:r>
              <w:rPr>
                <w:webHidden/>
                <w:rStyle w:val="IndexLink"/>
                <w:rtl w:val="true"/>
              </w:rPr>
              <w:t>حديث وائل بن حجر</w:t>
            </w:r>
            <w:r>
              <w:rPr>
                <w:rStyle w:val="IndexLink"/>
                <w:rtl w:val="true"/>
              </w:rPr>
              <w:tab/>
            </w:r>
            <w:r>
              <w:rPr>
                <w:rStyle w:val="IndexLink"/>
              </w:rPr>
              <w:t>431</w:t>
            </w:r>
          </w:hyperlink>
        </w:p>
        <w:p>
          <w:pPr>
            <w:pStyle w:val="Contents5"/>
            <w:tabs>
              <w:tab w:val="clear" w:pos="7892"/>
              <w:tab w:val="right" w:pos="9026" w:leader="dot"/>
            </w:tabs>
            <w:rPr/>
          </w:pPr>
          <w:hyperlink w:anchor="__RefHeading___Toc879605_1067777946">
            <w:r>
              <w:rPr>
                <w:webHidden/>
                <w:rStyle w:val="IndexLink"/>
                <w:rtl w:val="true"/>
              </w:rPr>
              <w:t>حديث قبيضة بن هلب</w:t>
            </w:r>
            <w:r>
              <w:rPr>
                <w:rStyle w:val="IndexLink"/>
                <w:rtl w:val="true"/>
              </w:rPr>
              <w:tab/>
            </w:r>
            <w:r>
              <w:rPr>
                <w:rStyle w:val="IndexLink"/>
              </w:rPr>
              <w:t>433</w:t>
            </w:r>
          </w:hyperlink>
        </w:p>
        <w:p>
          <w:pPr>
            <w:pStyle w:val="Contents5"/>
            <w:tabs>
              <w:tab w:val="clear" w:pos="7892"/>
              <w:tab w:val="right" w:pos="9026" w:leader="dot"/>
            </w:tabs>
            <w:rPr/>
          </w:pPr>
          <w:hyperlink w:anchor="__RefHeading___Toc879607_1067777946">
            <w:r>
              <w:rPr>
                <w:webHidden/>
                <w:rStyle w:val="IndexLink"/>
                <w:rtl w:val="true"/>
              </w:rPr>
              <w:t>حديث عبدالله بن مسعود</w:t>
            </w:r>
            <w:r>
              <w:rPr>
                <w:rStyle w:val="IndexLink"/>
                <w:rtl w:val="true"/>
              </w:rPr>
              <w:tab/>
            </w:r>
            <w:r>
              <w:rPr>
                <w:rStyle w:val="IndexLink"/>
              </w:rPr>
              <w:t>434</w:t>
            </w:r>
          </w:hyperlink>
        </w:p>
        <w:p>
          <w:pPr>
            <w:pStyle w:val="Contents5"/>
            <w:tabs>
              <w:tab w:val="clear" w:pos="7892"/>
              <w:tab w:val="right" w:pos="9026" w:leader="dot"/>
            </w:tabs>
            <w:rPr/>
          </w:pPr>
          <w:hyperlink w:anchor="__RefHeading___Toc879609_1067777946">
            <w:r>
              <w:rPr>
                <w:webHidden/>
                <w:rStyle w:val="IndexLink"/>
                <w:rtl w:val="true"/>
              </w:rPr>
              <w:t>حديث جابر بن عبدالله</w:t>
            </w:r>
            <w:r>
              <w:rPr>
                <w:rStyle w:val="IndexLink"/>
                <w:rtl w:val="true"/>
              </w:rPr>
              <w:tab/>
            </w:r>
            <w:r>
              <w:rPr>
                <w:rStyle w:val="IndexLink"/>
              </w:rPr>
              <w:t>434</w:t>
            </w:r>
          </w:hyperlink>
        </w:p>
        <w:p>
          <w:pPr>
            <w:pStyle w:val="Contents5"/>
            <w:tabs>
              <w:tab w:val="clear" w:pos="7892"/>
              <w:tab w:val="right" w:pos="9026" w:leader="dot"/>
            </w:tabs>
            <w:rPr/>
          </w:pPr>
          <w:hyperlink w:anchor="__RefHeading___Toc879611_1067777946">
            <w:r>
              <w:rPr>
                <w:webHidden/>
                <w:rStyle w:val="IndexLink"/>
                <w:rtl w:val="true"/>
              </w:rPr>
              <w:t>حديث علي بن ابي طالب</w:t>
            </w:r>
            <w:r>
              <w:rPr>
                <w:rStyle w:val="IndexLink"/>
                <w:rtl w:val="true"/>
              </w:rPr>
              <w:tab/>
            </w:r>
            <w:r>
              <w:rPr>
                <w:rStyle w:val="IndexLink"/>
              </w:rPr>
              <w:t>435</w:t>
            </w:r>
          </w:hyperlink>
        </w:p>
        <w:p>
          <w:pPr>
            <w:pStyle w:val="Contents5"/>
            <w:tabs>
              <w:tab w:val="clear" w:pos="7892"/>
              <w:tab w:val="right" w:pos="9026" w:leader="dot"/>
            </w:tabs>
            <w:rPr/>
          </w:pPr>
          <w:hyperlink w:anchor="__RefHeading___Toc879613_1067777946">
            <w:r>
              <w:rPr>
                <w:webHidden/>
                <w:rStyle w:val="IndexLink"/>
                <w:rtl w:val="true"/>
              </w:rPr>
              <w:t>حديث ابي هريره</w:t>
            </w:r>
            <w:r>
              <w:rPr>
                <w:rStyle w:val="IndexLink"/>
                <w:rtl w:val="true"/>
              </w:rPr>
              <w:tab/>
            </w:r>
            <w:r>
              <w:rPr>
                <w:rStyle w:val="IndexLink"/>
              </w:rPr>
              <w:t>436</w:t>
            </w:r>
          </w:hyperlink>
        </w:p>
        <w:p>
          <w:pPr>
            <w:pStyle w:val="Contents5"/>
            <w:tabs>
              <w:tab w:val="clear" w:pos="7892"/>
              <w:tab w:val="right" w:pos="9026" w:leader="dot"/>
            </w:tabs>
            <w:rPr/>
          </w:pPr>
          <w:hyperlink w:anchor="__RefHeading___Toc879615_1067777946">
            <w:r>
              <w:rPr>
                <w:webHidden/>
                <w:rStyle w:val="IndexLink"/>
                <w:rtl w:val="true"/>
              </w:rPr>
              <w:t>حديث غضيف بن حارث يا حارث بن غضيف</w:t>
            </w:r>
            <w:r>
              <w:rPr>
                <w:rStyle w:val="IndexLink"/>
                <w:rtl w:val="true"/>
              </w:rPr>
              <w:tab/>
            </w:r>
            <w:r>
              <w:rPr>
                <w:rStyle w:val="IndexLink"/>
              </w:rPr>
              <w:t>436</w:t>
            </w:r>
          </w:hyperlink>
        </w:p>
        <w:p>
          <w:pPr>
            <w:pStyle w:val="Contents5"/>
            <w:tabs>
              <w:tab w:val="clear" w:pos="7892"/>
              <w:tab w:val="right" w:pos="9026" w:leader="dot"/>
            </w:tabs>
            <w:rPr/>
          </w:pPr>
          <w:hyperlink w:anchor="__RefHeading___Toc879617_1067777946">
            <w:r>
              <w:rPr>
                <w:webHidden/>
                <w:rStyle w:val="IndexLink"/>
                <w:rtl w:val="true"/>
              </w:rPr>
              <w:t>حديث عبدالله بن زبير</w:t>
            </w:r>
            <w:r>
              <w:rPr>
                <w:rStyle w:val="IndexLink"/>
                <w:rtl w:val="true"/>
              </w:rPr>
              <w:tab/>
            </w:r>
            <w:r>
              <w:rPr>
                <w:rStyle w:val="IndexLink"/>
              </w:rPr>
              <w:t>437</w:t>
            </w:r>
          </w:hyperlink>
        </w:p>
        <w:p>
          <w:pPr>
            <w:pStyle w:val="Contents5"/>
            <w:tabs>
              <w:tab w:val="clear" w:pos="7892"/>
              <w:tab w:val="right" w:pos="9026" w:leader="dot"/>
            </w:tabs>
            <w:rPr/>
          </w:pPr>
          <w:hyperlink w:anchor="__RefHeading___Toc879619_1067777946">
            <w:r>
              <w:rPr>
                <w:webHidden/>
                <w:rStyle w:val="IndexLink"/>
                <w:rtl w:val="true"/>
              </w:rPr>
              <w:t>حديث طاووس يماني</w:t>
            </w:r>
            <w:r>
              <w:rPr>
                <w:rStyle w:val="IndexLink"/>
                <w:rtl w:val="true"/>
              </w:rPr>
              <w:tab/>
            </w:r>
            <w:r>
              <w:rPr>
                <w:rStyle w:val="IndexLink"/>
              </w:rPr>
              <w:t>438</w:t>
            </w:r>
          </w:hyperlink>
        </w:p>
        <w:p>
          <w:pPr>
            <w:pStyle w:val="Contents5"/>
            <w:tabs>
              <w:tab w:val="clear" w:pos="7892"/>
              <w:tab w:val="right" w:pos="9026" w:leader="dot"/>
            </w:tabs>
            <w:rPr/>
          </w:pPr>
          <w:hyperlink w:anchor="__RefHeading___Toc879621_1067777946">
            <w:r>
              <w:rPr>
                <w:webHidden/>
                <w:rStyle w:val="IndexLink"/>
                <w:rtl w:val="true"/>
              </w:rPr>
              <w:t>حديث عبدالكريم بن ابي المخارق بصري</w:t>
            </w:r>
            <w:r>
              <w:rPr>
                <w:rStyle w:val="IndexLink"/>
                <w:rtl w:val="true"/>
              </w:rPr>
              <w:tab/>
            </w:r>
            <w:r>
              <w:rPr>
                <w:rStyle w:val="IndexLink"/>
              </w:rPr>
              <w:t>438</w:t>
            </w:r>
          </w:hyperlink>
        </w:p>
        <w:p>
          <w:pPr>
            <w:pStyle w:val="Contents5"/>
            <w:tabs>
              <w:tab w:val="clear" w:pos="7892"/>
              <w:tab w:val="right" w:pos="9026" w:leader="dot"/>
            </w:tabs>
            <w:rPr/>
          </w:pPr>
          <w:hyperlink w:anchor="__RefHeading___Toc879623_1067777946">
            <w:r>
              <w:rPr>
                <w:webHidden/>
                <w:rStyle w:val="IndexLink"/>
                <w:rtl w:val="true"/>
              </w:rPr>
              <w:t>حديث محمد بن ابان انصاري</w:t>
            </w:r>
            <w:r>
              <w:rPr>
                <w:rStyle w:val="IndexLink"/>
                <w:rtl w:val="true"/>
              </w:rPr>
              <w:tab/>
            </w:r>
            <w:r>
              <w:rPr>
                <w:rStyle w:val="IndexLink"/>
              </w:rPr>
              <w:t>439</w:t>
            </w:r>
          </w:hyperlink>
        </w:p>
        <w:p>
          <w:pPr>
            <w:pStyle w:val="Contents5"/>
            <w:tabs>
              <w:tab w:val="clear" w:pos="7892"/>
              <w:tab w:val="right" w:pos="9026" w:leader="dot"/>
            </w:tabs>
            <w:rPr/>
          </w:pPr>
          <w:hyperlink w:anchor="__RefHeading___Toc879625_1067777946">
            <w:r>
              <w:rPr>
                <w:webHidden/>
                <w:rStyle w:val="IndexLink"/>
                <w:rtl w:val="true"/>
              </w:rPr>
              <w:t>حديث عقبة بن صهبان</w:t>
            </w:r>
            <w:r>
              <w:rPr>
                <w:rStyle w:val="IndexLink"/>
                <w:rtl w:val="true"/>
              </w:rPr>
              <w:tab/>
            </w:r>
            <w:r>
              <w:rPr>
                <w:rStyle w:val="IndexLink"/>
              </w:rPr>
              <w:t>439</w:t>
            </w:r>
          </w:hyperlink>
        </w:p>
        <w:p>
          <w:pPr>
            <w:pStyle w:val="Contents5"/>
            <w:tabs>
              <w:tab w:val="clear" w:pos="7892"/>
              <w:tab w:val="right" w:pos="9026" w:leader="dot"/>
            </w:tabs>
            <w:rPr/>
          </w:pPr>
          <w:hyperlink w:anchor="__RefHeading___Toc879627_1067777946">
            <w:r>
              <w:rPr>
                <w:webHidden/>
                <w:rStyle w:val="IndexLink"/>
                <w:rtl w:val="true"/>
              </w:rPr>
              <w:t>حديث غزوان بن جرير</w:t>
            </w:r>
            <w:r>
              <w:rPr>
                <w:rStyle w:val="IndexLink"/>
                <w:rtl w:val="true"/>
              </w:rPr>
              <w:tab/>
            </w:r>
            <w:r>
              <w:rPr>
                <w:rStyle w:val="IndexLink"/>
              </w:rPr>
              <w:t>440</w:t>
            </w:r>
          </w:hyperlink>
        </w:p>
        <w:p>
          <w:pPr>
            <w:pStyle w:val="Contents5"/>
            <w:tabs>
              <w:tab w:val="clear" w:pos="7892"/>
              <w:tab w:val="right" w:pos="9026" w:leader="dot"/>
            </w:tabs>
            <w:rPr/>
          </w:pPr>
          <w:hyperlink w:anchor="__RefHeading___Toc879629_1067777946">
            <w:r>
              <w:rPr>
                <w:webHidden/>
                <w:rStyle w:val="IndexLink"/>
                <w:rtl w:val="true"/>
              </w:rPr>
              <w:t>حديث نافع از ابن عمر</w:t>
            </w:r>
            <w:r>
              <w:rPr>
                <w:rStyle w:val="IndexLink"/>
                <w:rtl w:val="true"/>
              </w:rPr>
              <w:tab/>
            </w:r>
            <w:r>
              <w:rPr>
                <w:rStyle w:val="IndexLink"/>
              </w:rPr>
              <w:t>440</w:t>
            </w:r>
          </w:hyperlink>
        </w:p>
        <w:p>
          <w:pPr>
            <w:pStyle w:val="Contents4"/>
            <w:tabs>
              <w:tab w:val="clear" w:pos="8176"/>
              <w:tab w:val="right" w:pos="9026" w:leader="dot"/>
            </w:tabs>
            <w:rPr/>
          </w:pPr>
          <w:hyperlink w:anchor="__RefHeading___Toc879631_1067777946">
            <w:r>
              <w:rPr>
                <w:webHidden/>
                <w:rStyle w:val="IndexLink"/>
                <w:rtl w:val="true"/>
              </w:rPr>
              <w:t>ادله استحساني</w:t>
            </w:r>
            <w:r>
              <w:rPr>
                <w:rStyle w:val="IndexLink"/>
                <w:rtl w:val="true"/>
              </w:rPr>
              <w:tab/>
            </w:r>
            <w:r>
              <w:rPr>
                <w:rStyle w:val="IndexLink"/>
              </w:rPr>
              <w:t>440</w:t>
            </w:r>
          </w:hyperlink>
        </w:p>
        <w:p>
          <w:pPr>
            <w:pStyle w:val="Contents4"/>
            <w:tabs>
              <w:tab w:val="clear" w:pos="8176"/>
              <w:tab w:val="right" w:pos="9026" w:leader="dot"/>
            </w:tabs>
            <w:rPr/>
          </w:pPr>
          <w:hyperlink w:anchor="__RefHeading___Toc879633_1067777946">
            <w:r>
              <w:rPr>
                <w:webHidden/>
                <w:rStyle w:val="IndexLink"/>
                <w:rtl w:val="true"/>
              </w:rPr>
              <w:t>چكيده</w:t>
            </w:r>
            <w:r>
              <w:rPr>
                <w:rStyle w:val="IndexLink"/>
                <w:rtl w:val="true"/>
              </w:rPr>
              <w:tab/>
            </w:r>
            <w:r>
              <w:rPr>
                <w:rStyle w:val="IndexLink"/>
              </w:rPr>
              <w:t>441</w:t>
            </w:r>
          </w:hyperlink>
        </w:p>
        <w:p>
          <w:pPr>
            <w:pStyle w:val="Contents4"/>
            <w:tabs>
              <w:tab w:val="clear" w:pos="8176"/>
              <w:tab w:val="right" w:pos="9026" w:leader="dot"/>
            </w:tabs>
            <w:rPr/>
          </w:pPr>
          <w:hyperlink w:anchor="__RefHeading___Toc879635_1067777946">
            <w:r>
              <w:rPr>
                <w:webHidden/>
                <w:rStyle w:val="IndexLink"/>
                <w:rtl w:val="true"/>
              </w:rPr>
              <w:t>روايات اهل بيت</w:t>
            </w:r>
            <w:r>
              <w:rPr>
                <w:rStyle w:val="IndexLink"/>
                <w:rtl w:val="true"/>
              </w:rPr>
              <w:tab/>
            </w:r>
            <w:r>
              <w:rPr>
                <w:rStyle w:val="IndexLink"/>
              </w:rPr>
              <w:t>442</w:t>
            </w:r>
          </w:hyperlink>
        </w:p>
        <w:p>
          <w:pPr>
            <w:pStyle w:val="Contents3"/>
            <w:tabs>
              <w:tab w:val="clear" w:pos="8459"/>
              <w:tab w:val="right" w:pos="9026" w:leader="dot"/>
            </w:tabs>
            <w:rPr/>
          </w:pPr>
          <w:hyperlink w:anchor="__RefHeading___Toc879637_1067777946">
            <w:r>
              <w:rPr>
                <w:webHidden/>
                <w:rStyle w:val="IndexLink"/>
                <w:rtl w:val="true"/>
              </w:rPr>
              <w:t>حكم جمع بين دو نماز</w:t>
            </w:r>
            <w:r>
              <w:rPr>
                <w:rStyle w:val="IndexLink"/>
                <w:rtl w:val="true"/>
              </w:rPr>
              <w:tab/>
            </w:r>
            <w:r>
              <w:rPr>
                <w:rStyle w:val="IndexLink"/>
              </w:rPr>
              <w:t>444</w:t>
            </w:r>
          </w:hyperlink>
        </w:p>
        <w:p>
          <w:pPr>
            <w:pStyle w:val="Contents4"/>
            <w:tabs>
              <w:tab w:val="clear" w:pos="8176"/>
              <w:tab w:val="right" w:pos="9026" w:leader="dot"/>
            </w:tabs>
            <w:rPr/>
          </w:pPr>
          <w:hyperlink w:anchor="__RefHeading___Toc879639_1067777946">
            <w:r>
              <w:rPr>
                <w:webHidden/>
                <w:rStyle w:val="IndexLink"/>
                <w:rtl w:val="true"/>
              </w:rPr>
              <w:t>اشاره</w:t>
            </w:r>
            <w:r>
              <w:rPr>
                <w:rStyle w:val="IndexLink"/>
                <w:rtl w:val="true"/>
              </w:rPr>
              <w:tab/>
            </w:r>
            <w:r>
              <w:rPr>
                <w:rStyle w:val="IndexLink"/>
              </w:rPr>
              <w:t>444</w:t>
            </w:r>
          </w:hyperlink>
        </w:p>
        <w:p>
          <w:pPr>
            <w:pStyle w:val="Contents4"/>
            <w:tabs>
              <w:tab w:val="clear" w:pos="8176"/>
              <w:tab w:val="right" w:pos="9026" w:leader="dot"/>
            </w:tabs>
            <w:rPr/>
          </w:pPr>
          <w:hyperlink w:anchor="__RefHeading___Toc879641_1067777946">
            <w:r>
              <w:rPr>
                <w:webHidden/>
                <w:rStyle w:val="IndexLink"/>
                <w:rtl w:val="true"/>
              </w:rPr>
              <w:t>اسلام دين سهولت و آساني</w:t>
            </w:r>
            <w:r>
              <w:rPr>
                <w:rStyle w:val="IndexLink"/>
                <w:rtl w:val="true"/>
              </w:rPr>
              <w:tab/>
            </w:r>
            <w:r>
              <w:rPr>
                <w:rStyle w:val="IndexLink"/>
              </w:rPr>
              <w:t>444</w:t>
            </w:r>
          </w:hyperlink>
        </w:p>
        <w:p>
          <w:pPr>
            <w:pStyle w:val="Contents4"/>
            <w:tabs>
              <w:tab w:val="clear" w:pos="8176"/>
              <w:tab w:val="right" w:pos="9026" w:leader="dot"/>
            </w:tabs>
            <w:rPr/>
          </w:pPr>
          <w:hyperlink w:anchor="__RefHeading___Toc879643_1067777946">
            <w:r>
              <w:rPr>
                <w:webHidden/>
                <w:rStyle w:val="IndexLink"/>
                <w:rtl w:val="true"/>
              </w:rPr>
              <w:t>استحباب تفريق نزد شيعه</w:t>
            </w:r>
            <w:r>
              <w:rPr>
                <w:rStyle w:val="IndexLink"/>
                <w:rtl w:val="true"/>
              </w:rPr>
              <w:tab/>
            </w:r>
            <w:r>
              <w:rPr>
                <w:rStyle w:val="IndexLink"/>
              </w:rPr>
              <w:t>445</w:t>
            </w:r>
          </w:hyperlink>
        </w:p>
        <w:p>
          <w:pPr>
            <w:pStyle w:val="Contents4"/>
            <w:tabs>
              <w:tab w:val="clear" w:pos="8176"/>
              <w:tab w:val="right" w:pos="9026" w:leader="dot"/>
            </w:tabs>
            <w:rPr/>
          </w:pPr>
          <w:hyperlink w:anchor="__RefHeading___Toc879645_1067777946">
            <w:r>
              <w:rPr>
                <w:webHidden/>
                <w:rStyle w:val="IndexLink"/>
                <w:rtl w:val="true"/>
              </w:rPr>
              <w:t>جواز جمع بين دو نماز</w:t>
            </w:r>
            <w:r>
              <w:rPr>
                <w:rStyle w:val="IndexLink"/>
                <w:rtl w:val="true"/>
              </w:rPr>
              <w:tab/>
            </w:r>
            <w:r>
              <w:rPr>
                <w:rStyle w:val="IndexLink"/>
              </w:rPr>
              <w:t>446</w:t>
            </w:r>
          </w:hyperlink>
        </w:p>
        <w:p>
          <w:pPr>
            <w:pStyle w:val="Contents4"/>
            <w:tabs>
              <w:tab w:val="clear" w:pos="8176"/>
              <w:tab w:val="right" w:pos="9026" w:leader="dot"/>
            </w:tabs>
            <w:rPr/>
          </w:pPr>
          <w:hyperlink w:anchor="__RefHeading___Toc879647_1067777946">
            <w:r>
              <w:rPr>
                <w:webHidden/>
                <w:rStyle w:val="IndexLink"/>
                <w:rtl w:val="true"/>
              </w:rPr>
              <w:t>فتاواي فقهاي اهل سنت در عدم جواز</w:t>
            </w:r>
            <w:r>
              <w:rPr>
                <w:rStyle w:val="IndexLink"/>
                <w:rtl w:val="true"/>
              </w:rPr>
              <w:tab/>
            </w:r>
            <w:r>
              <w:rPr>
                <w:rStyle w:val="IndexLink"/>
              </w:rPr>
              <w:t>447</w:t>
            </w:r>
          </w:hyperlink>
        </w:p>
        <w:p>
          <w:pPr>
            <w:pStyle w:val="Contents4"/>
            <w:tabs>
              <w:tab w:val="clear" w:pos="8176"/>
              <w:tab w:val="right" w:pos="9026" w:leader="dot"/>
            </w:tabs>
            <w:rPr/>
          </w:pPr>
          <w:hyperlink w:anchor="__RefHeading___Toc879649_1067777946">
            <w:r>
              <w:rPr>
                <w:webHidden/>
                <w:rStyle w:val="IndexLink"/>
                <w:rtl w:val="true"/>
              </w:rPr>
              <w:t>ادله جواز جمع به طور مطلق</w:t>
            </w:r>
            <w:r>
              <w:rPr>
                <w:rStyle w:val="IndexLink"/>
                <w:rtl w:val="true"/>
              </w:rPr>
              <w:tab/>
            </w:r>
            <w:r>
              <w:rPr>
                <w:rStyle w:val="IndexLink"/>
              </w:rPr>
              <w:t>447</w:t>
            </w:r>
          </w:hyperlink>
        </w:p>
        <w:p>
          <w:pPr>
            <w:pStyle w:val="Contents5"/>
            <w:tabs>
              <w:tab w:val="clear" w:pos="7892"/>
              <w:tab w:val="right" w:pos="9026" w:leader="dot"/>
            </w:tabs>
            <w:rPr/>
          </w:pPr>
          <w:hyperlink w:anchor="__RefHeading___Toc879651_1067777946">
            <w:r>
              <w:rPr>
                <w:webHidden/>
                <w:rStyle w:val="IndexLink"/>
                <w:rtl w:val="true"/>
              </w:rPr>
              <w:t>اشاره</w:t>
            </w:r>
            <w:r>
              <w:rPr>
                <w:rStyle w:val="IndexLink"/>
                <w:rtl w:val="true"/>
              </w:rPr>
              <w:tab/>
            </w:r>
            <w:r>
              <w:rPr>
                <w:rStyle w:val="IndexLink"/>
              </w:rPr>
              <w:t>447</w:t>
            </w:r>
          </w:hyperlink>
        </w:p>
        <w:p>
          <w:pPr>
            <w:pStyle w:val="Contents5"/>
            <w:tabs>
              <w:tab w:val="clear" w:pos="7892"/>
              <w:tab w:val="right" w:pos="9026" w:leader="dot"/>
            </w:tabs>
            <w:rPr/>
          </w:pPr>
          <w:hyperlink w:anchor="__RefHeading___Toc879653_1067777946">
            <w:r>
              <w:rPr>
                <w:webHidden/>
                <w:rStyle w:val="IndexLink"/>
                <w:rtl w:val="true"/>
              </w:rPr>
              <w:t>قرآن كريم</w:t>
            </w:r>
            <w:r>
              <w:rPr>
                <w:rStyle w:val="IndexLink"/>
                <w:rtl w:val="true"/>
              </w:rPr>
              <w:tab/>
            </w:r>
            <w:r>
              <w:rPr>
                <w:rStyle w:val="IndexLink"/>
              </w:rPr>
              <w:t>447</w:t>
            </w:r>
          </w:hyperlink>
        </w:p>
        <w:p>
          <w:pPr>
            <w:pStyle w:val="Contents5"/>
            <w:tabs>
              <w:tab w:val="clear" w:pos="7892"/>
              <w:tab w:val="right" w:pos="9026" w:leader="dot"/>
            </w:tabs>
            <w:rPr/>
          </w:pPr>
          <w:hyperlink w:anchor="__RefHeading___Toc879655_1067777946">
            <w:r>
              <w:rPr>
                <w:webHidden/>
                <w:rStyle w:val="IndexLink"/>
                <w:rtl w:val="true"/>
              </w:rPr>
              <w:t>روايات نبوي</w:t>
            </w:r>
            <w:r>
              <w:rPr>
                <w:rStyle w:val="IndexLink"/>
                <w:rtl w:val="true"/>
              </w:rPr>
              <w:tab/>
            </w:r>
            <w:r>
              <w:rPr>
                <w:rStyle w:val="IndexLink"/>
              </w:rPr>
              <w:t>448</w:t>
            </w:r>
          </w:hyperlink>
        </w:p>
        <w:p>
          <w:pPr>
            <w:pStyle w:val="Contents4"/>
            <w:tabs>
              <w:tab w:val="clear" w:pos="8176"/>
              <w:tab w:val="right" w:pos="9026" w:leader="dot"/>
            </w:tabs>
            <w:rPr/>
          </w:pPr>
          <w:hyperlink w:anchor="__RefHeading___Toc879657_1067777946">
            <w:r>
              <w:rPr>
                <w:webHidden/>
                <w:rStyle w:val="IndexLink"/>
                <w:rtl w:val="true"/>
              </w:rPr>
              <w:t>مذهب اهل بيت</w:t>
            </w:r>
            <w:r>
              <w:rPr>
                <w:rStyle w:val="IndexLink"/>
                <w:rtl w:val="true"/>
              </w:rPr>
              <w:tab/>
            </w:r>
            <w:r>
              <w:rPr>
                <w:rStyle w:val="IndexLink"/>
              </w:rPr>
              <w:t>450</w:t>
            </w:r>
          </w:hyperlink>
        </w:p>
        <w:p>
          <w:pPr>
            <w:pStyle w:val="Contents4"/>
            <w:tabs>
              <w:tab w:val="clear" w:pos="8176"/>
              <w:tab w:val="right" w:pos="9026" w:leader="dot"/>
            </w:tabs>
            <w:rPr/>
          </w:pPr>
          <w:hyperlink w:anchor="__RefHeading___Toc879659_1067777946">
            <w:r>
              <w:rPr>
                <w:webHidden/>
                <w:rStyle w:val="IndexLink"/>
                <w:rtl w:val="true"/>
              </w:rPr>
              <w:t>قائلين به جواز جمع به طور مطلق از اهل سنت</w:t>
            </w:r>
            <w:r>
              <w:rPr>
                <w:rStyle w:val="IndexLink"/>
                <w:rtl w:val="true"/>
              </w:rPr>
              <w:tab/>
            </w:r>
            <w:r>
              <w:rPr>
                <w:rStyle w:val="IndexLink"/>
              </w:rPr>
              <w:t>451</w:t>
            </w:r>
          </w:hyperlink>
        </w:p>
        <w:p>
          <w:pPr>
            <w:pStyle w:val="Contents4"/>
            <w:tabs>
              <w:tab w:val="clear" w:pos="8176"/>
              <w:tab w:val="right" w:pos="9026" w:leader="dot"/>
            </w:tabs>
            <w:rPr/>
          </w:pPr>
          <w:hyperlink w:anchor="__RefHeading___Toc879661_1067777946">
            <w:r>
              <w:rPr>
                <w:webHidden/>
                <w:rStyle w:val="IndexLink"/>
                <w:rtl w:val="true"/>
              </w:rPr>
              <w:t>نقد ادله مانعين</w:t>
            </w:r>
            <w:r>
              <w:rPr>
                <w:rStyle w:val="IndexLink"/>
                <w:rtl w:val="true"/>
              </w:rPr>
              <w:tab/>
            </w:r>
            <w:r>
              <w:rPr>
                <w:rStyle w:val="IndexLink"/>
              </w:rPr>
              <w:t>453</w:t>
            </w:r>
          </w:hyperlink>
        </w:p>
        <w:p>
          <w:pPr>
            <w:pStyle w:val="Contents2"/>
            <w:tabs>
              <w:tab w:val="clear" w:pos="8743"/>
              <w:tab w:val="right" w:pos="9026" w:leader="dot"/>
            </w:tabs>
            <w:rPr/>
          </w:pPr>
          <w:hyperlink w:anchor="__RefHeading___Toc879663_1067777946">
            <w:r>
              <w:rPr>
                <w:webHidden/>
                <w:rStyle w:val="IndexLink"/>
                <w:rtl w:val="true"/>
              </w:rPr>
              <w:t xml:space="preserve">متعه </w:t>
            </w:r>
            <w:r>
              <w:rPr>
                <w:rStyle w:val="IndexLink"/>
                <w:rtl w:val="true"/>
              </w:rPr>
              <w:t>(</w:t>
            </w:r>
            <w:r>
              <w:rPr>
                <w:rStyle w:val="IndexLink"/>
                <w:rtl w:val="true"/>
              </w:rPr>
              <w:t>حج تمتع ـ متعه زنان</w:t>
            </w:r>
            <w:r>
              <w:rPr>
                <w:rStyle w:val="IndexLink"/>
                <w:rtl w:val="true"/>
              </w:rPr>
              <w:t>)</w:t>
              <w:tab/>
            </w:r>
            <w:r>
              <w:rPr>
                <w:rStyle w:val="IndexLink"/>
              </w:rPr>
              <w:t>454</w:t>
            </w:r>
          </w:hyperlink>
        </w:p>
        <w:p>
          <w:pPr>
            <w:pStyle w:val="Contents3"/>
            <w:tabs>
              <w:tab w:val="clear" w:pos="8459"/>
              <w:tab w:val="right" w:pos="9026" w:leader="dot"/>
            </w:tabs>
            <w:rPr/>
          </w:pPr>
          <w:hyperlink w:anchor="__RefHeading___Toc879665_1067777946">
            <w:r>
              <w:rPr>
                <w:webHidden/>
                <w:rStyle w:val="IndexLink"/>
                <w:rtl w:val="true"/>
              </w:rPr>
              <w:t>حج تمتع</w:t>
            </w:r>
            <w:r>
              <w:rPr>
                <w:rStyle w:val="IndexLink"/>
                <w:rtl w:val="true"/>
              </w:rPr>
              <w:tab/>
            </w:r>
            <w:r>
              <w:rPr>
                <w:rStyle w:val="IndexLink"/>
              </w:rPr>
              <w:t>454</w:t>
            </w:r>
          </w:hyperlink>
        </w:p>
        <w:p>
          <w:pPr>
            <w:pStyle w:val="Contents4"/>
            <w:tabs>
              <w:tab w:val="clear" w:pos="8176"/>
              <w:tab w:val="right" w:pos="9026" w:leader="dot"/>
            </w:tabs>
            <w:rPr/>
          </w:pPr>
          <w:hyperlink w:anchor="__RefHeading___Toc879667_1067777946">
            <w:r>
              <w:rPr>
                <w:webHidden/>
                <w:rStyle w:val="IndexLink"/>
                <w:rtl w:val="true"/>
              </w:rPr>
              <w:t>اشاره</w:t>
            </w:r>
            <w:r>
              <w:rPr>
                <w:rStyle w:val="IndexLink"/>
                <w:rtl w:val="true"/>
              </w:rPr>
              <w:tab/>
            </w:r>
            <w:r>
              <w:rPr>
                <w:rStyle w:val="IndexLink"/>
              </w:rPr>
              <w:t>454</w:t>
            </w:r>
          </w:hyperlink>
        </w:p>
        <w:p>
          <w:pPr>
            <w:pStyle w:val="Contents4"/>
            <w:tabs>
              <w:tab w:val="clear" w:pos="8176"/>
              <w:tab w:val="right" w:pos="9026" w:leader="dot"/>
            </w:tabs>
            <w:rPr/>
          </w:pPr>
          <w:hyperlink w:anchor="__RefHeading___Toc879669_1067777946">
            <w:r>
              <w:rPr>
                <w:webHidden/>
                <w:rStyle w:val="IndexLink"/>
                <w:rtl w:val="true"/>
              </w:rPr>
              <w:t>متعه در لغت و اصطلاح</w:t>
            </w:r>
            <w:r>
              <w:rPr>
                <w:rStyle w:val="IndexLink"/>
                <w:rtl w:val="true"/>
              </w:rPr>
              <w:tab/>
            </w:r>
            <w:r>
              <w:rPr>
                <w:rStyle w:val="IndexLink"/>
              </w:rPr>
              <w:t>454</w:t>
            </w:r>
          </w:hyperlink>
        </w:p>
        <w:p>
          <w:pPr>
            <w:pStyle w:val="Contents4"/>
            <w:tabs>
              <w:tab w:val="clear" w:pos="8176"/>
              <w:tab w:val="right" w:pos="9026" w:leader="dot"/>
            </w:tabs>
            <w:rPr/>
          </w:pPr>
          <w:hyperlink w:anchor="__RefHeading___Toc879671_1067777946">
            <w:r>
              <w:rPr>
                <w:webHidden/>
                <w:rStyle w:val="IndexLink"/>
                <w:rtl w:val="true"/>
              </w:rPr>
              <w:t>اقسام حج</w:t>
            </w:r>
            <w:r>
              <w:rPr>
                <w:rStyle w:val="IndexLink"/>
                <w:rtl w:val="true"/>
              </w:rPr>
              <w:tab/>
            </w:r>
            <w:r>
              <w:rPr>
                <w:rStyle w:val="IndexLink"/>
              </w:rPr>
              <w:t>455</w:t>
            </w:r>
          </w:hyperlink>
        </w:p>
        <w:p>
          <w:pPr>
            <w:pStyle w:val="Contents4"/>
            <w:tabs>
              <w:tab w:val="clear" w:pos="8176"/>
              <w:tab w:val="right" w:pos="9026" w:leader="dot"/>
            </w:tabs>
            <w:rPr/>
          </w:pPr>
          <w:hyperlink w:anchor="__RefHeading___Toc879673_1067777946">
            <w:r>
              <w:rPr>
                <w:webHidden/>
                <w:rStyle w:val="IndexLink"/>
                <w:rtl w:val="true"/>
              </w:rPr>
              <w:t>آيه حج تمتع</w:t>
            </w:r>
            <w:r>
              <w:rPr>
                <w:rStyle w:val="IndexLink"/>
                <w:rtl w:val="true"/>
              </w:rPr>
              <w:tab/>
            </w:r>
            <w:r>
              <w:rPr>
                <w:rStyle w:val="IndexLink"/>
              </w:rPr>
              <w:t>457</w:t>
            </w:r>
          </w:hyperlink>
        </w:p>
        <w:p>
          <w:pPr>
            <w:pStyle w:val="Contents4"/>
            <w:tabs>
              <w:tab w:val="clear" w:pos="8176"/>
              <w:tab w:val="right" w:pos="9026" w:leader="dot"/>
            </w:tabs>
            <w:rPr/>
          </w:pPr>
          <w:hyperlink w:anchor="__RefHeading___Toc879675_1067777946">
            <w:r>
              <w:rPr>
                <w:webHidden/>
                <w:rStyle w:val="IndexLink"/>
                <w:rtl w:val="true"/>
              </w:rPr>
              <w:t>حج تمتع سنتي ابدي</w:t>
            </w:r>
            <w:r>
              <w:rPr>
                <w:rStyle w:val="IndexLink"/>
                <w:rtl w:val="true"/>
              </w:rPr>
              <w:tab/>
            </w:r>
            <w:r>
              <w:rPr>
                <w:rStyle w:val="IndexLink"/>
              </w:rPr>
              <w:t>457</w:t>
            </w:r>
          </w:hyperlink>
        </w:p>
        <w:p>
          <w:pPr>
            <w:pStyle w:val="Contents4"/>
            <w:tabs>
              <w:tab w:val="clear" w:pos="8176"/>
              <w:tab w:val="right" w:pos="9026" w:leader="dot"/>
            </w:tabs>
            <w:rPr/>
          </w:pPr>
          <w:hyperlink w:anchor="__RefHeading___Toc879677_1067777946">
            <w:r>
              <w:rPr>
                <w:webHidden/>
                <w:rStyle w:val="IndexLink"/>
                <w:rtl w:val="true"/>
              </w:rPr>
              <w:t>عادت عرب قبل از اسلام</w:t>
            </w:r>
            <w:r>
              <w:rPr>
                <w:rStyle w:val="IndexLink"/>
                <w:rtl w:val="true"/>
              </w:rPr>
              <w:tab/>
            </w:r>
            <w:r>
              <w:rPr>
                <w:rStyle w:val="IndexLink"/>
              </w:rPr>
              <w:t>458</w:t>
            </w:r>
          </w:hyperlink>
        </w:p>
        <w:p>
          <w:pPr>
            <w:pStyle w:val="Contents4"/>
            <w:tabs>
              <w:tab w:val="clear" w:pos="8176"/>
              <w:tab w:val="right" w:pos="9026" w:leader="dot"/>
            </w:tabs>
            <w:rPr/>
          </w:pPr>
          <w:hyperlink w:anchor="__RefHeading___Toc879679_1067777946">
            <w:r>
              <w:rPr>
                <w:webHidden/>
                <w:rStyle w:val="IndexLink"/>
                <w:rtl w:val="true"/>
              </w:rPr>
              <w:t>بازگشت عادات جاهليت</w:t>
            </w:r>
            <w:r>
              <w:rPr>
                <w:rStyle w:val="IndexLink"/>
                <w:rtl w:val="true"/>
              </w:rPr>
              <w:tab/>
            </w:r>
            <w:r>
              <w:rPr>
                <w:rStyle w:val="IndexLink"/>
              </w:rPr>
              <w:t>458</w:t>
            </w:r>
          </w:hyperlink>
        </w:p>
        <w:p>
          <w:pPr>
            <w:pStyle w:val="Contents4"/>
            <w:tabs>
              <w:tab w:val="clear" w:pos="8176"/>
              <w:tab w:val="right" w:pos="9026" w:leader="dot"/>
            </w:tabs>
            <w:rPr/>
          </w:pPr>
          <w:hyperlink w:anchor="__RefHeading___Toc879681_1067777946">
            <w:r>
              <w:rPr>
                <w:webHidden/>
                <w:rStyle w:val="IndexLink"/>
                <w:rtl w:val="true"/>
              </w:rPr>
              <w:t>سبب منع عمر از حج تمتع</w:t>
            </w:r>
            <w:r>
              <w:rPr>
                <w:rStyle w:val="IndexLink"/>
                <w:rtl w:val="true"/>
              </w:rPr>
              <w:tab/>
            </w:r>
            <w:r>
              <w:rPr>
                <w:rStyle w:val="IndexLink"/>
              </w:rPr>
              <w:t>460</w:t>
            </w:r>
          </w:hyperlink>
        </w:p>
        <w:p>
          <w:pPr>
            <w:pStyle w:val="Contents4"/>
            <w:tabs>
              <w:tab w:val="clear" w:pos="8176"/>
              <w:tab w:val="right" w:pos="9026" w:leader="dot"/>
            </w:tabs>
            <w:rPr/>
          </w:pPr>
          <w:hyperlink w:anchor="__RefHeading___Toc879683_1067777946">
            <w:r>
              <w:rPr>
                <w:webHidden/>
                <w:rStyle w:val="IndexLink"/>
                <w:rtl w:val="true"/>
              </w:rPr>
              <w:t>سبب منع عمر از جمع بين عمره و حج</w:t>
            </w:r>
            <w:r>
              <w:rPr>
                <w:rStyle w:val="IndexLink"/>
                <w:rtl w:val="true"/>
              </w:rPr>
              <w:tab/>
            </w:r>
            <w:r>
              <w:rPr>
                <w:rStyle w:val="IndexLink"/>
              </w:rPr>
              <w:t>461</w:t>
            </w:r>
          </w:hyperlink>
        </w:p>
        <w:p>
          <w:pPr>
            <w:pStyle w:val="Contents4"/>
            <w:tabs>
              <w:tab w:val="clear" w:pos="8176"/>
              <w:tab w:val="right" w:pos="9026" w:leader="dot"/>
            </w:tabs>
            <w:rPr/>
          </w:pPr>
          <w:hyperlink w:anchor="__RefHeading___Toc879685_1067777946">
            <w:r>
              <w:rPr>
                <w:webHidden/>
                <w:rStyle w:val="IndexLink"/>
                <w:rtl w:val="true"/>
              </w:rPr>
              <w:t>مخالفت صحابه با بدعت عمر بن خطاب</w:t>
            </w:r>
            <w:r>
              <w:rPr>
                <w:rStyle w:val="IndexLink"/>
                <w:rtl w:val="true"/>
              </w:rPr>
              <w:tab/>
            </w:r>
            <w:r>
              <w:rPr>
                <w:rStyle w:val="IndexLink"/>
              </w:rPr>
              <w:t>461</w:t>
            </w:r>
          </w:hyperlink>
        </w:p>
        <w:p>
          <w:pPr>
            <w:pStyle w:val="Contents4"/>
            <w:tabs>
              <w:tab w:val="clear" w:pos="8176"/>
              <w:tab w:val="right" w:pos="9026" w:leader="dot"/>
            </w:tabs>
            <w:rPr/>
          </w:pPr>
          <w:hyperlink w:anchor="__RefHeading___Toc879687_1067777946">
            <w:r>
              <w:rPr>
                <w:webHidden/>
                <w:rStyle w:val="IndexLink"/>
                <w:rtl w:val="true"/>
              </w:rPr>
              <w:t>ازدواج موقت</w:t>
            </w:r>
            <w:r>
              <w:rPr>
                <w:rStyle w:val="IndexLink"/>
                <w:rtl w:val="true"/>
              </w:rPr>
              <w:tab/>
            </w:r>
            <w:r>
              <w:rPr>
                <w:rStyle w:val="IndexLink"/>
              </w:rPr>
              <w:t>465</w:t>
            </w:r>
          </w:hyperlink>
        </w:p>
        <w:p>
          <w:pPr>
            <w:pStyle w:val="Contents4"/>
            <w:tabs>
              <w:tab w:val="clear" w:pos="8176"/>
              <w:tab w:val="right" w:pos="9026" w:leader="dot"/>
            </w:tabs>
            <w:rPr/>
          </w:pPr>
          <w:hyperlink w:anchor="__RefHeading___Toc879689_1067777946">
            <w:r>
              <w:rPr>
                <w:webHidden/>
                <w:rStyle w:val="IndexLink"/>
                <w:rtl w:val="true"/>
              </w:rPr>
              <w:t>ادله جواز ازدواج موقت</w:t>
            </w:r>
            <w:r>
              <w:rPr>
                <w:rStyle w:val="IndexLink"/>
                <w:rtl w:val="true"/>
              </w:rPr>
              <w:tab/>
            </w:r>
            <w:r>
              <w:rPr>
                <w:rStyle w:val="IndexLink"/>
              </w:rPr>
              <w:t>467</w:t>
            </w:r>
          </w:hyperlink>
        </w:p>
        <w:p>
          <w:pPr>
            <w:pStyle w:val="Contents5"/>
            <w:tabs>
              <w:tab w:val="clear" w:pos="7892"/>
              <w:tab w:val="right" w:pos="9026" w:leader="dot"/>
            </w:tabs>
            <w:rPr/>
          </w:pPr>
          <w:hyperlink w:anchor="__RefHeading___Toc879691_1067777946">
            <w:r>
              <w:rPr>
                <w:webHidden/>
                <w:rStyle w:val="IndexLink"/>
                <w:rtl w:val="true"/>
              </w:rPr>
              <w:t>دليل قرآني</w:t>
            </w:r>
            <w:r>
              <w:rPr>
                <w:rStyle w:val="IndexLink"/>
                <w:rtl w:val="true"/>
              </w:rPr>
              <w:tab/>
            </w:r>
            <w:r>
              <w:rPr>
                <w:rStyle w:val="IndexLink"/>
              </w:rPr>
              <w:t>467</w:t>
            </w:r>
          </w:hyperlink>
        </w:p>
        <w:p>
          <w:pPr>
            <w:pStyle w:val="Contents5"/>
            <w:tabs>
              <w:tab w:val="clear" w:pos="7892"/>
              <w:tab w:val="right" w:pos="9026" w:leader="dot"/>
            </w:tabs>
            <w:rPr/>
          </w:pPr>
          <w:hyperlink w:anchor="__RefHeading___Toc879693_1067777946">
            <w:r>
              <w:rPr>
                <w:webHidden/>
                <w:rStyle w:val="IndexLink"/>
                <w:rtl w:val="true"/>
              </w:rPr>
              <w:t>دليل روايي</w:t>
            </w:r>
            <w:r>
              <w:rPr>
                <w:rStyle w:val="IndexLink"/>
                <w:rtl w:val="true"/>
              </w:rPr>
              <w:tab/>
            </w:r>
            <w:r>
              <w:rPr>
                <w:rStyle w:val="IndexLink"/>
              </w:rPr>
              <w:t>468</w:t>
            </w:r>
          </w:hyperlink>
        </w:p>
        <w:p>
          <w:pPr>
            <w:pStyle w:val="Contents4"/>
            <w:tabs>
              <w:tab w:val="clear" w:pos="8176"/>
              <w:tab w:val="right" w:pos="9026" w:leader="dot"/>
            </w:tabs>
            <w:rPr/>
          </w:pPr>
          <w:hyperlink w:anchor="__RefHeading___Toc879695_1067777946">
            <w:r>
              <w:rPr>
                <w:webHidden/>
                <w:rStyle w:val="IndexLink"/>
                <w:rtl w:val="true"/>
              </w:rPr>
              <w:t>موارد اشتراك بين ازدواج دائم با متعه</w:t>
            </w:r>
            <w:r>
              <w:rPr>
                <w:rStyle w:val="IndexLink"/>
                <w:rtl w:val="true"/>
              </w:rPr>
              <w:tab/>
            </w:r>
            <w:r>
              <w:rPr>
                <w:rStyle w:val="IndexLink"/>
              </w:rPr>
              <w:t>469</w:t>
            </w:r>
          </w:hyperlink>
        </w:p>
        <w:p>
          <w:pPr>
            <w:pStyle w:val="Contents4"/>
            <w:tabs>
              <w:tab w:val="clear" w:pos="8176"/>
              <w:tab w:val="right" w:pos="9026" w:leader="dot"/>
            </w:tabs>
            <w:rPr/>
          </w:pPr>
          <w:hyperlink w:anchor="__RefHeading___Toc879697_1067777946">
            <w:r>
              <w:rPr>
                <w:webHidden/>
                <w:rStyle w:val="IndexLink"/>
                <w:rtl w:val="true"/>
              </w:rPr>
              <w:t>فرضيه نسخ حكم ازدواج موقت در قرآن كريم</w:t>
            </w:r>
            <w:r>
              <w:rPr>
                <w:rStyle w:val="IndexLink"/>
                <w:rtl w:val="true"/>
              </w:rPr>
              <w:tab/>
            </w:r>
            <w:r>
              <w:rPr>
                <w:rStyle w:val="IndexLink"/>
              </w:rPr>
              <w:t>470</w:t>
            </w:r>
          </w:hyperlink>
        </w:p>
        <w:p>
          <w:pPr>
            <w:pStyle w:val="Contents4"/>
            <w:tabs>
              <w:tab w:val="clear" w:pos="8176"/>
              <w:tab w:val="right" w:pos="9026" w:leader="dot"/>
            </w:tabs>
            <w:rPr/>
          </w:pPr>
          <w:hyperlink w:anchor="__RefHeading___Toc879699_1067777946">
            <w:r>
              <w:rPr>
                <w:webHidden/>
                <w:rStyle w:val="IndexLink"/>
                <w:rtl w:val="true"/>
              </w:rPr>
              <w:t>فرضيه نسخ در روايات</w:t>
            </w:r>
            <w:r>
              <w:rPr>
                <w:rStyle w:val="IndexLink"/>
                <w:rtl w:val="true"/>
              </w:rPr>
              <w:tab/>
            </w:r>
            <w:r>
              <w:rPr>
                <w:rStyle w:val="IndexLink"/>
              </w:rPr>
              <w:t>471</w:t>
            </w:r>
          </w:hyperlink>
        </w:p>
        <w:p>
          <w:pPr>
            <w:pStyle w:val="Contents4"/>
            <w:tabs>
              <w:tab w:val="clear" w:pos="8176"/>
              <w:tab w:val="right" w:pos="9026" w:leader="dot"/>
            </w:tabs>
            <w:rPr/>
          </w:pPr>
          <w:hyperlink w:anchor="__RefHeading___Toc879701_1067777946">
            <w:r>
              <w:rPr>
                <w:webHidden/>
                <w:rStyle w:val="IndexLink"/>
                <w:rtl w:val="true"/>
              </w:rPr>
              <w:t>نسخ متعه به اجماع</w:t>
            </w:r>
            <w:r>
              <w:rPr>
                <w:rStyle w:val="IndexLink"/>
                <w:rtl w:val="true"/>
              </w:rPr>
              <w:tab/>
            </w:r>
            <w:r>
              <w:rPr>
                <w:rStyle w:val="IndexLink"/>
              </w:rPr>
              <w:t>473</w:t>
            </w:r>
          </w:hyperlink>
        </w:p>
        <w:p>
          <w:pPr>
            <w:pStyle w:val="Contents4"/>
            <w:tabs>
              <w:tab w:val="clear" w:pos="8176"/>
              <w:tab w:val="right" w:pos="9026" w:leader="dot"/>
            </w:tabs>
            <w:rPr/>
          </w:pPr>
          <w:hyperlink w:anchor="__RefHeading___Toc879703_1067777946">
            <w:r>
              <w:rPr>
                <w:webHidden/>
                <w:rStyle w:val="IndexLink"/>
                <w:rtl w:val="true"/>
              </w:rPr>
              <w:t>موقف صحابه و تابعين در قبال ازدواج موقت</w:t>
            </w:r>
            <w:r>
              <w:rPr>
                <w:rStyle w:val="IndexLink"/>
                <w:rtl w:val="true"/>
              </w:rPr>
              <w:tab/>
            </w:r>
            <w:r>
              <w:rPr>
                <w:rStyle w:val="IndexLink"/>
              </w:rPr>
              <w:t>474</w:t>
            </w:r>
          </w:hyperlink>
        </w:p>
        <w:p>
          <w:pPr>
            <w:pStyle w:val="Contents4"/>
            <w:tabs>
              <w:tab w:val="clear" w:pos="8176"/>
              <w:tab w:val="right" w:pos="9026" w:leader="dot"/>
            </w:tabs>
            <w:rPr/>
          </w:pPr>
          <w:hyperlink w:anchor="__RefHeading___Toc879705_1067777946">
            <w:r>
              <w:rPr>
                <w:webHidden/>
                <w:rStyle w:val="IndexLink"/>
                <w:rtl w:val="true"/>
              </w:rPr>
              <w:t>پاسخ به شبهات</w:t>
            </w:r>
            <w:r>
              <w:rPr>
                <w:rStyle w:val="IndexLink"/>
                <w:rtl w:val="true"/>
              </w:rPr>
              <w:tab/>
            </w:r>
            <w:r>
              <w:rPr>
                <w:rStyle w:val="IndexLink"/>
              </w:rPr>
              <w:t>474</w:t>
            </w:r>
          </w:hyperlink>
        </w:p>
        <w:p>
          <w:pPr>
            <w:pStyle w:val="Contents2"/>
            <w:tabs>
              <w:tab w:val="clear" w:pos="8743"/>
              <w:tab w:val="right" w:pos="9026" w:leader="dot"/>
            </w:tabs>
            <w:rPr/>
          </w:pPr>
          <w:hyperlink w:anchor="__RefHeading___Toc879707_1067777946">
            <w:r>
              <w:rPr>
                <w:webHidden/>
                <w:rStyle w:val="IndexLink"/>
                <w:rtl w:val="true"/>
              </w:rPr>
              <w:t>وهابيت</w:t>
            </w:r>
            <w:r>
              <w:rPr>
                <w:rStyle w:val="IndexLink"/>
                <w:rtl w:val="true"/>
              </w:rPr>
              <w:tab/>
            </w:r>
            <w:r>
              <w:rPr>
                <w:rStyle w:val="IndexLink"/>
              </w:rPr>
              <w:t>476</w:t>
            </w:r>
          </w:hyperlink>
        </w:p>
        <w:p>
          <w:pPr>
            <w:pStyle w:val="Contents3"/>
            <w:tabs>
              <w:tab w:val="clear" w:pos="8459"/>
              <w:tab w:val="right" w:pos="9026" w:leader="dot"/>
            </w:tabs>
            <w:rPr/>
          </w:pPr>
          <w:hyperlink w:anchor="__RefHeading___Toc879709_1067777946">
            <w:r>
              <w:rPr>
                <w:webHidden/>
                <w:rStyle w:val="IndexLink"/>
                <w:rtl w:val="true"/>
              </w:rPr>
              <w:t>سلفي گري</w:t>
            </w:r>
            <w:r>
              <w:rPr>
                <w:rStyle w:val="IndexLink"/>
                <w:rtl w:val="true"/>
              </w:rPr>
              <w:tab/>
            </w:r>
            <w:r>
              <w:rPr>
                <w:rStyle w:val="IndexLink"/>
              </w:rPr>
              <w:t>476</w:t>
            </w:r>
          </w:hyperlink>
        </w:p>
        <w:p>
          <w:pPr>
            <w:pStyle w:val="Contents4"/>
            <w:tabs>
              <w:tab w:val="clear" w:pos="8176"/>
              <w:tab w:val="right" w:pos="9026" w:leader="dot"/>
            </w:tabs>
            <w:rPr/>
          </w:pPr>
          <w:hyperlink w:anchor="__RefHeading___Toc879711_1067777946">
            <w:r>
              <w:rPr>
                <w:webHidden/>
                <w:rStyle w:val="IndexLink"/>
                <w:rtl w:val="true"/>
              </w:rPr>
              <w:t>اشاره</w:t>
            </w:r>
            <w:r>
              <w:rPr>
                <w:rStyle w:val="IndexLink"/>
                <w:rtl w:val="true"/>
              </w:rPr>
              <w:tab/>
            </w:r>
            <w:r>
              <w:rPr>
                <w:rStyle w:val="IndexLink"/>
              </w:rPr>
              <w:t>476</w:t>
            </w:r>
          </w:hyperlink>
        </w:p>
        <w:p>
          <w:pPr>
            <w:pStyle w:val="Contents4"/>
            <w:tabs>
              <w:tab w:val="clear" w:pos="8176"/>
              <w:tab w:val="right" w:pos="9026" w:leader="dot"/>
            </w:tabs>
            <w:rPr/>
          </w:pPr>
          <w:hyperlink w:anchor="__RefHeading___Toc879713_1067777946">
            <w:r>
              <w:rPr>
                <w:webHidden/>
                <w:rStyle w:val="IndexLink"/>
                <w:rtl w:val="true"/>
              </w:rPr>
              <w:t>مفهوم لغوي سلفي</w:t>
            </w:r>
            <w:r>
              <w:rPr>
                <w:rStyle w:val="IndexLink"/>
                <w:rtl w:val="true"/>
              </w:rPr>
              <w:tab/>
            </w:r>
            <w:r>
              <w:rPr>
                <w:rStyle w:val="IndexLink"/>
              </w:rPr>
              <w:t>476</w:t>
            </w:r>
          </w:hyperlink>
        </w:p>
        <w:p>
          <w:pPr>
            <w:pStyle w:val="Contents4"/>
            <w:tabs>
              <w:tab w:val="clear" w:pos="8176"/>
              <w:tab w:val="right" w:pos="9026" w:leader="dot"/>
            </w:tabs>
            <w:rPr/>
          </w:pPr>
          <w:hyperlink w:anchor="__RefHeading___Toc879715_1067777946">
            <w:r>
              <w:rPr>
                <w:webHidden/>
                <w:rStyle w:val="IndexLink"/>
                <w:rtl w:val="true"/>
              </w:rPr>
              <w:t>مفهوم اصطلاحي سلفي</w:t>
            </w:r>
            <w:r>
              <w:rPr>
                <w:rStyle w:val="IndexLink"/>
                <w:rtl w:val="true"/>
              </w:rPr>
              <w:tab/>
            </w:r>
            <w:r>
              <w:rPr>
                <w:rStyle w:val="IndexLink"/>
              </w:rPr>
              <w:t>477</w:t>
            </w:r>
          </w:hyperlink>
        </w:p>
        <w:p>
          <w:pPr>
            <w:pStyle w:val="Contents4"/>
            <w:tabs>
              <w:tab w:val="clear" w:pos="8176"/>
              <w:tab w:val="right" w:pos="9026" w:leader="dot"/>
            </w:tabs>
            <w:rPr/>
          </w:pPr>
          <w:hyperlink w:anchor="__RefHeading___Toc879717_1067777946">
            <w:r>
              <w:rPr>
                <w:webHidden/>
                <w:rStyle w:val="IndexLink"/>
                <w:rtl w:val="true"/>
              </w:rPr>
              <w:t>احمد بن حنبل رئيس خط سلفي گري</w:t>
            </w:r>
            <w:r>
              <w:rPr>
                <w:rStyle w:val="IndexLink"/>
                <w:rtl w:val="true"/>
              </w:rPr>
              <w:tab/>
            </w:r>
            <w:r>
              <w:rPr>
                <w:rStyle w:val="IndexLink"/>
              </w:rPr>
              <w:t>479</w:t>
            </w:r>
          </w:hyperlink>
        </w:p>
        <w:p>
          <w:pPr>
            <w:pStyle w:val="Contents4"/>
            <w:tabs>
              <w:tab w:val="clear" w:pos="8176"/>
              <w:tab w:val="right" w:pos="9026" w:leader="dot"/>
            </w:tabs>
            <w:rPr/>
          </w:pPr>
          <w:hyperlink w:anchor="__RefHeading___Toc879719_1067777946">
            <w:r>
              <w:rPr>
                <w:webHidden/>
                <w:rStyle w:val="IndexLink"/>
                <w:rtl w:val="true"/>
              </w:rPr>
              <w:t>روش احمد بن حنبل در عقايد</w:t>
            </w:r>
            <w:r>
              <w:rPr>
                <w:rStyle w:val="IndexLink"/>
                <w:rtl w:val="true"/>
              </w:rPr>
              <w:tab/>
            </w:r>
            <w:r>
              <w:rPr>
                <w:rStyle w:val="IndexLink"/>
              </w:rPr>
              <w:t>479</w:t>
            </w:r>
          </w:hyperlink>
        </w:p>
        <w:p>
          <w:pPr>
            <w:pStyle w:val="Contents4"/>
            <w:tabs>
              <w:tab w:val="clear" w:pos="8176"/>
              <w:tab w:val="right" w:pos="9026" w:leader="dot"/>
            </w:tabs>
            <w:rPr/>
          </w:pPr>
          <w:hyperlink w:anchor="__RefHeading___Toc879721_1067777946">
            <w:r>
              <w:rPr>
                <w:webHidden/>
                <w:rStyle w:val="IndexLink"/>
                <w:rtl w:val="true"/>
              </w:rPr>
              <w:t>جايگاه عقل نزد سلفيون</w:t>
            </w:r>
            <w:r>
              <w:rPr>
                <w:rStyle w:val="IndexLink"/>
                <w:rtl w:val="true"/>
              </w:rPr>
              <w:tab/>
            </w:r>
            <w:r>
              <w:rPr>
                <w:rStyle w:val="IndexLink"/>
              </w:rPr>
              <w:t>481</w:t>
            </w:r>
          </w:hyperlink>
        </w:p>
        <w:p>
          <w:pPr>
            <w:pStyle w:val="Contents4"/>
            <w:tabs>
              <w:tab w:val="clear" w:pos="8176"/>
              <w:tab w:val="right" w:pos="9026" w:leader="dot"/>
            </w:tabs>
            <w:rPr/>
          </w:pPr>
          <w:hyperlink w:anchor="__RefHeading___Toc879723_1067777946">
            <w:r>
              <w:rPr>
                <w:webHidden/>
                <w:rStyle w:val="IndexLink"/>
                <w:rtl w:val="true"/>
              </w:rPr>
              <w:t>آثار سوء منع تدوين حديث</w:t>
            </w:r>
            <w:r>
              <w:rPr>
                <w:rStyle w:val="IndexLink"/>
                <w:rtl w:val="true"/>
              </w:rPr>
              <w:tab/>
            </w:r>
            <w:r>
              <w:rPr>
                <w:rStyle w:val="IndexLink"/>
              </w:rPr>
              <w:t>482</w:t>
            </w:r>
          </w:hyperlink>
        </w:p>
        <w:p>
          <w:pPr>
            <w:pStyle w:val="Contents4"/>
            <w:tabs>
              <w:tab w:val="clear" w:pos="8176"/>
              <w:tab w:val="right" w:pos="9026" w:leader="dot"/>
            </w:tabs>
            <w:rPr/>
          </w:pPr>
          <w:hyperlink w:anchor="__RefHeading___Toc879725_1067777946">
            <w:r>
              <w:rPr>
                <w:webHidden/>
                <w:rStyle w:val="IndexLink"/>
                <w:rtl w:val="true"/>
              </w:rPr>
              <w:t>عامل تاريخي پيدايش خط سلفي گري</w:t>
            </w:r>
            <w:r>
              <w:rPr>
                <w:rStyle w:val="IndexLink"/>
                <w:rtl w:val="true"/>
              </w:rPr>
              <w:tab/>
            </w:r>
            <w:r>
              <w:rPr>
                <w:rStyle w:val="IndexLink"/>
              </w:rPr>
              <w:t>482</w:t>
            </w:r>
          </w:hyperlink>
        </w:p>
        <w:p>
          <w:pPr>
            <w:pStyle w:val="Contents4"/>
            <w:tabs>
              <w:tab w:val="clear" w:pos="8176"/>
              <w:tab w:val="right" w:pos="9026" w:leader="dot"/>
            </w:tabs>
            <w:rPr/>
          </w:pPr>
          <w:hyperlink w:anchor="__RefHeading___Toc879727_1067777946">
            <w:r>
              <w:rPr>
                <w:webHidden/>
                <w:rStyle w:val="IndexLink"/>
                <w:rtl w:val="true"/>
              </w:rPr>
              <w:t>اعتدال</w:t>
            </w:r>
            <w:r>
              <w:rPr>
                <w:rStyle w:val="IndexLink"/>
                <w:rtl w:val="true"/>
              </w:rPr>
              <w:tab/>
            </w:r>
            <w:r>
              <w:rPr>
                <w:rStyle w:val="IndexLink"/>
              </w:rPr>
              <w:t>483</w:t>
            </w:r>
          </w:hyperlink>
        </w:p>
        <w:p>
          <w:pPr>
            <w:pStyle w:val="Contents4"/>
            <w:tabs>
              <w:tab w:val="clear" w:pos="8176"/>
              <w:tab w:val="right" w:pos="9026" w:leader="dot"/>
            </w:tabs>
            <w:rPr/>
          </w:pPr>
          <w:hyperlink w:anchor="__RefHeading___Toc879729_1067777946">
            <w:r>
              <w:rPr>
                <w:webHidden/>
                <w:rStyle w:val="IndexLink"/>
                <w:rtl w:val="true"/>
              </w:rPr>
              <w:t>ضرورت بررسي احاديث</w:t>
            </w:r>
            <w:r>
              <w:rPr>
                <w:rStyle w:val="IndexLink"/>
                <w:rtl w:val="true"/>
              </w:rPr>
              <w:tab/>
            </w:r>
            <w:r>
              <w:rPr>
                <w:rStyle w:val="IndexLink"/>
              </w:rPr>
              <w:t>486</w:t>
            </w:r>
          </w:hyperlink>
        </w:p>
        <w:p>
          <w:pPr>
            <w:pStyle w:val="Contents4"/>
            <w:tabs>
              <w:tab w:val="clear" w:pos="8176"/>
              <w:tab w:val="right" w:pos="9026" w:leader="dot"/>
            </w:tabs>
            <w:rPr/>
          </w:pPr>
          <w:hyperlink w:anchor="__RefHeading___Toc879731_1067777946">
            <w:r>
              <w:rPr>
                <w:webHidden/>
                <w:rStyle w:val="IndexLink"/>
                <w:rtl w:val="true"/>
              </w:rPr>
              <w:t>تأويل، ضرورتي بنيادين</w:t>
            </w:r>
            <w:r>
              <w:rPr>
                <w:rStyle w:val="IndexLink"/>
                <w:rtl w:val="true"/>
              </w:rPr>
              <w:tab/>
            </w:r>
            <w:r>
              <w:rPr>
                <w:rStyle w:val="IndexLink"/>
              </w:rPr>
              <w:t>488</w:t>
            </w:r>
          </w:hyperlink>
        </w:p>
        <w:p>
          <w:pPr>
            <w:pStyle w:val="Contents3"/>
            <w:tabs>
              <w:tab w:val="clear" w:pos="8459"/>
              <w:tab w:val="right" w:pos="9026" w:leader="dot"/>
            </w:tabs>
            <w:rPr/>
          </w:pPr>
          <w:hyperlink w:anchor="__RefHeading___Toc879733_1067777946">
            <w:r>
              <w:rPr>
                <w:webHidden/>
                <w:rStyle w:val="IndexLink"/>
                <w:rtl w:val="true"/>
              </w:rPr>
              <w:t>بررسي افكار ابن تيميه</w:t>
            </w:r>
            <w:r>
              <w:rPr>
                <w:rStyle w:val="IndexLink"/>
                <w:rtl w:val="true"/>
              </w:rPr>
              <w:tab/>
            </w:r>
            <w:r>
              <w:rPr>
                <w:rStyle w:val="IndexLink"/>
              </w:rPr>
              <w:t>489</w:t>
            </w:r>
          </w:hyperlink>
        </w:p>
        <w:p>
          <w:pPr>
            <w:pStyle w:val="Contents4"/>
            <w:tabs>
              <w:tab w:val="clear" w:pos="8176"/>
              <w:tab w:val="right" w:pos="9026" w:leader="dot"/>
            </w:tabs>
            <w:rPr/>
          </w:pPr>
          <w:hyperlink w:anchor="__RefHeading___Toc879735_1067777946">
            <w:r>
              <w:rPr>
                <w:webHidden/>
                <w:rStyle w:val="IndexLink"/>
                <w:rtl w:val="true"/>
              </w:rPr>
              <w:t>اشاره</w:t>
            </w:r>
            <w:r>
              <w:rPr>
                <w:rStyle w:val="IndexLink"/>
                <w:rtl w:val="true"/>
              </w:rPr>
              <w:tab/>
            </w:r>
            <w:r>
              <w:rPr>
                <w:rStyle w:val="IndexLink"/>
              </w:rPr>
              <w:t>489</w:t>
            </w:r>
          </w:hyperlink>
        </w:p>
        <w:p>
          <w:pPr>
            <w:pStyle w:val="Contents4"/>
            <w:tabs>
              <w:tab w:val="clear" w:pos="8176"/>
              <w:tab w:val="right" w:pos="9026" w:leader="dot"/>
            </w:tabs>
            <w:rPr/>
          </w:pPr>
          <w:hyperlink w:anchor="__RefHeading___Toc879737_1067777946">
            <w:r>
              <w:rPr>
                <w:webHidden/>
                <w:rStyle w:val="IndexLink"/>
                <w:rtl w:val="true"/>
              </w:rPr>
              <w:t>نسب ابن تيميه</w:t>
            </w:r>
            <w:r>
              <w:rPr>
                <w:rStyle w:val="IndexLink"/>
                <w:rtl w:val="true"/>
              </w:rPr>
              <w:tab/>
            </w:r>
            <w:r>
              <w:rPr>
                <w:rStyle w:val="IndexLink"/>
              </w:rPr>
              <w:t>489</w:t>
            </w:r>
          </w:hyperlink>
        </w:p>
        <w:p>
          <w:pPr>
            <w:pStyle w:val="Contents4"/>
            <w:tabs>
              <w:tab w:val="clear" w:pos="8176"/>
              <w:tab w:val="right" w:pos="9026" w:leader="dot"/>
            </w:tabs>
            <w:rPr/>
          </w:pPr>
          <w:hyperlink w:anchor="__RefHeading___Toc879739_1067777946">
            <w:r>
              <w:rPr>
                <w:webHidden/>
                <w:rStyle w:val="IndexLink"/>
                <w:rtl w:val="true"/>
              </w:rPr>
              <w:t>دوران كودكي</w:t>
            </w:r>
            <w:r>
              <w:rPr>
                <w:rStyle w:val="IndexLink"/>
                <w:rtl w:val="true"/>
              </w:rPr>
              <w:tab/>
            </w:r>
            <w:r>
              <w:rPr>
                <w:rStyle w:val="IndexLink"/>
              </w:rPr>
              <w:t>490</w:t>
            </w:r>
          </w:hyperlink>
        </w:p>
        <w:p>
          <w:pPr>
            <w:pStyle w:val="Contents4"/>
            <w:tabs>
              <w:tab w:val="clear" w:pos="8176"/>
              <w:tab w:val="right" w:pos="9026" w:leader="dot"/>
            </w:tabs>
            <w:rPr/>
          </w:pPr>
          <w:hyperlink w:anchor="__RefHeading___Toc879741_1067777946">
            <w:r>
              <w:rPr>
                <w:webHidden/>
                <w:rStyle w:val="IndexLink"/>
                <w:rtl w:val="true"/>
              </w:rPr>
              <w:t>شروع تحصيل</w:t>
            </w:r>
            <w:r>
              <w:rPr>
                <w:rStyle w:val="IndexLink"/>
                <w:rtl w:val="true"/>
              </w:rPr>
              <w:tab/>
            </w:r>
            <w:r>
              <w:rPr>
                <w:rStyle w:val="IndexLink"/>
              </w:rPr>
              <w:t>490</w:t>
            </w:r>
          </w:hyperlink>
        </w:p>
        <w:p>
          <w:pPr>
            <w:pStyle w:val="Contents4"/>
            <w:tabs>
              <w:tab w:val="clear" w:pos="8176"/>
              <w:tab w:val="right" w:pos="9026" w:leader="dot"/>
            </w:tabs>
            <w:rPr/>
          </w:pPr>
          <w:hyperlink w:anchor="__RefHeading___Toc879743_1067777946">
            <w:r>
              <w:rPr>
                <w:webHidden/>
                <w:rStyle w:val="IndexLink"/>
                <w:rtl w:val="true"/>
              </w:rPr>
              <w:t>جرأت و جسارت</w:t>
            </w:r>
            <w:r>
              <w:rPr>
                <w:rStyle w:val="IndexLink"/>
                <w:rtl w:val="true"/>
              </w:rPr>
              <w:tab/>
            </w:r>
            <w:r>
              <w:rPr>
                <w:rStyle w:val="IndexLink"/>
              </w:rPr>
              <w:t>491</w:t>
            </w:r>
          </w:hyperlink>
        </w:p>
        <w:p>
          <w:pPr>
            <w:pStyle w:val="Contents4"/>
            <w:tabs>
              <w:tab w:val="clear" w:pos="8176"/>
              <w:tab w:val="right" w:pos="9026" w:leader="dot"/>
            </w:tabs>
            <w:rPr/>
          </w:pPr>
          <w:hyperlink w:anchor="__RefHeading___Toc879745_1067777946">
            <w:r>
              <w:rPr>
                <w:webHidden/>
                <w:rStyle w:val="IndexLink"/>
                <w:rtl w:val="true"/>
              </w:rPr>
              <w:t>عملكرد سياسي</w:t>
            </w:r>
            <w:r>
              <w:rPr>
                <w:rStyle w:val="IndexLink"/>
                <w:rtl w:val="true"/>
              </w:rPr>
              <w:tab/>
            </w:r>
            <w:r>
              <w:rPr>
                <w:rStyle w:val="IndexLink"/>
              </w:rPr>
              <w:t>492</w:t>
            </w:r>
          </w:hyperlink>
        </w:p>
        <w:p>
          <w:pPr>
            <w:pStyle w:val="Contents4"/>
            <w:tabs>
              <w:tab w:val="clear" w:pos="8176"/>
              <w:tab w:val="right" w:pos="9026" w:leader="dot"/>
            </w:tabs>
            <w:rPr/>
          </w:pPr>
          <w:hyperlink w:anchor="__RefHeading___Toc879747_1067777946">
            <w:r>
              <w:rPr>
                <w:webHidden/>
                <w:rStyle w:val="IndexLink"/>
                <w:rtl w:val="true"/>
              </w:rPr>
              <w:t>دفاع از معاويه</w:t>
            </w:r>
            <w:r>
              <w:rPr>
                <w:rStyle w:val="IndexLink"/>
                <w:rtl w:val="true"/>
              </w:rPr>
              <w:tab/>
            </w:r>
            <w:r>
              <w:rPr>
                <w:rStyle w:val="IndexLink"/>
              </w:rPr>
              <w:t>493</w:t>
            </w:r>
          </w:hyperlink>
        </w:p>
        <w:p>
          <w:pPr>
            <w:pStyle w:val="Contents4"/>
            <w:tabs>
              <w:tab w:val="clear" w:pos="8176"/>
              <w:tab w:val="right" w:pos="9026" w:leader="dot"/>
            </w:tabs>
            <w:rPr/>
          </w:pPr>
          <w:hyperlink w:anchor="__RefHeading___Toc879749_1067777946">
            <w:r>
              <w:rPr>
                <w:webHidden/>
                <w:rStyle w:val="IndexLink"/>
                <w:rtl w:val="true"/>
              </w:rPr>
              <w:t>دفاع از يزيد در كشتن امام حسين</w:t>
            </w:r>
            <w:r>
              <w:rPr>
                <w:rStyle w:val="IndexLink"/>
                <w:rtl w:val="true"/>
              </w:rPr>
              <w:tab/>
            </w:r>
            <w:r>
              <w:rPr>
                <w:rStyle w:val="IndexLink"/>
              </w:rPr>
              <w:t>494</w:t>
            </w:r>
          </w:hyperlink>
        </w:p>
        <w:p>
          <w:pPr>
            <w:pStyle w:val="Contents4"/>
            <w:tabs>
              <w:tab w:val="clear" w:pos="8176"/>
              <w:tab w:val="right" w:pos="9026" w:leader="dot"/>
            </w:tabs>
            <w:rPr/>
          </w:pPr>
          <w:hyperlink w:anchor="__RefHeading___Toc879751_1067777946">
            <w:r>
              <w:rPr>
                <w:webHidden/>
                <w:rStyle w:val="IndexLink"/>
                <w:rtl w:val="true"/>
              </w:rPr>
              <w:t>كلمات علماي اهل سنت درباره يزيد</w:t>
            </w:r>
            <w:r>
              <w:rPr>
                <w:rStyle w:val="IndexLink"/>
                <w:rtl w:val="true"/>
              </w:rPr>
              <w:tab/>
            </w:r>
            <w:r>
              <w:rPr>
                <w:rStyle w:val="IndexLink"/>
              </w:rPr>
              <w:t>495</w:t>
            </w:r>
          </w:hyperlink>
        </w:p>
        <w:p>
          <w:pPr>
            <w:pStyle w:val="Contents4"/>
            <w:tabs>
              <w:tab w:val="clear" w:pos="8176"/>
              <w:tab w:val="right" w:pos="9026" w:leader="dot"/>
            </w:tabs>
            <w:rPr/>
          </w:pPr>
          <w:hyperlink w:anchor="__RefHeading___Toc879753_1067777946">
            <w:r>
              <w:rPr>
                <w:webHidden/>
                <w:rStyle w:val="IndexLink"/>
                <w:rtl w:val="true"/>
              </w:rPr>
              <w:t>دفاع از يزيد در تخريب كعبه</w:t>
            </w:r>
            <w:r>
              <w:rPr>
                <w:rStyle w:val="IndexLink"/>
                <w:rtl w:val="true"/>
              </w:rPr>
              <w:tab/>
            </w:r>
            <w:r>
              <w:rPr>
                <w:rStyle w:val="IndexLink"/>
              </w:rPr>
              <w:t>496</w:t>
            </w:r>
          </w:hyperlink>
        </w:p>
        <w:p>
          <w:pPr>
            <w:pStyle w:val="Contents4"/>
            <w:tabs>
              <w:tab w:val="clear" w:pos="8176"/>
              <w:tab w:val="right" w:pos="9026" w:leader="dot"/>
            </w:tabs>
            <w:rPr/>
          </w:pPr>
          <w:hyperlink w:anchor="__RefHeading___Toc879755_1067777946">
            <w:r>
              <w:rPr>
                <w:webHidden/>
                <w:rStyle w:val="IndexLink"/>
                <w:rtl w:val="true"/>
              </w:rPr>
              <w:t>دفاع از يزيد در كشتن اهل مدينه</w:t>
            </w:r>
            <w:r>
              <w:rPr>
                <w:rStyle w:val="IndexLink"/>
                <w:rtl w:val="true"/>
              </w:rPr>
              <w:tab/>
            </w:r>
            <w:r>
              <w:rPr>
                <w:rStyle w:val="IndexLink"/>
              </w:rPr>
              <w:t>497</w:t>
            </w:r>
          </w:hyperlink>
        </w:p>
        <w:p>
          <w:pPr>
            <w:pStyle w:val="Contents4"/>
            <w:tabs>
              <w:tab w:val="clear" w:pos="8176"/>
              <w:tab w:val="right" w:pos="9026" w:leader="dot"/>
            </w:tabs>
            <w:rPr/>
          </w:pPr>
          <w:hyperlink w:anchor="__RefHeading___Toc879757_1067777946">
            <w:r>
              <w:rPr>
                <w:webHidden/>
                <w:rStyle w:val="IndexLink"/>
                <w:rtl w:val="true"/>
              </w:rPr>
              <w:t>دفاع از خوارج</w:t>
            </w:r>
            <w:r>
              <w:rPr>
                <w:rStyle w:val="IndexLink"/>
                <w:rtl w:val="true"/>
              </w:rPr>
              <w:tab/>
            </w:r>
            <w:r>
              <w:rPr>
                <w:rStyle w:val="IndexLink"/>
              </w:rPr>
              <w:t>498</w:t>
            </w:r>
          </w:hyperlink>
        </w:p>
        <w:p>
          <w:pPr>
            <w:pStyle w:val="Contents4"/>
            <w:tabs>
              <w:tab w:val="clear" w:pos="8176"/>
              <w:tab w:val="right" w:pos="9026" w:leader="dot"/>
            </w:tabs>
            <w:rPr/>
          </w:pPr>
          <w:hyperlink w:anchor="__RefHeading___Toc879759_1067777946">
            <w:r>
              <w:rPr>
                <w:webHidden/>
                <w:rStyle w:val="IndexLink"/>
                <w:rtl w:val="true"/>
              </w:rPr>
              <w:t>دفاع از بني اميه</w:t>
            </w:r>
            <w:r>
              <w:rPr>
                <w:rStyle w:val="IndexLink"/>
                <w:rtl w:val="true"/>
              </w:rPr>
              <w:tab/>
            </w:r>
            <w:r>
              <w:rPr>
                <w:rStyle w:val="IndexLink"/>
              </w:rPr>
              <w:t>499</w:t>
            </w:r>
          </w:hyperlink>
        </w:p>
        <w:p>
          <w:pPr>
            <w:pStyle w:val="Contents4"/>
            <w:tabs>
              <w:tab w:val="clear" w:pos="8176"/>
              <w:tab w:val="right" w:pos="9026" w:leader="dot"/>
            </w:tabs>
            <w:rPr/>
          </w:pPr>
          <w:hyperlink w:anchor="__RefHeading___Toc879761_1067777946">
            <w:r>
              <w:rPr>
                <w:webHidden/>
                <w:rStyle w:val="IndexLink"/>
                <w:rtl w:val="true"/>
              </w:rPr>
              <w:t>برتري دادن خلفا بر امام علي</w:t>
            </w:r>
            <w:r>
              <w:rPr>
                <w:rStyle w:val="IndexLink"/>
                <w:rtl w:val="true"/>
              </w:rPr>
              <w:tab/>
            </w:r>
            <w:r>
              <w:rPr>
                <w:rStyle w:val="IndexLink"/>
              </w:rPr>
              <w:t>500</w:t>
            </w:r>
          </w:hyperlink>
        </w:p>
        <w:p>
          <w:pPr>
            <w:pStyle w:val="Contents4"/>
            <w:tabs>
              <w:tab w:val="clear" w:pos="8176"/>
              <w:tab w:val="right" w:pos="9026" w:leader="dot"/>
            </w:tabs>
            <w:rPr/>
          </w:pPr>
          <w:hyperlink w:anchor="__RefHeading___Toc879763_1067777946">
            <w:r>
              <w:rPr>
                <w:webHidden/>
                <w:rStyle w:val="IndexLink"/>
                <w:rtl w:val="true"/>
              </w:rPr>
              <w:t>ناصبي بودن ابن تيميه</w:t>
            </w:r>
            <w:r>
              <w:rPr>
                <w:rStyle w:val="IndexLink"/>
                <w:rtl w:val="true"/>
              </w:rPr>
              <w:tab/>
            </w:r>
            <w:r>
              <w:rPr>
                <w:rStyle w:val="IndexLink"/>
              </w:rPr>
              <w:t>500</w:t>
            </w:r>
          </w:hyperlink>
        </w:p>
        <w:p>
          <w:pPr>
            <w:pStyle w:val="Contents4"/>
            <w:tabs>
              <w:tab w:val="clear" w:pos="8176"/>
              <w:tab w:val="right" w:pos="9026" w:leader="dot"/>
            </w:tabs>
            <w:rPr/>
          </w:pPr>
          <w:hyperlink w:anchor="__RefHeading___Toc879765_1067777946">
            <w:r>
              <w:rPr>
                <w:webHidden/>
                <w:rStyle w:val="IndexLink"/>
                <w:rtl w:val="true"/>
              </w:rPr>
              <w:t>بغض علي نفاق است</w:t>
            </w:r>
            <w:r>
              <w:rPr>
                <w:rStyle w:val="IndexLink"/>
                <w:rtl w:val="true"/>
              </w:rPr>
              <w:tab/>
            </w:r>
            <w:r>
              <w:rPr>
                <w:rStyle w:val="IndexLink"/>
              </w:rPr>
              <w:t>502</w:t>
            </w:r>
          </w:hyperlink>
        </w:p>
        <w:p>
          <w:pPr>
            <w:pStyle w:val="Contents4"/>
            <w:tabs>
              <w:tab w:val="clear" w:pos="8176"/>
              <w:tab w:val="right" w:pos="9026" w:leader="dot"/>
            </w:tabs>
            <w:rPr/>
          </w:pPr>
          <w:hyperlink w:anchor="__RefHeading___Toc879767_1067777946">
            <w:r>
              <w:rPr>
                <w:webHidden/>
                <w:rStyle w:val="IndexLink"/>
                <w:rtl w:val="true"/>
              </w:rPr>
              <w:t>برخي از فتاوا و آراء ابن تيميه</w:t>
            </w:r>
            <w:r>
              <w:rPr>
                <w:rStyle w:val="IndexLink"/>
                <w:rtl w:val="true"/>
              </w:rPr>
              <w:tab/>
            </w:r>
            <w:r>
              <w:rPr>
                <w:rStyle w:val="IndexLink"/>
              </w:rPr>
              <w:t>503</w:t>
            </w:r>
          </w:hyperlink>
        </w:p>
        <w:p>
          <w:pPr>
            <w:pStyle w:val="Contents3"/>
            <w:tabs>
              <w:tab w:val="clear" w:pos="8459"/>
              <w:tab w:val="right" w:pos="9026" w:leader="dot"/>
            </w:tabs>
            <w:rPr/>
          </w:pPr>
          <w:hyperlink w:anchor="__RefHeading___Toc879769_1067777946">
            <w:r>
              <w:rPr>
                <w:webHidden/>
                <w:rStyle w:val="IndexLink"/>
                <w:rtl w:val="true"/>
              </w:rPr>
              <w:t>شناخت وهابيان</w:t>
            </w:r>
            <w:r>
              <w:rPr>
                <w:rStyle w:val="IndexLink"/>
                <w:rtl w:val="true"/>
              </w:rPr>
              <w:tab/>
            </w:r>
            <w:r>
              <w:rPr>
                <w:rStyle w:val="IndexLink"/>
              </w:rPr>
              <w:t>505</w:t>
            </w:r>
          </w:hyperlink>
        </w:p>
        <w:p>
          <w:pPr>
            <w:pStyle w:val="Contents4"/>
            <w:tabs>
              <w:tab w:val="clear" w:pos="8176"/>
              <w:tab w:val="right" w:pos="9026" w:leader="dot"/>
            </w:tabs>
            <w:rPr/>
          </w:pPr>
          <w:hyperlink w:anchor="__RefHeading___Toc879771_1067777946">
            <w:r>
              <w:rPr>
                <w:webHidden/>
                <w:rStyle w:val="IndexLink"/>
                <w:rtl w:val="true"/>
              </w:rPr>
              <w:t>اشاره</w:t>
            </w:r>
            <w:r>
              <w:rPr>
                <w:rStyle w:val="IndexLink"/>
                <w:rtl w:val="true"/>
              </w:rPr>
              <w:tab/>
            </w:r>
            <w:r>
              <w:rPr>
                <w:rStyle w:val="IndexLink"/>
              </w:rPr>
              <w:t>505</w:t>
            </w:r>
          </w:hyperlink>
        </w:p>
        <w:p>
          <w:pPr>
            <w:pStyle w:val="Contents4"/>
            <w:tabs>
              <w:tab w:val="clear" w:pos="8176"/>
              <w:tab w:val="right" w:pos="9026" w:leader="dot"/>
            </w:tabs>
            <w:rPr/>
          </w:pPr>
          <w:hyperlink w:anchor="__RefHeading___Toc879773_1067777946">
            <w:r>
              <w:rPr>
                <w:webHidden/>
                <w:rStyle w:val="IndexLink"/>
                <w:rtl w:val="true"/>
              </w:rPr>
              <w:t>شرح حال محمد بن عبدالوهاب</w:t>
            </w:r>
            <w:r>
              <w:rPr>
                <w:rStyle w:val="IndexLink"/>
                <w:rtl w:val="true"/>
              </w:rPr>
              <w:tab/>
            </w:r>
            <w:r>
              <w:rPr>
                <w:rStyle w:val="IndexLink"/>
              </w:rPr>
              <w:t>505</w:t>
            </w:r>
          </w:hyperlink>
        </w:p>
        <w:p>
          <w:pPr>
            <w:pStyle w:val="Contents4"/>
            <w:tabs>
              <w:tab w:val="clear" w:pos="8176"/>
              <w:tab w:val="right" w:pos="9026" w:leader="dot"/>
            </w:tabs>
            <w:rPr/>
          </w:pPr>
          <w:hyperlink w:anchor="__RefHeading___Toc879775_1067777946">
            <w:r>
              <w:rPr>
                <w:webHidden/>
                <w:rStyle w:val="IndexLink"/>
                <w:rtl w:val="true"/>
              </w:rPr>
              <w:t>برخي از عقايد و فتاواي وهابيان</w:t>
            </w:r>
            <w:r>
              <w:rPr>
                <w:rStyle w:val="IndexLink"/>
                <w:rtl w:val="true"/>
              </w:rPr>
              <w:tab/>
            </w:r>
            <w:r>
              <w:rPr>
                <w:rStyle w:val="IndexLink"/>
              </w:rPr>
              <w:t>507</w:t>
            </w:r>
          </w:hyperlink>
        </w:p>
        <w:p>
          <w:pPr>
            <w:pStyle w:val="Contents4"/>
            <w:tabs>
              <w:tab w:val="clear" w:pos="8176"/>
              <w:tab w:val="right" w:pos="9026" w:leader="dot"/>
            </w:tabs>
            <w:rPr/>
          </w:pPr>
          <w:hyperlink w:anchor="__RefHeading___Toc879777_1067777946">
            <w:r>
              <w:rPr>
                <w:webHidden/>
                <w:rStyle w:val="IndexLink"/>
                <w:rtl w:val="true"/>
              </w:rPr>
              <w:t>مسلمانان از ديدگاه وهابيان</w:t>
            </w:r>
            <w:r>
              <w:rPr>
                <w:rStyle w:val="IndexLink"/>
                <w:rtl w:val="true"/>
              </w:rPr>
              <w:tab/>
            </w:r>
            <w:r>
              <w:rPr>
                <w:rStyle w:val="IndexLink"/>
              </w:rPr>
              <w:t>508</w:t>
            </w:r>
          </w:hyperlink>
        </w:p>
        <w:p>
          <w:pPr>
            <w:pStyle w:val="Contents4"/>
            <w:tabs>
              <w:tab w:val="clear" w:pos="8176"/>
              <w:tab w:val="right" w:pos="9026" w:leader="dot"/>
            </w:tabs>
            <w:rPr/>
          </w:pPr>
          <w:hyperlink w:anchor="__RefHeading___Toc879779_1067777946">
            <w:r>
              <w:rPr>
                <w:webHidden/>
                <w:rStyle w:val="IndexLink"/>
                <w:rtl w:val="true"/>
              </w:rPr>
              <w:t>تشابه بين وهابيان و خوارج</w:t>
            </w:r>
            <w:r>
              <w:rPr>
                <w:rStyle w:val="IndexLink"/>
                <w:rtl w:val="true"/>
              </w:rPr>
              <w:tab/>
            </w:r>
            <w:r>
              <w:rPr>
                <w:rStyle w:val="IndexLink"/>
              </w:rPr>
              <w:t>509</w:t>
            </w:r>
          </w:hyperlink>
        </w:p>
        <w:p>
          <w:pPr>
            <w:pStyle w:val="Contents4"/>
            <w:tabs>
              <w:tab w:val="clear" w:pos="8176"/>
              <w:tab w:val="right" w:pos="9026" w:leader="dot"/>
            </w:tabs>
            <w:rPr/>
          </w:pPr>
          <w:hyperlink w:anchor="__RefHeading___Toc879781_1067777946">
            <w:r>
              <w:rPr>
                <w:webHidden/>
                <w:rStyle w:val="IndexLink"/>
                <w:rtl w:val="true"/>
              </w:rPr>
              <w:t>روش هاي دعوت وهابيان</w:t>
            </w:r>
            <w:r>
              <w:rPr>
                <w:rStyle w:val="IndexLink"/>
                <w:rtl w:val="true"/>
              </w:rPr>
              <w:tab/>
            </w:r>
            <w:r>
              <w:rPr>
                <w:rStyle w:val="IndexLink"/>
              </w:rPr>
              <w:t>510</w:t>
            </w:r>
          </w:hyperlink>
        </w:p>
        <w:p>
          <w:pPr>
            <w:pStyle w:val="Contents5"/>
            <w:tabs>
              <w:tab w:val="clear" w:pos="7892"/>
              <w:tab w:val="right" w:pos="9026" w:leader="dot"/>
            </w:tabs>
            <w:rPr/>
          </w:pPr>
          <w:hyperlink w:anchor="__RefHeading___Toc879783_1067777946">
            <w:r>
              <w:rPr>
                <w:webHidden/>
                <w:rStyle w:val="IndexLink"/>
                <w:rtl w:val="true"/>
              </w:rPr>
              <w:t>اشاره</w:t>
            </w:r>
            <w:r>
              <w:rPr>
                <w:rStyle w:val="IndexLink"/>
                <w:rtl w:val="true"/>
              </w:rPr>
              <w:tab/>
            </w:r>
            <w:r>
              <w:rPr>
                <w:rStyle w:val="IndexLink"/>
              </w:rPr>
              <w:t>510</w:t>
            </w:r>
          </w:hyperlink>
        </w:p>
        <w:p>
          <w:pPr>
            <w:pStyle w:val="Contents5"/>
            <w:tabs>
              <w:tab w:val="clear" w:pos="7892"/>
              <w:tab w:val="right" w:pos="9026" w:leader="dot"/>
            </w:tabs>
            <w:rPr/>
          </w:pPr>
          <w:hyperlink w:anchor="__RefHeading___Toc879785_1067777946">
            <w:r>
              <w:rPr>
                <w:webHidden/>
                <w:rStyle w:val="IndexLink"/>
                <w:rtl w:val="true"/>
              </w:rPr>
              <w:t>مبارزه و مقابله با كتاب هاي شيعه</w:t>
            </w:r>
            <w:r>
              <w:rPr>
                <w:rStyle w:val="IndexLink"/>
                <w:rtl w:val="true"/>
              </w:rPr>
              <w:tab/>
            </w:r>
            <w:r>
              <w:rPr>
                <w:rStyle w:val="IndexLink"/>
              </w:rPr>
              <w:t>510</w:t>
            </w:r>
          </w:hyperlink>
        </w:p>
        <w:p>
          <w:pPr>
            <w:pStyle w:val="Contents5"/>
            <w:tabs>
              <w:tab w:val="clear" w:pos="7892"/>
              <w:tab w:val="right" w:pos="9026" w:leader="dot"/>
            </w:tabs>
            <w:rPr/>
          </w:pPr>
          <w:hyperlink w:anchor="__RefHeading___Toc879787_1067777946">
            <w:r>
              <w:rPr>
                <w:webHidden/>
                <w:rStyle w:val="IndexLink"/>
                <w:rtl w:val="true"/>
              </w:rPr>
              <w:t>تحريف كتاب ها</w:t>
            </w:r>
            <w:r>
              <w:rPr>
                <w:rStyle w:val="IndexLink"/>
                <w:rtl w:val="true"/>
              </w:rPr>
              <w:tab/>
            </w:r>
            <w:r>
              <w:rPr>
                <w:rStyle w:val="IndexLink"/>
              </w:rPr>
              <w:t>511</w:t>
            </w:r>
          </w:hyperlink>
        </w:p>
        <w:p>
          <w:pPr>
            <w:pStyle w:val="Contents5"/>
            <w:tabs>
              <w:tab w:val="clear" w:pos="7892"/>
              <w:tab w:val="right" w:pos="9026" w:leader="dot"/>
            </w:tabs>
            <w:rPr/>
          </w:pPr>
          <w:hyperlink w:anchor="__RefHeading___Toc879789_1067777946">
            <w:r>
              <w:rPr>
                <w:webHidden/>
                <w:rStyle w:val="IndexLink"/>
                <w:rtl w:val="true"/>
              </w:rPr>
              <w:t>مختصر كردن كتاب ها</w:t>
            </w:r>
            <w:r>
              <w:rPr>
                <w:rStyle w:val="IndexLink"/>
                <w:rtl w:val="true"/>
              </w:rPr>
              <w:tab/>
            </w:r>
            <w:r>
              <w:rPr>
                <w:rStyle w:val="IndexLink"/>
              </w:rPr>
              <w:t>512</w:t>
            </w:r>
          </w:hyperlink>
        </w:p>
        <w:p>
          <w:pPr>
            <w:pStyle w:val="Contents5"/>
            <w:tabs>
              <w:tab w:val="clear" w:pos="7892"/>
              <w:tab w:val="right" w:pos="9026" w:leader="dot"/>
            </w:tabs>
            <w:rPr/>
          </w:pPr>
          <w:hyperlink w:anchor="__RefHeading___Toc879791_1067777946">
            <w:r>
              <w:rPr>
                <w:webHidden/>
                <w:rStyle w:val="IndexLink"/>
                <w:rtl w:val="true"/>
              </w:rPr>
              <w:t>استفاده از موسم حج</w:t>
            </w:r>
            <w:r>
              <w:rPr>
                <w:rStyle w:val="IndexLink"/>
                <w:rtl w:val="true"/>
              </w:rPr>
              <w:tab/>
            </w:r>
            <w:r>
              <w:rPr>
                <w:rStyle w:val="IndexLink"/>
              </w:rPr>
              <w:t>513</w:t>
            </w:r>
          </w:hyperlink>
        </w:p>
        <w:p>
          <w:pPr>
            <w:pStyle w:val="Contents4"/>
            <w:tabs>
              <w:tab w:val="clear" w:pos="8176"/>
              <w:tab w:val="right" w:pos="9026" w:leader="dot"/>
            </w:tabs>
            <w:rPr/>
          </w:pPr>
          <w:hyperlink w:anchor="__RefHeading___Toc879793_1067777946">
            <w:r>
              <w:rPr>
                <w:webHidden/>
                <w:rStyle w:val="IndexLink"/>
                <w:rtl w:val="true"/>
              </w:rPr>
              <w:t>گزارشي از برخي فعاليت هاي تبليغي</w:t>
            </w:r>
            <w:r>
              <w:rPr>
                <w:rStyle w:val="IndexLink"/>
                <w:rtl w:val="true"/>
              </w:rPr>
              <w:tab/>
            </w:r>
            <w:r>
              <w:rPr>
                <w:rStyle w:val="IndexLink"/>
              </w:rPr>
              <w:t>514</w:t>
            </w:r>
          </w:hyperlink>
        </w:p>
        <w:p>
          <w:pPr>
            <w:pStyle w:val="Contents2"/>
            <w:tabs>
              <w:tab w:val="clear" w:pos="8743"/>
              <w:tab w:val="right" w:pos="9026" w:leader="dot"/>
            </w:tabs>
            <w:rPr/>
          </w:pPr>
          <w:hyperlink w:anchor="__RefHeading___Toc879795_1067777946">
            <w:r>
              <w:rPr>
                <w:webHidden/>
                <w:rStyle w:val="IndexLink"/>
                <w:rtl w:val="true"/>
              </w:rPr>
              <w:t>حكمت ها</w:t>
            </w:r>
            <w:r>
              <w:rPr>
                <w:rStyle w:val="IndexLink"/>
                <w:rtl w:val="true"/>
              </w:rPr>
              <w:tab/>
            </w:r>
            <w:r>
              <w:rPr>
                <w:rStyle w:val="IndexLink"/>
              </w:rPr>
              <w:t>516</w:t>
            </w:r>
          </w:hyperlink>
        </w:p>
        <w:p>
          <w:pPr>
            <w:pStyle w:val="Contents3"/>
            <w:tabs>
              <w:tab w:val="clear" w:pos="8459"/>
              <w:tab w:val="right" w:pos="9026" w:leader="dot"/>
            </w:tabs>
            <w:rPr/>
          </w:pPr>
          <w:hyperlink w:anchor="__RefHeading___Toc879797_1067777946">
            <w:r>
              <w:rPr>
                <w:webHidden/>
                <w:rStyle w:val="IndexLink"/>
                <w:rtl w:val="true"/>
              </w:rPr>
              <w:t>فلسفه دعا و نيايش</w:t>
            </w:r>
            <w:r>
              <w:rPr>
                <w:rStyle w:val="IndexLink"/>
                <w:rtl w:val="true"/>
              </w:rPr>
              <w:tab/>
            </w:r>
            <w:r>
              <w:rPr>
                <w:rStyle w:val="IndexLink"/>
              </w:rPr>
              <w:t>516</w:t>
            </w:r>
          </w:hyperlink>
        </w:p>
        <w:p>
          <w:pPr>
            <w:pStyle w:val="Contents4"/>
            <w:tabs>
              <w:tab w:val="clear" w:pos="8176"/>
              <w:tab w:val="right" w:pos="9026" w:leader="dot"/>
            </w:tabs>
            <w:rPr/>
          </w:pPr>
          <w:hyperlink w:anchor="__RefHeading___Toc879799_1067777946">
            <w:r>
              <w:rPr>
                <w:webHidden/>
                <w:rStyle w:val="IndexLink"/>
                <w:rtl w:val="true"/>
              </w:rPr>
              <w:t>اشاره</w:t>
            </w:r>
            <w:r>
              <w:rPr>
                <w:rStyle w:val="IndexLink"/>
                <w:rtl w:val="true"/>
              </w:rPr>
              <w:tab/>
            </w:r>
            <w:r>
              <w:rPr>
                <w:rStyle w:val="IndexLink"/>
              </w:rPr>
              <w:t>516</w:t>
            </w:r>
          </w:hyperlink>
        </w:p>
        <w:p>
          <w:pPr>
            <w:pStyle w:val="Contents4"/>
            <w:tabs>
              <w:tab w:val="clear" w:pos="8176"/>
              <w:tab w:val="right" w:pos="9026" w:leader="dot"/>
            </w:tabs>
            <w:rPr/>
          </w:pPr>
          <w:hyperlink w:anchor="__RefHeading___Toc879801_1067777946">
            <w:r>
              <w:rPr>
                <w:webHidden/>
                <w:rStyle w:val="IndexLink"/>
                <w:rtl w:val="true"/>
              </w:rPr>
              <w:t>مفهوم دعا</w:t>
            </w:r>
            <w:r>
              <w:rPr>
                <w:rStyle w:val="IndexLink"/>
                <w:rtl w:val="true"/>
              </w:rPr>
              <w:tab/>
            </w:r>
            <w:r>
              <w:rPr>
                <w:rStyle w:val="IndexLink"/>
              </w:rPr>
              <w:t>517</w:t>
            </w:r>
          </w:hyperlink>
        </w:p>
        <w:p>
          <w:pPr>
            <w:pStyle w:val="Contents4"/>
            <w:tabs>
              <w:tab w:val="clear" w:pos="8176"/>
              <w:tab w:val="right" w:pos="9026" w:leader="dot"/>
            </w:tabs>
            <w:rPr/>
          </w:pPr>
          <w:hyperlink w:anchor="__RefHeading___Toc879803_1067777946">
            <w:r>
              <w:rPr>
                <w:webHidden/>
                <w:rStyle w:val="IndexLink"/>
                <w:rtl w:val="true"/>
              </w:rPr>
              <w:t>قرآن و نيايش</w:t>
            </w:r>
            <w:r>
              <w:rPr>
                <w:rStyle w:val="IndexLink"/>
                <w:rtl w:val="true"/>
              </w:rPr>
              <w:tab/>
            </w:r>
            <w:r>
              <w:rPr>
                <w:rStyle w:val="IndexLink"/>
              </w:rPr>
              <w:t>517</w:t>
            </w:r>
          </w:hyperlink>
        </w:p>
        <w:p>
          <w:pPr>
            <w:pStyle w:val="Contents4"/>
            <w:tabs>
              <w:tab w:val="clear" w:pos="8176"/>
              <w:tab w:val="right" w:pos="9026" w:leader="dot"/>
            </w:tabs>
            <w:rPr/>
          </w:pPr>
          <w:hyperlink w:anchor="__RefHeading___Toc879805_1067777946">
            <w:r>
              <w:rPr>
                <w:webHidden/>
                <w:rStyle w:val="IndexLink"/>
                <w:rtl w:val="true"/>
              </w:rPr>
              <w:t>دعا در روايات</w:t>
            </w:r>
            <w:r>
              <w:rPr>
                <w:rStyle w:val="IndexLink"/>
                <w:rtl w:val="true"/>
              </w:rPr>
              <w:tab/>
            </w:r>
            <w:r>
              <w:rPr>
                <w:rStyle w:val="IndexLink"/>
              </w:rPr>
              <w:t>517</w:t>
            </w:r>
          </w:hyperlink>
        </w:p>
        <w:p>
          <w:pPr>
            <w:pStyle w:val="Contents4"/>
            <w:tabs>
              <w:tab w:val="clear" w:pos="8176"/>
              <w:tab w:val="right" w:pos="9026" w:leader="dot"/>
            </w:tabs>
            <w:rPr/>
          </w:pPr>
          <w:hyperlink w:anchor="__RefHeading___Toc879807_1067777946">
            <w:r>
              <w:rPr>
                <w:webHidden/>
                <w:rStyle w:val="IndexLink"/>
                <w:rtl w:val="true"/>
              </w:rPr>
              <w:t>نيايش پيامبران در قرآن</w:t>
            </w:r>
            <w:r>
              <w:rPr>
                <w:rStyle w:val="IndexLink"/>
                <w:rtl w:val="true"/>
              </w:rPr>
              <w:tab/>
            </w:r>
            <w:r>
              <w:rPr>
                <w:rStyle w:val="IndexLink"/>
              </w:rPr>
              <w:t>518</w:t>
            </w:r>
          </w:hyperlink>
        </w:p>
        <w:p>
          <w:pPr>
            <w:pStyle w:val="Contents4"/>
            <w:tabs>
              <w:tab w:val="clear" w:pos="8176"/>
              <w:tab w:val="right" w:pos="9026" w:leader="dot"/>
            </w:tabs>
            <w:rPr/>
          </w:pPr>
          <w:hyperlink w:anchor="__RefHeading___Toc879809_1067777946">
            <w:r>
              <w:rPr>
                <w:webHidden/>
                <w:rStyle w:val="IndexLink"/>
                <w:rtl w:val="true"/>
              </w:rPr>
              <w:t>دعا از ديدگاه دانشمندان</w:t>
            </w:r>
            <w:r>
              <w:rPr>
                <w:rStyle w:val="IndexLink"/>
                <w:rtl w:val="true"/>
              </w:rPr>
              <w:tab/>
            </w:r>
            <w:r>
              <w:rPr>
                <w:rStyle w:val="IndexLink"/>
              </w:rPr>
              <w:t>520</w:t>
            </w:r>
          </w:hyperlink>
        </w:p>
        <w:p>
          <w:pPr>
            <w:pStyle w:val="Contents4"/>
            <w:tabs>
              <w:tab w:val="clear" w:pos="8176"/>
              <w:tab w:val="right" w:pos="9026" w:leader="dot"/>
            </w:tabs>
            <w:rPr/>
          </w:pPr>
          <w:hyperlink w:anchor="__RefHeading___Toc879811_1067777946">
            <w:r>
              <w:rPr>
                <w:webHidden/>
                <w:rStyle w:val="IndexLink"/>
                <w:rtl w:val="true"/>
              </w:rPr>
              <w:t>نيايش از سنين كودكي</w:t>
            </w:r>
            <w:r>
              <w:rPr>
                <w:rStyle w:val="IndexLink"/>
                <w:rtl w:val="true"/>
              </w:rPr>
              <w:tab/>
            </w:r>
            <w:r>
              <w:rPr>
                <w:rStyle w:val="IndexLink"/>
              </w:rPr>
              <w:t>522</w:t>
            </w:r>
          </w:hyperlink>
        </w:p>
        <w:p>
          <w:pPr>
            <w:pStyle w:val="Contents4"/>
            <w:tabs>
              <w:tab w:val="clear" w:pos="8176"/>
              <w:tab w:val="right" w:pos="9026" w:leader="dot"/>
            </w:tabs>
            <w:rPr/>
          </w:pPr>
          <w:hyperlink w:anchor="__RefHeading___Toc879813_1067777946">
            <w:r>
              <w:rPr>
                <w:webHidden/>
                <w:rStyle w:val="IndexLink"/>
                <w:rtl w:val="true"/>
              </w:rPr>
              <w:t>پاسخ به شبهات</w:t>
            </w:r>
            <w:r>
              <w:rPr>
                <w:rStyle w:val="IndexLink"/>
                <w:rtl w:val="true"/>
              </w:rPr>
              <w:tab/>
            </w:r>
            <w:r>
              <w:rPr>
                <w:rStyle w:val="IndexLink"/>
              </w:rPr>
              <w:t>522</w:t>
            </w:r>
          </w:hyperlink>
        </w:p>
        <w:p>
          <w:pPr>
            <w:pStyle w:val="Contents4"/>
            <w:tabs>
              <w:tab w:val="clear" w:pos="8176"/>
              <w:tab w:val="right" w:pos="9026" w:leader="dot"/>
            </w:tabs>
            <w:rPr/>
          </w:pPr>
          <w:hyperlink w:anchor="__RefHeading___Toc879815_1067777946">
            <w:r>
              <w:rPr>
                <w:webHidden/>
                <w:rStyle w:val="IndexLink"/>
                <w:rtl w:val="true"/>
              </w:rPr>
              <w:t>آثار دعا و نيايش در فرد و اجتماع</w:t>
            </w:r>
            <w:r>
              <w:rPr>
                <w:rStyle w:val="IndexLink"/>
                <w:rtl w:val="true"/>
              </w:rPr>
              <w:tab/>
            </w:r>
            <w:r>
              <w:rPr>
                <w:rStyle w:val="IndexLink"/>
              </w:rPr>
              <w:t>524</w:t>
            </w:r>
          </w:hyperlink>
        </w:p>
        <w:p>
          <w:pPr>
            <w:pStyle w:val="Contents5"/>
            <w:tabs>
              <w:tab w:val="clear" w:pos="7892"/>
              <w:tab w:val="right" w:pos="9026" w:leader="dot"/>
            </w:tabs>
            <w:rPr/>
          </w:pPr>
          <w:hyperlink w:anchor="__RefHeading___Toc879817_1067777946">
            <w:r>
              <w:rPr>
                <w:webHidden/>
                <w:rStyle w:val="IndexLink"/>
                <w:rtl w:val="true"/>
              </w:rPr>
              <w:t>ارتباط با خداوند متعال</w:t>
            </w:r>
            <w:r>
              <w:rPr>
                <w:rStyle w:val="IndexLink"/>
                <w:rtl w:val="true"/>
              </w:rPr>
              <w:tab/>
            </w:r>
            <w:r>
              <w:rPr>
                <w:rStyle w:val="IndexLink"/>
              </w:rPr>
              <w:t>524</w:t>
            </w:r>
          </w:hyperlink>
        </w:p>
        <w:p>
          <w:pPr>
            <w:pStyle w:val="Contents5"/>
            <w:tabs>
              <w:tab w:val="clear" w:pos="7892"/>
              <w:tab w:val="right" w:pos="9026" w:leader="dot"/>
            </w:tabs>
            <w:rPr/>
          </w:pPr>
          <w:hyperlink w:anchor="__RefHeading___Toc879819_1067777946">
            <w:r>
              <w:rPr>
                <w:webHidden/>
                <w:rStyle w:val="IndexLink"/>
                <w:rtl w:val="true"/>
              </w:rPr>
              <w:t>آرامش روح و روان</w:t>
            </w:r>
            <w:r>
              <w:rPr>
                <w:rStyle w:val="IndexLink"/>
                <w:rtl w:val="true"/>
              </w:rPr>
              <w:tab/>
            </w:r>
            <w:r>
              <w:rPr>
                <w:rStyle w:val="IndexLink"/>
              </w:rPr>
              <w:t>525</w:t>
            </w:r>
          </w:hyperlink>
        </w:p>
        <w:p>
          <w:pPr>
            <w:pStyle w:val="Contents5"/>
            <w:tabs>
              <w:tab w:val="clear" w:pos="7892"/>
              <w:tab w:val="right" w:pos="9026" w:leader="dot"/>
            </w:tabs>
            <w:rPr/>
          </w:pPr>
          <w:hyperlink w:anchor="__RefHeading___Toc879821_1067777946">
            <w:r>
              <w:rPr>
                <w:webHidden/>
                <w:rStyle w:val="IndexLink"/>
                <w:rtl w:val="true"/>
              </w:rPr>
              <w:t>جلوگيري از جنون</w:t>
            </w:r>
            <w:r>
              <w:rPr>
                <w:rStyle w:val="IndexLink"/>
                <w:rtl w:val="true"/>
              </w:rPr>
              <w:tab/>
            </w:r>
            <w:r>
              <w:rPr>
                <w:rStyle w:val="IndexLink"/>
              </w:rPr>
              <w:t>526</w:t>
            </w:r>
          </w:hyperlink>
        </w:p>
        <w:p>
          <w:pPr>
            <w:pStyle w:val="Contents5"/>
            <w:tabs>
              <w:tab w:val="clear" w:pos="7892"/>
              <w:tab w:val="right" w:pos="9026" w:leader="dot"/>
            </w:tabs>
            <w:rPr/>
          </w:pPr>
          <w:hyperlink w:anchor="__RefHeading___Toc879823_1067777946">
            <w:r>
              <w:rPr>
                <w:webHidden/>
                <w:rStyle w:val="IndexLink"/>
                <w:rtl w:val="true"/>
              </w:rPr>
              <w:t>پيش گيري از انتحار</w:t>
            </w:r>
            <w:r>
              <w:rPr>
                <w:rStyle w:val="IndexLink"/>
                <w:rtl w:val="true"/>
              </w:rPr>
              <w:tab/>
            </w:r>
            <w:r>
              <w:rPr>
                <w:rStyle w:val="IndexLink"/>
              </w:rPr>
              <w:t>527</w:t>
            </w:r>
          </w:hyperlink>
        </w:p>
        <w:p>
          <w:pPr>
            <w:pStyle w:val="Contents5"/>
            <w:tabs>
              <w:tab w:val="clear" w:pos="7892"/>
              <w:tab w:val="right" w:pos="9026" w:leader="dot"/>
            </w:tabs>
            <w:rPr/>
          </w:pPr>
          <w:hyperlink w:anchor="__RefHeading___Toc879825_1067777946">
            <w:r>
              <w:rPr>
                <w:webHidden/>
                <w:rStyle w:val="IndexLink"/>
                <w:rtl w:val="true"/>
              </w:rPr>
              <w:t>نيايش و تهذيب اخلاق</w:t>
            </w:r>
            <w:r>
              <w:rPr>
                <w:rStyle w:val="IndexLink"/>
                <w:rtl w:val="true"/>
              </w:rPr>
              <w:tab/>
            </w:r>
            <w:r>
              <w:rPr>
                <w:rStyle w:val="IndexLink"/>
              </w:rPr>
              <w:t>527</w:t>
            </w:r>
          </w:hyperlink>
        </w:p>
        <w:p>
          <w:pPr>
            <w:pStyle w:val="Contents5"/>
            <w:tabs>
              <w:tab w:val="clear" w:pos="7892"/>
              <w:tab w:val="right" w:pos="9026" w:leader="dot"/>
            </w:tabs>
            <w:rPr/>
          </w:pPr>
          <w:hyperlink w:anchor="__RefHeading___Toc879827_1067777946">
            <w:r>
              <w:rPr>
                <w:webHidden/>
                <w:rStyle w:val="IndexLink"/>
                <w:rtl w:val="true"/>
              </w:rPr>
              <w:t>نيايش و تحول انديشه</w:t>
            </w:r>
            <w:r>
              <w:rPr>
                <w:rStyle w:val="IndexLink"/>
                <w:rtl w:val="true"/>
              </w:rPr>
              <w:tab/>
            </w:r>
            <w:r>
              <w:rPr>
                <w:rStyle w:val="IndexLink"/>
              </w:rPr>
              <w:t>528</w:t>
            </w:r>
          </w:hyperlink>
        </w:p>
        <w:p>
          <w:pPr>
            <w:pStyle w:val="Contents5"/>
            <w:tabs>
              <w:tab w:val="clear" w:pos="7892"/>
              <w:tab w:val="right" w:pos="9026" w:leader="dot"/>
            </w:tabs>
            <w:rPr/>
          </w:pPr>
          <w:hyperlink w:anchor="__RefHeading___Toc879829_1067777946">
            <w:r>
              <w:rPr>
                <w:webHidden/>
                <w:rStyle w:val="IndexLink"/>
                <w:rtl w:val="true"/>
              </w:rPr>
              <w:t>نيايش و تقويت اراده</w:t>
            </w:r>
            <w:r>
              <w:rPr>
                <w:rStyle w:val="IndexLink"/>
                <w:rtl w:val="true"/>
              </w:rPr>
              <w:tab/>
            </w:r>
            <w:r>
              <w:rPr>
                <w:rStyle w:val="IndexLink"/>
              </w:rPr>
              <w:t>529</w:t>
            </w:r>
          </w:hyperlink>
        </w:p>
        <w:p>
          <w:pPr>
            <w:pStyle w:val="Contents4"/>
            <w:tabs>
              <w:tab w:val="clear" w:pos="8176"/>
              <w:tab w:val="right" w:pos="9026" w:leader="dot"/>
            </w:tabs>
            <w:rPr/>
          </w:pPr>
          <w:hyperlink w:anchor="__RefHeading___Toc879831_1067777946">
            <w:r>
              <w:rPr>
                <w:webHidden/>
                <w:rStyle w:val="IndexLink"/>
                <w:rtl w:val="true"/>
              </w:rPr>
              <w:t>دعا و كوشش</w:t>
            </w:r>
            <w:r>
              <w:rPr>
                <w:rStyle w:val="IndexLink"/>
                <w:rtl w:val="true"/>
              </w:rPr>
              <w:tab/>
            </w:r>
            <w:r>
              <w:rPr>
                <w:rStyle w:val="IndexLink"/>
              </w:rPr>
              <w:t>529</w:t>
            </w:r>
          </w:hyperlink>
        </w:p>
        <w:p>
          <w:pPr>
            <w:pStyle w:val="Contents3"/>
            <w:tabs>
              <w:tab w:val="clear" w:pos="8459"/>
              <w:tab w:val="right" w:pos="9026" w:leader="dot"/>
            </w:tabs>
            <w:rPr/>
          </w:pPr>
          <w:hyperlink w:anchor="__RefHeading___Toc879833_1067777946">
            <w:r>
              <w:rPr>
                <w:webHidden/>
                <w:rStyle w:val="IndexLink"/>
                <w:rtl w:val="true"/>
              </w:rPr>
              <w:t>فلسفه سوگواري براي اوليا</w:t>
            </w:r>
            <w:r>
              <w:rPr>
                <w:rStyle w:val="IndexLink"/>
                <w:rtl w:val="true"/>
              </w:rPr>
              <w:tab/>
            </w:r>
            <w:r>
              <w:rPr>
                <w:rStyle w:val="IndexLink"/>
              </w:rPr>
              <w:t>531</w:t>
            </w:r>
          </w:hyperlink>
        </w:p>
        <w:p>
          <w:pPr>
            <w:pStyle w:val="Contents4"/>
            <w:tabs>
              <w:tab w:val="clear" w:pos="8176"/>
              <w:tab w:val="right" w:pos="9026" w:leader="dot"/>
            </w:tabs>
            <w:rPr/>
          </w:pPr>
          <w:hyperlink w:anchor="__RefHeading___Toc879835_1067777946">
            <w:r>
              <w:rPr>
                <w:webHidden/>
                <w:rStyle w:val="IndexLink"/>
                <w:rtl w:val="true"/>
              </w:rPr>
              <w:t>اشاره</w:t>
            </w:r>
            <w:r>
              <w:rPr>
                <w:rStyle w:val="IndexLink"/>
                <w:rtl w:val="true"/>
              </w:rPr>
              <w:tab/>
            </w:r>
            <w:r>
              <w:rPr>
                <w:rStyle w:val="IndexLink"/>
              </w:rPr>
              <w:t>531</w:t>
            </w:r>
          </w:hyperlink>
        </w:p>
        <w:p>
          <w:pPr>
            <w:pStyle w:val="Contents4"/>
            <w:tabs>
              <w:tab w:val="clear" w:pos="8176"/>
              <w:tab w:val="right" w:pos="9026" w:leader="dot"/>
            </w:tabs>
            <w:rPr/>
          </w:pPr>
          <w:hyperlink w:anchor="__RefHeading___Toc879837_1067777946">
            <w:r>
              <w:rPr>
                <w:webHidden/>
                <w:rStyle w:val="IndexLink"/>
                <w:rtl w:val="true"/>
              </w:rPr>
              <w:t>عزاداري از مظاهر حب و بغض</w:t>
            </w:r>
            <w:r>
              <w:rPr>
                <w:rStyle w:val="IndexLink"/>
                <w:rtl w:val="true"/>
              </w:rPr>
              <w:tab/>
            </w:r>
            <w:r>
              <w:rPr>
                <w:rStyle w:val="IndexLink"/>
              </w:rPr>
              <w:t>531</w:t>
            </w:r>
          </w:hyperlink>
        </w:p>
        <w:p>
          <w:pPr>
            <w:pStyle w:val="Contents5"/>
            <w:tabs>
              <w:tab w:val="clear" w:pos="7892"/>
              <w:tab w:val="right" w:pos="9026" w:leader="dot"/>
            </w:tabs>
            <w:rPr/>
          </w:pPr>
          <w:hyperlink w:anchor="__RefHeading___Toc879839_1067777946">
            <w:r>
              <w:rPr>
                <w:webHidden/>
                <w:rStyle w:val="IndexLink"/>
                <w:rtl w:val="true"/>
              </w:rPr>
              <w:t>اشاره</w:t>
            </w:r>
            <w:r>
              <w:rPr>
                <w:rStyle w:val="IndexLink"/>
                <w:rtl w:val="true"/>
              </w:rPr>
              <w:tab/>
            </w:r>
            <w:r>
              <w:rPr>
                <w:rStyle w:val="IndexLink"/>
              </w:rPr>
              <w:t>531</w:t>
            </w:r>
          </w:hyperlink>
        </w:p>
        <w:p>
          <w:pPr>
            <w:pStyle w:val="Contents5"/>
            <w:tabs>
              <w:tab w:val="clear" w:pos="7892"/>
              <w:tab w:val="right" w:pos="9026" w:leader="dot"/>
            </w:tabs>
            <w:rPr/>
          </w:pPr>
          <w:hyperlink w:anchor="__RefHeading___Toc879841_1067777946">
            <w:r>
              <w:rPr>
                <w:webHidden/>
                <w:rStyle w:val="IndexLink"/>
                <w:rtl w:val="true"/>
              </w:rPr>
              <w:t>كساني كه محبت آنها واجب است</w:t>
            </w:r>
            <w:r>
              <w:rPr>
                <w:rStyle w:val="IndexLink"/>
                <w:rtl w:val="true"/>
              </w:rPr>
              <w:tab/>
            </w:r>
            <w:r>
              <w:rPr>
                <w:rStyle w:val="IndexLink"/>
              </w:rPr>
              <w:t>531</w:t>
            </w:r>
          </w:hyperlink>
        </w:p>
        <w:p>
          <w:pPr>
            <w:pStyle w:val="Contents6"/>
            <w:tabs>
              <w:tab w:val="clear" w:pos="7609"/>
              <w:tab w:val="right" w:pos="9026" w:leader="dot"/>
            </w:tabs>
            <w:rPr/>
          </w:pPr>
          <w:hyperlink w:anchor="__RefHeading___Toc879843_1067777946">
            <w:r>
              <w:rPr>
                <w:webHidden/>
                <w:rStyle w:val="IndexLink"/>
                <w:rtl w:val="true"/>
              </w:rPr>
              <w:t>اشاره</w:t>
            </w:r>
            <w:r>
              <w:rPr>
                <w:rStyle w:val="IndexLink"/>
                <w:rtl w:val="true"/>
              </w:rPr>
              <w:tab/>
            </w:r>
            <w:r>
              <w:rPr>
                <w:rStyle w:val="IndexLink"/>
              </w:rPr>
              <w:t>531</w:t>
            </w:r>
          </w:hyperlink>
        </w:p>
        <w:p>
          <w:pPr>
            <w:pStyle w:val="Contents6"/>
            <w:tabs>
              <w:tab w:val="clear" w:pos="7609"/>
              <w:tab w:val="right" w:pos="9026" w:leader="dot"/>
            </w:tabs>
            <w:rPr/>
          </w:pPr>
          <w:hyperlink w:anchor="__RefHeading___Toc879845_1067777946">
            <w:r>
              <w:rPr>
                <w:webHidden/>
                <w:rStyle w:val="IndexLink"/>
                <w:rtl w:val="true"/>
              </w:rPr>
              <w:t>خداوند</w:t>
            </w:r>
            <w:r>
              <w:rPr>
                <w:rStyle w:val="IndexLink"/>
                <w:rtl w:val="true"/>
              </w:rPr>
              <w:tab/>
            </w:r>
            <w:r>
              <w:rPr>
                <w:rStyle w:val="IndexLink"/>
              </w:rPr>
              <w:t>531</w:t>
            </w:r>
          </w:hyperlink>
        </w:p>
        <w:p>
          <w:pPr>
            <w:pStyle w:val="Contents6"/>
            <w:tabs>
              <w:tab w:val="clear" w:pos="7609"/>
              <w:tab w:val="right" w:pos="9026" w:leader="dot"/>
            </w:tabs>
            <w:rPr/>
          </w:pPr>
          <w:hyperlink w:anchor="__RefHeading___Toc879847_1067777946">
            <w:r>
              <w:rPr>
                <w:webHidden/>
                <w:rStyle w:val="IndexLink"/>
                <w:rtl w:val="true"/>
              </w:rPr>
              <w:t>رسول خدا</w:t>
            </w:r>
            <w:r>
              <w:rPr>
                <w:rStyle w:val="IndexLink"/>
                <w:rtl w:val="true"/>
              </w:rPr>
              <w:tab/>
            </w:r>
            <w:r>
              <w:rPr>
                <w:rStyle w:val="IndexLink"/>
              </w:rPr>
              <w:t>532</w:t>
            </w:r>
          </w:hyperlink>
        </w:p>
        <w:p>
          <w:pPr>
            <w:pStyle w:val="Contents6"/>
            <w:tabs>
              <w:tab w:val="clear" w:pos="7609"/>
              <w:tab w:val="right" w:pos="9026" w:leader="dot"/>
            </w:tabs>
            <w:rPr/>
          </w:pPr>
          <w:hyperlink w:anchor="__RefHeading___Toc879849_1067777946">
            <w:r>
              <w:rPr>
                <w:webHidden/>
                <w:rStyle w:val="IndexLink"/>
                <w:rtl w:val="true"/>
              </w:rPr>
              <w:t>آل بيت پيامبر</w:t>
            </w:r>
            <w:r>
              <w:rPr>
                <w:rStyle w:val="IndexLink"/>
                <w:rtl w:val="true"/>
              </w:rPr>
              <w:tab/>
            </w:r>
            <w:r>
              <w:rPr>
                <w:rStyle w:val="IndexLink"/>
              </w:rPr>
              <w:t>532</w:t>
            </w:r>
          </w:hyperlink>
        </w:p>
        <w:p>
          <w:pPr>
            <w:pStyle w:val="Contents5"/>
            <w:tabs>
              <w:tab w:val="clear" w:pos="7892"/>
              <w:tab w:val="right" w:pos="9026" w:leader="dot"/>
            </w:tabs>
            <w:rPr/>
          </w:pPr>
          <w:hyperlink w:anchor="__RefHeading___Toc879851_1067777946">
            <w:r>
              <w:rPr>
                <w:webHidden/>
                <w:rStyle w:val="IndexLink"/>
                <w:rtl w:val="true"/>
              </w:rPr>
              <w:t>جهات لزوم حب آل رسول</w:t>
            </w:r>
            <w:r>
              <w:rPr>
                <w:rStyle w:val="IndexLink"/>
                <w:rtl w:val="true"/>
              </w:rPr>
              <w:tab/>
            </w:r>
            <w:r>
              <w:rPr>
                <w:rStyle w:val="IndexLink"/>
              </w:rPr>
              <w:t>533</w:t>
            </w:r>
          </w:hyperlink>
        </w:p>
        <w:p>
          <w:pPr>
            <w:pStyle w:val="Contents5"/>
            <w:tabs>
              <w:tab w:val="clear" w:pos="7892"/>
              <w:tab w:val="right" w:pos="9026" w:leader="dot"/>
            </w:tabs>
            <w:rPr/>
          </w:pPr>
          <w:hyperlink w:anchor="__RefHeading___Toc879853_1067777946">
            <w:r>
              <w:rPr>
                <w:webHidden/>
                <w:rStyle w:val="IndexLink"/>
                <w:rtl w:val="true"/>
              </w:rPr>
              <w:t>جلوه هاي حب در زندگي انسان</w:t>
            </w:r>
            <w:r>
              <w:rPr>
                <w:rStyle w:val="IndexLink"/>
                <w:rtl w:val="true"/>
              </w:rPr>
              <w:tab/>
            </w:r>
            <w:r>
              <w:rPr>
                <w:rStyle w:val="IndexLink"/>
              </w:rPr>
              <w:t>534</w:t>
            </w:r>
          </w:hyperlink>
        </w:p>
        <w:p>
          <w:pPr>
            <w:pStyle w:val="Contents4"/>
            <w:tabs>
              <w:tab w:val="clear" w:pos="8176"/>
              <w:tab w:val="right" w:pos="9026" w:leader="dot"/>
            </w:tabs>
            <w:rPr/>
          </w:pPr>
          <w:hyperlink w:anchor="__RefHeading___Toc879855_1067777946">
            <w:r>
              <w:rPr>
                <w:webHidden/>
                <w:rStyle w:val="IndexLink"/>
                <w:rtl w:val="true"/>
              </w:rPr>
              <w:t>احياي فرهنگ عاشورا و ياد اولياي الهي مطابق با عقل است</w:t>
            </w:r>
            <w:r>
              <w:rPr>
                <w:rStyle w:val="IndexLink"/>
                <w:rtl w:val="true"/>
              </w:rPr>
              <w:tab/>
            </w:r>
            <w:r>
              <w:rPr>
                <w:rStyle w:val="IndexLink"/>
              </w:rPr>
              <w:t>535</w:t>
            </w:r>
          </w:hyperlink>
        </w:p>
        <w:p>
          <w:pPr>
            <w:pStyle w:val="Contents5"/>
            <w:tabs>
              <w:tab w:val="clear" w:pos="7892"/>
              <w:tab w:val="right" w:pos="9026" w:leader="dot"/>
            </w:tabs>
            <w:rPr/>
          </w:pPr>
          <w:hyperlink w:anchor="__RefHeading___Toc879857_1067777946">
            <w:r>
              <w:rPr>
                <w:webHidden/>
                <w:rStyle w:val="IndexLink"/>
                <w:rtl w:val="true"/>
              </w:rPr>
              <w:t>اشاره</w:t>
            </w:r>
            <w:r>
              <w:rPr>
                <w:rStyle w:val="IndexLink"/>
                <w:rtl w:val="true"/>
              </w:rPr>
              <w:tab/>
            </w:r>
            <w:r>
              <w:rPr>
                <w:rStyle w:val="IndexLink"/>
              </w:rPr>
              <w:t>535</w:t>
            </w:r>
          </w:hyperlink>
        </w:p>
        <w:p>
          <w:pPr>
            <w:pStyle w:val="Contents5"/>
            <w:tabs>
              <w:tab w:val="clear" w:pos="7892"/>
              <w:tab w:val="right" w:pos="9026" w:leader="dot"/>
            </w:tabs>
            <w:rPr/>
          </w:pPr>
          <w:hyperlink w:anchor="__RefHeading___Toc879859_1067777946">
            <w:r>
              <w:rPr>
                <w:webHidden/>
                <w:rStyle w:val="IndexLink"/>
                <w:rtl w:val="true"/>
              </w:rPr>
              <w:t>برخي از شعارهاي حسيني</w:t>
            </w:r>
            <w:r>
              <w:rPr>
                <w:rStyle w:val="IndexLink"/>
                <w:rtl w:val="true"/>
              </w:rPr>
              <w:tab/>
            </w:r>
            <w:r>
              <w:rPr>
                <w:rStyle w:val="IndexLink"/>
              </w:rPr>
              <w:t>535</w:t>
            </w:r>
          </w:hyperlink>
        </w:p>
        <w:p>
          <w:pPr>
            <w:pStyle w:val="Contents4"/>
            <w:tabs>
              <w:tab w:val="clear" w:pos="8176"/>
              <w:tab w:val="right" w:pos="9026" w:leader="dot"/>
            </w:tabs>
            <w:rPr/>
          </w:pPr>
          <w:hyperlink w:anchor="__RefHeading___Toc879861_1067777946">
            <w:r>
              <w:rPr>
                <w:webHidden/>
                <w:rStyle w:val="IndexLink"/>
                <w:rtl w:val="true"/>
              </w:rPr>
              <w:t>ارتباط عاطفي امت با اولياي الهي</w:t>
            </w:r>
            <w:r>
              <w:rPr>
                <w:rStyle w:val="IndexLink"/>
                <w:rtl w:val="true"/>
              </w:rPr>
              <w:tab/>
            </w:r>
            <w:r>
              <w:rPr>
                <w:rStyle w:val="IndexLink"/>
              </w:rPr>
              <w:t>536</w:t>
            </w:r>
          </w:hyperlink>
        </w:p>
        <w:p>
          <w:pPr>
            <w:pStyle w:val="Contents4"/>
            <w:tabs>
              <w:tab w:val="clear" w:pos="8176"/>
              <w:tab w:val="right" w:pos="9026" w:leader="dot"/>
            </w:tabs>
            <w:rPr/>
          </w:pPr>
          <w:hyperlink w:anchor="__RefHeading___Toc879863_1067777946">
            <w:r>
              <w:rPr>
                <w:webHidden/>
                <w:rStyle w:val="IndexLink"/>
                <w:rtl w:val="true"/>
              </w:rPr>
              <w:t>دليل نقلي بر اقامه عزاداري</w:t>
            </w:r>
            <w:r>
              <w:rPr>
                <w:rStyle w:val="IndexLink"/>
                <w:rtl w:val="true"/>
              </w:rPr>
              <w:tab/>
            </w:r>
            <w:r>
              <w:rPr>
                <w:rStyle w:val="IndexLink"/>
              </w:rPr>
              <w:t>537</w:t>
            </w:r>
          </w:hyperlink>
        </w:p>
        <w:p>
          <w:pPr>
            <w:pStyle w:val="Contents5"/>
            <w:tabs>
              <w:tab w:val="clear" w:pos="7892"/>
              <w:tab w:val="right" w:pos="9026" w:leader="dot"/>
            </w:tabs>
            <w:rPr/>
          </w:pPr>
          <w:hyperlink w:anchor="__RefHeading___Toc879865_1067777946">
            <w:r>
              <w:rPr>
                <w:webHidden/>
                <w:rStyle w:val="IndexLink"/>
                <w:rtl w:val="true"/>
              </w:rPr>
              <w:t>اشاره</w:t>
            </w:r>
            <w:r>
              <w:rPr>
                <w:rStyle w:val="IndexLink"/>
                <w:rtl w:val="true"/>
              </w:rPr>
              <w:tab/>
            </w:r>
            <w:r>
              <w:rPr>
                <w:rStyle w:val="IndexLink"/>
              </w:rPr>
              <w:t>537</w:t>
            </w:r>
          </w:hyperlink>
        </w:p>
        <w:p>
          <w:pPr>
            <w:pStyle w:val="Contents5"/>
            <w:tabs>
              <w:tab w:val="clear" w:pos="7892"/>
              <w:tab w:val="right" w:pos="9026" w:leader="dot"/>
            </w:tabs>
            <w:rPr/>
          </w:pPr>
          <w:hyperlink w:anchor="__RefHeading___Toc879867_1067777946">
            <w:r>
              <w:rPr>
                <w:webHidden/>
                <w:rStyle w:val="IndexLink"/>
                <w:rtl w:val="true"/>
              </w:rPr>
              <w:t>حضور در عزاي اولياي الهي</w:t>
            </w:r>
            <w:r>
              <w:rPr>
                <w:rStyle w:val="IndexLink"/>
                <w:rtl w:val="true"/>
              </w:rPr>
              <w:tab/>
            </w:r>
            <w:r>
              <w:rPr>
                <w:rStyle w:val="IndexLink"/>
              </w:rPr>
              <w:t>538</w:t>
            </w:r>
          </w:hyperlink>
        </w:p>
        <w:p>
          <w:pPr>
            <w:pStyle w:val="Contents4"/>
            <w:tabs>
              <w:tab w:val="clear" w:pos="8176"/>
              <w:tab w:val="right" w:pos="9026" w:leader="dot"/>
            </w:tabs>
            <w:rPr/>
          </w:pPr>
          <w:hyperlink w:anchor="__RefHeading___Toc879869_1067777946">
            <w:r>
              <w:rPr>
                <w:webHidden/>
                <w:rStyle w:val="IndexLink"/>
                <w:rtl w:val="true"/>
              </w:rPr>
              <w:t>اهداف برپايي مراسم</w:t>
            </w:r>
            <w:r>
              <w:rPr>
                <w:rStyle w:val="IndexLink"/>
                <w:rtl w:val="true"/>
              </w:rPr>
              <w:tab/>
            </w:r>
            <w:r>
              <w:rPr>
                <w:rStyle w:val="IndexLink"/>
              </w:rPr>
              <w:t>538</w:t>
            </w:r>
          </w:hyperlink>
        </w:p>
        <w:p>
          <w:pPr>
            <w:pStyle w:val="Contents3"/>
            <w:tabs>
              <w:tab w:val="clear" w:pos="8459"/>
              <w:tab w:val="right" w:pos="9026" w:leader="dot"/>
            </w:tabs>
            <w:rPr/>
          </w:pPr>
          <w:hyperlink w:anchor="__RefHeading___Toc879871_1067777946">
            <w:r>
              <w:rPr>
                <w:webHidden/>
                <w:rStyle w:val="IndexLink"/>
                <w:rtl w:val="true"/>
              </w:rPr>
              <w:t>فلسفه گريه بر امام حسين</w:t>
            </w:r>
            <w:r>
              <w:rPr>
                <w:rStyle w:val="IndexLink"/>
                <w:rtl w:val="true"/>
              </w:rPr>
              <w:tab/>
            </w:r>
            <w:r>
              <w:rPr>
                <w:rStyle w:val="IndexLink"/>
              </w:rPr>
              <w:t>540</w:t>
            </w:r>
          </w:hyperlink>
        </w:p>
        <w:p>
          <w:pPr>
            <w:pStyle w:val="Contents4"/>
            <w:tabs>
              <w:tab w:val="clear" w:pos="8176"/>
              <w:tab w:val="right" w:pos="9026" w:leader="dot"/>
            </w:tabs>
            <w:rPr/>
          </w:pPr>
          <w:hyperlink w:anchor="__RefHeading___Toc879873_1067777946">
            <w:r>
              <w:rPr>
                <w:webHidden/>
                <w:rStyle w:val="IndexLink"/>
                <w:rtl w:val="true"/>
              </w:rPr>
              <w:t>اشاره</w:t>
            </w:r>
            <w:r>
              <w:rPr>
                <w:rStyle w:val="IndexLink"/>
                <w:rtl w:val="true"/>
              </w:rPr>
              <w:tab/>
            </w:r>
            <w:r>
              <w:rPr>
                <w:rStyle w:val="IndexLink"/>
              </w:rPr>
              <w:t>540</w:t>
            </w:r>
          </w:hyperlink>
        </w:p>
        <w:p>
          <w:pPr>
            <w:pStyle w:val="Contents4"/>
            <w:tabs>
              <w:tab w:val="clear" w:pos="8176"/>
              <w:tab w:val="right" w:pos="9026" w:leader="dot"/>
            </w:tabs>
            <w:rPr/>
          </w:pPr>
          <w:hyperlink w:anchor="__RefHeading___Toc879875_1067777946">
            <w:r>
              <w:rPr>
                <w:webHidden/>
                <w:rStyle w:val="IndexLink"/>
                <w:rtl w:val="true"/>
              </w:rPr>
              <w:t>گريه بر اولياي الهي از ديدگاه عقل و حكمت</w:t>
            </w:r>
            <w:r>
              <w:rPr>
                <w:rStyle w:val="IndexLink"/>
                <w:rtl w:val="true"/>
              </w:rPr>
              <w:tab/>
            </w:r>
            <w:r>
              <w:rPr>
                <w:rStyle w:val="IndexLink"/>
              </w:rPr>
              <w:t>540</w:t>
            </w:r>
          </w:hyperlink>
        </w:p>
        <w:p>
          <w:pPr>
            <w:pStyle w:val="Contents4"/>
            <w:tabs>
              <w:tab w:val="clear" w:pos="8176"/>
              <w:tab w:val="right" w:pos="9026" w:leader="dot"/>
            </w:tabs>
            <w:rPr/>
          </w:pPr>
          <w:hyperlink w:anchor="__RefHeading___Toc879877_1067777946">
            <w:r>
              <w:rPr>
                <w:webHidden/>
                <w:rStyle w:val="IndexLink"/>
                <w:rtl w:val="true"/>
              </w:rPr>
              <w:t>دليل نقلي بر رحجان گريه براي اولياي الهي</w:t>
            </w:r>
            <w:r>
              <w:rPr>
                <w:rStyle w:val="IndexLink"/>
                <w:rtl w:val="true"/>
              </w:rPr>
              <w:tab/>
            </w:r>
            <w:r>
              <w:rPr>
                <w:rStyle w:val="IndexLink"/>
              </w:rPr>
              <w:t>542</w:t>
            </w:r>
          </w:hyperlink>
        </w:p>
        <w:p>
          <w:pPr>
            <w:pStyle w:val="Contents3"/>
            <w:tabs>
              <w:tab w:val="clear" w:pos="8459"/>
              <w:tab w:val="right" w:pos="9026" w:leader="dot"/>
            </w:tabs>
            <w:rPr/>
          </w:pPr>
          <w:hyperlink w:anchor="__RefHeading___Toc879879_1067777946">
            <w:r>
              <w:rPr>
                <w:webHidden/>
                <w:rStyle w:val="IndexLink"/>
                <w:rtl w:val="true"/>
              </w:rPr>
              <w:t>فلسفه سجده بر تربت امام حسين</w:t>
            </w:r>
            <w:r>
              <w:rPr>
                <w:rStyle w:val="IndexLink"/>
                <w:rtl w:val="true"/>
              </w:rPr>
              <w:tab/>
            </w:r>
            <w:r>
              <w:rPr>
                <w:rStyle w:val="IndexLink"/>
              </w:rPr>
              <w:t>544</w:t>
            </w:r>
          </w:hyperlink>
        </w:p>
        <w:p>
          <w:pPr>
            <w:pStyle w:val="Contents4"/>
            <w:tabs>
              <w:tab w:val="clear" w:pos="8176"/>
              <w:tab w:val="right" w:pos="9026" w:leader="dot"/>
            </w:tabs>
            <w:rPr/>
          </w:pPr>
          <w:hyperlink w:anchor="__RefHeading___Toc879881_1067777946">
            <w:r>
              <w:rPr>
                <w:webHidden/>
                <w:rStyle w:val="IndexLink"/>
                <w:rtl w:val="true"/>
              </w:rPr>
              <w:t>اشاره</w:t>
            </w:r>
            <w:r>
              <w:rPr>
                <w:rStyle w:val="IndexLink"/>
                <w:rtl w:val="true"/>
              </w:rPr>
              <w:tab/>
            </w:r>
            <w:r>
              <w:rPr>
                <w:rStyle w:val="IndexLink"/>
              </w:rPr>
              <w:t>544</w:t>
            </w:r>
          </w:hyperlink>
        </w:p>
        <w:p>
          <w:pPr>
            <w:pStyle w:val="Contents4"/>
            <w:tabs>
              <w:tab w:val="clear" w:pos="8176"/>
              <w:tab w:val="right" w:pos="9026" w:leader="dot"/>
            </w:tabs>
            <w:rPr/>
          </w:pPr>
          <w:hyperlink w:anchor="__RefHeading___Toc879883_1067777946">
            <w:r>
              <w:rPr>
                <w:webHidden/>
                <w:rStyle w:val="IndexLink"/>
                <w:rtl w:val="true"/>
              </w:rPr>
              <w:t>سجده شيعه بر هر نوع خاك</w:t>
            </w:r>
            <w:r>
              <w:rPr>
                <w:rStyle w:val="IndexLink"/>
                <w:rtl w:val="true"/>
              </w:rPr>
              <w:tab/>
            </w:r>
            <w:r>
              <w:rPr>
                <w:rStyle w:val="IndexLink"/>
              </w:rPr>
              <w:t>544</w:t>
            </w:r>
          </w:hyperlink>
        </w:p>
        <w:p>
          <w:pPr>
            <w:pStyle w:val="Contents4"/>
            <w:tabs>
              <w:tab w:val="clear" w:pos="8176"/>
              <w:tab w:val="right" w:pos="9026" w:leader="dot"/>
            </w:tabs>
            <w:rPr/>
          </w:pPr>
          <w:hyperlink w:anchor="__RefHeading___Toc879885_1067777946">
            <w:r>
              <w:rPr>
                <w:webHidden/>
                <w:rStyle w:val="IndexLink"/>
                <w:rtl w:val="true"/>
              </w:rPr>
              <w:t>برتري برخي زمين ها</w:t>
            </w:r>
            <w:r>
              <w:rPr>
                <w:rStyle w:val="IndexLink"/>
                <w:rtl w:val="true"/>
              </w:rPr>
              <w:tab/>
            </w:r>
            <w:r>
              <w:rPr>
                <w:rStyle w:val="IndexLink"/>
              </w:rPr>
              <w:t>544</w:t>
            </w:r>
          </w:hyperlink>
        </w:p>
        <w:p>
          <w:pPr>
            <w:pStyle w:val="Contents4"/>
            <w:tabs>
              <w:tab w:val="clear" w:pos="8176"/>
              <w:tab w:val="right" w:pos="9026" w:leader="dot"/>
            </w:tabs>
            <w:rPr/>
          </w:pPr>
          <w:hyperlink w:anchor="__RefHeading___Toc879887_1067777946">
            <w:r>
              <w:rPr>
                <w:webHidden/>
                <w:rStyle w:val="IndexLink"/>
                <w:rtl w:val="true"/>
              </w:rPr>
              <w:t>قطعه هايي از زمين شقي و سعيدند</w:t>
            </w:r>
            <w:r>
              <w:rPr>
                <w:rStyle w:val="IndexLink"/>
                <w:rtl w:val="true"/>
              </w:rPr>
              <w:tab/>
            </w:r>
            <w:r>
              <w:rPr>
                <w:rStyle w:val="IndexLink"/>
              </w:rPr>
              <w:t>545</w:t>
            </w:r>
          </w:hyperlink>
        </w:p>
        <w:p>
          <w:pPr>
            <w:pStyle w:val="Contents4"/>
            <w:tabs>
              <w:tab w:val="clear" w:pos="8176"/>
              <w:tab w:val="right" w:pos="9026" w:leader="dot"/>
            </w:tabs>
            <w:rPr/>
          </w:pPr>
          <w:hyperlink w:anchor="__RefHeading___Toc879889_1067777946">
            <w:r>
              <w:rPr>
                <w:webHidden/>
                <w:rStyle w:val="IndexLink"/>
                <w:rtl w:val="true"/>
              </w:rPr>
              <w:t>شرافت تربت امام حسين</w:t>
            </w:r>
            <w:r>
              <w:rPr>
                <w:rStyle w:val="IndexLink"/>
                <w:rtl w:val="true"/>
              </w:rPr>
              <w:tab/>
            </w:r>
            <w:r>
              <w:rPr>
                <w:rStyle w:val="IndexLink"/>
              </w:rPr>
              <w:t>546</w:t>
            </w:r>
          </w:hyperlink>
        </w:p>
        <w:p>
          <w:pPr>
            <w:pStyle w:val="Contents4"/>
            <w:tabs>
              <w:tab w:val="clear" w:pos="8176"/>
              <w:tab w:val="right" w:pos="9026" w:leader="dot"/>
            </w:tabs>
            <w:rPr/>
          </w:pPr>
          <w:hyperlink w:anchor="__RefHeading___Toc879891_1067777946">
            <w:r>
              <w:rPr>
                <w:webHidden/>
                <w:rStyle w:val="IndexLink"/>
                <w:rtl w:val="true"/>
              </w:rPr>
              <w:t>قبر حسين همانند قبر رسول الله</w:t>
            </w:r>
            <w:r>
              <w:rPr>
                <w:rStyle w:val="IndexLink"/>
                <w:rtl w:val="true"/>
              </w:rPr>
              <w:tab/>
            </w:r>
            <w:r>
              <w:rPr>
                <w:rStyle w:val="IndexLink"/>
              </w:rPr>
              <w:t>549</w:t>
            </w:r>
          </w:hyperlink>
        </w:p>
        <w:p>
          <w:pPr>
            <w:pStyle w:val="Contents4"/>
            <w:tabs>
              <w:tab w:val="clear" w:pos="8176"/>
              <w:tab w:val="right" w:pos="9026" w:leader="dot"/>
            </w:tabs>
            <w:rPr/>
          </w:pPr>
          <w:hyperlink w:anchor="__RefHeading___Toc879893_1067777946">
            <w:r>
              <w:rPr>
                <w:webHidden/>
                <w:rStyle w:val="IndexLink"/>
                <w:rtl w:val="true"/>
              </w:rPr>
              <w:t>فضيلت تربت امام حسين</w:t>
            </w:r>
            <w:r>
              <w:rPr>
                <w:rStyle w:val="IndexLink"/>
                <w:rtl w:val="true"/>
              </w:rPr>
              <w:tab/>
            </w:r>
            <w:r>
              <w:rPr>
                <w:rStyle w:val="IndexLink"/>
              </w:rPr>
              <w:t>549</w:t>
            </w:r>
          </w:hyperlink>
        </w:p>
        <w:p>
          <w:pPr>
            <w:pStyle w:val="Contents3"/>
            <w:tabs>
              <w:tab w:val="clear" w:pos="8459"/>
              <w:tab w:val="right" w:pos="9026" w:leader="dot"/>
            </w:tabs>
            <w:rPr/>
          </w:pPr>
          <w:hyperlink w:anchor="__RefHeading___Toc879895_1067777946">
            <w:r>
              <w:rPr>
                <w:webHidden/>
                <w:rStyle w:val="IndexLink"/>
                <w:rtl w:val="true"/>
              </w:rPr>
              <w:t>فلسفه لعن</w:t>
            </w:r>
            <w:r>
              <w:rPr>
                <w:rStyle w:val="IndexLink"/>
                <w:rtl w:val="true"/>
              </w:rPr>
              <w:tab/>
            </w:r>
            <w:r>
              <w:rPr>
                <w:rStyle w:val="IndexLink"/>
              </w:rPr>
              <w:t>551</w:t>
            </w:r>
          </w:hyperlink>
        </w:p>
        <w:p>
          <w:pPr>
            <w:pStyle w:val="Contents4"/>
            <w:tabs>
              <w:tab w:val="clear" w:pos="8176"/>
              <w:tab w:val="right" w:pos="9026" w:leader="dot"/>
            </w:tabs>
            <w:rPr/>
          </w:pPr>
          <w:hyperlink w:anchor="__RefHeading___Toc879897_1067777946">
            <w:r>
              <w:rPr>
                <w:webHidden/>
                <w:rStyle w:val="IndexLink"/>
                <w:rtl w:val="true"/>
              </w:rPr>
              <w:t>اشاره</w:t>
            </w:r>
            <w:r>
              <w:rPr>
                <w:rStyle w:val="IndexLink"/>
                <w:rtl w:val="true"/>
              </w:rPr>
              <w:tab/>
            </w:r>
            <w:r>
              <w:rPr>
                <w:rStyle w:val="IndexLink"/>
              </w:rPr>
              <w:t>551</w:t>
            </w:r>
          </w:hyperlink>
        </w:p>
        <w:p>
          <w:pPr>
            <w:pStyle w:val="Contents4"/>
            <w:tabs>
              <w:tab w:val="clear" w:pos="8176"/>
              <w:tab w:val="right" w:pos="9026" w:leader="dot"/>
            </w:tabs>
            <w:rPr/>
          </w:pPr>
          <w:hyperlink w:anchor="__RefHeading___Toc879899_1067777946">
            <w:r>
              <w:rPr>
                <w:webHidden/>
                <w:rStyle w:val="IndexLink"/>
                <w:rtl w:val="true"/>
              </w:rPr>
              <w:t>لعن در لغت</w:t>
            </w:r>
            <w:r>
              <w:rPr>
                <w:rStyle w:val="IndexLink"/>
                <w:rtl w:val="true"/>
              </w:rPr>
              <w:tab/>
            </w:r>
            <w:r>
              <w:rPr>
                <w:rStyle w:val="IndexLink"/>
              </w:rPr>
              <w:t>551</w:t>
            </w:r>
          </w:hyperlink>
        </w:p>
        <w:p>
          <w:pPr>
            <w:pStyle w:val="Contents4"/>
            <w:tabs>
              <w:tab w:val="clear" w:pos="8176"/>
              <w:tab w:val="right" w:pos="9026" w:leader="dot"/>
            </w:tabs>
            <w:rPr/>
          </w:pPr>
          <w:hyperlink w:anchor="__RefHeading___Toc879901_1067777946">
            <w:r>
              <w:rPr>
                <w:webHidden/>
                <w:rStyle w:val="IndexLink"/>
                <w:rtl w:val="true"/>
              </w:rPr>
              <w:t>لعن در پرتو قرآن و روايات</w:t>
            </w:r>
            <w:r>
              <w:rPr>
                <w:rStyle w:val="IndexLink"/>
                <w:rtl w:val="true"/>
              </w:rPr>
              <w:tab/>
            </w:r>
            <w:r>
              <w:rPr>
                <w:rStyle w:val="IndexLink"/>
              </w:rPr>
              <w:t>552</w:t>
            </w:r>
          </w:hyperlink>
        </w:p>
        <w:p>
          <w:pPr>
            <w:pStyle w:val="Contents4"/>
            <w:tabs>
              <w:tab w:val="clear" w:pos="8176"/>
              <w:tab w:val="right" w:pos="9026" w:leader="dot"/>
            </w:tabs>
            <w:rPr/>
          </w:pPr>
          <w:hyperlink w:anchor="__RefHeading___Toc879903_1067777946">
            <w:r>
              <w:rPr>
                <w:webHidden/>
                <w:rStyle w:val="IndexLink"/>
                <w:rtl w:val="true"/>
              </w:rPr>
              <w:t>مصاديق لعن در قرآن كريم</w:t>
            </w:r>
            <w:r>
              <w:rPr>
                <w:rStyle w:val="IndexLink"/>
                <w:rtl w:val="true"/>
              </w:rPr>
              <w:tab/>
            </w:r>
            <w:r>
              <w:rPr>
                <w:rStyle w:val="IndexLink"/>
              </w:rPr>
              <w:t>553</w:t>
            </w:r>
          </w:hyperlink>
        </w:p>
        <w:p>
          <w:pPr>
            <w:pStyle w:val="Contents4"/>
            <w:tabs>
              <w:tab w:val="clear" w:pos="8176"/>
              <w:tab w:val="right" w:pos="9026" w:leader="dot"/>
            </w:tabs>
            <w:rPr/>
          </w:pPr>
          <w:hyperlink w:anchor="__RefHeading___Toc879905_1067777946">
            <w:r>
              <w:rPr>
                <w:webHidden/>
                <w:rStyle w:val="IndexLink"/>
                <w:rtl w:val="true"/>
              </w:rPr>
              <w:t>حكمت لعن و تبري</w:t>
            </w:r>
            <w:r>
              <w:rPr>
                <w:rStyle w:val="IndexLink"/>
                <w:rtl w:val="true"/>
              </w:rPr>
              <w:tab/>
            </w:r>
            <w:r>
              <w:rPr>
                <w:rStyle w:val="IndexLink"/>
              </w:rPr>
              <w:t>554</w:t>
            </w:r>
          </w:hyperlink>
        </w:p>
        <w:p>
          <w:pPr>
            <w:pStyle w:val="Contents4"/>
            <w:tabs>
              <w:tab w:val="clear" w:pos="8176"/>
              <w:tab w:val="right" w:pos="9026" w:leader="dot"/>
            </w:tabs>
            <w:rPr/>
          </w:pPr>
          <w:hyperlink w:anchor="__RefHeading___Toc879907_1067777946">
            <w:r>
              <w:rPr>
                <w:webHidden/>
                <w:rStyle w:val="IndexLink"/>
                <w:rtl w:val="true"/>
              </w:rPr>
              <w:t>محل نزاع</w:t>
            </w:r>
            <w:r>
              <w:rPr>
                <w:rStyle w:val="IndexLink"/>
                <w:rtl w:val="true"/>
              </w:rPr>
              <w:tab/>
            </w:r>
            <w:r>
              <w:rPr>
                <w:rStyle w:val="IndexLink"/>
              </w:rPr>
              <w:t>557</w:t>
            </w:r>
          </w:hyperlink>
        </w:p>
        <w:p>
          <w:pPr>
            <w:pStyle w:val="Contents4"/>
            <w:tabs>
              <w:tab w:val="clear" w:pos="8176"/>
              <w:tab w:val="right" w:pos="9026" w:leader="dot"/>
            </w:tabs>
            <w:rPr/>
          </w:pPr>
          <w:hyperlink w:anchor="__RefHeading___Toc879909_1067777946">
            <w:r>
              <w:rPr>
                <w:webHidden/>
                <w:rStyle w:val="IndexLink"/>
                <w:rtl w:val="true"/>
              </w:rPr>
              <w:t>تصريح قرآن و سنت به لعن برخي از صحابه</w:t>
            </w:r>
            <w:r>
              <w:rPr>
                <w:rStyle w:val="IndexLink"/>
                <w:rtl w:val="true"/>
              </w:rPr>
              <w:tab/>
            </w:r>
            <w:r>
              <w:rPr>
                <w:rStyle w:val="IndexLink"/>
              </w:rPr>
              <w:t>558</w:t>
            </w:r>
          </w:hyperlink>
        </w:p>
        <w:p>
          <w:pPr>
            <w:pStyle w:val="Contents4"/>
            <w:tabs>
              <w:tab w:val="clear" w:pos="8176"/>
              <w:tab w:val="right" w:pos="9026" w:leader="dot"/>
            </w:tabs>
            <w:rPr/>
          </w:pPr>
          <w:hyperlink w:anchor="__RefHeading___Toc879911_1067777946">
            <w:r>
              <w:rPr>
                <w:webHidden/>
                <w:rStyle w:val="IndexLink"/>
                <w:rtl w:val="true"/>
              </w:rPr>
              <w:t>لعن نوع و شخص</w:t>
            </w:r>
            <w:r>
              <w:rPr>
                <w:rStyle w:val="IndexLink"/>
                <w:rtl w:val="true"/>
              </w:rPr>
              <w:tab/>
            </w:r>
            <w:r>
              <w:rPr>
                <w:rStyle w:val="IndexLink"/>
              </w:rPr>
              <w:t>559</w:t>
            </w:r>
          </w:hyperlink>
        </w:p>
        <w:p>
          <w:pPr>
            <w:pStyle w:val="Contents4"/>
            <w:tabs>
              <w:tab w:val="clear" w:pos="8176"/>
              <w:tab w:val="right" w:pos="9026" w:leader="dot"/>
            </w:tabs>
            <w:rPr/>
          </w:pPr>
          <w:hyperlink w:anchor="__RefHeading___Toc879913_1067777946">
            <w:r>
              <w:rPr>
                <w:webHidden/>
                <w:rStyle w:val="IndexLink"/>
                <w:rtl w:val="true"/>
              </w:rPr>
              <w:t>لعن نه سب</w:t>
            </w:r>
            <w:r>
              <w:rPr>
                <w:rStyle w:val="IndexLink"/>
                <w:rtl w:val="true"/>
              </w:rPr>
              <w:tab/>
            </w:r>
            <w:r>
              <w:rPr>
                <w:rStyle w:val="IndexLink"/>
              </w:rPr>
              <w:t>561</w:t>
            </w:r>
          </w:hyperlink>
        </w:p>
        <w:p>
          <w:pPr>
            <w:pStyle w:val="Contents2"/>
            <w:tabs>
              <w:tab w:val="clear" w:pos="8743"/>
              <w:tab w:val="right" w:pos="9026" w:leader="dot"/>
            </w:tabs>
            <w:rPr/>
          </w:pPr>
          <w:hyperlink w:anchor="__RefHeading___Toc879915_1067777946">
            <w:r>
              <w:rPr>
                <w:webHidden/>
                <w:rStyle w:val="IndexLink"/>
                <w:rtl w:val="true"/>
              </w:rPr>
              <w:t>متفرقات</w:t>
            </w:r>
            <w:r>
              <w:rPr>
                <w:rStyle w:val="IndexLink"/>
                <w:rtl w:val="true"/>
              </w:rPr>
              <w:tab/>
            </w:r>
            <w:r>
              <w:rPr>
                <w:rStyle w:val="IndexLink"/>
              </w:rPr>
              <w:t>562</w:t>
            </w:r>
          </w:hyperlink>
        </w:p>
        <w:p>
          <w:pPr>
            <w:pStyle w:val="Contents3"/>
            <w:tabs>
              <w:tab w:val="clear" w:pos="8459"/>
              <w:tab w:val="right" w:pos="9026" w:leader="dot"/>
            </w:tabs>
            <w:rPr/>
          </w:pPr>
          <w:hyperlink w:anchor="__RefHeading___Toc879917_1067777946">
            <w:r>
              <w:rPr>
                <w:webHidden/>
                <w:rStyle w:val="IndexLink"/>
                <w:rtl w:val="true"/>
              </w:rPr>
              <w:t>سنت و بدعت</w:t>
            </w:r>
            <w:r>
              <w:rPr>
                <w:rStyle w:val="IndexLink"/>
                <w:rtl w:val="true"/>
              </w:rPr>
              <w:tab/>
            </w:r>
            <w:r>
              <w:rPr>
                <w:rStyle w:val="IndexLink"/>
              </w:rPr>
              <w:t>562</w:t>
            </w:r>
          </w:hyperlink>
        </w:p>
        <w:p>
          <w:pPr>
            <w:pStyle w:val="Contents4"/>
            <w:tabs>
              <w:tab w:val="clear" w:pos="8176"/>
              <w:tab w:val="right" w:pos="9026" w:leader="dot"/>
            </w:tabs>
            <w:rPr/>
          </w:pPr>
          <w:hyperlink w:anchor="__RefHeading___Toc879919_1067777946">
            <w:r>
              <w:rPr>
                <w:webHidden/>
                <w:rStyle w:val="IndexLink"/>
                <w:rtl w:val="true"/>
              </w:rPr>
              <w:t>اشاره</w:t>
            </w:r>
            <w:r>
              <w:rPr>
                <w:rStyle w:val="IndexLink"/>
                <w:rtl w:val="true"/>
              </w:rPr>
              <w:tab/>
            </w:r>
            <w:r>
              <w:rPr>
                <w:rStyle w:val="IndexLink"/>
              </w:rPr>
              <w:t>562</w:t>
            </w:r>
          </w:hyperlink>
        </w:p>
        <w:p>
          <w:pPr>
            <w:pStyle w:val="Contents4"/>
            <w:tabs>
              <w:tab w:val="clear" w:pos="8176"/>
              <w:tab w:val="right" w:pos="9026" w:leader="dot"/>
            </w:tabs>
            <w:rPr/>
          </w:pPr>
          <w:hyperlink w:anchor="__RefHeading___Toc879921_1067777946">
            <w:r>
              <w:rPr>
                <w:webHidden/>
                <w:rStyle w:val="IndexLink"/>
                <w:rtl w:val="true"/>
              </w:rPr>
              <w:t>بدعت ها نزد وهابيان</w:t>
            </w:r>
            <w:r>
              <w:rPr>
                <w:rStyle w:val="IndexLink"/>
                <w:rtl w:val="true"/>
              </w:rPr>
              <w:tab/>
            </w:r>
            <w:r>
              <w:rPr>
                <w:rStyle w:val="IndexLink"/>
              </w:rPr>
              <w:t>562</w:t>
            </w:r>
          </w:hyperlink>
        </w:p>
        <w:p>
          <w:pPr>
            <w:pStyle w:val="Contents4"/>
            <w:tabs>
              <w:tab w:val="clear" w:pos="8176"/>
              <w:tab w:val="right" w:pos="9026" w:leader="dot"/>
            </w:tabs>
            <w:rPr/>
          </w:pPr>
          <w:hyperlink w:anchor="__RefHeading___Toc879923_1067777946">
            <w:r>
              <w:rPr>
                <w:webHidden/>
                <w:rStyle w:val="IndexLink"/>
                <w:rtl w:val="true"/>
              </w:rPr>
              <w:t>سنت در لغت و اصطلاح</w:t>
            </w:r>
            <w:r>
              <w:rPr>
                <w:rStyle w:val="IndexLink"/>
                <w:rtl w:val="true"/>
              </w:rPr>
              <w:tab/>
            </w:r>
            <w:r>
              <w:rPr>
                <w:rStyle w:val="IndexLink"/>
              </w:rPr>
              <w:t>564</w:t>
            </w:r>
          </w:hyperlink>
        </w:p>
        <w:p>
          <w:pPr>
            <w:pStyle w:val="Contents4"/>
            <w:tabs>
              <w:tab w:val="clear" w:pos="8176"/>
              <w:tab w:val="right" w:pos="9026" w:leader="dot"/>
            </w:tabs>
            <w:rPr/>
          </w:pPr>
          <w:hyperlink w:anchor="__RefHeading___Toc879925_1067777946">
            <w:r>
              <w:rPr>
                <w:webHidden/>
                <w:rStyle w:val="IndexLink"/>
                <w:rtl w:val="true"/>
              </w:rPr>
              <w:t>بدعت در لغت</w:t>
            </w:r>
            <w:r>
              <w:rPr>
                <w:rStyle w:val="IndexLink"/>
                <w:rtl w:val="true"/>
              </w:rPr>
              <w:tab/>
            </w:r>
            <w:r>
              <w:rPr>
                <w:rStyle w:val="IndexLink"/>
              </w:rPr>
              <w:t>566</w:t>
            </w:r>
          </w:hyperlink>
        </w:p>
        <w:p>
          <w:pPr>
            <w:pStyle w:val="Contents4"/>
            <w:tabs>
              <w:tab w:val="clear" w:pos="8176"/>
              <w:tab w:val="right" w:pos="9026" w:leader="dot"/>
            </w:tabs>
            <w:rPr/>
          </w:pPr>
          <w:hyperlink w:anchor="__RefHeading___Toc879927_1067777946">
            <w:r>
              <w:rPr>
                <w:webHidden/>
                <w:rStyle w:val="IndexLink"/>
                <w:rtl w:val="true"/>
              </w:rPr>
              <w:t>بدعت در اصطلاح</w:t>
            </w:r>
            <w:r>
              <w:rPr>
                <w:rStyle w:val="IndexLink"/>
                <w:rtl w:val="true"/>
              </w:rPr>
              <w:tab/>
            </w:r>
            <w:r>
              <w:rPr>
                <w:rStyle w:val="IndexLink"/>
              </w:rPr>
              <w:t>567</w:t>
            </w:r>
          </w:hyperlink>
        </w:p>
        <w:p>
          <w:pPr>
            <w:pStyle w:val="Contents4"/>
            <w:tabs>
              <w:tab w:val="clear" w:pos="8176"/>
              <w:tab w:val="right" w:pos="9026" w:leader="dot"/>
            </w:tabs>
            <w:rPr/>
          </w:pPr>
          <w:hyperlink w:anchor="__RefHeading___Toc879929_1067777946">
            <w:r>
              <w:rPr>
                <w:webHidden/>
                <w:rStyle w:val="IndexLink"/>
                <w:rtl w:val="true"/>
              </w:rPr>
              <w:t>حرمت بدعت</w:t>
            </w:r>
            <w:r>
              <w:rPr>
                <w:rStyle w:val="IndexLink"/>
                <w:rtl w:val="true"/>
              </w:rPr>
              <w:tab/>
            </w:r>
            <w:r>
              <w:rPr>
                <w:rStyle w:val="IndexLink"/>
              </w:rPr>
              <w:t>568</w:t>
            </w:r>
          </w:hyperlink>
        </w:p>
        <w:p>
          <w:pPr>
            <w:pStyle w:val="Contents4"/>
            <w:tabs>
              <w:tab w:val="clear" w:pos="8176"/>
              <w:tab w:val="right" w:pos="9026" w:leader="dot"/>
            </w:tabs>
            <w:rPr/>
          </w:pPr>
          <w:hyperlink w:anchor="__RefHeading___Toc879931_1067777946">
            <w:r>
              <w:rPr>
                <w:webHidden/>
                <w:rStyle w:val="IndexLink"/>
                <w:rtl w:val="true"/>
              </w:rPr>
              <w:t>اركان بدعت</w:t>
            </w:r>
            <w:r>
              <w:rPr>
                <w:rStyle w:val="IndexLink"/>
                <w:rtl w:val="true"/>
              </w:rPr>
              <w:tab/>
            </w:r>
            <w:r>
              <w:rPr>
                <w:rStyle w:val="IndexLink"/>
              </w:rPr>
              <w:t>569</w:t>
            </w:r>
          </w:hyperlink>
        </w:p>
        <w:p>
          <w:pPr>
            <w:pStyle w:val="Contents4"/>
            <w:tabs>
              <w:tab w:val="clear" w:pos="8176"/>
              <w:tab w:val="right" w:pos="9026" w:leader="dot"/>
            </w:tabs>
            <w:rPr/>
          </w:pPr>
          <w:hyperlink w:anchor="__RefHeading___Toc879933_1067777946">
            <w:r>
              <w:rPr>
                <w:webHidden/>
                <w:rStyle w:val="IndexLink"/>
                <w:rtl w:val="true"/>
              </w:rPr>
              <w:t>بدعت حسن و قبيح از نظر اهل سنت</w:t>
            </w:r>
            <w:r>
              <w:rPr>
                <w:rStyle w:val="IndexLink"/>
                <w:rtl w:val="true"/>
              </w:rPr>
              <w:tab/>
            </w:r>
            <w:r>
              <w:rPr>
                <w:rStyle w:val="IndexLink"/>
              </w:rPr>
              <w:t>571</w:t>
            </w:r>
          </w:hyperlink>
        </w:p>
        <w:p>
          <w:pPr>
            <w:pStyle w:val="Contents4"/>
            <w:tabs>
              <w:tab w:val="clear" w:pos="8176"/>
              <w:tab w:val="right" w:pos="9026" w:leader="dot"/>
            </w:tabs>
            <w:rPr/>
          </w:pPr>
          <w:hyperlink w:anchor="__RefHeading___Toc879935_1067777946">
            <w:r>
              <w:rPr>
                <w:webHidden/>
                <w:rStyle w:val="IndexLink"/>
                <w:rtl w:val="true"/>
              </w:rPr>
              <w:t>اصل عملي اباحه در اشياء و افعال</w:t>
            </w:r>
            <w:r>
              <w:rPr>
                <w:rStyle w:val="IndexLink"/>
                <w:rtl w:val="true"/>
              </w:rPr>
              <w:tab/>
            </w:r>
            <w:r>
              <w:rPr>
                <w:rStyle w:val="IndexLink"/>
              </w:rPr>
              <w:t>571</w:t>
            </w:r>
          </w:hyperlink>
        </w:p>
        <w:p>
          <w:pPr>
            <w:pStyle w:val="Contents4"/>
            <w:tabs>
              <w:tab w:val="clear" w:pos="8176"/>
              <w:tab w:val="right" w:pos="9026" w:leader="dot"/>
            </w:tabs>
            <w:rPr/>
          </w:pPr>
          <w:hyperlink w:anchor="__RefHeading___Toc879937_1067777946">
            <w:r>
              <w:rPr>
                <w:webHidden/>
                <w:rStyle w:val="IndexLink"/>
                <w:rtl w:val="true"/>
              </w:rPr>
              <w:t>حجيت سنت اهل بيت</w:t>
            </w:r>
            <w:r>
              <w:rPr>
                <w:rStyle w:val="IndexLink"/>
                <w:rtl w:val="true"/>
              </w:rPr>
              <w:tab/>
            </w:r>
            <w:r>
              <w:rPr>
                <w:rStyle w:val="IndexLink"/>
              </w:rPr>
              <w:t>572</w:t>
            </w:r>
          </w:hyperlink>
        </w:p>
        <w:p>
          <w:pPr>
            <w:pStyle w:val="Contents3"/>
            <w:tabs>
              <w:tab w:val="clear" w:pos="8459"/>
              <w:tab w:val="right" w:pos="9026" w:leader="dot"/>
            </w:tabs>
            <w:rPr/>
          </w:pPr>
          <w:hyperlink w:anchor="__RefHeading___Toc879939_1067777946">
            <w:r>
              <w:rPr>
                <w:webHidden/>
                <w:rStyle w:val="IndexLink"/>
                <w:rtl w:val="true"/>
              </w:rPr>
              <w:t>حصر اجتهاد</w:t>
            </w:r>
            <w:r>
              <w:rPr>
                <w:rStyle w:val="IndexLink"/>
                <w:rtl w:val="true"/>
              </w:rPr>
              <w:tab/>
            </w:r>
            <w:r>
              <w:rPr>
                <w:rStyle w:val="IndexLink"/>
              </w:rPr>
              <w:t>574</w:t>
            </w:r>
          </w:hyperlink>
        </w:p>
        <w:p>
          <w:pPr>
            <w:pStyle w:val="Contents4"/>
            <w:tabs>
              <w:tab w:val="clear" w:pos="8176"/>
              <w:tab w:val="right" w:pos="9026" w:leader="dot"/>
            </w:tabs>
            <w:rPr/>
          </w:pPr>
          <w:hyperlink w:anchor="__RefHeading___Toc879941_1067777946">
            <w:r>
              <w:rPr>
                <w:webHidden/>
                <w:rStyle w:val="IndexLink"/>
                <w:rtl w:val="true"/>
              </w:rPr>
              <w:t>اشاره</w:t>
            </w:r>
            <w:r>
              <w:rPr>
                <w:rStyle w:val="IndexLink"/>
                <w:rtl w:val="true"/>
              </w:rPr>
              <w:tab/>
            </w:r>
            <w:r>
              <w:rPr>
                <w:rStyle w:val="IndexLink"/>
              </w:rPr>
              <w:t>574</w:t>
            </w:r>
          </w:hyperlink>
        </w:p>
        <w:p>
          <w:pPr>
            <w:pStyle w:val="Contents4"/>
            <w:tabs>
              <w:tab w:val="clear" w:pos="8176"/>
              <w:tab w:val="right" w:pos="9026" w:leader="dot"/>
            </w:tabs>
            <w:rPr/>
          </w:pPr>
          <w:hyperlink w:anchor="__RefHeading___Toc879943_1067777946">
            <w:r>
              <w:rPr>
                <w:webHidden/>
                <w:rStyle w:val="IndexLink"/>
                <w:rtl w:val="true"/>
              </w:rPr>
              <w:t>عوامل حصر اجتهاد</w:t>
            </w:r>
            <w:r>
              <w:rPr>
                <w:rStyle w:val="IndexLink"/>
                <w:rtl w:val="true"/>
              </w:rPr>
              <w:tab/>
            </w:r>
            <w:r>
              <w:rPr>
                <w:rStyle w:val="IndexLink"/>
              </w:rPr>
              <w:t>575</w:t>
            </w:r>
          </w:hyperlink>
        </w:p>
        <w:p>
          <w:pPr>
            <w:pStyle w:val="Contents4"/>
            <w:tabs>
              <w:tab w:val="clear" w:pos="8176"/>
              <w:tab w:val="right" w:pos="9026" w:leader="dot"/>
            </w:tabs>
            <w:rPr/>
          </w:pPr>
          <w:hyperlink w:anchor="__RefHeading___Toc879945_1067777946">
            <w:r>
              <w:rPr>
                <w:webHidden/>
                <w:rStyle w:val="IndexLink"/>
                <w:rtl w:val="true"/>
              </w:rPr>
              <w:t>ضرورت فتح باب اجتهاد</w:t>
            </w:r>
            <w:r>
              <w:rPr>
                <w:rStyle w:val="IndexLink"/>
                <w:rtl w:val="true"/>
              </w:rPr>
              <w:tab/>
            </w:r>
            <w:r>
              <w:rPr>
                <w:rStyle w:val="IndexLink"/>
              </w:rPr>
              <w:t>578</w:t>
            </w:r>
          </w:hyperlink>
        </w:p>
        <w:p>
          <w:pPr>
            <w:pStyle w:val="Contents4"/>
            <w:tabs>
              <w:tab w:val="clear" w:pos="8176"/>
              <w:tab w:val="right" w:pos="9026" w:leader="dot"/>
            </w:tabs>
            <w:rPr/>
          </w:pPr>
          <w:hyperlink w:anchor="__RefHeading___Toc879947_1067777946">
            <w:r>
              <w:rPr>
                <w:webHidden/>
                <w:rStyle w:val="IndexLink"/>
                <w:rtl w:val="true"/>
              </w:rPr>
              <w:t>اقسام اجتهاد</w:t>
            </w:r>
            <w:r>
              <w:rPr>
                <w:rStyle w:val="IndexLink"/>
                <w:rtl w:val="true"/>
              </w:rPr>
              <w:tab/>
            </w:r>
            <w:r>
              <w:rPr>
                <w:rStyle w:val="IndexLink"/>
              </w:rPr>
              <w:t>579</w:t>
            </w:r>
          </w:hyperlink>
        </w:p>
        <w:p>
          <w:pPr>
            <w:pStyle w:val="Contents4"/>
            <w:tabs>
              <w:tab w:val="clear" w:pos="8176"/>
              <w:tab w:val="right" w:pos="9026" w:leader="dot"/>
            </w:tabs>
            <w:rPr/>
          </w:pPr>
          <w:hyperlink w:anchor="__RefHeading___Toc879949_1067777946">
            <w:r>
              <w:rPr>
                <w:webHidden/>
                <w:rStyle w:val="IndexLink"/>
                <w:rtl w:val="true"/>
              </w:rPr>
              <w:t>نقص اجتهاد منتسب</w:t>
            </w:r>
            <w:r>
              <w:rPr>
                <w:rStyle w:val="IndexLink"/>
                <w:rtl w:val="true"/>
              </w:rPr>
              <w:tab/>
            </w:r>
            <w:r>
              <w:rPr>
                <w:rStyle w:val="IndexLink"/>
              </w:rPr>
              <w:t>580</w:t>
            </w:r>
          </w:hyperlink>
        </w:p>
        <w:p>
          <w:pPr>
            <w:pStyle w:val="Contents4"/>
            <w:tabs>
              <w:tab w:val="clear" w:pos="8176"/>
              <w:tab w:val="right" w:pos="9026" w:leader="dot"/>
            </w:tabs>
            <w:rPr/>
          </w:pPr>
          <w:hyperlink w:anchor="__RefHeading___Toc879951_1067777946">
            <w:r>
              <w:rPr>
                <w:webHidden/>
                <w:rStyle w:val="IndexLink"/>
                <w:rtl w:val="true"/>
              </w:rPr>
              <w:t>اجتهاد شيعه مطلق است</w:t>
            </w:r>
            <w:r>
              <w:rPr>
                <w:rStyle w:val="IndexLink"/>
                <w:rtl w:val="true"/>
              </w:rPr>
              <w:tab/>
            </w:r>
            <w:r>
              <w:rPr>
                <w:rStyle w:val="IndexLink"/>
              </w:rPr>
              <w:t>580</w:t>
            </w:r>
          </w:hyperlink>
        </w:p>
        <w:p>
          <w:pPr>
            <w:pStyle w:val="Contents4"/>
            <w:tabs>
              <w:tab w:val="clear" w:pos="8176"/>
              <w:tab w:val="right" w:pos="9026" w:leader="dot"/>
            </w:tabs>
            <w:rPr/>
          </w:pPr>
          <w:hyperlink w:anchor="__RefHeading___Toc879953_1067777946">
            <w:r>
              <w:rPr>
                <w:webHidden/>
                <w:rStyle w:val="IndexLink"/>
                <w:rtl w:val="true"/>
              </w:rPr>
              <w:t>بررسي ادله بسته بودن باب اجتهاد</w:t>
            </w:r>
            <w:r>
              <w:rPr>
                <w:rStyle w:val="IndexLink"/>
                <w:rtl w:val="true"/>
              </w:rPr>
              <w:tab/>
            </w:r>
            <w:r>
              <w:rPr>
                <w:rStyle w:val="IndexLink"/>
              </w:rPr>
              <w:t>581</w:t>
            </w:r>
          </w:hyperlink>
        </w:p>
        <w:p>
          <w:pPr>
            <w:pStyle w:val="Contents4"/>
            <w:tabs>
              <w:tab w:val="clear" w:pos="8176"/>
              <w:tab w:val="right" w:pos="9026" w:leader="dot"/>
            </w:tabs>
            <w:rPr/>
          </w:pPr>
          <w:hyperlink w:anchor="__RefHeading___Toc879955_1067777946">
            <w:r>
              <w:rPr>
                <w:webHidden/>
                <w:rStyle w:val="IndexLink"/>
                <w:rtl w:val="true"/>
              </w:rPr>
              <w:t>فتح باب اجتهاد نزد متفكران اهل سنت</w:t>
            </w:r>
            <w:r>
              <w:rPr>
                <w:rStyle w:val="IndexLink"/>
                <w:rtl w:val="true"/>
              </w:rPr>
              <w:tab/>
            </w:r>
            <w:r>
              <w:rPr>
                <w:rStyle w:val="IndexLink"/>
              </w:rPr>
              <w:t>583</w:t>
            </w:r>
          </w:hyperlink>
        </w:p>
        <w:p>
          <w:pPr>
            <w:pStyle w:val="Contents4"/>
            <w:tabs>
              <w:tab w:val="clear" w:pos="8176"/>
              <w:tab w:val="right" w:pos="9026" w:leader="dot"/>
            </w:tabs>
            <w:rPr/>
          </w:pPr>
          <w:hyperlink w:anchor="__RefHeading___Toc879957_1067777946">
            <w:r>
              <w:rPr>
                <w:webHidden/>
                <w:rStyle w:val="IndexLink"/>
                <w:rtl w:val="true"/>
              </w:rPr>
              <w:t>ديدگاه پيشوايان اهل سنت</w:t>
            </w:r>
            <w:r>
              <w:rPr>
                <w:rStyle w:val="IndexLink"/>
                <w:rtl w:val="true"/>
              </w:rPr>
              <w:tab/>
            </w:r>
            <w:r>
              <w:rPr>
                <w:rStyle w:val="IndexLink"/>
              </w:rPr>
              <w:t>585</w:t>
            </w:r>
          </w:hyperlink>
        </w:p>
        <w:p>
          <w:pPr>
            <w:pStyle w:val="Contents3"/>
            <w:tabs>
              <w:tab w:val="clear" w:pos="8459"/>
              <w:tab w:val="right" w:pos="9026" w:leader="dot"/>
            </w:tabs>
            <w:rPr/>
          </w:pPr>
          <w:hyperlink w:anchor="__RefHeading___Toc879959_1067777946">
            <w:r>
              <w:rPr>
                <w:webHidden/>
                <w:rStyle w:val="IndexLink"/>
                <w:rtl w:val="true"/>
              </w:rPr>
              <w:t>برپايي مراسم جشن</w:t>
            </w:r>
            <w:r>
              <w:rPr>
                <w:rStyle w:val="IndexLink"/>
                <w:rtl w:val="true"/>
              </w:rPr>
              <w:tab/>
            </w:r>
            <w:r>
              <w:rPr>
                <w:rStyle w:val="IndexLink"/>
              </w:rPr>
              <w:t>587</w:t>
            </w:r>
          </w:hyperlink>
        </w:p>
        <w:p>
          <w:pPr>
            <w:pStyle w:val="Contents4"/>
            <w:tabs>
              <w:tab w:val="clear" w:pos="8176"/>
              <w:tab w:val="right" w:pos="9026" w:leader="dot"/>
            </w:tabs>
            <w:rPr/>
          </w:pPr>
          <w:hyperlink w:anchor="__RefHeading___Toc879961_1067777946">
            <w:r>
              <w:rPr>
                <w:webHidden/>
                <w:rStyle w:val="IndexLink"/>
                <w:rtl w:val="true"/>
              </w:rPr>
              <w:t>اشاره</w:t>
            </w:r>
            <w:r>
              <w:rPr>
                <w:rStyle w:val="IndexLink"/>
                <w:rtl w:val="true"/>
              </w:rPr>
              <w:tab/>
            </w:r>
            <w:r>
              <w:rPr>
                <w:rStyle w:val="IndexLink"/>
              </w:rPr>
              <w:t>587</w:t>
            </w:r>
          </w:hyperlink>
        </w:p>
        <w:p>
          <w:pPr>
            <w:pStyle w:val="Contents4"/>
            <w:tabs>
              <w:tab w:val="clear" w:pos="8176"/>
              <w:tab w:val="right" w:pos="9026" w:leader="dot"/>
            </w:tabs>
            <w:rPr/>
          </w:pPr>
          <w:hyperlink w:anchor="__RefHeading___Toc879963_1067777946">
            <w:r>
              <w:rPr>
                <w:webHidden/>
                <w:rStyle w:val="IndexLink"/>
                <w:rtl w:val="true"/>
              </w:rPr>
              <w:t>فتاواي وهابيون</w:t>
            </w:r>
            <w:r>
              <w:rPr>
                <w:rStyle w:val="IndexLink"/>
                <w:rtl w:val="true"/>
              </w:rPr>
              <w:tab/>
            </w:r>
            <w:r>
              <w:rPr>
                <w:rStyle w:val="IndexLink"/>
              </w:rPr>
              <w:t>587</w:t>
            </w:r>
          </w:hyperlink>
        </w:p>
        <w:p>
          <w:pPr>
            <w:pStyle w:val="Contents4"/>
            <w:tabs>
              <w:tab w:val="clear" w:pos="8176"/>
              <w:tab w:val="right" w:pos="9026" w:leader="dot"/>
            </w:tabs>
            <w:rPr/>
          </w:pPr>
          <w:hyperlink w:anchor="__RefHeading___Toc879965_1067777946">
            <w:r>
              <w:rPr>
                <w:webHidden/>
                <w:rStyle w:val="IndexLink"/>
                <w:rtl w:val="true"/>
              </w:rPr>
              <w:t>برپايي جشن مظهر حب و بغض</w:t>
            </w:r>
            <w:r>
              <w:rPr>
                <w:rStyle w:val="IndexLink"/>
                <w:rtl w:val="true"/>
              </w:rPr>
              <w:tab/>
            </w:r>
            <w:r>
              <w:rPr>
                <w:rStyle w:val="IndexLink"/>
              </w:rPr>
              <w:t>588</w:t>
            </w:r>
          </w:hyperlink>
        </w:p>
        <w:p>
          <w:pPr>
            <w:pStyle w:val="Contents4"/>
            <w:tabs>
              <w:tab w:val="clear" w:pos="8176"/>
              <w:tab w:val="right" w:pos="9026" w:leader="dot"/>
            </w:tabs>
            <w:rPr/>
          </w:pPr>
          <w:hyperlink w:anchor="__RefHeading___Toc879967_1067777946">
            <w:r>
              <w:rPr>
                <w:webHidden/>
                <w:rStyle w:val="IndexLink"/>
                <w:rtl w:val="true"/>
              </w:rPr>
              <w:t>عوامل لزوم حب آل رسول</w:t>
            </w:r>
            <w:r>
              <w:rPr>
                <w:rStyle w:val="IndexLink"/>
                <w:rtl w:val="true"/>
              </w:rPr>
              <w:tab/>
            </w:r>
            <w:r>
              <w:rPr>
                <w:rStyle w:val="IndexLink"/>
              </w:rPr>
              <w:t>590</w:t>
            </w:r>
          </w:hyperlink>
        </w:p>
        <w:p>
          <w:pPr>
            <w:pStyle w:val="Contents4"/>
            <w:tabs>
              <w:tab w:val="clear" w:pos="8176"/>
              <w:tab w:val="right" w:pos="9026" w:leader="dot"/>
            </w:tabs>
            <w:rPr/>
          </w:pPr>
          <w:hyperlink w:anchor="__RefHeading___Toc879969_1067777946">
            <w:r>
              <w:rPr>
                <w:webHidden/>
                <w:rStyle w:val="IndexLink"/>
                <w:rtl w:val="true"/>
              </w:rPr>
              <w:t>برپايي مراسم از ديدگاه قرآن</w:t>
            </w:r>
            <w:r>
              <w:rPr>
                <w:rStyle w:val="IndexLink"/>
                <w:rtl w:val="true"/>
              </w:rPr>
              <w:tab/>
            </w:r>
            <w:r>
              <w:rPr>
                <w:rStyle w:val="IndexLink"/>
              </w:rPr>
              <w:t>592</w:t>
            </w:r>
          </w:hyperlink>
        </w:p>
        <w:p>
          <w:pPr>
            <w:pStyle w:val="Contents5"/>
            <w:tabs>
              <w:tab w:val="clear" w:pos="7892"/>
              <w:tab w:val="right" w:pos="9026" w:leader="dot"/>
            </w:tabs>
            <w:rPr/>
          </w:pPr>
          <w:hyperlink w:anchor="__RefHeading___Toc879971_1067777946">
            <w:r>
              <w:rPr>
                <w:webHidden/>
                <w:rStyle w:val="IndexLink"/>
                <w:rtl w:val="true"/>
              </w:rPr>
              <w:t>اشاره</w:t>
            </w:r>
            <w:r>
              <w:rPr>
                <w:rStyle w:val="IndexLink"/>
                <w:rtl w:val="true"/>
              </w:rPr>
              <w:tab/>
            </w:r>
            <w:r>
              <w:rPr>
                <w:rStyle w:val="IndexLink"/>
              </w:rPr>
              <w:t>592</w:t>
            </w:r>
          </w:hyperlink>
        </w:p>
        <w:p>
          <w:pPr>
            <w:pStyle w:val="Contents5"/>
            <w:tabs>
              <w:tab w:val="clear" w:pos="7892"/>
              <w:tab w:val="right" w:pos="9026" w:leader="dot"/>
            </w:tabs>
            <w:rPr/>
          </w:pPr>
          <w:hyperlink w:anchor="__RefHeading___Toc879973_1067777946">
            <w:r>
              <w:rPr>
                <w:webHidden/>
                <w:rStyle w:val="IndexLink"/>
                <w:rtl w:val="true"/>
              </w:rPr>
              <w:t>مقام ابراهيم</w:t>
            </w:r>
            <w:r>
              <w:rPr>
                <w:rStyle w:val="IndexLink"/>
                <w:rtl w:val="true"/>
              </w:rPr>
              <w:tab/>
            </w:r>
            <w:r>
              <w:rPr>
                <w:rStyle w:val="IndexLink"/>
              </w:rPr>
              <w:t>592</w:t>
            </w:r>
          </w:hyperlink>
        </w:p>
        <w:p>
          <w:pPr>
            <w:pStyle w:val="Contents5"/>
            <w:tabs>
              <w:tab w:val="clear" w:pos="7892"/>
              <w:tab w:val="right" w:pos="9026" w:leader="dot"/>
            </w:tabs>
            <w:rPr/>
          </w:pPr>
          <w:hyperlink w:anchor="__RefHeading___Toc879975_1067777946">
            <w:r>
              <w:rPr>
                <w:webHidden/>
                <w:rStyle w:val="IndexLink"/>
                <w:rtl w:val="true"/>
              </w:rPr>
              <w:t>صفا و مروه</w:t>
            </w:r>
            <w:r>
              <w:rPr>
                <w:rStyle w:val="IndexLink"/>
                <w:rtl w:val="true"/>
              </w:rPr>
              <w:tab/>
            </w:r>
            <w:r>
              <w:rPr>
                <w:rStyle w:val="IndexLink"/>
              </w:rPr>
              <w:t>593</w:t>
            </w:r>
          </w:hyperlink>
        </w:p>
        <w:p>
          <w:pPr>
            <w:pStyle w:val="Contents5"/>
            <w:tabs>
              <w:tab w:val="clear" w:pos="7892"/>
              <w:tab w:val="right" w:pos="9026" w:leader="dot"/>
            </w:tabs>
            <w:rPr/>
          </w:pPr>
          <w:hyperlink w:anchor="__RefHeading___Toc879977_1067777946">
            <w:r>
              <w:rPr>
                <w:webHidden/>
                <w:rStyle w:val="IndexLink"/>
                <w:rtl w:val="true"/>
              </w:rPr>
              <w:t>فديه</w:t>
            </w:r>
            <w:r>
              <w:rPr>
                <w:rStyle w:val="IndexLink"/>
                <w:rtl w:val="true"/>
              </w:rPr>
              <w:tab/>
            </w:r>
            <w:r>
              <w:rPr>
                <w:rStyle w:val="IndexLink"/>
              </w:rPr>
              <w:t>593</w:t>
            </w:r>
          </w:hyperlink>
        </w:p>
        <w:p>
          <w:pPr>
            <w:pStyle w:val="Contents5"/>
            <w:tabs>
              <w:tab w:val="clear" w:pos="7892"/>
              <w:tab w:val="right" w:pos="9026" w:leader="dot"/>
            </w:tabs>
            <w:rPr/>
          </w:pPr>
          <w:hyperlink w:anchor="__RefHeading___Toc879979_1067777946">
            <w:r>
              <w:rPr>
                <w:webHidden/>
                <w:rStyle w:val="IndexLink"/>
                <w:rtl w:val="true"/>
              </w:rPr>
              <w:t>رمي جمرات</w:t>
            </w:r>
            <w:r>
              <w:rPr>
                <w:rStyle w:val="IndexLink"/>
                <w:rtl w:val="true"/>
              </w:rPr>
              <w:tab/>
            </w:r>
            <w:r>
              <w:rPr>
                <w:rStyle w:val="IndexLink"/>
              </w:rPr>
              <w:t>594</w:t>
            </w:r>
          </w:hyperlink>
        </w:p>
        <w:p>
          <w:pPr>
            <w:pStyle w:val="Contents4"/>
            <w:tabs>
              <w:tab w:val="clear" w:pos="8176"/>
              <w:tab w:val="right" w:pos="9026" w:leader="dot"/>
            </w:tabs>
            <w:rPr/>
          </w:pPr>
          <w:hyperlink w:anchor="__RefHeading___Toc879981_1067777946">
            <w:r>
              <w:rPr>
                <w:webHidden/>
                <w:rStyle w:val="IndexLink"/>
                <w:rtl w:val="true"/>
              </w:rPr>
              <w:t>برپايي مراسم از ديدگاه احاديث</w:t>
            </w:r>
            <w:r>
              <w:rPr>
                <w:rStyle w:val="IndexLink"/>
                <w:rtl w:val="true"/>
              </w:rPr>
              <w:tab/>
            </w:r>
            <w:r>
              <w:rPr>
                <w:rStyle w:val="IndexLink"/>
              </w:rPr>
              <w:t>598</w:t>
            </w:r>
          </w:hyperlink>
        </w:p>
        <w:p>
          <w:pPr>
            <w:pStyle w:val="Contents4"/>
            <w:tabs>
              <w:tab w:val="clear" w:pos="8176"/>
              <w:tab w:val="right" w:pos="9026" w:leader="dot"/>
            </w:tabs>
            <w:rPr/>
          </w:pPr>
          <w:hyperlink w:anchor="__RefHeading___Toc879983_1067777946">
            <w:r>
              <w:rPr>
                <w:webHidden/>
                <w:rStyle w:val="IndexLink"/>
                <w:rtl w:val="true"/>
              </w:rPr>
              <w:t>عيد ميلاد پيامبر نزد اهل سنت</w:t>
            </w:r>
            <w:r>
              <w:rPr>
                <w:rStyle w:val="IndexLink"/>
                <w:rtl w:val="true"/>
              </w:rPr>
              <w:tab/>
            </w:r>
            <w:r>
              <w:rPr>
                <w:rStyle w:val="IndexLink"/>
              </w:rPr>
              <w:t>599</w:t>
            </w:r>
          </w:hyperlink>
        </w:p>
        <w:p>
          <w:pPr>
            <w:pStyle w:val="Contents4"/>
            <w:tabs>
              <w:tab w:val="clear" w:pos="8176"/>
              <w:tab w:val="right" w:pos="9026" w:leader="dot"/>
            </w:tabs>
            <w:rPr/>
          </w:pPr>
          <w:hyperlink w:anchor="__RefHeading___Toc879985_1067777946">
            <w:r>
              <w:rPr>
                <w:webHidden/>
                <w:rStyle w:val="IndexLink"/>
                <w:rtl w:val="true"/>
              </w:rPr>
              <w:t>فوايد برپايي مراسم</w:t>
            </w:r>
            <w:r>
              <w:rPr>
                <w:rStyle w:val="IndexLink"/>
                <w:rtl w:val="true"/>
              </w:rPr>
              <w:tab/>
            </w:r>
            <w:r>
              <w:rPr>
                <w:rStyle w:val="IndexLink"/>
              </w:rPr>
              <w:t>600</w:t>
            </w:r>
          </w:hyperlink>
        </w:p>
        <w:p>
          <w:pPr>
            <w:pStyle w:val="Contents4"/>
            <w:tabs>
              <w:tab w:val="clear" w:pos="8176"/>
              <w:tab w:val="right" w:pos="9026" w:leader="dot"/>
            </w:tabs>
            <w:rPr/>
          </w:pPr>
          <w:hyperlink w:anchor="__RefHeading___Toc879987_1067777946">
            <w:r>
              <w:rPr>
                <w:webHidden/>
                <w:rStyle w:val="IndexLink"/>
                <w:rtl w:val="true"/>
              </w:rPr>
              <w:t>بررسي اشكالات وهابيون</w:t>
            </w:r>
            <w:r>
              <w:rPr>
                <w:rStyle w:val="IndexLink"/>
                <w:rtl w:val="true"/>
              </w:rPr>
              <w:tab/>
            </w:r>
            <w:r>
              <w:rPr>
                <w:rStyle w:val="IndexLink"/>
              </w:rPr>
              <w:t>601</w:t>
            </w:r>
          </w:hyperlink>
        </w:p>
        <w:p>
          <w:pPr>
            <w:pStyle w:val="Contents3"/>
            <w:tabs>
              <w:tab w:val="clear" w:pos="8459"/>
              <w:tab w:val="right" w:pos="9026" w:leader="dot"/>
            </w:tabs>
            <w:rPr/>
          </w:pPr>
          <w:hyperlink w:anchor="__RefHeading___Toc879989_1067777946">
            <w:r>
              <w:rPr>
                <w:webHidden/>
                <w:rStyle w:val="IndexLink"/>
                <w:rtl w:val="true"/>
              </w:rPr>
              <w:t>تقيه در اسلام</w:t>
            </w:r>
            <w:r>
              <w:rPr>
                <w:rStyle w:val="IndexLink"/>
                <w:rtl w:val="true"/>
              </w:rPr>
              <w:tab/>
            </w:r>
            <w:r>
              <w:rPr>
                <w:rStyle w:val="IndexLink"/>
              </w:rPr>
              <w:t>606</w:t>
            </w:r>
          </w:hyperlink>
        </w:p>
        <w:p>
          <w:pPr>
            <w:pStyle w:val="Contents4"/>
            <w:tabs>
              <w:tab w:val="clear" w:pos="8176"/>
              <w:tab w:val="right" w:pos="9026" w:leader="dot"/>
            </w:tabs>
            <w:rPr/>
          </w:pPr>
          <w:hyperlink w:anchor="__RefHeading___Toc879991_1067777946">
            <w:r>
              <w:rPr>
                <w:webHidden/>
                <w:rStyle w:val="IndexLink"/>
                <w:rtl w:val="true"/>
              </w:rPr>
              <w:t>اشاره</w:t>
            </w:r>
            <w:r>
              <w:rPr>
                <w:rStyle w:val="IndexLink"/>
                <w:rtl w:val="true"/>
              </w:rPr>
              <w:tab/>
            </w:r>
            <w:r>
              <w:rPr>
                <w:rStyle w:val="IndexLink"/>
              </w:rPr>
              <w:t>606</w:t>
            </w:r>
          </w:hyperlink>
        </w:p>
        <w:p>
          <w:pPr>
            <w:pStyle w:val="Contents4"/>
            <w:tabs>
              <w:tab w:val="clear" w:pos="8176"/>
              <w:tab w:val="right" w:pos="9026" w:leader="dot"/>
            </w:tabs>
            <w:rPr/>
          </w:pPr>
          <w:hyperlink w:anchor="__RefHeading___Toc879993_1067777946">
            <w:r>
              <w:rPr>
                <w:webHidden/>
                <w:rStyle w:val="IndexLink"/>
                <w:rtl w:val="true"/>
              </w:rPr>
              <w:t>تقيه در لغت</w:t>
            </w:r>
            <w:r>
              <w:rPr>
                <w:rStyle w:val="IndexLink"/>
                <w:rtl w:val="true"/>
              </w:rPr>
              <w:tab/>
            </w:r>
            <w:r>
              <w:rPr>
                <w:rStyle w:val="IndexLink"/>
              </w:rPr>
              <w:t>606</w:t>
            </w:r>
          </w:hyperlink>
        </w:p>
        <w:p>
          <w:pPr>
            <w:pStyle w:val="Contents4"/>
            <w:tabs>
              <w:tab w:val="clear" w:pos="8176"/>
              <w:tab w:val="right" w:pos="9026" w:leader="dot"/>
            </w:tabs>
            <w:rPr/>
          </w:pPr>
          <w:hyperlink w:anchor="__RefHeading___Toc879995_1067777946">
            <w:r>
              <w:rPr>
                <w:webHidden/>
                <w:rStyle w:val="IndexLink"/>
                <w:rtl w:val="true"/>
              </w:rPr>
              <w:t>تقيه در اصطلاح</w:t>
            </w:r>
            <w:r>
              <w:rPr>
                <w:rStyle w:val="IndexLink"/>
                <w:rtl w:val="true"/>
              </w:rPr>
              <w:tab/>
            </w:r>
            <w:r>
              <w:rPr>
                <w:rStyle w:val="IndexLink"/>
              </w:rPr>
              <w:t>606</w:t>
            </w:r>
          </w:hyperlink>
        </w:p>
        <w:p>
          <w:pPr>
            <w:pStyle w:val="Contents4"/>
            <w:tabs>
              <w:tab w:val="clear" w:pos="8176"/>
              <w:tab w:val="right" w:pos="9026" w:leader="dot"/>
            </w:tabs>
            <w:rPr/>
          </w:pPr>
          <w:hyperlink w:anchor="__RefHeading___Toc879997_1067777946">
            <w:r>
              <w:rPr>
                <w:webHidden/>
                <w:rStyle w:val="IndexLink"/>
                <w:rtl w:val="true"/>
              </w:rPr>
              <w:t>ادله مشروعيت تقيه</w:t>
            </w:r>
            <w:r>
              <w:rPr>
                <w:rStyle w:val="IndexLink"/>
                <w:rtl w:val="true"/>
              </w:rPr>
              <w:tab/>
            </w:r>
            <w:r>
              <w:rPr>
                <w:rStyle w:val="IndexLink"/>
              </w:rPr>
              <w:t>607</w:t>
            </w:r>
          </w:hyperlink>
        </w:p>
        <w:p>
          <w:pPr>
            <w:pStyle w:val="Contents4"/>
            <w:tabs>
              <w:tab w:val="clear" w:pos="8176"/>
              <w:tab w:val="right" w:pos="9026" w:leader="dot"/>
            </w:tabs>
            <w:rPr/>
          </w:pPr>
          <w:hyperlink w:anchor="__RefHeading___Toc879999_1067777946">
            <w:r>
              <w:rPr>
                <w:webHidden/>
                <w:rStyle w:val="IndexLink"/>
                <w:rtl w:val="true"/>
              </w:rPr>
              <w:t>وجوب تقيه از مسلمانان هنگام خطر و ضرر</w:t>
            </w:r>
            <w:r>
              <w:rPr>
                <w:rStyle w:val="IndexLink"/>
                <w:rtl w:val="true"/>
              </w:rPr>
              <w:tab/>
            </w:r>
            <w:r>
              <w:rPr>
                <w:rStyle w:val="IndexLink"/>
              </w:rPr>
              <w:t>612</w:t>
            </w:r>
          </w:hyperlink>
        </w:p>
        <w:p>
          <w:pPr>
            <w:pStyle w:val="Contents4"/>
            <w:tabs>
              <w:tab w:val="clear" w:pos="8176"/>
              <w:tab w:val="right" w:pos="9026" w:leader="dot"/>
            </w:tabs>
            <w:rPr/>
          </w:pPr>
          <w:hyperlink w:anchor="__RefHeading___Toc880001_1067777946">
            <w:r>
              <w:rPr>
                <w:webHidden/>
                <w:rStyle w:val="IndexLink"/>
                <w:rtl w:val="true"/>
              </w:rPr>
              <w:t>تقيه در روايات اهل بيت</w:t>
            </w:r>
            <w:r>
              <w:rPr>
                <w:rStyle w:val="IndexLink"/>
                <w:rtl w:val="true"/>
              </w:rPr>
              <w:tab/>
            </w:r>
            <w:r>
              <w:rPr>
                <w:rStyle w:val="IndexLink"/>
              </w:rPr>
              <w:t>613</w:t>
            </w:r>
          </w:hyperlink>
        </w:p>
        <w:p>
          <w:pPr>
            <w:pStyle w:val="Contents4"/>
            <w:tabs>
              <w:tab w:val="clear" w:pos="8176"/>
              <w:tab w:val="right" w:pos="9026" w:leader="dot"/>
            </w:tabs>
            <w:rPr/>
          </w:pPr>
          <w:hyperlink w:anchor="__RefHeading___Toc880003_1067777946">
            <w:r>
              <w:rPr>
                <w:webHidden/>
                <w:rStyle w:val="IndexLink"/>
                <w:rtl w:val="true"/>
              </w:rPr>
              <w:t>اقسام تقيه</w:t>
            </w:r>
            <w:r>
              <w:rPr>
                <w:rStyle w:val="IndexLink"/>
                <w:rtl w:val="true"/>
              </w:rPr>
              <w:tab/>
            </w:r>
            <w:r>
              <w:rPr>
                <w:rStyle w:val="IndexLink"/>
              </w:rPr>
              <w:t>613</w:t>
            </w:r>
          </w:hyperlink>
        </w:p>
        <w:p>
          <w:pPr>
            <w:pStyle w:val="Contents4"/>
            <w:tabs>
              <w:tab w:val="clear" w:pos="8176"/>
              <w:tab w:val="right" w:pos="9026" w:leader="dot"/>
            </w:tabs>
            <w:rPr/>
          </w:pPr>
          <w:hyperlink w:anchor="__RefHeading___Toc880005_1067777946">
            <w:r>
              <w:rPr>
                <w:webHidden/>
                <w:rStyle w:val="IndexLink"/>
                <w:rtl w:val="true"/>
              </w:rPr>
              <w:t>ميزان در تشخيص روايات تقيه</w:t>
            </w:r>
            <w:r>
              <w:rPr>
                <w:rStyle w:val="IndexLink"/>
                <w:rtl w:val="true"/>
              </w:rPr>
              <w:tab/>
            </w:r>
            <w:r>
              <w:rPr>
                <w:rStyle w:val="IndexLink"/>
              </w:rPr>
              <w:t>614</w:t>
            </w:r>
          </w:hyperlink>
        </w:p>
        <w:p>
          <w:pPr>
            <w:pStyle w:val="Contents4"/>
            <w:tabs>
              <w:tab w:val="clear" w:pos="8176"/>
              <w:tab w:val="right" w:pos="9026" w:leader="dot"/>
            </w:tabs>
            <w:rPr/>
          </w:pPr>
          <w:hyperlink w:anchor="__RefHeading___Toc880007_1067777946">
            <w:r>
              <w:rPr>
                <w:webHidden/>
                <w:rStyle w:val="IndexLink"/>
                <w:rtl w:val="true"/>
              </w:rPr>
              <w:t>تاريخ و ضرورت تقيه</w:t>
            </w:r>
            <w:r>
              <w:rPr>
                <w:rStyle w:val="IndexLink"/>
                <w:rtl w:val="true"/>
              </w:rPr>
              <w:tab/>
            </w:r>
            <w:r>
              <w:rPr>
                <w:rStyle w:val="IndexLink"/>
              </w:rPr>
              <w:t>615</w:t>
            </w:r>
          </w:hyperlink>
        </w:p>
        <w:p>
          <w:pPr>
            <w:pStyle w:val="Contents4"/>
            <w:tabs>
              <w:tab w:val="clear" w:pos="8176"/>
              <w:tab w:val="right" w:pos="9026" w:leader="dot"/>
            </w:tabs>
            <w:rPr/>
          </w:pPr>
          <w:hyperlink w:anchor="__RefHeading___Toc880009_1067777946">
            <w:r>
              <w:rPr>
                <w:webHidden/>
                <w:rStyle w:val="IndexLink"/>
                <w:rtl w:val="true"/>
              </w:rPr>
              <w:t>پاسخ به دو شبهه</w:t>
            </w:r>
            <w:r>
              <w:rPr>
                <w:rStyle w:val="IndexLink"/>
                <w:rtl w:val="true"/>
              </w:rPr>
              <w:tab/>
            </w:r>
            <w:r>
              <w:rPr>
                <w:rStyle w:val="IndexLink"/>
              </w:rPr>
              <w:t>616</w:t>
            </w:r>
          </w:hyperlink>
        </w:p>
        <w:p>
          <w:pPr>
            <w:pStyle w:val="Contents4"/>
            <w:tabs>
              <w:tab w:val="clear" w:pos="8176"/>
              <w:tab w:val="right" w:pos="9026" w:leader="dot"/>
            </w:tabs>
            <w:rPr/>
          </w:pPr>
          <w:hyperlink w:anchor="__RefHeading___Toc880011_1067777946">
            <w:r>
              <w:rPr>
                <w:webHidden/>
                <w:rStyle w:val="IndexLink"/>
                <w:rtl w:val="true"/>
              </w:rPr>
              <w:t>مستثنيات تقيه</w:t>
            </w:r>
            <w:r>
              <w:rPr>
                <w:rStyle w:val="IndexLink"/>
                <w:rtl w:val="true"/>
              </w:rPr>
              <w:tab/>
            </w:r>
            <w:r>
              <w:rPr>
                <w:rStyle w:val="IndexLink"/>
              </w:rPr>
              <w:t>617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81_105904"/>
      <w:bookmarkStart w:id="1" w:name="pg11281_105904"/>
      <w:bookmarkEnd w:id="1"/>
    </w:p>
    <w:p>
      <w:pPr>
        <w:pStyle w:val="Heading2"/>
        <w:numPr>
          <w:ilvl w:val="1"/>
          <w:numId w:val="1"/>
        </w:numPr>
        <w:rPr/>
      </w:pPr>
      <w:bookmarkStart w:id="2" w:name="pg11281_105904"/>
      <w:bookmarkStart w:id="3" w:name="__RefHeading___Toc878661_1067777946"/>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رضواني علي‌اصغر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شيعه‌شناسي و پاسخ به شبهات تاليف علي‌اصغر رضواني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ولايت فقيه در امور حج و زيارت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مشعر‏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964-7635-42-7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اماميه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۳۱۵۵۳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8663_1067777946"/>
      <w:bookmarkStart w:id="6" w:name="_Toc2"/>
      <w:bookmarkEnd w:id="5"/>
      <w:r>
        <w:rPr>
          <w:rtl w:val="true"/>
        </w:rPr>
        <w:t>اشاره</w:t>
      </w:r>
      <w:bookmarkStart w:id="7" w:name="pg11281_105929"/>
      <w:bookmarkEnd w:id="6"/>
    </w:p>
    <w:p>
      <w:pPr>
        <w:pStyle w:val="Heading2"/>
        <w:numPr>
          <w:ilvl w:val="1"/>
          <w:numId w:val="1"/>
        </w:numPr>
        <w:rPr/>
      </w:pPr>
      <w:bookmarkStart w:id="8" w:name="__RefHeading___Toc878665_1067777946"/>
      <w:bookmarkStart w:id="9" w:name="_Toc3"/>
      <w:bookmarkEnd w:id="7"/>
      <w:bookmarkEnd w:id="8"/>
      <w:r>
        <w:rPr>
          <w:rtl w:val="true"/>
        </w:rPr>
        <w:t>اهل بيت</w:t>
      </w:r>
      <w:bookmarkEnd w:id="9"/>
    </w:p>
    <w:p>
      <w:pPr>
        <w:pStyle w:val="Heading3"/>
        <w:numPr>
          <w:ilvl w:val="2"/>
          <w:numId w:val="1"/>
        </w:numPr>
        <w:rPr/>
      </w:pPr>
      <w:bookmarkStart w:id="10" w:name="__RefHeading___Toc878667_1067777946"/>
      <w:bookmarkStart w:id="11" w:name="_Toc4"/>
      <w:bookmarkEnd w:id="10"/>
      <w:r>
        <w:rPr>
          <w:rtl w:val="true"/>
        </w:rPr>
        <w:t>مرجعيت ديني اهل بيت</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 w:name="__RefHeading___Toc878669_1067777946"/>
      <w:bookmarkStart w:id="13" w:name="_Toc5"/>
      <w:bookmarkEnd w:id="12"/>
      <w:r>
        <w:rPr>
          <w:rtl w:val="true"/>
        </w:rPr>
        <w:t>اشاره</w:t>
      </w:r>
      <w:bookmarkEnd w:id="1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مرجعيّت ديني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موضوعات مورد اختلاف بين شيعه و اهل سنت است شيعه اماميه با استفاده از آيات و روايات شيعه و سني، معتقد است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هاي معصومي نياز است كه بتوانند سنت واقعي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تبيين نموده و در موارد اختلافي پناه مردم باشند و اينان كساني جز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اهل سنت توجهي به اهل بيت نداشته، سنت صحابه را حجّت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مرجعيت ديني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مي كنيم</w:t>
      </w:r>
      <w:r>
        <w:rPr>
          <w:rFonts w:eastAsia="IRNazanin" w:cs="IRNazanin"/>
          <w:color w:val="111111"/>
          <w:sz w:val="28"/>
          <w:szCs w:val="28"/>
          <w:rtl w:val="true"/>
          <w:lang w:bidi="fa-IR"/>
        </w:rPr>
        <w:t>.</w:t>
      </w:r>
      <w:bookmarkStart w:id="14" w:name="pg11281_10593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 w:name="__RefHeading___Toc878671_1067777946"/>
      <w:bookmarkStart w:id="16" w:name="_Toc6"/>
      <w:bookmarkEnd w:id="14"/>
      <w:bookmarkEnd w:id="15"/>
      <w:r>
        <w:rPr>
          <w:rtl w:val="true"/>
        </w:rPr>
        <w:t>منابع تشريع و استنباط</w:t>
      </w:r>
      <w:bookmarkEnd w:id="16"/>
    </w:p>
    <w:p>
      <w:pPr>
        <w:pStyle w:val="BookText"/>
        <w:rPr/>
      </w:pPr>
      <w:r>
        <w:rPr>
          <w:rFonts w:ascii="IRNazanin" w:hAnsi="IRNazanin" w:eastAsia="IRNazanin"/>
          <w:color w:val="111111"/>
          <w:sz w:val="28"/>
          <w:sz w:val="28"/>
          <w:szCs w:val="28"/>
          <w:rtl w:val="true"/>
          <w:lang w:bidi="fa-IR"/>
        </w:rPr>
        <w:t>بعد از ايمان به خدا و رسول و روز قيامت، شايد مهم ترين سؤال اين باشد كه از چه منبعي بايد دين خدا را در اصول و فروع، فراگرفت؟</w:t>
      </w:r>
    </w:p>
    <w:p>
      <w:pPr>
        <w:pStyle w:val="BookText"/>
        <w:rPr/>
      </w:pPr>
      <w:r>
        <w:rPr>
          <w:rFonts w:ascii="IRNazanin" w:hAnsi="IRNazanin" w:eastAsia="IRNazanin"/>
          <w:color w:val="111111"/>
          <w:sz w:val="28"/>
          <w:sz w:val="28"/>
          <w:szCs w:val="28"/>
          <w:rtl w:val="true"/>
          <w:lang w:bidi="fa-IR"/>
        </w:rPr>
        <w:t>خداوند متعال بندگان خود را مكلف به اطاعت از دستورات خود نموده است و احكام و قوانين را وضع كرده كه سعادت دنيا و آخرت آنان را تضمين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احكام و قوانين نيازمند منبع معتبر و مطمئني است تا پشتوانه آنها قرار گيرد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سرچشمه هاي استنباط و تشريع از مسائل بسيار مهمّي است كه در هر دين و مذهبي بايد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غالب حالات، مشكل عمده در</w:t>
      </w:r>
      <w:bookmarkStart w:id="17" w:name="pg11281_105933"/>
    </w:p>
    <w:p>
      <w:pPr>
        <w:pStyle w:val="BookText"/>
        <w:rPr/>
      </w:pPr>
      <w:bookmarkEnd w:id="17"/>
      <w:r>
        <w:rPr>
          <w:rFonts w:ascii="IRNazanin" w:hAnsi="IRNazanin" w:eastAsia="IRNazanin"/>
          <w:color w:val="111111"/>
          <w:sz w:val="28"/>
          <w:sz w:val="28"/>
          <w:szCs w:val="28"/>
          <w:rtl w:val="true"/>
          <w:lang w:bidi="fa-IR"/>
        </w:rPr>
        <w:t>مذاهب و آراي فقهي و عقيدتي، اختلافات در مصادر و منابعي است كه علما در شناخت دين خدا به آن مراجعه مي كنند و لذا بحث از منابع و مصادر از جايگاه ويژه اي برخوردار است</w:t>
      </w:r>
      <w:r>
        <w:rPr>
          <w:rFonts w:eastAsia="IRNazanin" w:cs="IRNazanin"/>
          <w:color w:val="111111"/>
          <w:sz w:val="28"/>
          <w:szCs w:val="28"/>
          <w:rtl w:val="true"/>
          <w:lang w:bidi="fa-IR"/>
        </w:rPr>
        <w:t>.</w:t>
      </w:r>
    </w:p>
    <w:p>
      <w:pPr>
        <w:pStyle w:val="Heading4"/>
        <w:numPr>
          <w:ilvl w:val="3"/>
          <w:numId w:val="1"/>
        </w:numPr>
        <w:rPr/>
      </w:pPr>
      <w:bookmarkStart w:id="18" w:name="__RefHeading___Toc878673_1067777946"/>
      <w:bookmarkStart w:id="19" w:name="_Toc7"/>
      <w:bookmarkEnd w:id="18"/>
      <w:r>
        <w:rPr>
          <w:rtl w:val="true"/>
        </w:rPr>
        <w:t>كتاب و سنت نبوي دو منبع تشريع</w:t>
      </w:r>
      <w:bookmarkEnd w:id="19"/>
    </w:p>
    <w:p>
      <w:pPr>
        <w:pStyle w:val="BookText"/>
        <w:rPr/>
      </w:pPr>
      <w:r>
        <w:rPr>
          <w:rFonts w:ascii="IRNazanin" w:hAnsi="IRNazanin" w:eastAsia="IRNazanin"/>
          <w:color w:val="111111"/>
          <w:sz w:val="28"/>
          <w:sz w:val="28"/>
          <w:szCs w:val="28"/>
          <w:rtl w:val="true"/>
          <w:lang w:bidi="fa-IR"/>
        </w:rPr>
        <w:t>قرآن و سنت نبوي، و به تعبيري كلّي تر كتاب هاي آسماني و سنت پيامبران، دو منبع مهمّ و اساسي از منابع تشريع و استنباط دين و احكام الهي در اديان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و منبع اول براي احكام خدا نزد همه مسلمانان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دومين مصدر و منبع،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قول، فعل و تقرير ـ اوست، كه راه گشاي مردم به سوي حقيقت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منبعي است كه عهده دار شرح و تفصيل مجملات و متشابهات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اموري كه در قرآن به صورت كلّي بيان شده، شرح و تفصيل آن برعهده سنت است</w:t>
      </w:r>
      <w:r>
        <w:rPr>
          <w:rFonts w:eastAsia="IRNazanin" w:cs="IRNazanin"/>
          <w:color w:val="111111"/>
          <w:sz w:val="28"/>
          <w:szCs w:val="28"/>
          <w:rtl w:val="true"/>
          <w:lang w:bidi="fa-IR"/>
        </w:rPr>
        <w:t>.</w:t>
      </w:r>
    </w:p>
    <w:p>
      <w:pPr>
        <w:pStyle w:val="Heading4"/>
        <w:numPr>
          <w:ilvl w:val="3"/>
          <w:numId w:val="1"/>
        </w:numPr>
        <w:rPr/>
      </w:pPr>
      <w:bookmarkStart w:id="20" w:name="__RefHeading___Toc878675_1067777946"/>
      <w:bookmarkStart w:id="21" w:name="_Toc8"/>
      <w:bookmarkEnd w:id="20"/>
      <w:r>
        <w:rPr>
          <w:rtl w:val="true"/>
        </w:rPr>
        <w:t>موانع در راه سنت نبوي</w:t>
      </w:r>
      <w:bookmarkEnd w:id="21"/>
    </w:p>
    <w:p>
      <w:pPr>
        <w:pStyle w:val="Heading5"/>
        <w:numPr>
          <w:ilvl w:val="4"/>
          <w:numId w:val="1"/>
        </w:numPr>
        <w:rPr/>
      </w:pPr>
      <w:bookmarkStart w:id="22" w:name="__RefHeading___Toc878677_1067777946"/>
      <w:bookmarkStart w:id="23" w:name="_Toc9"/>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سنت نبوي از جايگاه ويژه اي در استنباط و تشريع برخوردار است، ولي راه رسيدن به آن با مشكلات و عقبه هاي فراواني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اين مشكلات از مهم ترين گرفتاري هايي بوده كه مسلمانان و به طور كلي فرهنگ اسلام به آنها مبتلا گشته است، زيرا اگر راه رسيدن به حديث پيامبر براي مسلمانان ميسّر و آسان بود، اين همه اختلافات در فروع و اصول دين و اين گونه انحرافات در تاريخ و فرهنگ غني اسلام پديد نمي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برخي از اين مشكلات كه مربوط به سنت نبوي است اشاره مي كنيم</w:t>
      </w:r>
      <w:r>
        <w:rPr>
          <w:rFonts w:eastAsia="IRNazanin" w:cs="IRNazanin"/>
          <w:color w:val="111111"/>
          <w:sz w:val="28"/>
          <w:szCs w:val="28"/>
          <w:rtl w:val="true"/>
          <w:lang w:bidi="fa-IR"/>
        </w:rPr>
        <w:t>:</w:t>
      </w:r>
    </w:p>
    <w:p>
      <w:pPr>
        <w:pStyle w:val="Heading5"/>
        <w:numPr>
          <w:ilvl w:val="4"/>
          <w:numId w:val="1"/>
        </w:numPr>
        <w:rPr/>
      </w:pPr>
      <w:bookmarkStart w:id="24" w:name="__RefHeading___Toc878679_1067777946"/>
      <w:bookmarkStart w:id="25" w:name="_Toc10"/>
      <w:bookmarkEnd w:id="24"/>
      <w:r>
        <w:rPr>
          <w:rtl w:val="true"/>
        </w:rPr>
        <w:t>اهتمام نداشتن صحابه به ضبط حديث</w:t>
      </w:r>
      <w:bookmarkEnd w:id="25"/>
    </w:p>
    <w:p>
      <w:pPr>
        <w:pStyle w:val="Heading6"/>
        <w:numPr>
          <w:ilvl w:val="5"/>
          <w:numId w:val="1"/>
        </w:numPr>
        <w:rPr/>
      </w:pPr>
      <w:bookmarkStart w:id="26" w:name="__RefHeading___Toc878681_1067777946"/>
      <w:bookmarkStart w:id="27" w:name="_Toc11"/>
      <w:bookmarkEnd w:id="26"/>
      <w:r>
        <w:rPr>
          <w:rtl w:val="true"/>
        </w:rPr>
        <w:t>اشاره</w:t>
      </w:r>
      <w:bookmarkEnd w:id="27"/>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تاريخ صحابه روشن مي گردد كه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اهمّيتي به سؤال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ضبط حديث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خود معلول عواملي است</w:t>
      </w:r>
      <w:r>
        <w:rPr>
          <w:rFonts w:eastAsia="IRNazanin" w:cs="IRNazanin"/>
          <w:color w:val="111111"/>
          <w:sz w:val="28"/>
          <w:szCs w:val="28"/>
          <w:rtl w:val="true"/>
          <w:lang w:bidi="fa-IR"/>
        </w:rPr>
        <w:t>:</w:t>
      </w:r>
      <w:bookmarkStart w:id="28" w:name="pg11281_105934"/>
    </w:p>
    <w:p>
      <w:pPr>
        <w:pStyle w:val="Heading6"/>
        <w:numPr>
          <w:ilvl w:val="5"/>
          <w:numId w:val="1"/>
        </w:numPr>
        <w:rPr/>
      </w:pPr>
      <w:bookmarkStart w:id="29" w:name="__RefHeading___Toc878683_1067777946"/>
      <w:bookmarkStart w:id="30" w:name="_Toc12"/>
      <w:bookmarkEnd w:id="28"/>
      <w:bookmarkEnd w:id="29"/>
      <w:r>
        <w:rPr>
          <w:rtl w:val="true"/>
        </w:rPr>
        <w:t>عامل سياسي</w:t>
      </w:r>
      <w:bookmarkEnd w:id="30"/>
    </w:p>
    <w:p>
      <w:pPr>
        <w:pStyle w:val="BookText"/>
        <w:rPr/>
      </w:pPr>
      <w:r>
        <w:rPr>
          <w:rFonts w:ascii="IRNazanin" w:hAnsi="IRNazanin" w:eastAsia="IRNazanin"/>
          <w:color w:val="111111"/>
          <w:sz w:val="28"/>
          <w:sz w:val="28"/>
          <w:szCs w:val="28"/>
          <w:rtl w:val="true"/>
          <w:lang w:bidi="fa-IR"/>
        </w:rPr>
        <w:t xml:space="preserve">از آنجا كه قريش براي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ريزي مي كردند، از ابتدا در صدد برآمدند كه مانع كتابت و نشر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هر طريق ممكن ـ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چه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شنيدم، مي نوشتم تا آن را حفظ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مرا از اين كار نهي كرد آنان گفتند كه تو هر 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 شنوي، مي نويسي؟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بشري است كه در حال غضب و رضا سخن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از نوشتن حديث كشيدم و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موضوع را بر آن حضرت بازگو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مبارك به دهان خود اشاره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قسم به كسي كه جانم به دست اوست، از اين دهان به غير از حق چيز ديگري خارج نمي شود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 w:name="__RefHeading___Toc878685_1067777946"/>
      <w:bookmarkStart w:id="32" w:name="_Toc13"/>
      <w:bookmarkEnd w:id="31"/>
      <w:r>
        <w:rPr>
          <w:rtl w:val="true"/>
        </w:rPr>
        <w:t>اشتغال به امر معاش</w:t>
      </w:r>
      <w:bookmarkEnd w:id="32"/>
    </w:p>
    <w:p>
      <w:pPr>
        <w:pStyle w:val="BookText"/>
        <w:rPr/>
      </w:pPr>
      <w:r>
        <w:rPr>
          <w:rFonts w:ascii="IRNazanin" w:hAnsi="IRNazanin" w:eastAsia="IRNazanin"/>
          <w:color w:val="111111"/>
          <w:sz w:val="28"/>
          <w:sz w:val="28"/>
          <w:szCs w:val="28"/>
          <w:rtl w:val="true"/>
          <w:lang w:bidi="fa-IR"/>
        </w:rPr>
        <w:t xml:space="preserve">در مدينه زندگي بسيار سخت بود، مردم با سختي و زحمت فراوان مخارج خود را به دست مي آوردند، لذا تنها برخي از مردم كه كار كمتري داشتند، دائماً يا بيشتر اوقات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 مي بردند و از محضر آن حضرت بهره مند مي شدند و بقيه، يا از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خبر بودند و يا توسط كساني كه خدمت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مي شدند، استفاده مي بردند</w:t>
      </w:r>
      <w:r>
        <w:rPr>
          <w:rFonts w:eastAsia="IRNazanin" w:cs="IRNazanin"/>
          <w:color w:val="111111"/>
          <w:sz w:val="28"/>
          <w:szCs w:val="28"/>
          <w:rtl w:val="true"/>
          <w:lang w:bidi="fa-IR"/>
        </w:rPr>
        <w:t>.</w:t>
      </w:r>
    </w:p>
    <w:p>
      <w:pPr>
        <w:pStyle w:val="Heading6"/>
        <w:numPr>
          <w:ilvl w:val="5"/>
          <w:numId w:val="1"/>
        </w:numPr>
        <w:rPr/>
      </w:pPr>
      <w:bookmarkStart w:id="33" w:name="__RefHeading___Toc878687_1067777946"/>
      <w:bookmarkStart w:id="34" w:name="_Toc14"/>
      <w:bookmarkEnd w:id="33"/>
      <w:r>
        <w:rPr>
          <w:rtl w:val="true"/>
        </w:rPr>
        <w:t>سؤال نكردن از پيامبر</w:t>
      </w:r>
      <w:bookmarkEnd w:id="3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صحابه عادت نداشتند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دين سؤال كنند و گروهي تنها به انتظار مي نشستند تا شخصي اعرابي و باديه نشين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شود و در امور دين سؤالي كند، تا آنان نيز از جواب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شوند</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35" w:name="pg11281_105935"/>
    </w:p>
    <w:p>
      <w:pPr>
        <w:pStyle w:val="BookText"/>
        <w:rPr/>
      </w:pPr>
      <w:bookmarkEnd w:id="35"/>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گونه نبود كه همه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كنند و بفهمند، بلكه برخي از آنان سؤال مي كردند، ولي جواب آن را نمي 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دوست داشتند كه اعرابي يا شخص تازه واردي بيايد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كند، و رسول خدا جوابي دهد تا از آن استفاده كنند</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 w:name="__RefHeading___Toc878689_1067777946"/>
      <w:bookmarkStart w:id="37" w:name="_Toc15"/>
      <w:bookmarkEnd w:id="36"/>
      <w:r>
        <w:rPr>
          <w:rtl w:val="true"/>
        </w:rPr>
        <w:t>نبود آينده نگري</w:t>
      </w:r>
      <w:bookmarkEnd w:id="37"/>
    </w:p>
    <w:p>
      <w:pPr>
        <w:pStyle w:val="BookText"/>
        <w:rPr/>
      </w:pPr>
      <w:r>
        <w:rPr>
          <w:rFonts w:ascii="IRNazanin" w:hAnsi="IRNazanin" w:eastAsia="IRNazanin"/>
          <w:color w:val="111111"/>
          <w:sz w:val="28"/>
          <w:sz w:val="28"/>
          <w:szCs w:val="28"/>
          <w:rtl w:val="true"/>
          <w:lang w:bidi="fa-IR"/>
        </w:rPr>
        <w:t xml:space="preserve">صحابه چندان اهتمامي به سؤال و حفظ حديث نمي دادند، زيرا غالب آنان باور نداشتند كه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كشورها فتح مي شود و اسلام و مسلمانان به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فراوان پيدا مي كنند</w:t>
      </w:r>
      <w:r>
        <w:rPr>
          <w:rFonts w:eastAsia="IRNazanin" w:cs="IRNazanin"/>
          <w:color w:val="111111"/>
          <w:sz w:val="28"/>
          <w:szCs w:val="28"/>
          <w:rtl w:val="true"/>
          <w:lang w:bidi="fa-IR"/>
        </w:rPr>
        <w:t>.</w:t>
      </w:r>
    </w:p>
    <w:p>
      <w:pPr>
        <w:pStyle w:val="Heading5"/>
        <w:numPr>
          <w:ilvl w:val="4"/>
          <w:numId w:val="1"/>
        </w:numPr>
        <w:rPr/>
      </w:pPr>
      <w:bookmarkStart w:id="38" w:name="__RefHeading___Toc878691_1067777946"/>
      <w:bookmarkStart w:id="39" w:name="_Toc16"/>
      <w:bookmarkEnd w:id="38"/>
      <w:r>
        <w:rPr>
          <w:rtl w:val="true"/>
        </w:rPr>
        <w:t>منع تدوين و كتابت و نشر حديث</w:t>
      </w:r>
      <w:bookmarkEnd w:id="39"/>
    </w:p>
    <w:p>
      <w:pPr>
        <w:pStyle w:val="BookText"/>
        <w:rPr/>
      </w:pPr>
      <w:r>
        <w:rPr>
          <w:rFonts w:ascii="IRNazanin" w:hAnsi="IRNazanin" w:eastAsia="IRNazanin"/>
          <w:color w:val="111111"/>
          <w:sz w:val="28"/>
          <w:sz w:val="28"/>
          <w:szCs w:val="28"/>
          <w:rtl w:val="true"/>
          <w:lang w:bidi="fa-IR"/>
        </w:rPr>
        <w:t xml:space="preserve">مشكل زماني مضاعف و دوچندان شد كه بعد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مدرسه خلفا و در رأس آنان، ابوبكر و عمر از نشر و تدوين و كتابت حديث جلوگيري كردند، همان حديث هاي اندكي كه ميان صحابه بود و برخي نيز مكتوب شده بود، نه تنها از نشر و تدوين و نقل آن جلوگيري شد، بلكه به امر خليفه به آتش كشيده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گروهي از جمله عمربن خطاب در حجره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و دوات بياوريد تا در آن مطالبي بنويسم كه بعد از آن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كرده، كتاب خدا نزد ما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بين نزاع شد گروهي جانب عمر را گرفته و مانع آوردن صحيفه و دوات شدند و عدّه اي ديگر اصرار داشتند كه وصيّت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كه بالا گرفت،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حجره بيرون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نزاع سزاوار نيست</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بعد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جمع كرد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مختلف نقل مي كنيد و ديگران نيز بعد از شما بيشتر</w:t>
      </w:r>
    </w:p>
    <w:p>
      <w:pPr>
        <w:pStyle w:val="BookText"/>
        <w:rPr/>
      </w:pPr>
      <w:r>
        <w:rPr>
          <w:rFonts w:ascii="IRNazanin" w:hAnsi="IRNazanin" w:eastAsia="IRNazanin"/>
          <w:color w:val="111111"/>
          <w:sz w:val="28"/>
          <w:sz w:val="28"/>
          <w:szCs w:val="28"/>
          <w:rtl w:val="true"/>
          <w:lang w:bidi="fa-IR"/>
        </w:rPr>
        <w:t xml:space="preserve">اختلاف خواهند كرد، هرگز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حديث نكنيد و هر گاه كه يكي از شما از سنت پبامبر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شما كتاب خداست حلال آن را حلال، حرام آن را حرام شماريد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از عايشه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پدرم پانصد حديث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تا صبح فكر كرد كه با آنها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شد به من گفت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كه نزد توست بياور و آن گاه آتشي خواست و همه آنها را سوزانيد</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نيز بعد از ابوبكر همين سياست خطرناك را دنبال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احاديث در عهد عمربن خطاب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قسم داد كه هر چه از حديث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دارند نزد او حاضر كنند بعد از آن كه حاضر شد دستور داد تا همه را به آتش بكشند</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حتي كساني را كه به عنوان والي به شهر يا كشوري مي فرستاد، دستور مي داد تا حديث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منتشر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قرظة بن كعب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مرا به كوفه به عنوان والي فرستاد و تا جايي نزديك مدينه مرا بدرقه نمود و در علت اين كار به من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از اصحاب پيامبري و با ورود تو به كوفه مردم انتظار دارند براي آنها حديث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كني، ولي تو تا مي تواني آنان را مشغول به قرآن كن و از حديث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آنان نقل مكن، من تو را در اين امر پشتيباني مي كنم</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حتي عده اي امثال ابوهريره را به خاطر نشر حديث تهديد به تبعيد كرد، و عده اي را نيز به همين جهت زنداني نمود</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40" w:name="pg11281_105937"/>
    </w:p>
    <w:p>
      <w:pPr>
        <w:pStyle w:val="BookText"/>
        <w:rPr/>
      </w:pPr>
      <w:bookmarkEnd w:id="40"/>
      <w:r>
        <w:rPr>
          <w:rFonts w:ascii="IRNazanin" w:hAnsi="IRNazanin" w:eastAsia="IRNazanin"/>
          <w:color w:val="111111"/>
          <w:sz w:val="28"/>
          <w:sz w:val="28"/>
          <w:szCs w:val="28"/>
          <w:rtl w:val="true"/>
          <w:lang w:bidi="fa-IR"/>
        </w:rPr>
        <w:t>اين سنت در عصر خلافت عثمان و معاويه نيز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حق ندارد غير از آنچه در عهد ابوبكر و عمر حديث شنيده روايت كند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878693_1067777946"/>
      <w:bookmarkStart w:id="42" w:name="_Toc17"/>
      <w:bookmarkEnd w:id="41"/>
      <w:r>
        <w:rPr>
          <w:rtl w:val="true"/>
        </w:rPr>
        <w:t>آثار و نتايج منع انتشار حديث</w:t>
      </w:r>
      <w:bookmarkEnd w:id="42"/>
    </w:p>
    <w:p>
      <w:pPr>
        <w:pStyle w:val="BookText"/>
        <w:rPr/>
      </w:pPr>
      <w:r>
        <w:rPr>
          <w:rFonts w:ascii="IRNazanin" w:hAnsi="IRNazanin" w:eastAsia="IRNazanin"/>
          <w:color w:val="111111"/>
          <w:sz w:val="28"/>
          <w:sz w:val="28"/>
          <w:szCs w:val="28"/>
          <w:rtl w:val="true"/>
          <w:lang w:bidi="fa-IR"/>
        </w:rPr>
        <w:t xml:space="preserve">به همين جهات و جهاتي ديگر، مسلمانان بعد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مشكل كمبود در منابع تشريع و استنباط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سبب شد كه مسلمانان هر چه زودتر به رأي و اجتهاد و قياس و استحسان و اصول ديگر روي آورند و در نتيجه از بسياري مصالح حقيقي و آثار طبيعي كه مترتّب بر احكام واقعي است، محروم گشتند ولي اين جبري نبود، امري بود كه مدرسه خلفا آن را ايجاد كرده و پيروان خود را به اين گرداب وارد كردند</w:t>
      </w:r>
      <w:r>
        <w:rPr>
          <w:rFonts w:eastAsia="IRNazanin" w:cs="IRNazanin"/>
          <w:color w:val="111111"/>
          <w:sz w:val="28"/>
          <w:szCs w:val="28"/>
          <w:rtl w:val="true"/>
          <w:lang w:bidi="fa-IR"/>
        </w:rPr>
        <w:t>.</w:t>
      </w:r>
    </w:p>
    <w:p>
      <w:pPr>
        <w:pStyle w:val="Heading4"/>
        <w:numPr>
          <w:ilvl w:val="3"/>
          <w:numId w:val="1"/>
        </w:numPr>
        <w:rPr/>
      </w:pPr>
      <w:bookmarkStart w:id="43" w:name="__RefHeading___Toc878695_1067777946"/>
      <w:bookmarkStart w:id="44" w:name="_Toc18"/>
      <w:bookmarkEnd w:id="43"/>
      <w:r>
        <w:rPr>
          <w:rtl w:val="true"/>
        </w:rPr>
        <w:t>راهي به سوي سنت واقعي</w:t>
      </w:r>
      <w:bookmarkEnd w:id="4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سؤالي كه در اينجا مطرح است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خداوند بندگان خود را بعد از رسولش به خودشان واگذاشته باشد بدون هيچ راهنمايي كه آنان را به احكام واقعي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رحمانيت و لطف الهي سازگار است كه مردم را بعد از رسولش در شك ها و ترديدها رها كرده و براي آنان راهي معين نكند تا از آن طريق به سرچشمه زلال معارف نبوي دست بيابند؟ آيا خداوند متعال براي مردم، بعد از قرآن و سنت نبوي راهي پيش رويشان ننهاده تا توسط آن به حقيقت كتاب و سنت نبوي رهنمون گردند؟ يا اين كه بعد از وفات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مردم از سنت نبوي محروم شوند و راهي براي رسيدن به آن نيست مگر از طريق صحابه كه به صورت ظن و گمان به دست ما خواهد رسيد، زيرا آنان معصوم نبودند، تا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بدون اشتباه تبيين كنند</w:t>
      </w:r>
      <w:r>
        <w:rPr>
          <w:rFonts w:eastAsia="IRNazanin" w:cs="IRNazanin"/>
          <w:color w:val="111111"/>
          <w:sz w:val="28"/>
          <w:szCs w:val="28"/>
          <w:rtl w:val="true"/>
          <w:lang w:bidi="fa-IR"/>
        </w:rPr>
        <w:t>.</w:t>
      </w:r>
      <w:bookmarkStart w:id="45" w:name="pg11281_105938"/>
    </w:p>
    <w:p>
      <w:pPr>
        <w:pStyle w:val="Heading4"/>
        <w:numPr>
          <w:ilvl w:val="3"/>
          <w:numId w:val="1"/>
        </w:numPr>
        <w:rPr/>
      </w:pPr>
      <w:bookmarkStart w:id="46" w:name="__RefHeading___Toc878697_1067777946"/>
      <w:bookmarkStart w:id="47" w:name="_Toc19"/>
      <w:bookmarkEnd w:id="45"/>
      <w:bookmarkEnd w:id="46"/>
      <w:r>
        <w:rPr>
          <w:rtl w:val="true"/>
        </w:rPr>
        <w:t>مرجعيت ديني اهل بيت</w:t>
      </w:r>
      <w:bookmarkEnd w:id="47"/>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اين كه رهبري سياسي جامعه را برعهده داشت پاسخگوي نيازهاي جامعه در زمينه اعتقادات و فقه و مسائل اخلاقي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يقين مي دانست كه احتياج مسلمانان به اين امور دائمي و هميشگي خواهد بود، لذا به طور قطع مسلمانان نيازمند مرجعي مورد اطمينان هستند، تا بتواند جوابگوي آنان در ابعاد مختلف ديني باشد و آنان را به حق رهنمون شود و لذا از ابتداي بعثت و حتي قبل از بعثت به فكر چاره اي برآمد تا اين خلأ را، با پرورش فردي كه براي اين امر مهم قابليت دارد، براي بعد از خود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تاريخ و حديث پي خواهيم برد كه آن كس غير از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Heading4"/>
        <w:numPr>
          <w:ilvl w:val="3"/>
          <w:numId w:val="1"/>
        </w:numPr>
        <w:rPr/>
      </w:pPr>
      <w:bookmarkStart w:id="48" w:name="__RefHeading___Toc878699_1067777946"/>
      <w:bookmarkStart w:id="49" w:name="_Toc20"/>
      <w:bookmarkEnd w:id="48"/>
      <w:r>
        <w:rPr>
          <w:rtl w:val="true"/>
        </w:rPr>
        <w:t>حقيقت بعد تشريع</w:t>
      </w:r>
      <w:bookmarkEnd w:id="49"/>
    </w:p>
    <w:p>
      <w:pPr>
        <w:pStyle w:val="BookText"/>
        <w:rPr/>
      </w:pPr>
      <w:r>
        <w:rPr>
          <w:rFonts w:ascii="IRNazanin" w:hAnsi="IRNazanin" w:eastAsia="IRNazanin"/>
          <w:color w:val="111111"/>
          <w:sz w:val="28"/>
          <w:sz w:val="28"/>
          <w:szCs w:val="28"/>
          <w:rtl w:val="true"/>
          <w:lang w:bidi="fa-IR"/>
        </w:rPr>
        <w:t>شايد عده اي گمان كنند كه بُعد تشريع، همان بيان حلال و حرام و امور مربوط به جنبه عملي و سير و سلوك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حقيقت اين است كه بعد تشريع شامل تمام مفاهيمي مي شود كه مربوط به اعتقاد، اخلاق و سلوك و رفتار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آشكارا اشاره مي كند كه وظيفه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 زمينه ها مي شود آنجا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أَنْزَلْنا إِلَيْكَ الذِّكْرَ لِتُبَيِّنَ لِلنّاسِ ما نُزِّلَ إِلَيْهِمْ </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بر تو نازل كرديم تا آنچه براي مردم نازل شده، تبيين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وظيفه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آيات قرآن است و روشن است كه معارف قرآن، اختصاص به بيان حلال و حرام در ناحيه سلوك و رفتار ندارد، بلكه بعد عملي تنها بخش كوچكي از حقايق قرآن را در برمي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كسي هرگز نمي تواند ادعا كند كه در آن ابعاد مختلف به قرآن اكتفا كرده از بيانات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نياز است</w:t>
      </w:r>
      <w:r>
        <w:rPr>
          <w:rFonts w:eastAsia="IRNazanin" w:cs="IRNazanin"/>
          <w:color w:val="111111"/>
          <w:sz w:val="28"/>
          <w:szCs w:val="28"/>
          <w:rtl w:val="true"/>
          <w:lang w:bidi="fa-IR"/>
        </w:rPr>
        <w:t>.</w:t>
      </w:r>
    </w:p>
    <w:p>
      <w:pPr>
        <w:pStyle w:val="Heading4"/>
        <w:numPr>
          <w:ilvl w:val="3"/>
          <w:numId w:val="1"/>
        </w:numPr>
        <w:rPr/>
      </w:pPr>
      <w:bookmarkStart w:id="50" w:name="__RefHeading___Toc878701_1067777946"/>
      <w:bookmarkStart w:id="51" w:name="_Toc21"/>
      <w:bookmarkEnd w:id="50"/>
      <w:r>
        <w:rPr>
          <w:rtl w:val="true"/>
        </w:rPr>
        <w:t>ضرورت بقاي بعد تشريع</w:t>
      </w:r>
      <w:bookmarkEnd w:id="5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روشن است كه بين غيب الغيوب، كه همان ذات مقدس باري تعالي است، با عوالم</w:t>
      </w:r>
    </w:p>
    <w:p>
      <w:pPr>
        <w:pStyle w:val="BookText"/>
        <w:rPr/>
      </w:pPr>
      <w:r>
        <w:rPr>
          <w:rFonts w:ascii="IRNazanin" w:hAnsi="IRNazanin" w:eastAsia="IRNazanin"/>
          <w:color w:val="111111"/>
          <w:sz w:val="28"/>
          <w:sz w:val="28"/>
          <w:szCs w:val="28"/>
          <w:rtl w:val="true"/>
          <w:lang w:bidi="fa-IR"/>
        </w:rPr>
        <w:t>پايين به ويژه عالم انسان، ارتباط برقرار است و اين ارتباط از طريق رابطي بايد باشد كه مخلوق خداوند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اتصال و عدم انقطاع بين عالم ربوبي و مخلوقات، خصوصاً انسان، عين توحيد است، چرا كه توحيد انواعي دارد كه يكي از آنها توحيد افعالي است و از ديگر اقسام آن توحيد در تشريع و قانون گذاري، توحيد در حق الطاعة و نيز توحيد در حاكميّت و ربوبيّت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خداوند با مخلوقات در دو بخش قابل 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به طور مستقيم و بدون واسطه با هر فرد فرد بشر ارتباط پيدا كند، كه اين خلاف نظام خلقت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ارتباط توسط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نيز مي توانند از جنس بشر باشند يا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كه واسطه فيض تشريع الهي، بايد از جنس خود بشر باشد تا بتواند الگو و اسوه ديگر افراد باشد در نتيجه آن واسطه نمي تواند از جنس ملائكه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كسي بپرسد كه در ارتباط و اتصال به غيب، وجود نبي كافي است و ديگر نيازي به وجود امامان و اوصياي بعد از او نيست؟</w:t>
      </w:r>
    </w:p>
    <w:p>
      <w:pPr>
        <w:pStyle w:val="BookText"/>
        <w:rPr/>
      </w:pPr>
      <w:r>
        <w:rPr>
          <w:rFonts w:ascii="IRNazanin" w:hAnsi="IRNazanin" w:eastAsia="IRNazanin"/>
          <w:color w:val="111111"/>
          <w:sz w:val="28"/>
          <w:sz w:val="28"/>
          <w:szCs w:val="28"/>
          <w:rtl w:val="true"/>
          <w:lang w:bidi="fa-IR"/>
        </w:rPr>
        <w:t>در جواب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روايات استفاده مي شود كه هر يك از امامان، حق تشريع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آورنده اصل شريعت اند، بلكه هدايت هاي آنان در حكم متمّم نبوت و رسالت و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هدايت ها ـ هر نوعي كه هست ـ بايد از عصمت بر 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را مي توان با ذكر مقدماتي به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امتيازهاي اساسي كه در قانون گذاري ها، خصوصاً در اديان مشاهده مي شود، بيان قوانين به صورت تدريجي است يعني ابتدا قانون به صورت قاعده كلّي و عام مطرح مي شود، آن گاه به قانون متوسط تبديل مي گردد و در مرتبه آخر به قانون هايي كه در جامعه قابل اجرا است، منتهي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قانون گذاري كه در محاكم موجود است، بعينه در اديان و قانون گذاري اسلامي، كه توسط اولياي الهي است، مشاهده مي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قوانين كلّي و قواعد عمومي و تطبيق آنها بر مصاديق، احتياج به مراقبت</w:t>
      </w:r>
    </w:p>
    <w:p>
      <w:pPr>
        <w:pStyle w:val="BookText"/>
        <w:rPr/>
      </w:pPr>
      <w:r>
        <w:rPr>
          <w:rFonts w:ascii="IRNazanin" w:hAnsi="IRNazanin" w:eastAsia="IRNazanin"/>
          <w:color w:val="111111"/>
          <w:sz w:val="28"/>
          <w:sz w:val="28"/>
          <w:szCs w:val="28"/>
          <w:rtl w:val="true"/>
          <w:lang w:bidi="fa-IR"/>
        </w:rPr>
        <w:t>ويژه اي دارد، تا با يكديگر خلط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جاري در نظام خلقت آن است كه عمر انبيا و پيامبران الهي محدود و طبيعي باشد و به همين جهت آنان به بيان كليات و قوانين عمومي اكتفا كرده و تبيين و تطبيق آن را به كساني واگذار مي كنند كه همانند خودشان معصوم بوده و در خطّ آنها قرار دارند، زيرا سلامت شريعت و حفظ آن، مقتضي استمرار مراقبت در آن 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احتياج به افرادي است كه با حفظ و مراقبت از قواعد عمومي و قوانين كلّي كه مصالح و مفاسد بشر را به خوبي در نظر گرفته است، آنها را به موارد جزئي و فردي و اجتماعي پياده كرده و تطبيق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با توجه به اين كه احكام و دستورهاي خداوند در تمام زمينه ها جريان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عادي نمي تواند عهده دار وظيفه تشريع به معناي ذكر شده و تبيين و تطبيق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اين كه بعد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پيامبر ديگري، احتياج به افرادي معصوم است تا بتوانند عهده دار اين وظيفه در سطح گسترده باشند و اينان در اسلام جز اهل 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سخن از اختلاف در ميان شيعه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تبارك و تعالي ـ دائماً به وحدانيت خود تنها بود، تا اين كه محمّد و علي و فاطمه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هزار دهر مكث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اشياء را آفريد و آنان را شاهد خلق خود نمود و آنها را مأمور اطاعت از اين سه نفر كرده و امور خلق را به آنها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چه را بخواهند حلال و حرام مي كنند، ولي هرگز چيزي غيراز آنچه خداوند تبارك وتعالي مي خواهد،اراده نمي كنند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اين جاست كه امام 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قلوبنا أوعية لمشيئة الله، فاذا شاء شئنا</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 قلب هاي ما ظرفهايي براي خواست و اراده الهي است؛ هر گاه او بخواهد و اراده كند، ما نيز خواسته و اراده مي كنيم</w:t>
      </w:r>
      <w:r>
        <w:rPr>
          <w:rFonts w:eastAsia="IRNazanin" w:cs="IRNazanin"/>
          <w:color w:val="111111"/>
          <w:sz w:val="28"/>
          <w:szCs w:val="28"/>
          <w:rtl w:val="true"/>
          <w:lang w:bidi="fa-IR"/>
        </w:rPr>
        <w:t>.</w:t>
      </w:r>
      <w:bookmarkStart w:id="52" w:name="pg11281_105941"/>
    </w:p>
    <w:p>
      <w:pPr>
        <w:pStyle w:val="Heading4"/>
        <w:numPr>
          <w:ilvl w:val="3"/>
          <w:numId w:val="1"/>
        </w:numPr>
        <w:rPr/>
      </w:pPr>
      <w:bookmarkStart w:id="53" w:name="__RefHeading___Toc878703_1067777946"/>
      <w:bookmarkStart w:id="54" w:name="_Toc22"/>
      <w:bookmarkEnd w:id="52"/>
      <w:bookmarkEnd w:id="53"/>
      <w:r>
        <w:rPr>
          <w:rtl w:val="true"/>
        </w:rPr>
        <w:t>احتياج اسلام به عصر تطبيق</w:t>
      </w:r>
      <w:bookmarkEnd w:id="54"/>
    </w:p>
    <w:p>
      <w:pPr>
        <w:pStyle w:val="BookText"/>
        <w:rPr/>
      </w:pPr>
      <w:r>
        <w:rPr>
          <w:rFonts w:ascii="IRNazanin" w:hAnsi="IRNazanin" w:eastAsia="IRNazanin"/>
          <w:color w:val="111111"/>
          <w:sz w:val="28"/>
          <w:sz w:val="28"/>
          <w:szCs w:val="28"/>
          <w:rtl w:val="true"/>
          <w:lang w:bidi="fa-IR"/>
        </w:rPr>
        <w:t xml:space="preserve">اسلام مانند هر دين آسماني، براي آن كه بتواند در عمق پيروان خود نفوذ كند، احتياج به عصري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عصر پياده شدن دين و شريعت اسلامي، زيرا از طرفي اين دين هنگامي ظهور و بروز نموده كه جهالت و تقاليد و آداب و رسوم جاهليّت همه جا را فراگرفته و اعتقادات خرافي و باطل چنان در ذهن و قلب آنان جاي داشت كه به آساني نمي توان آن را از جامعه شبه جزيرة العرب و عموم مردم بيرون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طرفي ديگر، قرار است كه دين اسلام آخرين ديني باشد كه به جامعه بشري عرضه مي شود و در پايان آن، زندگي دنيا برچيده شده عالم ديگري بر پا شود، حال تا چه مدّتي عمر اين بشر در عصر ظهور اسلام طول مي كشد، خدا 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سوي ديگر مي بينيم كه عمر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 كننده شريعت و از بين برنده آداب و رسوم خرافي جاهليت است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توان در مدت زمان اندكي رسوبات جاهليت را از جامعه بشري زدود و در عوض اسلام ناب و تعاليم دين حنيف را در تمام زمينه ها جايگزين آن كرد؟ طبيعتاً جواب سؤال منفي است</w:t>
      </w:r>
      <w:r>
        <w:rPr>
          <w:rFonts w:eastAsia="IRNazanin" w:cs="IRNazanin"/>
          <w:color w:val="111111"/>
          <w:sz w:val="28"/>
          <w:szCs w:val="28"/>
          <w:rtl w:val="true"/>
          <w:lang w:bidi="fa-IR"/>
        </w:rPr>
        <w:t>.</w:t>
      </w:r>
    </w:p>
    <w:p>
      <w:pPr>
        <w:pStyle w:val="Heading4"/>
        <w:numPr>
          <w:ilvl w:val="3"/>
          <w:numId w:val="1"/>
        </w:numPr>
        <w:rPr/>
      </w:pPr>
      <w:bookmarkStart w:id="55" w:name="__RefHeading___Toc878705_1067777946"/>
      <w:bookmarkStart w:id="56" w:name="_Toc23"/>
      <w:bookmarkEnd w:id="55"/>
      <w:r>
        <w:rPr>
          <w:rtl w:val="true"/>
        </w:rPr>
        <w:t>از اوليات ضمانت تطبيق</w:t>
      </w:r>
      <w:bookmarkEnd w:id="5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 بديهي و ضروري كه ضامن تطبيق و پياده كردن دين و شريعت در عصر بعد از ظهور دين اين است كه تطبيق، احتياج به شخصي دارد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نگر بوده و نيازهاي بشر و جامعه را به طور كامل شناخته و براي آن برنامه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تطبيقات خود بيراهه نرود و به اشتباه و خطا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وجودش از رسوبات و عقائد و خرافات جاهليت، چيزي باقي نمانده باشد تا بتواند در ادامه وظائف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به اهداف و مقاصد خود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كسي جز شخص معصوم نيست كه در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است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ابتداي رسالت به فكر اين عصر بوده و گامهاي اساسي نيز در اين راه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اتفاقي نبود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ميان فرزندان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مي كند و او را تحت تربيت خود 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نيست مگر آن كه بگوييم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آينده</w:t>
      </w:r>
      <w:bookmarkStart w:id="57" w:name="pg11281_105942"/>
    </w:p>
    <w:p>
      <w:pPr>
        <w:pStyle w:val="BookText"/>
        <w:rPr/>
      </w:pPr>
      <w:bookmarkEnd w:id="57"/>
      <w:r>
        <w:rPr>
          <w:rFonts w:ascii="IRNazanin" w:hAnsi="IRNazanin" w:eastAsia="IRNazanin"/>
          <w:color w:val="111111"/>
          <w:sz w:val="28"/>
          <w:sz w:val="28"/>
          <w:szCs w:val="28"/>
          <w:rtl w:val="true"/>
          <w:lang w:bidi="fa-IR"/>
        </w:rPr>
        <w:t>مرجعيت ديني بعد از خود است، تا مسئله تثبيت و تطبيق دين و شريعت به نحو احسن و صحيح عملي گردد</w:t>
      </w:r>
      <w:r>
        <w:rPr>
          <w:rFonts w:eastAsia="IRNazanin" w:cs="IRNazanin"/>
          <w:color w:val="111111"/>
          <w:sz w:val="28"/>
          <w:szCs w:val="28"/>
          <w:rtl w:val="true"/>
          <w:lang w:bidi="fa-IR"/>
        </w:rPr>
        <w:t>.</w:t>
      </w:r>
    </w:p>
    <w:p>
      <w:pPr>
        <w:pStyle w:val="Heading4"/>
        <w:numPr>
          <w:ilvl w:val="3"/>
          <w:numId w:val="1"/>
        </w:numPr>
        <w:rPr/>
      </w:pPr>
      <w:bookmarkStart w:id="58" w:name="__RefHeading___Toc878707_1067777946"/>
      <w:bookmarkStart w:id="59" w:name="_Toc24"/>
      <w:bookmarkEnd w:id="58"/>
      <w:r>
        <w:rPr>
          <w:rtl w:val="true"/>
        </w:rPr>
        <w:t>بررسي ابعاد تاريخي</w:t>
      </w:r>
      <w:bookmarkEnd w:id="59"/>
    </w:p>
    <w:p>
      <w:pPr>
        <w:pStyle w:val="BookText"/>
        <w:rPr/>
      </w:pPr>
      <w:r>
        <w:rPr>
          <w:rFonts w:ascii="IRNazanin" w:hAnsi="IRNazanin" w:eastAsia="IRNazanin"/>
          <w:color w:val="111111"/>
          <w:sz w:val="28"/>
          <w:sz w:val="28"/>
          <w:szCs w:val="28"/>
          <w:rtl w:val="true"/>
          <w:lang w:bidi="fa-IR"/>
        </w:rPr>
        <w:t xml:space="preserve">دين اسلام آخرين دين و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رسول براي بشر است؛ ديني كه در تمام ابعاد زندگي فردي و اجتماعي بشر نظر داشته و براي تمام ملّت ها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از طرف ديگر مي بينيم مدّت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است؛ مدّتي در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كه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در مكه به سر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 كه عمده مبارزات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 بت پرستان، براي از بين بردن آداب و رسوم شرك و بت پرستي بوده است و از آن جا كه نتوانست تعلميات اسلامي را به صورت گسترده در مكه بيان كرده و به اجرا در آورد، لذا تصميم گرفت كه باقيمانده عمر رسالت خود را در شهري ديگر سپري كند تا از آزادي بيشتري برخوردار باشد و بتواند به بيان دستورهاي اسلام بپردازد، ولي در آن مدت ده سال باقيمانده نيز فرصت محدودي براي حضرت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جنگها و غزوات بسياري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تحميل شد و وقت حضرت را به خود مشغول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كارهاي زياد تشكيلاتي و حكومتي كه به جهت تشكيل حكومت اسلامي در مدينه به عهده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اين ها همه مانع از آن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خود را منحصر در بيان احكام اسلامي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از امتيازات اديان و شرايع، تدريجي بودن بيان احكام و تكاليف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تمام كليات احكام در صدر اسلام تبيين نشد، بلكه به مرور زمان و با پيدا شدن موقعيّت ها، احكام مطرح مي گرديد، اين تدريجي بودن بعد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توسعه شريعت ادامه پيدا كرد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جا به ضرورت مرجعيت ديني گروهي معصوم پي مي بريم كه با بيان احكام اسلامي در موقعيّت هاي مناسب، شريعت را از تبيين كلّي كه 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گرفته بيرون ساخته و به نحو وسيع و جزئي تبيين و توضيح دهند ولي از آن جا كه اهل سنت اين دوره و عصر را قبول نكرده و تنها به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احكام اكتفا</w:t>
      </w:r>
      <w:bookmarkStart w:id="60" w:name="pg11281_105943"/>
    </w:p>
    <w:p>
      <w:pPr>
        <w:pStyle w:val="BookText"/>
        <w:rPr/>
      </w:pPr>
      <w:bookmarkEnd w:id="60"/>
      <w:r>
        <w:rPr>
          <w:rFonts w:ascii="IRNazanin" w:hAnsi="IRNazanin" w:eastAsia="IRNazanin"/>
          <w:color w:val="111111"/>
          <w:sz w:val="28"/>
          <w:sz w:val="28"/>
          <w:szCs w:val="28"/>
          <w:rtl w:val="true"/>
          <w:lang w:bidi="fa-IR"/>
        </w:rPr>
        <w:t xml:space="preserve">مي كنند، بعد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ادله اي عقلي و ظنّي نياز پيدا كردند، تا بتوانند خلأ موجود را جبران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شيعه اماميه با اعتقاد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احكام از آن بزرگواران، احتياج به دلايل عقلي و ظني پيدا نكرد و عصر تبيين را با وجود افراد معصوم سپري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شهرستاني در دليل بر حجيّت قياس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طور قطع و يقين مي دانيم كه حوادث و وقايع حصر و حدّي نداشته و قابل شمارش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ديگر به طور قطع مي دانيم كه در هر حادثه اي، نصّي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چنين تصوّري هم نخواهيم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نصوص، متناهي و محدود است و متناهي نمي تواند غير متناهي را در برگيرد، به اين نتيجه مي رسيم كه قياس حجّت است تا به واسطه آن بتوانيم در هر حادثه اي اجتهاد نماييم</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878709_1067777946"/>
      <w:bookmarkStart w:id="62" w:name="_Toc25"/>
      <w:bookmarkEnd w:id="61"/>
      <w:r>
        <w:rPr>
          <w:rtl w:val="true"/>
        </w:rPr>
        <w:t>حيطه وظائف انبيا و ضرورت بقاء بعد تبيين</w:t>
      </w:r>
      <w:bookmarkEnd w:id="62"/>
    </w:p>
    <w:p>
      <w:pPr>
        <w:pStyle w:val="BookText"/>
        <w:rPr/>
      </w:pPr>
      <w:r>
        <w:rPr>
          <w:rFonts w:ascii="IRNazanin" w:hAnsi="IRNazanin" w:eastAsia="IRNazanin"/>
          <w:color w:val="111111"/>
          <w:sz w:val="28"/>
          <w:sz w:val="28"/>
          <w:szCs w:val="28"/>
          <w:rtl w:val="true"/>
          <w:lang w:bidi="fa-IR"/>
        </w:rPr>
        <w:t>حيطه و حدود وظائف انبيا چيست و از آن جا كه هر پيامبر، وصي و يا اوصيايي داشته است، حيطه و وظايف اوصيا و حجّت هاي الهي بعد از هر پيامبري چه بوده است؟ با كمي تأمّل پي مي بريم كه وظيفه انبيا مبارزه با انحرافاتي است كه در بين اقوام پيشين پديد آمده و نيز براي تكميل شريعت گذشته، ادامه دهنده سير تكامل آن شرايع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وظيفه اوصيا آن است كه هر كدام در صدد توسعه، تبيين، گسترش و تطبيق شريعتي باشند كه پيامبرشان به طور كلّي اصول آن را براي مردم تبيين كرده است و لذا در تاريخ مشاهده مي كنيم كه هر پيامبر اولواالعزمي براي بعد از خود اوصيا و حجت هايي الهي داشته است تا بتوانند شريعت او را توسعه داده و در سطح گسترده آن را پياده نمايند</w:t>
      </w:r>
      <w:r>
        <w:rPr>
          <w:rFonts w:eastAsia="IRNazanin" w:cs="IRNazanin"/>
          <w:color w:val="111111"/>
          <w:sz w:val="28"/>
          <w:szCs w:val="28"/>
          <w:rtl w:val="true"/>
          <w:lang w:bidi="fa-IR"/>
        </w:rPr>
        <w:t>.</w:t>
      </w:r>
    </w:p>
    <w:p>
      <w:pPr>
        <w:pStyle w:val="Heading4"/>
        <w:numPr>
          <w:ilvl w:val="3"/>
          <w:numId w:val="1"/>
        </w:numPr>
        <w:rPr/>
      </w:pPr>
      <w:bookmarkStart w:id="63" w:name="__RefHeading___Toc878711_1067777946"/>
      <w:bookmarkStart w:id="64" w:name="_Toc26"/>
      <w:bookmarkEnd w:id="63"/>
      <w:r>
        <w:rPr>
          <w:rtl w:val="true"/>
        </w:rPr>
        <w:t>بررسي آيه اكمال</w:t>
      </w:r>
      <w:bookmarkEnd w:id="6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گمان عده اي، طبق برخي از آيات،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 دار وظيفه تبيين شريعت بوده و آن را به طور وسيع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الْيَوْمَ أَكْمَلْتُ لَكُمْ</w:t>
      </w:r>
    </w:p>
    <w:p>
      <w:pPr>
        <w:pStyle w:val="BookText"/>
        <w:rPr/>
      </w:pPr>
      <w:r>
        <w:rPr>
          <w:rFonts w:ascii="Amiri" w:hAnsi="Amiri" w:eastAsia="Amiri" w:cs="Amiri"/>
          <w:color w:val="111111"/>
          <w:sz w:val="28"/>
          <w:sz w:val="28"/>
          <w:szCs w:val="28"/>
          <w:rtl w:val="true"/>
          <w:lang w:bidi="ar-SA"/>
        </w:rPr>
        <w:t xml:space="preserve">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 را براي شما كامل كرده و نعمت را برايتان تمام نمودم و راضي شدم كه اسلام دين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آيه استفاده مي شود كه دين توسط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شده و احتياجي به بيان آن توسط افراد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مي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آيه استفاده مي شود كه دين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شريعت، و بين دين و شريعت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دين را واحد و شريعت را متعدد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هرگز دين را به صورت جمع به كار نبرده است، زيرا دين امر واحدي است كه حقيقت آن همان تسليم در برابر خدايي است كه سلطه و شايستگي پرستش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زنداني خود، پس از انحصار حكم در خداوند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الدِّينُ الْقَيِّمُ </w:t>
      </w:r>
      <w:r>
        <w:rPr>
          <w:rFonts w:eastAsia="IRNazanin" w:cs="IRNazanin"/>
          <w:color w:val="111111"/>
          <w:sz w:val="28"/>
          <w:szCs w:val="28"/>
          <w:rtl w:val="true"/>
          <w:lang w:bidi="fa-IR"/>
        </w:rPr>
        <w:t xml:space="preserve">"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است دين ارزشمند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شريعت در اصطلاح، آموزه هاي عملي و اخلاقي است كه با زندگي فردي و اجتماعي و مسئوليت انسان در برابر خداوند و مردم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لزوم وحدت اديان، وحدت شرايع لازم نمي آيد، زيرا شرايع پاره اي احكام و دستورالعمل هاي رفتاري است كه بر حسب مصالح و مقتضيات زمان و مكان، از لحاظ كمّي و كيفي قابل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قرآن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لِكُلّ جَعَلْنا مِنْكُمْ شِرْعَةً وَمِنْهاجاً </w:t>
      </w:r>
      <w:r>
        <w:rPr>
          <w:rFonts w:eastAsia="IRNazanin" w:cs="IRNazanin"/>
          <w:color w:val="111111"/>
          <w:sz w:val="28"/>
          <w:szCs w:val="28"/>
          <w:rtl w:val="true"/>
          <w:lang w:bidi="fa-IR"/>
        </w:rPr>
        <w:t xml:space="preserve">"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براي هر كدام از شما شريعت و روشي مقرر ساختيم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كه احكام و شريعت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شده باشد، ولي از آن جا كه آداب و رسوم جاهليّت از ميان مردم برچيده نشده و تعاليم اسلامي در جامعه جا نيفتاده است، لذا به افرادي معصوم نياز است تا با تكرار و تأكيد بر تعاليم اسلامي، آنها را در جامعه اسلامي به صورت ملكه در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مبتني بر آن است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شريفه، احكام شرعيه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بيان تمام احكام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هر دو تفسير باطل است، زيرا اين معنا براي آيه مبتني بر دو امر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اين كه آيه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حجّه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نشده باشد و دوّم اين كه بعد از نزول آيه، حكمي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است، كه هر دو اشكال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ادعاي اوّل قطعاً خلاف واقع است زيرا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مقابل قول به نزول آيه در هجدهم ذي حجّه، قول ديگري است كه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در نهم ذي حجّه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اين قول را به عمر بن خطاب، معاوية بن ابي سفيان، عبدالله بن عباس، علي بن ابي طالب و سمرة بن جندب نسبت داده اند، كه تمام سندهاي آن ضعيف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مقابل، تعداد بيشتري از صحابه قائل اند آيه در هجدهم ذي حجّه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 به نهم ذي حجّه مخالف قول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عِدل قرآنند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ادعاي دوّم نيز باطل است، زيرا بنابر نقل مفسّرين، بعد از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ديگري نيز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طبري از براء بن عازب نقل مي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آيه اي كه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يَسْتَفْتُونَكَ قُلِ اللهُ يُفْتِيكُمْ فِي الْكَلالَةِ </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كلاله فتوا مي خواهند بگو خدا براي شما چنين فتوا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ابوحيان اندلسي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 مفسّران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دين يعني اظهار دين و بيان معظم فرائض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آيه، آيات بسيادي از فرائض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از قبيل آيات ربا و كلاله و آياتي ديگر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آن است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هجدهم ذي حجّه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مقصود از دين، احكام و فروع دين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اكمال آن نيز به معناي بيان تمام مسائل فرعي</w:t>
      </w:r>
      <w:bookmarkStart w:id="65" w:name="pg11281_105946"/>
    </w:p>
    <w:p>
      <w:pPr>
        <w:pStyle w:val="BookText"/>
        <w:rPr/>
      </w:pPr>
      <w:bookmarkEnd w:id="65"/>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مقصود از دين، اصول اسلام و مراد از اكمال آن، تثبيت اركان و محكم ساختن قواعد دين است، كه به وسيله تبليغ ولايت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مرجعيت او و ساير ائمه معصومين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اكمال دين، تحول دين از وصف حدوث به وصف بقاست كه اين عمل توسط مرجعيّت ديني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پذيرفت</w:t>
      </w:r>
      <w:r>
        <w:rPr>
          <w:rFonts w:eastAsia="IRNazanin" w:cs="IRNazanin"/>
          <w:color w:val="111111"/>
          <w:sz w:val="28"/>
          <w:szCs w:val="28"/>
          <w:rtl w:val="true"/>
          <w:lang w:bidi="fa-IR"/>
        </w:rPr>
        <w:t>.</w:t>
      </w:r>
    </w:p>
    <w:p>
      <w:pPr>
        <w:pStyle w:val="Heading4"/>
        <w:numPr>
          <w:ilvl w:val="3"/>
          <w:numId w:val="1"/>
        </w:numPr>
        <w:rPr/>
      </w:pPr>
      <w:bookmarkStart w:id="66" w:name="__RefHeading___Toc878713_1067777946"/>
      <w:bookmarkStart w:id="67" w:name="_Toc27"/>
      <w:bookmarkEnd w:id="66"/>
      <w:r>
        <w:rPr>
          <w:rtl w:val="true"/>
        </w:rPr>
        <w:t>اهداف وجود اهل بيت</w:t>
      </w:r>
      <w:bookmarkEnd w:id="67"/>
    </w:p>
    <w:p>
      <w:pPr>
        <w:pStyle w:val="BookText"/>
        <w:rPr/>
      </w:pPr>
      <w:r>
        <w:rPr>
          <w:rFonts w:ascii="Amiri" w:hAnsi="Amiri" w:eastAsia="Amiri" w:cs="Amiri"/>
          <w:color w:val="111111"/>
          <w:sz w:val="28"/>
          <w:sz w:val="28"/>
          <w:szCs w:val="28"/>
          <w:rtl w:val="true"/>
          <w:lang w:bidi="ar-SA"/>
        </w:rPr>
        <w:t xml:space="preserve">از مجموعه آيات و روايات استفاده مي شود كه خدواند متعال در خلقت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اهداف معيني را در نظر داشته است، كه به برخي از آنها اشاره مي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هدف غيبي؛ به اين معنا 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امان براي زمين و ساكنان آن اند، همان گونه كه شأن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كانَ اللهُ لِيُعَذِّبَهُمْ وَأَنْتَ فِيهِمْ </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مادامي كه تو در ميان مردم هستي، خداوند هرگز آنان را عذاب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مي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بقيت الأرض بغير امام لساخت</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حاكميت و رهبري جامعه اسلامي؛ و اين يكي از شئونات مقام عظماي ولايت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از جانب خداوند به آنان واگذار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حفظ اسلام و رسالت اسلامي؛ زيرا رسالت اسلامي تنها رسالت خاتم است و لذا احتياج به محافظت و بقا و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اراده نموده كه اهل بيت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ادامه دهنده اين رسالت الهي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محافظت بر وجود امت اسلامي به عنوان امتي يكپارچه و متميّز بين امت هاي ديگر؛ زيرا وجود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و رهبري آنان در يك پارچگي و وحدت امت اسلامي نقش بسزايي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تأسيس جماعتي صالح به عنوان شيعه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تربيت روحي و معنوي آنان؛ جماعتي با خصوصيات، اوصاف و اهداف خاص و با مسئوليتي خاص</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مرجعيت ديني و فكري؛ كه از موقعيت هاي مهم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68" w:name="pg11281_105947"/>
    </w:p>
    <w:p>
      <w:pPr>
        <w:pStyle w:val="Heading4"/>
        <w:numPr>
          <w:ilvl w:val="3"/>
          <w:numId w:val="1"/>
        </w:numPr>
        <w:rPr/>
      </w:pPr>
      <w:bookmarkStart w:id="69" w:name="__RefHeading___Toc878715_1067777946"/>
      <w:bookmarkStart w:id="70" w:name="_Toc28"/>
      <w:bookmarkEnd w:id="68"/>
      <w:bookmarkEnd w:id="69"/>
      <w:r>
        <w:rPr>
          <w:rtl w:val="true"/>
        </w:rPr>
        <w:t>مرجعيت ديني اهل بيت نزد اهل سنت</w:t>
      </w:r>
      <w:bookmarkEnd w:id="70"/>
    </w:p>
    <w:p>
      <w:pPr>
        <w:pStyle w:val="Heading5"/>
        <w:numPr>
          <w:ilvl w:val="4"/>
          <w:numId w:val="1"/>
        </w:numPr>
        <w:rPr/>
      </w:pPr>
      <w:bookmarkStart w:id="71" w:name="__RefHeading___Toc878717_1067777946"/>
      <w:bookmarkStart w:id="72" w:name="_Toc29"/>
      <w:bookmarkEnd w:id="71"/>
      <w:r>
        <w:rPr>
          <w:rtl w:val="true"/>
        </w:rPr>
        <w:t>اشاره</w:t>
      </w:r>
      <w:bookmarkEnd w:id="72"/>
    </w:p>
    <w:p>
      <w:pPr>
        <w:pStyle w:val="BookText"/>
        <w:rPr/>
      </w:pPr>
      <w:r>
        <w:rPr>
          <w:rFonts w:ascii="Amiri" w:hAnsi="Amiri" w:eastAsia="Amiri" w:cs="Amiri"/>
          <w:color w:val="111111"/>
          <w:sz w:val="28"/>
          <w:sz w:val="28"/>
          <w:szCs w:val="28"/>
          <w:rtl w:val="true"/>
          <w:lang w:bidi="ar-SA"/>
        </w:rPr>
        <w:t>بسياري از علماي اهل سنت به فضل و كمال و دانش اهل بيت عصمت و طهارت تصريح كرده اند كه به اختصار به كلمات برخي از آنان به ترتيب امامان اشاره مي كنيم</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878719_1067777946"/>
      <w:bookmarkStart w:id="74" w:name="_Toc30"/>
      <w:bookmarkEnd w:id="73"/>
      <w:r>
        <w:rPr>
          <w:rtl w:val="true"/>
        </w:rPr>
        <w:t>امام علي</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مناوي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شخصي نزد معاويه آمد و از او درباره موضوعي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سؤال را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زيرا او از من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تو را مي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سخت ناراحت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بر تو، كراهت داري از شخصي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علم فراوان داده و بزرگان صحابه به اين امر اعتراف دارند و حتي عمربن خطاب در مشكلات از او سؤال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شخصي از عمربن خطاب سؤالي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را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 من جواب تو را مي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ناراحت شد و او را از مجلس اخراج كرد و دستور داد تا اسم او را از ديوان محو نمايند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پدرش،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گذشته كسي از دنيا رفت كه در علم كسي بر او پيشي نگرفته و در آينده نيز كسي علم او را درك نخواهد كرد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878721_1067777946"/>
      <w:bookmarkStart w:id="76" w:name="_Toc31"/>
      <w:bookmarkEnd w:id="75"/>
      <w:r>
        <w:rPr>
          <w:rtl w:val="true"/>
        </w:rPr>
        <w:t>امام حسن</w:t>
      </w:r>
      <w:bookmarkEnd w:id="7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ذهبي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علي بن ابي طالب بن عبدالمطلب بن هاشم بن عبد مناف امام، آقا، ريحانه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نوه او، سيد جوانان اهل بهشت، ابومحمّد، قرشي، هاشمي، مدني،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امامي بزرگوار بود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77" w:name="pg11281_105948"/>
    </w:p>
    <w:p>
      <w:pPr>
        <w:pStyle w:val="BookText"/>
        <w:rPr/>
      </w:pPr>
      <w:bookmarkEnd w:id="7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عبد البرّ 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حسن، مردي با ورع و فاضل بود</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صباغ مالكي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علي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نشست و مردم به دور او حلقه مي زدند و سؤالهاي خود را از او مي پرسيدند و امام نيز به آنها جواب مي داد به حدّي كه آنان را از علم خود سيراب مي نمود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878723_1067777946"/>
      <w:bookmarkStart w:id="79" w:name="_Toc32"/>
      <w:bookmarkEnd w:id="78"/>
      <w:r>
        <w:rPr>
          <w:rtl w:val="true"/>
        </w:rPr>
        <w:t>امام حسين</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خوارزمي حنفي به سندش از سلمان نقل مي كند كه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شدم، ديدم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زانوي حضرت نشسته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چشمان و دهانش را مي 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 پسر آقا و پدر آقايي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فرزند امام و پدر 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فرزند حجّت و پدر حجّت 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تو نه نفر حجّت خواهند آمد كه نهمين آنها قائم است</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عبد البر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مردي فاضل و متدين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نماز و روزه به جاي مي آورد</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878725_1067777946"/>
      <w:bookmarkStart w:id="81" w:name="_Toc33"/>
      <w:bookmarkEnd w:id="80"/>
      <w:r>
        <w:rPr>
          <w:rtl w:val="true"/>
        </w:rPr>
        <w:t>امام سجاد</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مسلم قرشي زهري، فقيه معروف حجاز و شام در شأن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قريشي با ورع تر و فاضل تر از او نديدم</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چنين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علي بن الحسين مجالست زياد نمودم و كسي را فقيه تر از او نديدم</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سعيد بن مسيّب از فقيهان معروف مدينه، در شأن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فاضل تر از علي بن الحسين نديدم</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زيدبن اسلم كه از طلايه داران فقيهان مدينه به حساب مي آمد، در شأن امام سجاد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همانند علي بن الحسين در فهم و حافظه نديدم</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حمّادبن زياد كه از بزرگان فقهاي بصره بود در شأن امام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الحسين فاضل ترين هاشمي است كه تا كنون مشاهده نموده ام</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يحيي بن سعيد از تابعان بزرگ و فقيهان و عالمان فاضل بود، در شأن امام سجاد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علي بن الحسين حديث شنيدم و او را فاضل ترين هاشمي يافتم</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مالك ابن انس در شأن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ميان اهل بيت كسي مانند علي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نبوده است</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 بكر برقي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ترين شخص زمان خود بود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ابوزرعه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احدي را فقيه تر از علي بن الحسين نديدم</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ابوحازم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فقيه تر از علي بن الحسين نديدم</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عساكر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الحسين مردي ثقه و مورد اعتماد بود و از او احاديث بيشماري نقل شده است؛ مردي عالي مقام، رفيع و با ورع بود</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حجر عسقلاني 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الحسين بن علي بن ابي طالب، زين العابدين، مردي مورد اطمينان، عابد، فاضل و مشهور بود</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bookmarkStart w:id="82" w:name="pg11281_105950"/>
    </w:p>
    <w:p>
      <w:pPr>
        <w:pStyle w:val="BookText"/>
        <w:rPr/>
      </w:pPr>
      <w:bookmarkEnd w:id="82"/>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حجر هيتمي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 العابدين كسي است كه جانشين پدرش در علم و زهد و عبادت بود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يعقوبي 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زين العابدين از همه فاضل تر و در عبادت از همه كوشاتر بود</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تيميه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الحسين، از تابعان بزرگ و سرآمد آنها در علم و دين بود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استاد محمد ابو زهره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 العابدين فقيه بود، همان گونه كه 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احاطه به مسائل فقهي در تمام فروعات همانند جدش، علي بن ابي طالب توانا بود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878727_1067777946"/>
      <w:bookmarkStart w:id="84" w:name="_Toc34"/>
      <w:bookmarkEnd w:id="83"/>
      <w:r>
        <w:rPr>
          <w:rtl w:val="true"/>
        </w:rPr>
        <w:t>امام محمد باقر</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كثير دمشقي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علي باقر، از تابعان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جليل القدر و از بزرگان اين امّت در علم، عمل، سيادت و 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 جهت كه شكافنده علوم و استنباط كننده حكمت ها بود، باقر ناميدند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نهباني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باقر، فرزند علي بن الحسين يكي از ائمه سادات اهل بيت گرام و از بزرگان علماي اسلام است</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ذهبي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باقر از جمله كساني بود كه بين علم، عمل، بزرگواري، شرف و وثاقت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خلافت شايستگي داشت و يكي از ائمه دوازده گانه اي است كه شيعه اماميه به آنان اعتقاد داشته و قائل به عصمت آنان است</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bookmarkStart w:id="85" w:name="pg11281_105951"/>
    </w:p>
    <w:p>
      <w:pPr>
        <w:pStyle w:val="BookText"/>
        <w:rPr/>
      </w:pPr>
      <w:bookmarkEnd w:id="8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صبّان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محمد باقر شخصي داراي معارف و صاحب دقائق و لطائف بود</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ابي الحديد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فقهاي حجاز بود؛ كسي كه مردم، فقه را از او و فرزندش فراگرفتند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حسن بصري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باقر كلامش شبيه كلام انبيا بود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منظور افريقي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جهت محمّد بن علي بن الحسين بن علي را باقر مي نامند، كه شكافنده علم بود اصل علم را بدست آورد و فروع علم را استنباط نمود و در عمق علم نفوذ كرد</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فيروزآبادي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علي بن الحسين را به جهت گسترش علمش باقر ناميده اند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خلكان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باقر، عالمي بزرگوار بود و او را به جهت گستردگي علمش باقر ناميدند</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صلاح الدين صفدي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باقر، از جمله كساني بود كه علم، فقه، ديانت و ثاقت و بزرگواري را در خود جمع نموده و شايسته امامت بود</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878729_1067777946"/>
      <w:bookmarkStart w:id="87" w:name="_Toc35"/>
      <w:bookmarkEnd w:id="86"/>
      <w:r>
        <w:rPr>
          <w:rtl w:val="true"/>
        </w:rPr>
        <w:t>امام صادق</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ابوحنيفه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كسي را افقه و داناتر از جعفربن محمد نديدم</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 بن مالك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چشمي نديده، گوشي نشنيده و بر هيچ قلبي خطور</w:t>
      </w:r>
      <w:bookmarkStart w:id="88" w:name="pg11281_105952"/>
    </w:p>
    <w:p>
      <w:pPr>
        <w:pStyle w:val="BookText"/>
        <w:rPr/>
      </w:pPr>
      <w:bookmarkEnd w:id="88"/>
      <w:r>
        <w:rPr>
          <w:rFonts w:ascii="Amiri" w:hAnsi="Amiri" w:eastAsia="Amiri" w:cs="Amiri"/>
          <w:color w:val="111111"/>
          <w:sz w:val="28"/>
          <w:sz w:val="28"/>
          <w:szCs w:val="28"/>
          <w:rtl w:val="true"/>
          <w:lang w:bidi="ar-SA"/>
        </w:rPr>
        <w:t>نكرده فاضل تر از جعفر بن محمّد الصادق، از حيث علم، عبادت و ورع</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فريد وجدي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از فاضل ترين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ديدگاه هايي در علم كيميا داشت</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شهرستاني 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در دين صاحب علم فراوان، در حكمت داراي ادب كامل، در دنيا زهد بسيار و از شهوات، ورع تمام داشت</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خيرالدين زركلي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در علم داراي مقام و منزلتي بس رفيع بود؛ از بركات علمش جماعتي همانند امام ابوحنيفه و امام مالك كسب فيض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آن جهت كه هيچ دروغي از او شنيده نشد صادق ناميدند</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878731_1067777946"/>
      <w:bookmarkStart w:id="90" w:name="_Toc36"/>
      <w:bookmarkEnd w:id="89"/>
      <w:r>
        <w:rPr>
          <w:rtl w:val="true"/>
        </w:rPr>
        <w:t>امام كاظم</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 حاتم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موسي بن جعفر، مردي مورد اطمينان و راستگو و امام مسلمين بود</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خير الدين زركلي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موسي بن جعفر مردي راستگو، هفتمين امام از امامان دوازده گانه شيعه اماميه از سادات بني هاشم و از عابدترين مردم اهل زمان خود و از بزرگان علما و مردي باجود و كرم به حساب مي آمد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دكتر زكي مبارك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موسي بن جعفر، بزرگواري از سادات بني هاشم و امام و پيشتاز در علم و دين بود</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bookmarkStart w:id="91" w:name="pg11281_105953"/>
    </w:p>
    <w:p>
      <w:pPr>
        <w:pStyle w:val="BookText"/>
        <w:rPr/>
      </w:pPr>
      <w:bookmarkEnd w:id="9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حجر هيتمي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موسي كاظم، وارث علم و معرفت و كمال و فضل پدرش بود</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دكتر محمّد يوسف موسي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طور قطع مي توان گفت كه اوّلين كسي كه در فقه كتاب نوشت، امام موسي كاظم است و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در زندان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مسائلي كه از حرام و حلال از او سؤال نمودند، كتابي تأليف نمود</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878733_1067777946"/>
      <w:bookmarkStart w:id="93" w:name="_Toc37"/>
      <w:bookmarkEnd w:id="92"/>
      <w:r>
        <w:rPr>
          <w:rtl w:val="true"/>
        </w:rPr>
        <w:t>امام رضا</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سمهودي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الرضا، فرزند موسي كاظم يگانه زمان و مردي جليل القدر بود</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حجر 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از اهل علم، فضل و شرف در نسب بود</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ذهبي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سيد ابوالحسن، عليّ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و دين بود و در بزرگواري از مكاني رفيع برخوردار بود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 نيز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الرضا داراي شأني عظيم و براي خلافت شايستگي داشت</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خلكان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خواص خود را جمع نمود و به آنان خبر داد كه در ميان اولاد عباس و علي بن ابي طالب ـ رضي الله عنه ـ نظر كردم و كسي را افضل و سزاوارتر ـ در امر خلافت ـ از عليّ الرضا نديدم، آن گاه با او بيعت نمود</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94" w:name="pg11281_105954"/>
    </w:p>
    <w:p>
      <w:pPr>
        <w:pStyle w:val="Heading5"/>
        <w:numPr>
          <w:ilvl w:val="4"/>
          <w:numId w:val="1"/>
        </w:numPr>
        <w:rPr/>
      </w:pPr>
      <w:bookmarkStart w:id="95" w:name="__RefHeading___Toc878735_1067777946"/>
      <w:bookmarkStart w:id="96" w:name="_Toc38"/>
      <w:bookmarkEnd w:id="94"/>
      <w:bookmarkEnd w:id="95"/>
      <w:r>
        <w:rPr>
          <w:rtl w:val="true"/>
        </w:rPr>
        <w:t>امام جواد</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سبط بن جوزي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جواد در علم، تقوا و جود همانند پدرش بود</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صباغ مالكي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اگر چه سنش كم بود ولي داراي منزلت و مقامي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پدرش با نص و اشاره از طرف او به مقام امامت رسيد، همان گونه كه گروهي از افراد ثقه و عادل به اين مطلب خبر داده اند</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خطيب بغدادي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واسطه پدر و اجدادش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نقل مي كند و مردم نيز در فهم روايات و حقايق احكام به او مراجعه مي كردند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وهيب بغدادي حنفي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جواد، فرزند عليّ الرضا، كنيه اش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پدرش در علم و فضيلت بود</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878737_1067777946"/>
      <w:bookmarkStart w:id="98" w:name="_Toc39"/>
      <w:bookmarkEnd w:id="97"/>
      <w:r>
        <w:rPr>
          <w:rtl w:val="true"/>
        </w:rPr>
        <w:t>امام هادي</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يافعي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عليّ هادي مردي متعبّد، فقيه و امام بود</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حجر هيتمي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علم و سخاوت پدر بود</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 عماد حنبلي 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ابوالحسن علي بن محمّد بن الرضا علي بن كاظم بن جعفر صادق علوي حسيني معروف به هادي فقيه، امام و متعبد بود</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878739_1067777946"/>
      <w:bookmarkStart w:id="100" w:name="_Toc40"/>
      <w:bookmarkEnd w:id="99"/>
      <w:r>
        <w:rPr>
          <w:rtl w:val="true"/>
        </w:rPr>
        <w:t>امام حسن عسكري</w:t>
      </w:r>
      <w:bookmarkEnd w:id="10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سبط بن جوزي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عسكري عالمي بود مورد وثوق و اطمينان و از</w:t>
      </w:r>
    </w:p>
    <w:p>
      <w:pPr>
        <w:pStyle w:val="BookText"/>
        <w:rPr/>
      </w:pPr>
      <w:r>
        <w:rPr>
          <w:rFonts w:ascii="IRNazanin" w:hAnsi="IRNazanin" w:eastAsia="IRNazanin"/>
          <w:color w:val="111111"/>
          <w:sz w:val="28"/>
          <w:sz w:val="28"/>
          <w:szCs w:val="28"/>
          <w:rtl w:val="true"/>
          <w:lang w:bidi="fa-IR"/>
        </w:rPr>
        <w:t>پدر و اجدادش حديث نقل مي نمود</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حضرمي شامي 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عسكري مردي جليل القدر و عظيم الشأن بود</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بستاني 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خالص فرزند عليّ هادي، داراي مناقبي معروف در ميان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ابتداي كودكي داراي فهم و حكمت بود</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bookmarkStart w:id="101" w:name="pg11281_105956"/>
    </w:p>
    <w:p>
      <w:pPr>
        <w:pStyle w:val="Heading3"/>
        <w:numPr>
          <w:ilvl w:val="2"/>
          <w:numId w:val="1"/>
        </w:numPr>
        <w:rPr/>
      </w:pPr>
      <w:bookmarkStart w:id="102" w:name="__RefHeading___Toc878741_1067777946"/>
      <w:bookmarkStart w:id="103" w:name="_Toc41"/>
      <w:bookmarkEnd w:id="101"/>
      <w:bookmarkEnd w:id="102"/>
      <w:r>
        <w:rPr>
          <w:rtl w:val="true"/>
        </w:rPr>
        <w:t>اهل بيت در آيه تطهير</w:t>
      </w:r>
      <w:bookmarkEnd w:id="103"/>
    </w:p>
    <w:p>
      <w:pPr>
        <w:pStyle w:val="Heading4"/>
        <w:numPr>
          <w:ilvl w:val="3"/>
          <w:numId w:val="1"/>
        </w:numPr>
        <w:rPr/>
      </w:pPr>
      <w:bookmarkStart w:id="104" w:name="__RefHeading___Toc878743_1067777946"/>
      <w:bookmarkStart w:id="105" w:name="_Toc42"/>
      <w:bookmarkEnd w:id="104"/>
      <w:r>
        <w:rPr>
          <w:rtl w:val="true"/>
        </w:rPr>
        <w:t>اشاره</w:t>
      </w:r>
      <w:bookmarkEnd w:id="105"/>
    </w:p>
    <w:p>
      <w:pPr>
        <w:pStyle w:val="BookText"/>
        <w:rPr/>
      </w:pPr>
      <w:r>
        <w:rPr>
          <w:rFonts w:ascii="Amiri" w:hAnsi="Amiri" w:eastAsia="Amiri" w:cs="Amiri"/>
          <w:color w:val="111111"/>
          <w:sz w:val="28"/>
          <w:sz w:val="28"/>
          <w:szCs w:val="28"/>
          <w:rtl w:val="true"/>
          <w:lang w:bidi="ar-SA"/>
        </w:rPr>
        <w:t xml:space="preserve">از جمله آياتي كه دلالت بر عصمت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و درنتيجه اهل بيت را مرجع ديني مردم معرفي مي كند و سنت آنان را حجت مي داند، آيه تطهير است،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چنين مي خواهد كه هر رجس و پليدي را از شما خاندان نبوت دور كند و شما را از هر عيب، پاك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درصددند استدلال به آيه شريفه را به هر شكلي كه ممكن است از دست شيعه اماميه بگيرند، از همين رو براي آن، توجيه هاي بي موردي ارائه كرده اند كه در جاي خود به آن اشاره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دلالت آيه بر عصمت و حجيّت سنت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 است، به بررسي آيه و پاسخِ شبهات آن مي پردازيم</w:t>
      </w:r>
      <w:r>
        <w:rPr>
          <w:rFonts w:eastAsia="IRNazanin" w:cs="IRNazanin"/>
          <w:color w:val="111111"/>
          <w:sz w:val="28"/>
          <w:szCs w:val="28"/>
          <w:rtl w:val="true"/>
          <w:lang w:bidi="fa-IR"/>
        </w:rPr>
        <w:t>.</w:t>
      </w:r>
    </w:p>
    <w:p>
      <w:pPr>
        <w:pStyle w:val="Heading4"/>
        <w:numPr>
          <w:ilvl w:val="3"/>
          <w:numId w:val="1"/>
        </w:numPr>
        <w:rPr/>
      </w:pPr>
      <w:bookmarkStart w:id="106" w:name="__RefHeading___Toc878745_1067777946"/>
      <w:bookmarkStart w:id="107" w:name="_Toc43"/>
      <w:bookmarkEnd w:id="106"/>
      <w:r>
        <w:rPr>
          <w:rtl w:val="true"/>
        </w:rPr>
        <w:t>اقوال در مقصود از اهل بيت</w:t>
      </w:r>
      <w:bookmarkEnd w:id="107"/>
    </w:p>
    <w:p>
      <w:pPr>
        <w:pStyle w:val="BookText"/>
        <w:rPr/>
      </w:pPr>
      <w:r>
        <w:rPr>
          <w:rFonts w:ascii="IRNazanin" w:hAnsi="IRNazanin" w:eastAsia="IRNazanin"/>
          <w:color w:val="111111"/>
          <w:sz w:val="28"/>
          <w:sz w:val="28"/>
          <w:szCs w:val="28"/>
          <w:rtl w:val="true"/>
          <w:lang w:bidi="fa-IR"/>
        </w:rPr>
        <w:t>با رجوع به تفاسير اهل سنت و شيعه پي مي بريم كه در تعيين مصداق اهل بيت در آيه تطهير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برخي از آنها اشاره مي كنيم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خصوص زنان پيامبر، اين قول منسوب به عكرمه و مقاتل مي باشد؛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bookmarkStart w:id="108" w:name="pg11281_105957"/>
    </w:p>
    <w:p>
      <w:pPr>
        <w:pStyle w:val="BookText"/>
        <w:rPr/>
      </w:pPr>
      <w:bookmarkEnd w:id="10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خصوص اصحاب كساء، كه شامل پيامبر، عليّ، فاطمه، حسن و حسين و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خصوص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تمامي بني هاشم كه صدقه بر آنان حرام است؛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خصوص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 شك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و معاني و اشارت ها و مصاديق آن از ديگران آگاه تر است و كلام و گفتارش مرجع و پناه در مواردي است كه بر مردم مشتبه شده و احتياج به توضيح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مي بينيم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مواردي كه احتياج به توضيح دارد تا بر مردم اشتباه نشود، خود درصدد توضيح آيه برآمده و تفسير و مصداق آيه را از هر راه ممكن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آيه تطهير نيز چنين بود، اما با تأسف فراوان از آن جهت كه اين گونه تفسيرها و بيان مصداق ها با هواهاي نفساني و تعصبات جاهلي برخي سازگاري نداشت، لذا درصدد برآمدند كه حقّ را به هر نحو ممكن خاموش سازند و با طرح اقوال بي اساس و شبهات مختلف، اذهان مردم را از معنا و مصداق حقيقي آيه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برآنيم كه پرده را از روي حقيقت برداشته و حقّ را بنمايانيم</w:t>
      </w:r>
      <w:r>
        <w:rPr>
          <w:rFonts w:eastAsia="IRNazanin" w:cs="IRNazanin"/>
          <w:color w:val="111111"/>
          <w:sz w:val="28"/>
          <w:szCs w:val="28"/>
          <w:rtl w:val="true"/>
          <w:lang w:bidi="fa-IR"/>
        </w:rPr>
        <w:t>.</w:t>
      </w:r>
    </w:p>
    <w:p>
      <w:pPr>
        <w:pStyle w:val="Heading4"/>
        <w:numPr>
          <w:ilvl w:val="3"/>
          <w:numId w:val="1"/>
        </w:numPr>
        <w:rPr/>
      </w:pPr>
      <w:bookmarkStart w:id="109" w:name="__RefHeading___Toc878747_1067777946"/>
      <w:bookmarkStart w:id="110" w:name="_Toc44"/>
      <w:bookmarkEnd w:id="109"/>
      <w:r>
        <w:rPr>
          <w:rtl w:val="true"/>
        </w:rPr>
        <w:t>راويان نزول آيه در اصحاب كسا</w:t>
      </w:r>
      <w:bookmarkEnd w:id="110"/>
    </w:p>
    <w:p>
      <w:pPr>
        <w:pStyle w:val="BookText"/>
        <w:rPr/>
      </w:pPr>
      <w:r>
        <w:rPr>
          <w:rFonts w:ascii="Amiri" w:hAnsi="Amiri" w:eastAsia="Amiri" w:cs="Amiri"/>
          <w:color w:val="111111"/>
          <w:sz w:val="28"/>
          <w:sz w:val="28"/>
          <w:szCs w:val="28"/>
          <w:rtl w:val="true"/>
          <w:lang w:bidi="ar-SA"/>
        </w:rPr>
        <w:t>جماعت زيادي از اهل سنت روايات نزول آيه در شأن اصحاب كسا را نقل كرده اند كه اينك به اسامي برخي از آنان اشاره مي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كتاب فضائل الصحابه، با شرح 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علي الصحيحين،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الصغير،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حاكم 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گنجي 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الطالب، 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أسدالغابة،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طبري 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ذخائرالعقبي،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واحدي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أسباب النزول،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البيان،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درالمنثور،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القرآن،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مغازلي 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كشاف،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سبط بن 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لأحكام القرآن،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قرآن عظيم،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صباغ 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فصول المهمة،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حجر 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القدير،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عبدالبر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در حاشيه اصابه،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قندوزي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ينابيع الموده،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از اهل سنت</w:t>
      </w:r>
      <w:r>
        <w:rPr>
          <w:rFonts w:eastAsia="IRNazanin" w:cs="IRNazanin"/>
          <w:color w:val="111111"/>
          <w:sz w:val="28"/>
          <w:szCs w:val="28"/>
          <w:rtl w:val="true"/>
          <w:lang w:bidi="fa-IR"/>
        </w:rPr>
        <w:t>.</w:t>
      </w:r>
      <w:bookmarkStart w:id="111" w:name="pg11281_105959"/>
    </w:p>
    <w:p>
      <w:pPr>
        <w:pStyle w:val="Heading4"/>
        <w:numPr>
          <w:ilvl w:val="3"/>
          <w:numId w:val="1"/>
        </w:numPr>
        <w:rPr/>
      </w:pPr>
      <w:bookmarkStart w:id="112" w:name="__RefHeading___Toc878749_1067777946"/>
      <w:bookmarkStart w:id="113" w:name="_Toc45"/>
      <w:bookmarkEnd w:id="111"/>
      <w:bookmarkEnd w:id="112"/>
      <w:r>
        <w:rPr>
          <w:rtl w:val="true"/>
        </w:rPr>
        <w:t>راويان حديث از صحابه</w:t>
      </w:r>
      <w:bookmarkEnd w:id="113"/>
    </w:p>
    <w:p>
      <w:pPr>
        <w:pStyle w:val="BookText"/>
        <w:rPr/>
      </w:pPr>
      <w:r>
        <w:rPr>
          <w:rFonts w:ascii="IRNazanin" w:hAnsi="IRNazanin" w:eastAsia="IRNazanin"/>
          <w:color w:val="111111"/>
          <w:sz w:val="28"/>
          <w:sz w:val="28"/>
          <w:szCs w:val="28"/>
          <w:rtl w:val="true"/>
          <w:lang w:bidi="fa-IR"/>
        </w:rPr>
        <w:t>تعدادي از صحابه، حديث كسا را در تفسير و بيان مصداق آيه شريفه نقل كرده اند،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عايشه، ام سلمه، عبدالله بن عباس، سعد بن ابيوقّاص، ابوالدرداء، انس بن مالك، ابوسعيد خدري، واثلة بن اسقع، جابر بن عبدالله انصاري، زيد بن ارقم، عمر بن ابي سلمه، ثوبان مولي رسول الله و ديگران</w:t>
      </w:r>
      <w:r>
        <w:rPr>
          <w:rFonts w:eastAsia="IRNazanin" w:cs="IRNazanin"/>
          <w:color w:val="111111"/>
          <w:sz w:val="28"/>
          <w:szCs w:val="28"/>
          <w:rtl w:val="true"/>
          <w:lang w:bidi="fa-IR"/>
        </w:rPr>
        <w:t>.</w:t>
      </w:r>
    </w:p>
    <w:p>
      <w:pPr>
        <w:pStyle w:val="Heading4"/>
        <w:numPr>
          <w:ilvl w:val="3"/>
          <w:numId w:val="1"/>
        </w:numPr>
        <w:rPr/>
      </w:pPr>
      <w:bookmarkStart w:id="114" w:name="__RefHeading___Toc878751_1067777946"/>
      <w:bookmarkStart w:id="115" w:name="_Toc46"/>
      <w:bookmarkEnd w:id="114"/>
      <w:r>
        <w:rPr>
          <w:rtl w:val="true"/>
        </w:rPr>
        <w:t>تصريح به صحت حديث كسا</w:t>
      </w:r>
      <w:bookmarkEnd w:id="115"/>
    </w:p>
    <w:p>
      <w:pPr>
        <w:pStyle w:val="BookText"/>
        <w:rPr/>
      </w:pPr>
      <w:r>
        <w:rPr>
          <w:rFonts w:ascii="IRNazanin" w:hAnsi="IRNazanin" w:eastAsia="IRNazanin"/>
          <w:color w:val="111111"/>
          <w:sz w:val="28"/>
          <w:sz w:val="28"/>
          <w:szCs w:val="28"/>
          <w:rtl w:val="true"/>
          <w:lang w:bidi="fa-IR"/>
        </w:rPr>
        <w:t xml:space="preserve">گروهي از علماي اهل سنت به صحت حديث كسا و نزول آيه در شأن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نموده اند كه به برخي از آنها اشاره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احمد بن حنبل، بنابر التزام به نقل احاديث صحيح السند؛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مسلم بن حجّاج، به دليل نقل حديث در صحيح خود؛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حاكم نيشابوري در مستدرك؛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ذهبي در تلخيص المستدرك؛</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فخر رازي در تفسير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گويا اتفاق بر صحت آن نزد مفسران و اهل حديث است</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حبان؛ زيرا در صحيح خود نقل كرده است؛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تيميه؛ او در منهاج السنة </w:t>
      </w:r>
      <w:r>
        <w:rPr>
          <w:rStyle w:val="FootnoteAnchor"/>
          <w:rtl w:val="true"/>
        </w:rPr>
        <w:footnoteReference w:id="87"/>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كسا از احاديث صحيح السندي است كه احمد، ترمذي از ام سلمه نقل كرده و نيز مسلم در صحيح خود از عايشه نقل نموده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حجر مكّي؛ او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سند صحيح رسيده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كسائي را بر روي آن چهار نفر انداخت؛ آن گاه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و خاصه من هستند، پليدي را از آنان دورساز و آنان را پاك گردان</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bookmarkStart w:id="116" w:name="pg11281_105960"/>
    </w:p>
    <w:p>
      <w:pPr>
        <w:pStyle w:val="Heading4"/>
        <w:numPr>
          <w:ilvl w:val="3"/>
          <w:numId w:val="1"/>
        </w:numPr>
        <w:rPr/>
      </w:pPr>
      <w:bookmarkStart w:id="117" w:name="__RefHeading___Toc878753_1067777946"/>
      <w:bookmarkStart w:id="118" w:name="_Toc47"/>
      <w:bookmarkEnd w:id="116"/>
      <w:bookmarkEnd w:id="117"/>
      <w:r>
        <w:rPr>
          <w:rtl w:val="true"/>
        </w:rPr>
        <w:t>حديث كسا</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به سند خود از عايشه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صبحگاهي از حجره خارج شد، درحالي كه بر روي دوش او پارچه اي از پشم خياطي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علي بر او وارد شد، او را داخل كسا كرد؛ آن گاه حسين وارد شد، او نيز در آن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وارد شد، او را نيز داخل آن كرد، بعد علي وارد شد او را نيز در آن داخل نمود؛ آن گاه اين آيه را تلاوت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ترمذي به سند خود از ام سلمه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حسن، حسين، علي و فاطمه پارچه اي كشيد؛ آن گاه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و از خواصّ من هستند، رجس و پليدي را از آنان دور كن و پاكشان گردان</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همو از عمر بن ابي سلمه، ربيب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آيه تطهير در خانه ام سلمه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فاطمه و حسن و حسين را دعوت نمود و روي آنان كسائي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نيز پشت سرش بود؛ آن گاه كسا را بر روي همه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پليدي را از آنان دوركن و پاكشان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هم با آنانم؟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جايگاه خود هستي، تو برخيري</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چنين به سند خود از انس بن مالك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 ماه هنگام رفتن به نماز صبح مرتب بر درب خانه فاطمه گذر مي كرد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يا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در مسند به سندش از امّ سلمه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حجره او بود، فاطمه با ظرفي از آب گوشت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درحالي كه بر رختخواب</w:t>
      </w:r>
      <w:bookmarkStart w:id="119" w:name="pg11281_105961"/>
    </w:p>
    <w:p>
      <w:pPr>
        <w:pStyle w:val="BookText"/>
        <w:rPr/>
      </w:pPr>
      <w:bookmarkEnd w:id="119"/>
      <w:r>
        <w:rPr>
          <w:rFonts w:ascii="IRNazanin" w:hAnsi="IRNazanin" w:eastAsia="IRNazanin"/>
          <w:color w:val="111111"/>
          <w:sz w:val="28"/>
          <w:sz w:val="28"/>
          <w:szCs w:val="28"/>
          <w:rtl w:val="true"/>
          <w:lang w:bidi="fa-IR"/>
        </w:rPr>
        <w:t>خود نشسته و بر چيزي تكيه داده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دو فرزندت را نيز دعوت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سلمه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حجره نماز مي خواندم، در آن هنگام اين آيه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كسا را گرفت و بر روي همه كشاند؛ آن گاه دستانش را به آسمان بلند كرد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و از خواص من هستند، رجس و پليدي را از آنان دورساز و پاكشان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با شما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خيري، تو بر خيري</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878755_1067777946"/>
      <w:bookmarkStart w:id="121" w:name="_Toc48"/>
      <w:bookmarkEnd w:id="120"/>
      <w:r>
        <w:rPr>
          <w:rtl w:val="true"/>
        </w:rPr>
        <w:t>مقصود از حجيت</w:t>
      </w:r>
      <w:bookmarkEnd w:id="121"/>
    </w:p>
    <w:p>
      <w:pPr>
        <w:pStyle w:val="BookText"/>
        <w:rPr/>
      </w:pPr>
      <w:r>
        <w:rPr>
          <w:rFonts w:ascii="IRNazanin" w:hAnsi="IRNazanin" w:eastAsia="IRNazanin"/>
          <w:color w:val="111111"/>
          <w:sz w:val="28"/>
          <w:sz w:val="28"/>
          <w:szCs w:val="28"/>
          <w:rtl w:val="true"/>
          <w:lang w:bidi="fa-IR"/>
        </w:rPr>
        <w:t>حجيّت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موضوعي و طريقي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حجيّت موضوعي، حجيّت چيزي است كه ذاتاً و في نفسه حجّت بوده و موضوع براي وجوب تعبّد و متابعت باشد، نه از آن جهت كه راهي به حجّت و كاشفِ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حجيت كتاب خدا و سنت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نصّ قرآن، از قسم اوّل است؛ خداوند متعال به طور مطلق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أَطِيعُوا اللهَ وَأَطِيعُوا الرَّسُولَ </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تنها با حجيّت موضوعي سازگاري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حجيّت طريقي اعتبار از آن جهت است كه شيء طريق و راه به حجت واقعي و موضوعي و نفسي است، همانند خبر واحد كه راهي ظنّي به سنت واقعي است، يا خبر متواتر كه راهي قطعي به سوي سنت واقعي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اثبات عصمت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اثبات حجيت موضوعي براي سنت اهل بيت هستيم</w:t>
      </w:r>
      <w:r>
        <w:rPr>
          <w:rFonts w:eastAsia="IRNazanin" w:cs="IRNazanin"/>
          <w:color w:val="111111"/>
          <w:sz w:val="28"/>
          <w:szCs w:val="28"/>
          <w:rtl w:val="true"/>
          <w:lang w:bidi="fa-IR"/>
        </w:rPr>
        <w:t>.</w:t>
      </w:r>
    </w:p>
    <w:p>
      <w:pPr>
        <w:pStyle w:val="Heading4"/>
        <w:numPr>
          <w:ilvl w:val="3"/>
          <w:numId w:val="1"/>
        </w:numPr>
        <w:rPr/>
      </w:pPr>
      <w:bookmarkStart w:id="122" w:name="__RefHeading___Toc878757_1067777946"/>
      <w:bookmarkStart w:id="123" w:name="_Toc49"/>
      <w:bookmarkEnd w:id="122"/>
      <w:r>
        <w:rPr>
          <w:rtl w:val="true"/>
        </w:rPr>
        <w:t>كساني كه به آيه تطهير استدلال كرده اند</w:t>
      </w:r>
      <w:bookmarkEnd w:id="123"/>
    </w:p>
    <w:p>
      <w:pPr>
        <w:pStyle w:val="Heading5"/>
        <w:numPr>
          <w:ilvl w:val="4"/>
          <w:numId w:val="1"/>
        </w:numPr>
        <w:rPr/>
      </w:pPr>
      <w:bookmarkStart w:id="124" w:name="__RefHeading___Toc878759_1067777946"/>
      <w:bookmarkStart w:id="125" w:name="_Toc50"/>
      <w:bookmarkEnd w:id="124"/>
      <w:r>
        <w:rPr>
          <w:rtl w:val="true"/>
        </w:rPr>
        <w:t>اشاره</w:t>
      </w:r>
      <w:bookmarkEnd w:id="12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اي از صحابه و تابعين به آيه تطهير در شأن اصحاب كسا، پنج تن آل عبا تمسك كرده اند كه به برخي از آنان اشاره مي كنيم</w:t>
      </w:r>
      <w:r>
        <w:rPr>
          <w:rFonts w:eastAsia="IRNazanin" w:cs="IRNazanin"/>
          <w:color w:val="111111"/>
          <w:sz w:val="28"/>
          <w:szCs w:val="28"/>
          <w:rtl w:val="true"/>
          <w:lang w:bidi="fa-IR"/>
        </w:rPr>
        <w:t>:</w:t>
      </w:r>
      <w:bookmarkStart w:id="126" w:name="pg11281_105962"/>
    </w:p>
    <w:p>
      <w:pPr>
        <w:pStyle w:val="Heading5"/>
        <w:numPr>
          <w:ilvl w:val="4"/>
          <w:numId w:val="1"/>
        </w:numPr>
        <w:rPr/>
      </w:pPr>
      <w:bookmarkStart w:id="127" w:name="__RefHeading___Toc878761_1067777946"/>
      <w:bookmarkStart w:id="128" w:name="_Toc51"/>
      <w:bookmarkEnd w:id="126"/>
      <w:bookmarkEnd w:id="127"/>
      <w:r>
        <w:rPr>
          <w:rtl w:val="true"/>
        </w:rPr>
        <w:t>حسن بن علي</w:t>
      </w:r>
      <w:bookmarkEnd w:id="128"/>
    </w:p>
    <w:p>
      <w:pPr>
        <w:pStyle w:val="BookText"/>
        <w:rPr/>
      </w:pPr>
      <w:r>
        <w:rPr>
          <w:rFonts w:ascii="IRNazanin" w:hAnsi="IRNazanin" w:eastAsia="IRNazanin"/>
          <w:color w:val="111111"/>
          <w:sz w:val="28"/>
          <w:sz w:val="28"/>
          <w:szCs w:val="28"/>
          <w:rtl w:val="true"/>
          <w:lang w:bidi="fa-IR"/>
        </w:rPr>
        <w:t>حاكم نيشابوري در باب فضائل حسن بن علي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علي بعد از شهادت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مرا مي شناسد كه مي شناسد، و هركس نمي شناسد، من حسن بن علي فرزند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وصيّ، فرزند بشير، فرزند نذير، فرزند دعوت كننده به سوي خدا به اذن او، فرزند چراغ نوردهنده و هدايتم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بيتي هستم كه جبرئيل بر ما نازل مي شد و از خانه ما به آسمان ها بازمي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بيتي هستم كه خداوند رجس و پليدي را از آنان دور كرده و پاكشان گردانيده است</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 w:name="__RefHeading___Toc878763_1067777946"/>
      <w:bookmarkStart w:id="130" w:name="_Toc52"/>
      <w:bookmarkEnd w:id="129"/>
      <w:r>
        <w:rPr>
          <w:rtl w:val="true"/>
        </w:rPr>
        <w:t>سعد بن ابي وقاص</w:t>
      </w:r>
      <w:bookmarkEnd w:id="130"/>
    </w:p>
    <w:p>
      <w:pPr>
        <w:pStyle w:val="BookText"/>
        <w:rPr/>
      </w:pPr>
      <w:r>
        <w:rPr>
          <w:rFonts w:ascii="IRNazanin" w:hAnsi="IRNazanin" w:eastAsia="IRNazanin"/>
          <w:color w:val="111111"/>
          <w:sz w:val="28"/>
          <w:sz w:val="28"/>
          <w:szCs w:val="28"/>
          <w:rtl w:val="true"/>
          <w:lang w:bidi="fa-IR"/>
        </w:rPr>
        <w:t>نسائي در خصائص از عامر بن سعد بن ابيوقّاص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پدرم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ابوتراب را سبّ نمي كني؟ پدرم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فضيلت در حقّ علي شنيده ام كه به خاطر آنها هرگز عليّ را سبّ نمي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يكي از آنها براي من بود، نزد من بهتر از شتران قرمزموي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علي و فاطمه و حسن و حسين را دعوت نمود؛ آن گاه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هستند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878765_1067777946"/>
      <w:bookmarkStart w:id="132" w:name="_Toc53"/>
      <w:bookmarkEnd w:id="131"/>
      <w:r>
        <w:rPr>
          <w:rtl w:val="true"/>
        </w:rPr>
        <w:t>ابن عباس</w:t>
      </w:r>
      <w:bookmarkEnd w:id="13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ميمون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كنار ابن عباس نشسته بودم كه عده اي نزد ابن عباس آمده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ما مي آيي و يا ما را در اين جا مي گذاري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شما مي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با ابن عباس سخن گفتند و بعد از مدّتي ابن عباس، درحالي كه آنان را نفرين مي نمود، 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كسي را ناسزا مي گويند كه خداوند به او ده</w:t>
      </w:r>
      <w:bookmarkStart w:id="133" w:name="pg11281_105963"/>
    </w:p>
    <w:p>
      <w:pPr>
        <w:pStyle w:val="BookText"/>
        <w:rPr/>
      </w:pPr>
      <w:bookmarkEnd w:id="133"/>
      <w:r>
        <w:rPr>
          <w:rFonts w:ascii="IRNazanin" w:hAnsi="IRNazanin" w:eastAsia="IRNazanin"/>
          <w:color w:val="111111"/>
          <w:sz w:val="28"/>
          <w:sz w:val="28"/>
          <w:szCs w:val="28"/>
          <w:rtl w:val="true"/>
          <w:lang w:bidi="fa-IR"/>
        </w:rPr>
        <w:t>خصلت عطافرموده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خود را برگرفته و روي علي و فاطمه و حسن و حسين انداخت؛ آن گاه اين آيه را تلاوت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 w:name="__RefHeading___Toc878767_1067777946"/>
      <w:bookmarkStart w:id="135" w:name="_Toc54"/>
      <w:bookmarkEnd w:id="134"/>
      <w:r>
        <w:rPr>
          <w:rtl w:val="true"/>
        </w:rPr>
        <w:t>واثلة بن اصقع</w:t>
      </w:r>
      <w:bookmarkEnd w:id="135"/>
    </w:p>
    <w:p>
      <w:pPr>
        <w:pStyle w:val="BookText"/>
        <w:rPr/>
      </w:pPr>
      <w:r>
        <w:rPr>
          <w:rFonts w:ascii="IRNazanin" w:hAnsi="IRNazanin" w:eastAsia="IRNazanin"/>
          <w:color w:val="111111"/>
          <w:sz w:val="28"/>
          <w:sz w:val="28"/>
          <w:szCs w:val="28"/>
          <w:rtl w:val="true"/>
          <w:lang w:bidi="fa-IR"/>
        </w:rPr>
        <w:t>شدّاد بن عبدالله قرشي دمشقي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واثله نشسته بودم كه عده اي شروع به دشنام دادنِ علي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از نزد او خارج شدند، واثله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تا تو را از اين كسي كه دشنام دادند، با خبر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علي و فاطمه و حسن و حسين وارد شدند،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كسائي انداخت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پليدي را از آنان دور فرما و پاكشان گردان</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878769_1067777946"/>
      <w:bookmarkStart w:id="137" w:name="_Toc55"/>
      <w:bookmarkEnd w:id="136"/>
      <w:r>
        <w:rPr>
          <w:rtl w:val="true"/>
        </w:rPr>
        <w:t>علي بن الحسين</w:t>
      </w:r>
      <w:bookmarkEnd w:id="13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خوارزمي حنفي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اسيران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شام حركت دادند، پيرمردي نزد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خداوندي را كه شما را كشت و به هلاكت رساند و بندگان خدا را از مردان شما راحت نمود و اميرالمؤمنين يزيد را بر شما مسلط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خوانده اي؟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آيه را خوانده اي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أَسْئَلُكُمْ عَلَيْهِ أَجْراً إِلاَّ الْمَوَدَّةَ فِي الْقُرْبي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آيه را خوانده اي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 ذَا الْقُرْبي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وَاعْلَمُوا أَنَّما غَنِمْتُمْ مِنْ شَيْء فَأَنَّ لِلّهِ خُمُسَهُ وَلِلرَّسُولِ وَلِذِي 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ذوي القربي در اين آياتيم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آيه را تلاوت نموده اي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يُرِيدُ اللهُ لِيُذْهِبَ عَنْكُمُ</w:t>
      </w:r>
      <w:bookmarkStart w:id="138" w:name="pg11281_105964"/>
    </w:p>
    <w:p>
      <w:pPr>
        <w:pStyle w:val="BookText"/>
        <w:rPr/>
      </w:pPr>
      <w:bookmarkEnd w:id="138"/>
      <w:r>
        <w:rPr>
          <w:rFonts w:ascii="Amiri" w:hAnsi="Amiri" w:eastAsia="Amiri" w:cs="Amiri"/>
          <w:color w:val="111111"/>
          <w:sz w:val="28"/>
          <w:sz w:val="28"/>
          <w:szCs w:val="28"/>
          <w:rtl w:val="true"/>
          <w:lang w:bidi="ar-SA"/>
        </w:rPr>
        <w:t xml:space="preserve">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اهل بيتي هستيم كه به اين آيه اختصاص داده شده ايم</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878771_1067777946"/>
      <w:bookmarkStart w:id="140" w:name="_Toc56"/>
      <w:bookmarkEnd w:id="139"/>
      <w:r>
        <w:rPr>
          <w:rtl w:val="true"/>
        </w:rPr>
        <w:t>ام سلمه</w:t>
      </w:r>
      <w:bookmarkEnd w:id="140"/>
    </w:p>
    <w:p>
      <w:pPr>
        <w:pStyle w:val="BookText"/>
        <w:rPr/>
      </w:pPr>
      <w:r>
        <w:rPr>
          <w:rFonts w:ascii="IRNazanin" w:hAnsi="IRNazanin" w:eastAsia="IRNazanin"/>
          <w:color w:val="111111"/>
          <w:sz w:val="28"/>
          <w:sz w:val="28"/>
          <w:szCs w:val="28"/>
          <w:rtl w:val="true"/>
          <w:lang w:bidi="fa-IR"/>
        </w:rPr>
        <w:t>شهر بن حوشب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خبر شهادت حسين بن علي به مدينه رسيد، از ام سلمه،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كشتند، خداوند آنان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ديدم كه پارچه خيبري را رويِ علي و فاطمه و حسن و حسين كشيد؛ آن گاه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هستند، رجس و پليدي را از آنان دورساز و پاكشان گردان</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878773_1067777946"/>
      <w:bookmarkStart w:id="142" w:name="_Toc57"/>
      <w:bookmarkEnd w:id="141"/>
      <w:r>
        <w:rPr>
          <w:rtl w:val="true"/>
        </w:rPr>
        <w:t>دلالت آيه بر عصمت</w:t>
      </w:r>
      <w:bookmarkEnd w:id="142"/>
    </w:p>
    <w:p>
      <w:pPr>
        <w:pStyle w:val="Heading5"/>
        <w:numPr>
          <w:ilvl w:val="4"/>
          <w:numId w:val="1"/>
        </w:numPr>
        <w:rPr/>
      </w:pPr>
      <w:bookmarkStart w:id="143" w:name="__RefHeading___Toc878775_1067777946"/>
      <w:bookmarkStart w:id="144" w:name="_Toc58"/>
      <w:bookmarkEnd w:id="143"/>
      <w:r>
        <w:rPr>
          <w:rtl w:val="true"/>
        </w:rPr>
        <w:t>اشاره</w:t>
      </w:r>
      <w:bookmarkEnd w:id="144"/>
    </w:p>
    <w:p>
      <w:pPr>
        <w:pStyle w:val="BookText"/>
        <w:rPr/>
      </w:pPr>
      <w:r>
        <w:rPr>
          <w:rFonts w:ascii="Amiri" w:hAnsi="Amiri" w:eastAsia="Amiri" w:cs="Amiri"/>
          <w:color w:val="111111"/>
          <w:sz w:val="28"/>
          <w:sz w:val="28"/>
          <w:szCs w:val="28"/>
          <w:rtl w:val="true"/>
          <w:lang w:bidi="ar-SA"/>
        </w:rPr>
        <w:t>دلالت آيه بر عصمت اهل بيت و درنتيجه مرجعيت ديني و حجيت سنت آنان را به دو تقرير بيان مي كنيم</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878777_1067777946"/>
      <w:bookmarkStart w:id="146" w:name="_Toc59"/>
      <w:bookmarkEnd w:id="145"/>
      <w:r>
        <w:rPr>
          <w:rtl w:val="true"/>
        </w:rPr>
        <w:t>عصمت از طريق اراده تكويني</w:t>
      </w:r>
      <w:bookmarkEnd w:id="14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از قوي ترين ادوات حصر است كه دلالت بر حصر حكم در موضوع دارد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تكويني و تشريعي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تكويني مستقيماً اراده به تحقق مراد و ايجاد آن در خارج تعلّق مي گيرد و هرگز از مراد تخلّف بردار نيست؛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أَمْرُهُ إِذا أَرادَ شَيْئاً أَنْ يَقُولَ لَهُ كُنْ فَيَكُونُ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برخلاف اراده تشريعي كه مستقيماً به ايجاد فعل در خارج تعلّق نمي گيرد، بلكه اراده به فعل بندگان تعلّق</w:t>
      </w:r>
    </w:p>
    <w:p>
      <w:pPr>
        <w:pStyle w:val="BookText"/>
        <w:rPr/>
      </w:pPr>
      <w:r>
        <w:rPr>
          <w:rFonts w:ascii="IRNazanin" w:hAnsi="IRNazanin" w:eastAsia="IRNazanin"/>
          <w:color w:val="111111"/>
          <w:sz w:val="28"/>
          <w:sz w:val="28"/>
          <w:szCs w:val="28"/>
          <w:rtl w:val="true"/>
          <w:lang w:bidi="fa-IR"/>
        </w:rPr>
        <w:t>مي گيرد تا با اختيارشان در خارج ايجاد شود و مستلزم وقوع مراد در خارج به طور جبر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در اراده تكويني بين اراده مريد و تحقق مراد در خارج چيزي واسطه نيست، برخلاف اراده تشريعي كه اراده و خواست مكلّف واسطه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اراده در آيه، تكويني است نه تشريعي، زيرا تشريعي به افرادي خاص، اختصاص ندارد و شامل همه مردم است؛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جنّ و انس را نيافريدم مگر براي اين كه مرا به يكتايي پرستش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تكويني خداوند از تحقق مراد تخلّف بردار نيست؛ خداوند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أَمْرُهُ إِذا أَرادَ شَيْئاً أَنْ يَقُولَ لَهُ كُنْ فَيَكُونُ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نافذ خدا چون اراده خلقت چيزي را كند به محض اين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 بلافاصله موجود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تطهير را تنها بر اهل بيت خود علي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منطبق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در لغت به معناي قذارت است و آن عبارت از شكل و هيئتي در شيء است كه موجب اجتناب و تنفر از آن مي شود</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رجس را در قذارت و پليدي ظاهري و معنوي ـ هر دو ـ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مورد رجس مادي؛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لَحْمَ خِنزِير فَإِنَّهُ 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يا گوشت خوك كه پليدي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موردي رجس معنوي؛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الَّذِينَ فِي قُلُوبِهِمْ مَرَضٌ فَزادَتْهُمْ رِجْساً إِلَي رِجْسِهِمْ وَماتُوا وَهُمْ كافِرُونَ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آنان كه دل هايشان به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و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مبتلا است بر خبث ذاتي آنها خباثتي افزود تا به حالِ كفر جان دادند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طهارت نيز در امور مادي و معنوي ـ هر دو ـ به كار گرفته شده است؛ علامه طباطبايي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رجس عبارت است از درك نفساني يا اثر شعوري كه ناشي از تعلق قلب به اعتقاد باطل يا عمل پست است و از آن جا كه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bookmarkStart w:id="147" w:name="pg11281_105966"/>
    </w:p>
    <w:p>
      <w:pPr>
        <w:pStyle w:val="BookText"/>
        <w:rPr/>
      </w:pPr>
      <w:bookmarkEnd w:id="147"/>
      <w:r>
        <w:rPr>
          <w:rFonts w:ascii="Amiri" w:hAnsi="Amiri" w:eastAsia="Amiri" w:cs="Amiri"/>
          <w:color w:val="111111"/>
          <w:sz w:val="28"/>
          <w:sz w:val="28"/>
          <w:szCs w:val="28"/>
          <w:rtl w:val="true"/>
          <w:lang w:bidi="ar-SA"/>
        </w:rPr>
        <w:t>براي جنس است، دلالت بر ازاله هر هيئت خبث در نفس دارد كه سبب خطا در اعتقاد يا عمل است و اين حالت تنها منطبق بر عصمت الهي، همان صورت نفساني است كه انسان را از اعتقاد باطل و عمل بد باز مي دارد</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تعبيري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شامل هر امر پليدي مي شود كه نفس انسان از آن اجتناب مي كند، اين شامل گناه و اشتباه و سهو و نسيان نيز مي شود، زيرا تغيير حكم خدا، هرچند از روي اشتباه و سهو و نسيان، داراي نوعي قذارت و تنفّر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آلوسي از برخي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به معناي قذر است و آن، بر گناه، عذاب، نجاست و نقايص اطلاق مي گردد</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اند، لذا سنت آنان حجت است</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878779_1067777946"/>
      <w:bookmarkStart w:id="149" w:name="_Toc60"/>
      <w:bookmarkEnd w:id="148"/>
      <w:r>
        <w:rPr>
          <w:rtl w:val="true"/>
        </w:rPr>
        <w:t>عصمت از طريق اولويت قطعي</w:t>
      </w:r>
      <w:bookmarkEnd w:id="149"/>
    </w:p>
    <w:p>
      <w:pPr>
        <w:pStyle w:val="BookText"/>
        <w:rPr/>
      </w:pPr>
      <w:r>
        <w:rPr>
          <w:rFonts w:ascii="IRNazanin" w:hAnsi="IRNazanin" w:eastAsia="IRNazanin"/>
          <w:color w:val="111111"/>
          <w:sz w:val="28"/>
          <w:sz w:val="28"/>
          <w:szCs w:val="28"/>
          <w:rtl w:val="true"/>
          <w:lang w:bidi="fa-IR"/>
        </w:rPr>
        <w:t xml:space="preserve">آيه را از طريق ديگر نيز مي توان بر عصمت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نمود، حتّي در صورتي كه اراده در آيه تشريعي باشد نه تكويني؛ تقرير آن بدين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گاهي با لام تعليل به كار مي رود و زماني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بعد از اراده لام تعليل ذكر شود، متعلّق اراده چيزي ماقبلِ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بعد از اراده لام تعليل نباشد، مقصود از اراده و متعلّق آن، همان چيزي است كه بعد از اراده آمده است؛ براي نمونه، در مورد اراده اطفا و خاموش كردن نور خداوند در قرآن دو گونه تعبير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سوره توبه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اتَّخَذُوا أَحْبارَهُمْ وَرُهْبانَهُمْ أَرْباباً مِنْ دُونِ اللهِ وَالْمَسِيحَ ابْنَ مَرْيَمَ وَما أُمِرُوا إِلاّ لِيَعْبُدُوا إِلهاً واحِداً لا إِلهَ إِلاّ هُوَ سُبْحانَهُ عَمّا يُشْرِكُونَ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يُرِيدُونَ أَنْ يُطْفِؤُا نُورَ اللهِ بِأَفْواهِهِمْ وَيَأْبَي اللهُ إِلاّ أَنْ يُتِمَّ نُورَهُ وَلَوْ كَرِهَ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و راهبان خود را به مقام ربوبيت شناختند و خدا را نشناختند و نيز</w:t>
      </w:r>
    </w:p>
    <w:p>
      <w:pPr>
        <w:pStyle w:val="BookText"/>
        <w:rPr/>
      </w:pPr>
      <w:r>
        <w:rPr>
          <w:rFonts w:ascii="IRNazanin" w:hAnsi="IRNazanin" w:eastAsia="IRNazanin"/>
          <w:color w:val="111111"/>
          <w:sz w:val="28"/>
          <w:sz w:val="28"/>
          <w:szCs w:val="28"/>
          <w:rtl w:val="true"/>
          <w:lang w:bidi="fa-IR"/>
        </w:rPr>
        <w:t>مسيح پسر مريم را به ربوبيّت گرفتند درصورتي كه مأمور نبودند جز آن كه خداي يكتا را بپرستند كه منزه و برتر از آن است كه با او شريك قرار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مي خواهند كه به نفس تيره و گفتار جاهلانه خود خاموش كنند و خدا نگذارد؛ تا آن كه نور خود را در منتهاي ظهور و اعلاي كمال برسانند هرچند كافران ناراضي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لام تعليل بعد از اراده به كار گرفته نشده، بلكه فعل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ناصبه مصدريه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با تأويل به مصدر متعلق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اطفاء 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ديگر در سوره صفّ مي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أَظْلَمُ مِمَّنِ افْتَري عَلَي اللهِ الْكَذِبَ وَهُوَ يُدْعي إِلَي اْلإِسْلامِ وَاللهُ لا يَهْدِي الْقَوْمَ الظّالِمِينَ يُرِيدُونَ لِيُطْفِؤُا نُورَ اللهِ بِأَفْواهِهِمْ وَاللهُ مُتِمُّ نُورِهِ وَلَوْ كَرِهَ الْكافِرُونَ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كس كه به راه اسلام و سعادتش مي خوانند و او به خدا افترا و دروغ مي بندد در جهان كسي از او ستم كارتر هست؟ و خدا هيچ قوم ستم كاري را هدايت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مي خواهند تا نور خدا را به گفتار باطل و طعن و مسخره خاموش كنند، البته خدا نور خود را كامل مي كند هرچند كافران خوش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لام تعليل بعد از اراده آمده است و اين دلالت دارد كه متعلق اراده چيزي است كه قبلا ذكر شده و با لام درصدد بيان علت تعلق اراده به آن است</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تطهير از قبيل قسم دوّم است، پس متعلق اراده خداوند اوامري است كه به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از قبيل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وَقَرْنَ فِي بُيُوتِكُنَّ وَلا تَبَرَّجْنَ تَبَرُّجَ الْجاهِلِيَّةِ اْلأُولي وَأَقِمْنَ الصَّلاةَ وَآتِينَ الزَّكاةَ وَأَطِعْنَ اللهَ وَرَسُولَهُ </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 هايتان بنشينيد و آرام گيريد و مانند دوره جاهليت پيشين آرايش و خودآرايي نكنيد و نماز را به پاداريد و زكات مال به فقيران دهيد و از امر خدا و رسول خدا اطاعت كنيد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اقسام قياس، قياس به اولويّت قطعي است كه به آن مفهوم موافقت نيز مي گويند؛ مثل آن كه خداوند متعال درباره پدر و مادر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تَقُلْ</w:t>
      </w:r>
      <w:bookmarkStart w:id="150" w:name="pg11281_105968"/>
    </w:p>
    <w:p>
      <w:pPr>
        <w:pStyle w:val="BookText"/>
        <w:rPr/>
      </w:pPr>
      <w:bookmarkEnd w:id="150"/>
      <w:r>
        <w:rPr>
          <w:rFonts w:ascii="Amiri" w:hAnsi="Amiri" w:eastAsia="Amiri" w:cs="Amiri"/>
          <w:color w:val="111111"/>
          <w:sz w:val="28"/>
          <w:sz w:val="28"/>
          <w:szCs w:val="28"/>
          <w:rtl w:val="true"/>
          <w:lang w:bidi="ar-SA"/>
        </w:rPr>
        <w:t>لَهُما أُفّ</w:t>
      </w:r>
      <w:r>
        <w:rPr>
          <w:rFonts w:eastAsia="Amiri" w:cs="Amiri" w:ascii="Amiri" w:hAnsi="Amiri"/>
          <w:color w:val="111111"/>
          <w:sz w:val="28"/>
          <w:szCs w:val="28"/>
          <w:rtl w:val="true"/>
          <w:lang w:bidi="ar-SA"/>
        </w:rPr>
        <w:t xml:space="preserve">... " </w:t>
      </w:r>
      <w:r>
        <w:rPr>
          <w:rStyle w:val="FootnoteAnchor"/>
          <w:rtl w:val="true"/>
        </w:rPr>
        <w:footnoteReference w:id="1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اف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طريق اولي دلالت دارد بر اين كه آنان را نزنيد و به قتل نرسانيد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تأكيد برخي از اوامر و نواهي گاهي جهت خاصي در نظر گرفته مي شود كه مقصود از آن، خود مكلف نيست، بلكه منظور افراد ديگري هستند؛ براي نمونه، گاهي فرزندِ شخصيتي، مورد توجه خاص قرار مي گيرد و به او امر و نهي خاصّي مي شود، زيرا از خاندان بزرگي است كه داراي شأن و منزلت است و اگر فرزند و منسوب به آن خانواده، در ملأعام كار زشتي انجام دهد، مردم به آنان بدبين مي شوند</w:t>
      </w:r>
      <w:r>
        <w:rPr>
          <w:rFonts w:eastAsia="IRNazanin" w:cs="IRNazanin"/>
          <w:color w:val="111111"/>
          <w:sz w:val="28"/>
          <w:szCs w:val="28"/>
          <w:rtl w:val="true"/>
          <w:lang w:bidi="fa-IR"/>
        </w:rPr>
        <w:t>.</w:t>
      </w:r>
    </w:p>
    <w:p>
      <w:pPr>
        <w:pStyle w:val="Heading4"/>
        <w:numPr>
          <w:ilvl w:val="3"/>
          <w:numId w:val="1"/>
        </w:numPr>
        <w:rPr/>
      </w:pPr>
      <w:bookmarkStart w:id="151" w:name="__RefHeading___Toc878781_1067777946"/>
      <w:bookmarkStart w:id="152" w:name="_Toc61"/>
      <w:bookmarkEnd w:id="151"/>
      <w:r>
        <w:rPr>
          <w:rtl w:val="true"/>
        </w:rPr>
        <w:t>نتيجه</w:t>
      </w:r>
      <w:bookmarkEnd w:id="152"/>
    </w:p>
    <w:p>
      <w:pPr>
        <w:pStyle w:val="BookText"/>
        <w:rPr/>
      </w:pPr>
      <w:r>
        <w:rPr>
          <w:rFonts w:ascii="IRNazanin" w:hAnsi="IRNazanin" w:eastAsia="IRNazanin"/>
          <w:color w:val="111111"/>
          <w:sz w:val="28"/>
          <w:sz w:val="28"/>
          <w:szCs w:val="28"/>
          <w:rtl w:val="true"/>
          <w:lang w:bidi="fa-IR"/>
        </w:rPr>
        <w:t xml:space="preserve">خداوند در آيه تطهير ابتدا به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وابسته به بيت شرف و منزلت اند، خطاب خاص كرده و آنان را به اموري چند به طور خصوص مكلف نموده است، اگرچه ديگران نيز در اين امور شريكند، ولي از آن جا كه آنان وابسته به خاندان بيت و شرف نبوي و اهل بيت عصمت و طهارت اند و گناهشان نزد مردم به اسم اين خاندان تمام و سبب بدبيني مردم به آنان مي شود، لذا به طور خصوص تكليف متوجه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ازهمين رو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ما به اين تكاليف به دليل آن است كه پليدي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گردد، اگرچه اين پليدي از جانب ديگران است كه همان همسران پيامبرند</w:t>
      </w:r>
      <w:r>
        <w:rPr>
          <w:rFonts w:eastAsia="IRNazanin" w:cs="IRNazanin"/>
          <w:color w:val="111111"/>
          <w:sz w:val="28"/>
          <w:szCs w:val="28"/>
          <w:rtl w:val="true"/>
          <w:lang w:bidi="fa-IR"/>
        </w:rPr>
        <w:t>.</w:t>
      </w:r>
    </w:p>
    <w:p>
      <w:pPr>
        <w:pStyle w:val="Heading4"/>
        <w:numPr>
          <w:ilvl w:val="3"/>
          <w:numId w:val="1"/>
        </w:numPr>
        <w:rPr/>
      </w:pPr>
      <w:bookmarkStart w:id="153" w:name="__RefHeading___Toc878783_1067777946"/>
      <w:bookmarkStart w:id="154" w:name="_Toc62"/>
      <w:bookmarkEnd w:id="153"/>
      <w:r>
        <w:rPr>
          <w:rtl w:val="true"/>
        </w:rPr>
        <w:t>پاسخ به شبهات</w:t>
      </w:r>
      <w:bookmarkEnd w:id="154"/>
    </w:p>
    <w:p>
      <w:pPr>
        <w:pStyle w:val="Heading5"/>
        <w:numPr>
          <w:ilvl w:val="4"/>
          <w:numId w:val="1"/>
        </w:numPr>
        <w:rPr/>
      </w:pPr>
      <w:bookmarkStart w:id="155" w:name="__RefHeading___Toc878785_1067777946"/>
      <w:bookmarkStart w:id="156" w:name="_Toc63"/>
      <w:bookmarkEnd w:id="155"/>
      <w:r>
        <w:rPr>
          <w:rtl w:val="true"/>
        </w:rPr>
        <w:t>اشاره</w:t>
      </w:r>
      <w:bookmarkEnd w:id="15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آيه تطهير از بهترين آيات در شأن و مرتبه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مخالفين درصدد برآمده اند كه با طرح شبهات واهي از هر طريق ممكن اين فضيلت را از اهل بيت گرفته يا بر ديگران نيز تعميم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جا به برخي از آنها اشاره كرده و جواب خواهيم داد</w:t>
      </w:r>
      <w:r>
        <w:rPr>
          <w:rFonts w:eastAsia="IRNazanin" w:cs="IRNazanin"/>
          <w:color w:val="111111"/>
          <w:sz w:val="28"/>
          <w:szCs w:val="28"/>
          <w:rtl w:val="true"/>
          <w:lang w:bidi="fa-IR"/>
        </w:rPr>
        <w:t>:</w:t>
      </w:r>
      <w:bookmarkStart w:id="157" w:name="pg11281_105969"/>
    </w:p>
    <w:p>
      <w:pPr>
        <w:pStyle w:val="Heading5"/>
        <w:numPr>
          <w:ilvl w:val="4"/>
          <w:numId w:val="1"/>
        </w:numPr>
        <w:rPr/>
      </w:pPr>
      <w:bookmarkStart w:id="158" w:name="__RefHeading___Toc878787_1067777946"/>
      <w:bookmarkStart w:id="159" w:name="_Toc64"/>
      <w:bookmarkEnd w:id="157"/>
      <w:bookmarkEnd w:id="158"/>
      <w:r>
        <w:rPr>
          <w:rtl w:val="true"/>
        </w:rPr>
        <w:t>همسران از اهل بيتند</w:t>
      </w:r>
      <w:bookmarkEnd w:id="159"/>
    </w:p>
    <w:p>
      <w:pPr>
        <w:pStyle w:val="Heading6"/>
        <w:numPr>
          <w:ilvl w:val="5"/>
          <w:numId w:val="1"/>
        </w:numPr>
        <w:rPr/>
      </w:pPr>
      <w:bookmarkStart w:id="160" w:name="__RefHeading___Toc878789_1067777946"/>
      <w:bookmarkStart w:id="161" w:name="_Toc65"/>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 xml:space="preserve">گاهي گفته مي شود كه مقصود آيه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آن كه آنان مشمول آيه شريفه اند و براي اين ادعا به قرائني تمسك كرده اند</w:t>
      </w:r>
      <w:r>
        <w:rPr>
          <w:rFonts w:eastAsia="IRNazanin" w:cs="IRNazanin"/>
          <w:color w:val="111111"/>
          <w:sz w:val="28"/>
          <w:szCs w:val="28"/>
          <w:rtl w:val="true"/>
          <w:lang w:bidi="fa-IR"/>
        </w:rPr>
        <w:t>.</w:t>
      </w:r>
    </w:p>
    <w:p>
      <w:pPr>
        <w:pStyle w:val="Heading6"/>
        <w:numPr>
          <w:ilvl w:val="5"/>
          <w:numId w:val="1"/>
        </w:numPr>
        <w:rPr/>
      </w:pPr>
      <w:bookmarkStart w:id="162" w:name="__RefHeading___Toc878791_1067777946"/>
      <w:bookmarkStart w:id="163" w:name="_Toc66"/>
      <w:bookmarkEnd w:id="162"/>
      <w:r>
        <w:rPr>
          <w:rtl w:val="true"/>
        </w:rPr>
        <w:t>قرينه سياق</w:t>
      </w:r>
      <w:bookmarkEnd w:id="163"/>
    </w:p>
    <w:p>
      <w:pPr>
        <w:pStyle w:val="BookText"/>
        <w:rPr/>
      </w:pPr>
      <w:r>
        <w:rPr>
          <w:rFonts w:ascii="IRNazanin" w:hAnsi="IRNazanin" w:eastAsia="IRNazanin"/>
          <w:color w:val="111111"/>
          <w:sz w:val="28"/>
          <w:sz w:val="28"/>
          <w:szCs w:val="28"/>
          <w:rtl w:val="true"/>
          <w:lang w:bidi="fa-IR"/>
        </w:rPr>
        <w:t>آنان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تطهير از آن جا كه در سياق آيات مربوط به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مقصود از آن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پنج تن، همراه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سياق در نهايت دلالت بر ظهور آيه تطهير در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اين ظهور هرگز نمي تواند با روايات صحيحه و متواتره در نزول آيه در حقّ پنج تن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نصّ است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به اثبات رسيده كه هرگاه بين نصّ و ظاهر مقابله شد، نصّ بر ظاهر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آيه مخصوصِ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بايد ضمير در آن، همانند صدر آيه مؤنث باشد، درحالي كه مذكر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مذكرآوردن ضمير جمع، از باب تغليب است 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تغليب در صورتي جايز است كه خصوصيت احراز نگردد، درحالي كه مي دانيم روايات، آيه تطهير را مخصوص پنج تن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وانگهي آيات قرآن و روايات صريح است در عتاب و سرزنش و تهديد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 عصمت سازگاري ندارد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در كلام بليغ جمله اي معترضه واقع مي شود كه از جمله قبل و بعدِ آن اجنبي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تطهير نيز از اين قبيل است كه به جهاتي در بين آيات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 است؛ همان گونه كه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مِنْ كَيْدِكُنَّ إِنَّ كَيْدَكُنَّ عَظِيمٌ يُوسُفُ أَعْرِضْ عَنْ هذا وَاسْتَغْفِرِي لِذَنْبِكِ</w:t>
      </w:r>
      <w:r>
        <w:rPr>
          <w:rFonts w:eastAsia="IRNazanin" w:cs="IRNazanin"/>
          <w:color w:val="111111"/>
          <w:sz w:val="28"/>
          <w:szCs w:val="28"/>
          <w:rtl w:val="true"/>
          <w:lang w:bidi="fa-IR"/>
        </w:rPr>
        <w:t xml:space="preserve">... " </w:t>
      </w:r>
      <w:r>
        <w:rPr>
          <w:rStyle w:val="FootnoteAnchor"/>
          <w:rtl w:val="true"/>
        </w:rPr>
        <w:footnoteReference w:id="1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مكر زنان بسيار بزرگ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بگردان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گناه خود آمرزش</w:t>
      </w:r>
    </w:p>
    <w:p>
      <w:pPr>
        <w:pStyle w:val="BookText"/>
        <w:rPr/>
      </w:pPr>
      <w:r>
        <w:rPr>
          <w:rFonts w:ascii="Amiri" w:hAnsi="Amiri" w:eastAsia="Amiri" w:cs="Amiri"/>
          <w:color w:val="111111"/>
          <w:sz w:val="28"/>
          <w:sz w:val="28"/>
          <w:szCs w:val="28"/>
          <w:rtl w:val="true"/>
          <w:lang w:bidi="ar-SA"/>
        </w:rPr>
        <w:t>بخواه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أَعْرِضْ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وَاسْتَغْفِرِي لِذَنْبِكِ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كَيْدَكُنَّ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شده است، درحالي كه ربطي به ماقبل و مابعد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مفسّران، قرآن برحسب ترتيب نزول جمع آوري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آيات مكّي كه در بين آيات مدني قرار گرفته و چه بسيار كه برعكس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همسران مورد نزاع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معتقدند كه اهل بر همسر اطلاق نمي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زبيدي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كلمه اهل را بر همسر اطلاق نماييم</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اين مطلب با تأمّل در ماده اهل صحيح است، زيرا اهل از آل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معناي رَجَعَ آمده و آل شخص بر كساني اطلاق مي شود كه حقيقتاً به آن شخص رجوع دارند و اين تنها شامل اقوام نسبي مي شود نه سببي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سيوطي در جامع الصغير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خطاب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كسي كه از اهلم به من ملحق مي شود، تويي اي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كسي كه از همسرانم به من ملحق مي گردد، زينب است</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جا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اهل و همسران فاصله و جدايي انداخته است و معلوم مي شود كه ازواج داخل در همسران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مي بينيم كه برخي از همسران از قبيل ام سلمه، عايشه و زينب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مي كنند كه آيا ما جزء اهل بيت هستيم يا خير؟ اين سؤال خود دليل بر اين است كه از حيث وضع لغوي، همسر داخل درلفظ اهل بيت يا اهل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حكماً مي خواستند خود را داخل در اهل بيت كنند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در صحيح، باب فضايل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زيد بن ارقم درباره اهل بيت سؤال شد كه آيا شامل همسران نيز مي شود؟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شوهر پس از مدتي زندگي با همسرش او را طلاق دهد و او به قوم و پدرش</w:t>
      </w:r>
      <w:bookmarkStart w:id="164" w:name="pg11281_105971"/>
    </w:p>
    <w:p>
      <w:pPr>
        <w:pStyle w:val="BookText"/>
        <w:rPr/>
      </w:pPr>
      <w:bookmarkEnd w:id="164"/>
      <w:r>
        <w:rPr>
          <w:rFonts w:ascii="Amiri" w:hAnsi="Amiri" w:eastAsia="Amiri" w:cs="Amiri"/>
          <w:color w:val="111111"/>
          <w:sz w:val="28"/>
          <w:sz w:val="28"/>
          <w:szCs w:val="28"/>
          <w:rtl w:val="true"/>
          <w:lang w:bidi="ar-SA"/>
        </w:rPr>
        <w:t>مراجعت كند</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روايات به طور صريح اهل بيت را منحصر در پنج نفر نموده اند، همان گونه كه به برخي از آنان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برخي از روايات،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همسرانش را خارج نموده است كه به بعضي از آنان اشاره شد</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5" w:name="__RefHeading___Toc878793_1067777946"/>
      <w:bookmarkStart w:id="166" w:name="_Toc67"/>
      <w:bookmarkEnd w:id="165"/>
      <w:r>
        <w:rPr>
          <w:rtl w:val="true"/>
        </w:rPr>
        <w:t>مقصود از بيت، محل سكونت است</w:t>
      </w:r>
      <w:bookmarkEnd w:id="166"/>
    </w:p>
    <w:p>
      <w:pPr>
        <w:pStyle w:val="Heading6"/>
        <w:numPr>
          <w:ilvl w:val="5"/>
          <w:numId w:val="1"/>
        </w:numPr>
        <w:rPr/>
      </w:pPr>
      <w:bookmarkStart w:id="167" w:name="__RefHeading___Toc878795_1067777946"/>
      <w:bookmarkStart w:id="168" w:name="_Toc68"/>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 xml:space="preserve">برخي نيز براي تعميم آيه بر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بيت در آيه، مساكن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مقصود از اهل بيت يا خصوص همسران است و يا همسران را نيز شامل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بيت، ممكن است بيت نبوت باشد به قرينه قول خداوند متعال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 xml:space="preserve">... " </w:t>
      </w:r>
      <w:r>
        <w:rPr>
          <w:rStyle w:val="FootnoteAnchor"/>
          <w:rtl w:val="true"/>
        </w:rPr>
        <w:footnoteReference w:id="1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خانه هايي كه خداوند رخصت داده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و منزلت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رفعت يابد و نامش در آنها ياد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مردويه از انس بن مالك و بريده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را خواند، شخصي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بيوت كدامين هستند؟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 انبيا</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امكان دارد كه مقصود از بيت، بيت الله الحرام باشد؛ همان گونه كه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أَوَّلَ بَيْت وُضِعَ لِلنّاسِ لَلَّذِي بِبَكَّةَ مُبارَكاً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نخستين</w:t>
      </w:r>
      <w:bookmarkStart w:id="169" w:name="pg11281_105972"/>
    </w:p>
    <w:p>
      <w:pPr>
        <w:pStyle w:val="BookText"/>
        <w:rPr/>
      </w:pPr>
      <w:bookmarkEnd w:id="169"/>
      <w:r>
        <w:rPr>
          <w:rFonts w:ascii="Amiri" w:hAnsi="Amiri" w:eastAsia="Amiri" w:cs="Amiri"/>
          <w:color w:val="111111"/>
          <w:sz w:val="28"/>
          <w:sz w:val="28"/>
          <w:szCs w:val="28"/>
          <w:rtl w:val="true"/>
          <w:lang w:bidi="ar-SA"/>
        </w:rPr>
        <w:t xml:space="preserve">خانه اي كه براي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بناشده، همان مكه مبارك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رو در دعاي ندبه ملاحظه مي كنيم كه بعد از نقل آيه فوق، آيه تطهير را ذكر مي كند و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بَيْت وُضِعَ لِلنّاسِ لَلَّذِي بِبَكَّةَ مُبارَكاً وَهُديً لِلْعالَمِينَ فِيهِ آياتٌ بَيِّناتٌ مَقامُ إِبْراهِيمَ وَمَنْ دَخَلَهُ كانَ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و معلوم است كه هر كس صلاحيت ندارد اهل بيت نبوت يا بيت الله الحرام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اهل بيت در آيه تطهير به صورت مفرد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اگر مراد بيت سكنا بود بايد به صورت جمع مي آمد؛ همان گونه كه در صدر آيه به صورت جمع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وَقَرْنَ فِي بُيُوتِكُنَّ </w:t>
      </w:r>
      <w:r>
        <w:rPr>
          <w:rFonts w:eastAsia="IRNazanin" w:cs="IRNazanin"/>
          <w:color w:val="111111"/>
          <w:sz w:val="28"/>
          <w:szCs w:val="28"/>
          <w:rtl w:val="true"/>
          <w:lang w:bidi="fa-IR"/>
        </w:rPr>
        <w:t>".</w:t>
      </w:r>
    </w:p>
    <w:p>
      <w:pPr>
        <w:pStyle w:val="Heading6"/>
        <w:numPr>
          <w:ilvl w:val="5"/>
          <w:numId w:val="1"/>
        </w:numPr>
        <w:rPr/>
      </w:pPr>
      <w:bookmarkStart w:id="170" w:name="__RefHeading___Toc878797_1067777946"/>
      <w:bookmarkStart w:id="171" w:name="_Toc69"/>
      <w:bookmarkEnd w:id="170"/>
      <w:r>
        <w:rPr>
          <w:rtl w:val="true"/>
        </w:rPr>
        <w:t>محدوديت از حيث مصداق</w:t>
      </w:r>
      <w:bookmarkEnd w:id="171"/>
    </w:p>
    <w:p>
      <w:pPr>
        <w:pStyle w:val="BookText"/>
        <w:rPr/>
      </w:pPr>
      <w:r>
        <w:rPr>
          <w:rFonts w:ascii="IRNazanin" w:hAnsi="IRNazanin" w:eastAsia="IRNazanin"/>
          <w:color w:val="111111"/>
          <w:sz w:val="28"/>
          <w:sz w:val="28"/>
          <w:szCs w:val="28"/>
          <w:rtl w:val="true"/>
          <w:lang w:bidi="fa-IR"/>
        </w:rPr>
        <w:t>با مراجعه به قرائن موجود پي مي بريم مقصود از اهل بيت در آيه تطهير، افراد مخصوصي است كه همان پنج تن آل عبا و كسائند؛ قرائن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و لام عهد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مراد از آن كساني اند كه وقت نزول آيه در حجره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تكويني، نه تشريعي و اين نوع اراده، شامل همه افراد نمي شود، بلكه تنها برخي از افراد را به دليل خاصي در بر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در كلمات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پنج تن اطلاق شده است؛ همان گونه كه در مورد آيه مباهله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نيز مصداق آيه را به افرادي خاص و معين محدود مي كند، لذا تا مدّتي هنگام صبح كه به مسجد مي رفت در گذر از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تطهير را بر آنان قرائت مي كرد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ابوالحمراء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هشت ماه ديدم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كه براي نماز</w:t>
      </w:r>
      <w:bookmarkStart w:id="172" w:name="pg11281_105973"/>
    </w:p>
    <w:p>
      <w:pPr>
        <w:pStyle w:val="BookText"/>
        <w:rPr/>
      </w:pPr>
      <w:bookmarkEnd w:id="172"/>
      <w:r>
        <w:rPr>
          <w:rFonts w:ascii="IRNazanin" w:hAnsi="IRNazanin" w:eastAsia="IRNazanin"/>
          <w:color w:val="111111"/>
          <w:sz w:val="28"/>
          <w:sz w:val="28"/>
          <w:szCs w:val="28"/>
          <w:rtl w:val="true"/>
          <w:lang w:bidi="fa-IR"/>
        </w:rPr>
        <w:t xml:space="preserve">به مسجد مي رفت از كنار خانه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مي كرد و دستش را بر دو طرف درب خانه مي گذاشت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اي را كه بر تن داشتند، روي اهل بيت خود، كه فاطمه و علي و حسن و حسين بود، انداختند </w:t>
      </w:r>
      <w:r>
        <w:rPr>
          <w:rStyle w:val="FootnoteAnchor"/>
          <w:rtl w:val="true"/>
        </w:rPr>
        <w:footnoteReference w:id="121"/>
      </w:r>
      <w:r>
        <w:rPr>
          <w:rFonts w:ascii="Amiri" w:hAnsi="Amiri" w:eastAsia="Amiri" w:cs="Amiri"/>
          <w:color w:val="111111"/>
          <w:sz w:val="28"/>
          <w:sz w:val="28"/>
          <w:szCs w:val="28"/>
          <w:rtl w:val="true"/>
          <w:lang w:bidi="ar-SA"/>
        </w:rPr>
        <w:t>و اين خود دلالت بر محدوديت مصداق در كلمه اهل بيت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تطهير، ضمير به صورت مذكّر آورده شده است تا كسي خيال نكند كه آيه مربوط به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نبودند در حالي كه از آيه شريفه، عصمت اهل بيت استفاده مي شود، پس مقصود از اهل بيت در آيه،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Heading6"/>
        <w:numPr>
          <w:ilvl w:val="5"/>
          <w:numId w:val="1"/>
        </w:numPr>
        <w:rPr/>
      </w:pPr>
      <w:bookmarkStart w:id="173" w:name="__RefHeading___Toc878799_1067777946"/>
      <w:bookmarkStart w:id="174" w:name="_Toc70"/>
      <w:bookmarkEnd w:id="173"/>
      <w:r>
        <w:rPr>
          <w:rtl w:val="true"/>
        </w:rPr>
        <w:t>حديث ام سلمه</w:t>
      </w:r>
      <w:bookmarkEnd w:id="174"/>
    </w:p>
    <w:p>
      <w:pPr>
        <w:pStyle w:val="BookText"/>
        <w:rPr/>
      </w:pPr>
      <w:r>
        <w:rPr>
          <w:rFonts w:ascii="IRNazanin" w:hAnsi="IRNazanin" w:eastAsia="IRNazanin"/>
          <w:color w:val="111111"/>
          <w:sz w:val="28"/>
          <w:sz w:val="28"/>
          <w:szCs w:val="28"/>
          <w:rtl w:val="true"/>
          <w:lang w:bidi="fa-IR"/>
        </w:rPr>
        <w:t xml:space="preserve">برخي نيز براي داخل كردن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تطهير به حديث امّ سلمه تمسك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به سند خود از امّ سلمه 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تطهير در خانه من نازل شد؛ 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فاطمه و علي و حسن و حسين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نيز از اهل بيتم؟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طبري به سندش از ام سلمه 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فاطمه و حسن و حسين را جمع نمود و آنها را زير پارچه اي قرار داد؛ آن گاه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اهل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مني</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حيث سند ضعيف است، زيرا اين مضمون از ام سلمه در دو سند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اوّل ـ سند حاكم نيشابوري ـ عبدالله بن عبدالله وجود دارد كه عده زيادي او را تضعيف كرده و مورد طعن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حديثش نزد من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حديثش نوشته مي شود، ولي به آن احتجاج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رواياتي كه نقل مي كند منكر است، لذا از او متابعت نمي شود</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چنين در سندش شريك بن عبدالله وجود دارد كه در حقّ او جرح و تعديل رسيده است، درصورتي كه اگر جرح به جهت حسد يا دشمني يا مخالفت در مذهب نباشد، مقدم بر تعديل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شريك بن عبدالله از اين قبيل است</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طريق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طريق ابن المغازلي است و غير از شريك بن عبدالله، انس بن عياض ليثي نيز در طريق آن قرار گرفته است كه او نيز از جرح سالم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برخي او را تعديل نموده اند، ولذا وضعيت او همانند شريك بن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امّ سلمه همانند گفتار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ما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سلمان به جهت ايمان به ما و متابعت از دستورات ما گويا از ما اهل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روايت، از خود ام سلمه و ديگر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ام سلمه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من از اهل بيتم؟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 به سوي خير است، تو از همسران پيامبري</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 امّ سلمه عرض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نيز با آنها قرارده،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جايگاه خودت هستي، تو بر خيري</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bookmarkStart w:id="175" w:name="pg11281_105975"/>
    </w:p>
    <w:p>
      <w:pPr>
        <w:pStyle w:val="BookText"/>
        <w:rPr/>
      </w:pPr>
      <w:bookmarkEnd w:id="175"/>
      <w:r>
        <w:rPr>
          <w:rFonts w:ascii="IRNazanin" w:hAnsi="IRNazanin" w:eastAsia="IRNazanin"/>
          <w:color w:val="111111"/>
          <w:sz w:val="28"/>
          <w:sz w:val="28"/>
          <w:szCs w:val="28"/>
          <w:rtl w:val="true"/>
          <w:lang w:bidi="fa-IR"/>
        </w:rPr>
        <w:t>حضرت در روايتي ديگر، همسرش زينب را از داخل شدن در كساء منع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جاي خود مي باشي، تو بر خيري ـ ان شاءالله تعالي</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روايتي ديگر عايشه را نيز از داخل شدن در كساء منع كرد</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روايتي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خود را از مصداق اهل بيت خارج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مادرم بر عايشه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وي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روز جمل 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كردي؟</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تقدير الهي بود؛ آن گاه درباره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محبوب ترين فرد نزد خدا و همسر بهترين افراد نزد رسول خدا سؤال مي كني؟ رسول خدا را ديدم كه روي علي و فاطمه و حسن و حسين پارچه اي انداخته و آنان را در زير آن جمع كرده بود؛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هستند، پس پليدي را از آنان دور كن و پاكشان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اهل توام؟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تو بر خيري</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تعبير برخي از علماي اهل سنت در توجيه حديث ام 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دو روايت مخالف با روايات متواتر است كه ام سلمه و ديگر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شمول آيه تطهير خارج مي كند</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6" w:name="__RefHeading___Toc878801_1067777946"/>
      <w:bookmarkStart w:id="177" w:name="_Toc71"/>
      <w:bookmarkEnd w:id="176"/>
      <w:r>
        <w:rPr>
          <w:rtl w:val="true"/>
        </w:rPr>
        <w:t>ديدگاه عكرمه، مقاتل و عروة بن زبير</w:t>
      </w:r>
      <w:bookmarkEnd w:id="177"/>
    </w:p>
    <w:p>
      <w:pPr>
        <w:pStyle w:val="BookText"/>
        <w:rPr/>
      </w:pPr>
      <w:r>
        <w:rPr>
          <w:rFonts w:ascii="IRNazanin" w:hAnsi="IRNazanin" w:eastAsia="IRNazanin"/>
          <w:color w:val="111111"/>
          <w:sz w:val="28"/>
          <w:sz w:val="28"/>
          <w:szCs w:val="28"/>
          <w:rtl w:val="true"/>
          <w:lang w:bidi="fa-IR"/>
        </w:rPr>
        <w:t xml:space="preserve">برخي نيز براي اختصاص دادن آيه به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اين سه نفر استدلال كرده اند كه آيه تنها در شأن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عكرمه و مقاتل در اين ادعا مبالغه مي كردند به حدّي كه حتي عكرمه در بازارها</w:t>
      </w:r>
    </w:p>
    <w:p>
      <w:pPr>
        <w:pStyle w:val="BookText"/>
        <w:rPr/>
      </w:pPr>
      <w:r>
        <w:rPr>
          <w:rFonts w:ascii="IRNazanin" w:hAnsi="IRNazanin" w:eastAsia="IRNazanin"/>
          <w:color w:val="111111"/>
          <w:sz w:val="28"/>
          <w:sz w:val="28"/>
          <w:szCs w:val="28"/>
          <w:rtl w:val="true"/>
          <w:lang w:bidi="fa-IR"/>
        </w:rPr>
        <w:t>فرياد مي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در ادعاي خود مباهله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مردم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اي كه داريد صحيح نيست، اين آيه تنها در شأن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تعبير استفاده مي شود رأي عموم مردم در عصر عكرمه اين بوده كه مصداق اهل بيت فقط پنج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مخالفت اين سه نفر با نظر عموم مردم، هيچ جاي تعجب نيست، زيرا اين سه نفر از سردمداران دعوت مردم به دشمني با اميرالمؤمنين اند</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عكرمه كسي است كه در دين مردم گمراه بود و ذهبي او را از خوارج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دروغ گويي به حدّي رسيده بود كه حتّي به استاد خود ابن عباس دروغ مي بست؛ تا اين كه دروغ او ضرب المثل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سيرين، يحيي بن معين و مالك او را كذّاب توصيف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ذويب او را غيرثقه معرفي كرده و مالك، نقلِ روايت از او را حرام كرده و مسلم بن حجاج از روايات او اعراض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وي، به جايي رسيد كه مردم از شدت تنفر جنازه اش را رهاكرده و در دفنش شركت نكردند؛ تا اين كه چهار نفر را اجير كردند تا جنازه اش را دفن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نيز همانند عكرمه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دارقطني، عقيلي و ذهبي او را از ضعفا به حساب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رجاليين در تضعيف او اجماع كرده اند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جوزاني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كذّابي جسور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جعل اين روايت از عكرمه و مقاتل روشن است، زيرا اين دو از خوارج بودند؛ كساني كه به صراحت و به صورت آشكار با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آيه را در شأن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بايد عمل بزرگان خود را در جنگ نهروان باطل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ازهمين رو</w:t>
      </w:r>
      <w:bookmarkStart w:id="178" w:name="pg11281_105977"/>
    </w:p>
    <w:p>
      <w:pPr>
        <w:pStyle w:val="BookText"/>
        <w:rPr/>
      </w:pPr>
      <w:bookmarkEnd w:id="178"/>
      <w:r>
        <w:rPr>
          <w:rFonts w:ascii="Amiri" w:hAnsi="Amiri" w:eastAsia="Amiri" w:cs="Amiri"/>
          <w:color w:val="111111"/>
          <w:sz w:val="28"/>
          <w:sz w:val="28"/>
          <w:szCs w:val="28"/>
          <w:rtl w:val="true"/>
          <w:lang w:bidi="ar-SA"/>
        </w:rPr>
        <w:t xml:space="preserve">درصدد برآمدند آيه تطهير را كه دلالت بر عصمت دارد از 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در مذهبشان جعل حديث را براي تأييد مذهب جايز مي دانند و اين مورد از همين قبيل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زبير كسي است كه درصدد جعل فضايل در شأن خاله اش عايشه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كسي بود كه بغض شديدي نسبت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حدّي كه هرگاه نام آن حضرت نزد او برده مي شد، او را سبّ مي كرد</w:t>
      </w:r>
      <w:r>
        <w:rPr>
          <w:rFonts w:eastAsia="IRNazanin" w:cs="IRNazanin"/>
          <w:color w:val="111111"/>
          <w:sz w:val="28"/>
          <w:szCs w:val="28"/>
          <w:rtl w:val="true"/>
          <w:lang w:bidi="fa-IR"/>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اسكافي او را از جمله تابعيني مي داند كه اخبار قبيحي در مذمّت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كرده است</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9" w:name="__RefHeading___Toc878803_1067777946"/>
      <w:bookmarkStart w:id="180" w:name="_Toc72"/>
      <w:bookmarkEnd w:id="179"/>
      <w:r>
        <w:rPr>
          <w:rtl w:val="true"/>
        </w:rPr>
        <w:t>تهمت به ابن عباس</w:t>
      </w:r>
      <w:bookmarkEnd w:id="180"/>
    </w:p>
    <w:p>
      <w:pPr>
        <w:pStyle w:val="BookText"/>
        <w:rPr/>
      </w:pPr>
      <w:r>
        <w:rPr>
          <w:rFonts w:ascii="IRNazanin" w:hAnsi="IRNazanin" w:eastAsia="IRNazanin"/>
          <w:color w:val="111111"/>
          <w:sz w:val="28"/>
          <w:sz w:val="28"/>
          <w:szCs w:val="28"/>
          <w:rtl w:val="true"/>
          <w:lang w:bidi="fa-IR"/>
        </w:rPr>
        <w:t xml:space="preserve">واحدي به سند خود از ابن عباس نقل مي كند كه آيه تطهير در شأن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رجالِ اين حديث، افرادي مجهول و ضعيف وجود دارد كه از آن جمله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ابويحيي عبدالحميد بن عبدالرحمن كه متّهم به خطا در روايت است</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نسائي او را قوي ندانسته و ابن سعد و احمد بن حنبل او را تضعيف كرده است</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رجالِ حديث، خصيف است كه احمد بن حنبل و يحيي بن سعيد او را تضعيف كرده و روايتش را حجت نمي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كسي است كه احاديث را به گفتارها و آرا خلط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حديث خصيف حذر مي كنيم</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bookmarkStart w:id="181" w:name="pg11281_105978"/>
    </w:p>
    <w:p>
      <w:pPr>
        <w:pStyle w:val="BookText"/>
        <w:rPr/>
      </w:pPr>
      <w:bookmarkEnd w:id="181"/>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صحيح السند از ابن عباس نقل شده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تطهير در شأن اصحاب كسا است</w:t>
      </w:r>
      <w:r>
        <w:rPr>
          <w:rFonts w:eastAsia="IRNazanin" w:cs="IRNazanin"/>
          <w:color w:val="111111"/>
          <w:sz w:val="28"/>
          <w:szCs w:val="28"/>
          <w:rtl w:val="true"/>
          <w:lang w:bidi="fa-IR"/>
        </w:rPr>
        <w:t>.</w:t>
      </w:r>
    </w:p>
    <w:p>
      <w:pPr>
        <w:pStyle w:val="Heading6"/>
        <w:numPr>
          <w:ilvl w:val="5"/>
          <w:numId w:val="1"/>
        </w:numPr>
        <w:rPr/>
      </w:pPr>
      <w:bookmarkStart w:id="182" w:name="__RefHeading___Toc878805_1067777946"/>
      <w:bookmarkStart w:id="183" w:name="_Toc73"/>
      <w:bookmarkEnd w:id="182"/>
      <w:r>
        <w:rPr>
          <w:rtl w:val="true"/>
        </w:rPr>
        <w:t>قياس به نظاير</w:t>
      </w:r>
      <w:bookmarkEnd w:id="183"/>
    </w:p>
    <w:p>
      <w:pPr>
        <w:pStyle w:val="BookText"/>
        <w:rPr/>
      </w:pPr>
      <w:r>
        <w:rPr>
          <w:rFonts w:ascii="IRNazanin" w:hAnsi="IRNazanin" w:eastAsia="IRNazanin"/>
          <w:color w:val="111111"/>
          <w:sz w:val="28"/>
          <w:sz w:val="28"/>
          <w:szCs w:val="28"/>
          <w:rtl w:val="true"/>
          <w:lang w:bidi="fa-IR"/>
        </w:rPr>
        <w:t>ابن تيميه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كنايه از زوجه است، لذا در خطاب ملائكه به همسر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أَتَعْجَبِينَ مِنْ أَمْرِ اللهِ رَحْمَتُ اللهِ وَبَرَكاتُهُ عَلَيْكُمْ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خداوند در مورد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لاَِهْلِهِ امْكُثُوا إِنِّي آنَسْتُ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همسر ابراهيم و موسي از جمله اهل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چگونه همسران پيامبر از اهل بيت او نباشند؟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اوّل و دوّم مقصود همسر ابراهيم و موسي نيست، لذا در هر دو مورد به صيغه جمع مذكر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اوّل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عَلَيْكُمْ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دوّم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لاَِهْلِهِ امْكُثُوا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آنگونه كه ابن تيميه ادعا مي كند، خصوص همسران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از كلمات لغويين وفهم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ديگر استفاده شد اين كه اهل يا اهل بيت حقيقتاً شامل همسران نمي شود، مگر با مجازيّت، و در مورد آيه كه شامل همسران است، از همين قبيل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آيه تطهير با اين دو آيه فرق مي كند، زيرا رواياتي به حدّ تواتر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كه مقصود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تطهير تنها اصحاب كسا هستند</w:t>
      </w:r>
      <w:r>
        <w:rPr>
          <w:rFonts w:eastAsia="IRNazanin" w:cs="IRNazanin"/>
          <w:color w:val="111111"/>
          <w:sz w:val="28"/>
          <w:szCs w:val="28"/>
          <w:rtl w:val="true"/>
          <w:lang w:bidi="fa-IR"/>
        </w:rPr>
        <w:t>.</w:t>
      </w:r>
    </w:p>
    <w:p>
      <w:pPr>
        <w:pStyle w:val="Heading5"/>
        <w:numPr>
          <w:ilvl w:val="4"/>
          <w:numId w:val="1"/>
        </w:numPr>
        <w:rPr/>
      </w:pPr>
      <w:bookmarkStart w:id="184" w:name="__RefHeading___Toc878807_1067777946"/>
      <w:bookmarkStart w:id="185" w:name="_Toc74"/>
      <w:bookmarkEnd w:id="184"/>
      <w:r>
        <w:rPr>
          <w:rtl w:val="true"/>
        </w:rPr>
        <w:t>دلالت آيه بر عصمت هنگام نزول</w:t>
      </w:r>
      <w:bookmarkEnd w:id="18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دلالت بر عصمت اهل بيت هنگام نزولِ آيه دارد، زيرا خداوند خبر از اراده اش در زمان حال مي دهد؛ از همين رو به صيغه مضارع تعبير كرده</w:t>
      </w:r>
      <w:bookmarkStart w:id="186" w:name="pg11281_105979"/>
    </w:p>
    <w:p>
      <w:pPr>
        <w:pStyle w:val="BookText"/>
        <w:rPr/>
      </w:pPr>
      <w:bookmarkEnd w:id="186"/>
      <w:r>
        <w:rPr>
          <w:rFonts w:ascii="IRNazanin" w:hAnsi="IRNazanin" w:eastAsia="IRNazanin"/>
          <w:color w:val="111111"/>
          <w:sz w:val="28"/>
          <w:sz w:val="28"/>
          <w:szCs w:val="28"/>
          <w:rtl w:val="true"/>
          <w:lang w:bidi="fa-IR"/>
        </w:rPr>
        <w:t xml:space="preserve">است و در نتيجه، دلالت بر عصمت قبل از نزول آيه ندارد، درحالي كه اماميه معتقد به عصمت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ولادت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تأليف قرآن مجيد سابق بر نزول آن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اگر آيه تطهير دلالت بر زمان حال داشته باشد، مقصود حال تأليف و جمع قرآن است، نه حال تنزيل و مي دانيم كه جمع و تأليف، سابق بر ولادت آنان بوده است؛ همان گونه كه از برخي روايات استفاده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يكپارچه در شب قدر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همان گونه كه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أَنْزَلْناهُ فِي لَيْلَةِ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ما قرآن را در شب قدر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به طور تدريجي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وَنَزَّلْناهُ تَنْزِيلاً </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حكم اذهاب رجس را بر عنوان اهل بيت آورده است و اين عنوان، در هر زمان براي اين پنج تن اصحاب كسا صادق بوده است، چه در گذشته، چه حال يا آينده</w:t>
      </w:r>
      <w:r>
        <w:rPr>
          <w:rFonts w:eastAsia="IRNazanin" w:cs="IRNazanin"/>
          <w:color w:val="111111"/>
          <w:sz w:val="28"/>
          <w:szCs w:val="28"/>
          <w:rtl w:val="true"/>
          <w:lang w:bidi="fa-IR"/>
        </w:rPr>
        <w:t>.</w:t>
      </w:r>
    </w:p>
    <w:p>
      <w:pPr>
        <w:pStyle w:val="Heading5"/>
        <w:numPr>
          <w:ilvl w:val="4"/>
          <w:numId w:val="1"/>
        </w:numPr>
        <w:rPr/>
      </w:pPr>
      <w:bookmarkStart w:id="187" w:name="__RefHeading___Toc878809_1067777946"/>
      <w:bookmarkStart w:id="188" w:name="_Toc75"/>
      <w:bookmarkEnd w:id="187"/>
      <w:r>
        <w:rPr>
          <w:rtl w:val="true"/>
        </w:rPr>
        <w:t>عصمت و تبعيض</w:t>
      </w:r>
      <w:bookmarkEnd w:id="188"/>
    </w:p>
    <w:p>
      <w:pPr>
        <w:pStyle w:val="BookText"/>
        <w:rPr/>
      </w:pPr>
      <w:r>
        <w:rPr>
          <w:rFonts w:ascii="IRNazanin" w:hAnsi="IRNazanin" w:eastAsia="IRNazanin"/>
          <w:color w:val="111111"/>
          <w:sz w:val="28"/>
          <w:sz w:val="28"/>
          <w:szCs w:val="28"/>
          <w:rtl w:val="true"/>
          <w:lang w:bidi="fa-IR"/>
        </w:rPr>
        <w:t>برخي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متعال به اهل بيت، عصمت عنايت فرمود، ولي به ما نداد؟ آيا اين ظلم در حقّ بقيّه 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معناي تجاوز از حدّ است و در مورد بندگان، هنگامي تجاوز از حدّ و ظلم است كه تكليفي زايد از حدّ استطاعت از آنها خواسته شود و قطعاً چنين تكليفي از جانب خداوند نرسيده، بلكه هركس مطابق قابليّت و استعدادش تكليف دارد</w:t>
      </w:r>
      <w:r>
        <w:rPr>
          <w:rFonts w:eastAsia="IRNazanin" w:cs="IRNazanin"/>
          <w:color w:val="111111"/>
          <w:sz w:val="28"/>
          <w:szCs w:val="28"/>
          <w:rtl w:val="true"/>
          <w:lang w:bidi="fa-IR"/>
        </w:rPr>
        <w:t>.</w:t>
      </w:r>
      <w:bookmarkStart w:id="189" w:name="pg11281_105980"/>
    </w:p>
    <w:p>
      <w:pPr>
        <w:pStyle w:val="BookText"/>
        <w:rPr/>
      </w:pPr>
      <w:bookmarkEnd w:id="189"/>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نعمت هايش را بر اساس استحقاق نمي دهد تا كسي توهّم ظلم يا تبعيض در ميان بندگان كند، بلكه نعمت هايِ او بر اساس تفضّل و حكمت بالغه است كه اقتضاي اختلاف به جهت نقص و كمال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نظام عالم، نظام احسن است و اين نظام اقتضا دارد كه هر چيزش در جاي خود و به مقدار ضرورتش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دانيم كه در هر زمان احتياج به فرد يا افرادي معصوم است تا حجت خدا روي زمين بوده و مردم را به حقّ و حقيقت رهنمون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افراد بايد از مقام عصمت برخوردار باشند، لذا خداوند متعال آنان را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كرده و در اصلاب طيّب و طاهر قرار مي دهد و پس از ولادت نيز مشغول رياضت نفساني مي شوند تا بتوانند قابليت هاي لازم را براي دريافت وحي و هدايت بشر كسب نمايند، آن گاه خداوند متعال آنان را كمك كرده و به مقام عالي عصمت مي رساند</w:t>
      </w:r>
      <w:r>
        <w:rPr>
          <w:rFonts w:eastAsia="IRNazanin" w:cs="IRNazanin"/>
          <w:color w:val="111111"/>
          <w:sz w:val="28"/>
          <w:szCs w:val="28"/>
          <w:rtl w:val="true"/>
          <w:lang w:bidi="fa-IR"/>
        </w:rPr>
        <w:t>.</w:t>
      </w:r>
    </w:p>
    <w:p>
      <w:pPr>
        <w:pStyle w:val="Heading5"/>
        <w:numPr>
          <w:ilvl w:val="4"/>
          <w:numId w:val="1"/>
        </w:numPr>
        <w:rPr/>
      </w:pPr>
      <w:bookmarkStart w:id="190" w:name="__RefHeading___Toc878811_1067777946"/>
      <w:bookmarkStart w:id="191" w:name="_Toc76"/>
      <w:bookmarkEnd w:id="190"/>
      <w:r>
        <w:rPr>
          <w:rtl w:val="true"/>
        </w:rPr>
        <w:t>اذهاب به معناي رفع است</w:t>
      </w:r>
      <w:bookmarkEnd w:id="191"/>
    </w:p>
    <w:p>
      <w:pPr>
        <w:pStyle w:val="BookText"/>
        <w:rPr/>
      </w:pPr>
      <w:r>
        <w:rPr>
          <w:rFonts w:ascii="IRNazanin" w:hAnsi="IRNazanin" w:eastAsia="IRNazanin"/>
          <w:color w:val="111111"/>
          <w:sz w:val="28"/>
          <w:sz w:val="28"/>
          <w:szCs w:val="28"/>
          <w:rtl w:val="true"/>
          <w:lang w:bidi="fa-IR"/>
        </w:rPr>
        <w:t>دهلوي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دلالت بر عدم عصمت اهل بيت دارد، زيرا اذهاب رجس مستلزم ثبوت آن در رتبه سابق است، تا اين كه ممكن شود كه خداوند آن را از بين ببرد و اين با اعتقاد اماميه به عصمت اهل بيت از ابتداي عمر سازگاري ندارد و تنها دلالت بر عصمت از هنگام تعلق اراداه خداوند دارد</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اشكال اراده خداوند وارد باشد، لازمه اش اين است كه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وارد شود، زيرا لازم مي آيد هركسي كه نماز مي خواند و در آن، اين آيه را تلاوت مي كند يا آن را در غير نماز تلاوت مي كند گمراه باشد و از خدا طلب هدايت كند و در غير اين صورت تحصيل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قطعاً اين طور</w:t>
      </w:r>
      <w:bookmarkStart w:id="192" w:name="pg11281_105981"/>
    </w:p>
    <w:p>
      <w:pPr>
        <w:pStyle w:val="BookText"/>
        <w:rPr/>
      </w:pPr>
      <w:bookmarkEnd w:id="192"/>
      <w:r>
        <w:rPr>
          <w:rFonts w:ascii="IRNazanin" w:hAnsi="IRNazanin" w:eastAsia="IRNazanin"/>
          <w:color w:val="111111"/>
          <w:sz w:val="28"/>
          <w:sz w:val="28"/>
          <w:szCs w:val="28"/>
          <w:rtl w:val="true"/>
          <w:lang w:bidi="fa-IR"/>
        </w:rPr>
        <w:t>نيست، بلكه معناي آيه يا طلب استمرار امر موجود و يا طلب زيادتي هدايت و رسوخ پيدا كردن و تعميق آن در دل انسان هدايت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توجيه را در مورد آيه تطهير نيز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اذهاب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بين بردن بعد از ثبوت شيء، به اين كه چيزي آورده شود تا شيء را زائل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ديگري، از بين بردن قبل از ثبوت شيء، به اين كه چيزي آورده شود تا از ابتدا جلوي شيء گرفته شود كه در اصطلاح از اولي،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دوّمي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اذهاب در آيه، دفع است نه رفع؛ يعني خداوند متعال به آنان ملكه و قوّه اي ملكوتي مي دهد كه با وجود آن هيچ تمايلي به گناه ندارند، كه همان رساندن آنان به مقام يقين و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مطلب آن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آيه طفل بوده اند، لذا تصور هيچ گونه رجسي در آنها نمي رود تا خداوند اراده رفع آن را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اذهاب، رفع باشد بايد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مصداق اهل بيت خارج كرد، زيرا به طور اجماع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آيه هيچ گونه رجس و پليدي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درحالي كه به طور قطع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آيه تطهير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تعبير در قرآن و حديث به كار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مورد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لِنَصْرِفَ عَنْهُ السُّوءَ وَالْفَحْشاءَ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ما ميل او را از عمل زشت و بد برگردانديم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درحالي كه مي دانيم كه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اهل فحشا و عمل بد نبوده است</w:t>
      </w:r>
      <w:r>
        <w:rPr>
          <w:rFonts w:eastAsia="IRNazanin" w:cs="IRNazanin"/>
          <w:color w:val="111111"/>
          <w:sz w:val="28"/>
          <w:szCs w:val="28"/>
          <w:rtl w:val="true"/>
          <w:lang w:bidi="fa-IR"/>
        </w:rPr>
        <w:t>.</w:t>
      </w:r>
    </w:p>
    <w:p>
      <w:pPr>
        <w:pStyle w:val="Heading5"/>
        <w:numPr>
          <w:ilvl w:val="4"/>
          <w:numId w:val="1"/>
        </w:numPr>
        <w:rPr/>
      </w:pPr>
      <w:bookmarkStart w:id="193" w:name="__RefHeading___Toc878813_1067777946"/>
      <w:bookmarkStart w:id="194" w:name="_Toc77"/>
      <w:bookmarkEnd w:id="193"/>
      <w:r>
        <w:rPr>
          <w:rtl w:val="true"/>
        </w:rPr>
        <w:t>عصمت و سقوط تكليف</w:t>
      </w:r>
      <w:bookmarkEnd w:id="19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عصمت با تكليف سازگاري ندارد، درحالي كه مي دانيم دنيا دارِ تكليف است و هيچ كس از اين قاعده مستثنا نيست</w:t>
      </w:r>
      <w:r>
        <w:rPr>
          <w:rFonts w:eastAsia="IRNazanin" w:cs="IRNazanin"/>
          <w:color w:val="111111"/>
          <w:sz w:val="28"/>
          <w:szCs w:val="28"/>
          <w:rtl w:val="true"/>
          <w:lang w:bidi="fa-IR"/>
        </w:rPr>
        <w:t>.</w:t>
      </w:r>
      <w:bookmarkStart w:id="195" w:name="pg11281_105982"/>
    </w:p>
    <w:p>
      <w:pPr>
        <w:pStyle w:val="BookText"/>
        <w:rPr/>
      </w:pPr>
      <w:bookmarkEnd w:id="195"/>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عصمت از شئون مقام علم است و هرگز اختيار را از انسان سلب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شرايط ثبوت تكليف است نه عدم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عدم قدرت است كه از انسان تكليف را سلب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كه نتيجه علم قطعي به حقايق امور است، هرگز از انسان معصوم سلبِ اختيار نمي كند</w:t>
      </w:r>
      <w:r>
        <w:rPr>
          <w:rFonts w:eastAsia="IRNazanin" w:cs="IRNazanin"/>
          <w:color w:val="111111"/>
          <w:sz w:val="28"/>
          <w:szCs w:val="28"/>
          <w:rtl w:val="true"/>
          <w:lang w:bidi="fa-IR"/>
        </w:rPr>
        <w:t>.</w:t>
      </w:r>
    </w:p>
    <w:p>
      <w:pPr>
        <w:pStyle w:val="Heading5"/>
        <w:numPr>
          <w:ilvl w:val="4"/>
          <w:numId w:val="1"/>
        </w:numPr>
        <w:rPr/>
      </w:pPr>
      <w:bookmarkStart w:id="196" w:name="__RefHeading___Toc878815_1067777946"/>
      <w:bookmarkStart w:id="197" w:name="_Toc78"/>
      <w:bookmarkEnd w:id="196"/>
      <w:r>
        <w:rPr>
          <w:rtl w:val="true"/>
        </w:rPr>
        <w:t>عصمت ساير ائمه</w:t>
      </w:r>
      <w:bookmarkEnd w:id="197"/>
    </w:p>
    <w:p>
      <w:pPr>
        <w:pStyle w:val="BookText"/>
        <w:rPr/>
      </w:pPr>
      <w:r>
        <w:rPr>
          <w:rFonts w:ascii="IRNazanin" w:hAnsi="IRNazanin" w:eastAsia="IRNazanin"/>
          <w:color w:val="111111"/>
          <w:sz w:val="28"/>
          <w:sz w:val="28"/>
          <w:szCs w:val="28"/>
          <w:rtl w:val="true"/>
          <w:lang w:bidi="fa-IR"/>
        </w:rPr>
        <w:t>گاهي اشكال مي شود كه آيه تطهير تنها دلالت بر عصمت پنج تن دارد و نمي تواند عصمت ساير ائمه را اثبات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در آيه اضافي است نه 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اضافي نسبت به عده اي خاص است و حصر مطلق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آيه تطهير، حصر به لحاظ همسران و ديگران است؛ يعني اين پنج تن ـ نه همسران ـ مشمول آيه تطهيرند و اين منافات ندارد با اين كه افرادي از قبيل همين پنج تن مشمول آيه تطهير باشند؛ همان گونه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اهل بيت را در حيث ثقلين به طور عموم به كار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نزول آيه، از چهارده معصوم همين پنج تن بيشتر نبودند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 را روي خود و آنان انداخته آيه نازل شد كه طبيعتاً خطاب به آنان بود، اگرچه منافاتي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افرادي مثل آنان نيز بشود؛ خصوصاً آنكه حكم در آيه بر عنوان اهل بيت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در هر زمان احتياج به امام معصومي است، لذا افراد ديگري نيز مشمول آيه تطهيرند كه همانند اين پنج نفرند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فراواني از طرق شيعه و سني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امامان بعد از من، دوازده نفرند و چون از آن جا كه امام بايد معصوم باشد ـ همان گونه كه در بحث عصمت امام ذكر شد ـ پس بايد ساير امامان نيز معصوم باشند</w:t>
      </w:r>
      <w:r>
        <w:rPr>
          <w:rFonts w:eastAsia="IRNazanin" w:cs="IRNazanin"/>
          <w:color w:val="111111"/>
          <w:sz w:val="28"/>
          <w:szCs w:val="28"/>
          <w:rtl w:val="true"/>
          <w:lang w:bidi="fa-IR"/>
        </w:rPr>
        <w:t>.</w:t>
      </w:r>
      <w:bookmarkStart w:id="198" w:name="pg11281_105983"/>
    </w:p>
    <w:p>
      <w:pPr>
        <w:pStyle w:val="BookText"/>
        <w:rPr/>
      </w:pPr>
      <w:bookmarkEnd w:id="198"/>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اثبات عصمت ساير امامان، اثبات عصمت يكي از آنان كافي است، زيرا به طور قطع هريك از امامان بر امام بعد خود وصيت كرده و او را امام معصوم بعد از خود معرفي كرده است</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878817_1067777946"/>
      <w:bookmarkStart w:id="200" w:name="_Toc79"/>
      <w:bookmarkEnd w:id="199"/>
      <w:r>
        <w:rPr>
          <w:rtl w:val="true"/>
        </w:rPr>
        <w:t>دعا براي تطهير</w:t>
      </w:r>
      <w:bookmarkEnd w:id="200"/>
    </w:p>
    <w:p>
      <w:pPr>
        <w:pStyle w:val="BookText"/>
        <w:rPr/>
      </w:pPr>
      <w:r>
        <w:rPr>
          <w:rFonts w:ascii="IRNazanin" w:hAnsi="IRNazanin" w:eastAsia="IRNazanin"/>
          <w:color w:val="111111"/>
          <w:sz w:val="28"/>
          <w:sz w:val="28"/>
          <w:szCs w:val="28"/>
          <w:rtl w:val="true"/>
          <w:lang w:bidi="fa-IR"/>
        </w:rPr>
        <w:t>ابن تيميه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تا خداوند رجس و پليدي را از آنان دورساخته و پاكشان گرداند و اين دلالت بر عصمت ندارد</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الدعوه است و اگر دعا كرده به طور قطع اجابت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دعا استمرار تطهير و اذهاب رجس در آينده است؛ همان گونه كه در تفسير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اهْدِنَا 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دعا، بالارفتن مرتبه و درجات خلوص و عمق گرفتن و رسوخ كردن اذهاب رجس و در نتيجه، تطهير اهل بيت را در 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برخي از رواياتي، كه ذكر شد، دعاي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آيه تطهير بوده است</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 w:name="__RefHeading___Toc878819_1067777946"/>
      <w:bookmarkStart w:id="202" w:name="_Toc80"/>
      <w:bookmarkEnd w:id="201"/>
      <w:r>
        <w:rPr>
          <w:rtl w:val="true"/>
        </w:rPr>
        <w:t>عصمت براي تمام صحابه</w:t>
      </w:r>
      <w:bookmarkEnd w:id="202"/>
    </w:p>
    <w:p>
      <w:pPr>
        <w:pStyle w:val="BookText"/>
        <w:rPr/>
      </w:pPr>
      <w:r>
        <w:rPr>
          <w:rFonts w:ascii="IRNazanin" w:hAnsi="IRNazanin" w:eastAsia="IRNazanin"/>
          <w:color w:val="111111"/>
          <w:sz w:val="28"/>
          <w:sz w:val="28"/>
          <w:szCs w:val="28"/>
          <w:rtl w:val="true"/>
          <w:lang w:bidi="fa-IR"/>
        </w:rPr>
        <w:t>دهلوي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آيه تطهير دلالت بر عصمت داشته باشد بايد تمام صحابه معصوم باشند، زيرا همين تعبير در حقّ آنان نيز رسيده است؛ خداوند متعال مي فرمايد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يُرِيدُ لِيُطَهِّرَكُمْ وَلِيُتِمَّ نِعْمَتَهُ عَلَيْكُمْ لَعَلَّكُمْ تَشْكُرُونَ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و نيز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لِيُطَهِّرَكُمْ بِهِ وَيُذْهِبَ عَنْكُمْ رِجْزَ الشَّيْطانِ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قياس در اين مورد مع الفارق است و در نتيجه، استدلال مغالطه اي است، زيرا اراده در اين دو آيه تشريعي است نه 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ازهمين رو، اجماع است بر اين كه آيه به صيغه جمع مخاطب آمده است، ولي نه تنها مختص به مشافهين زمان خطاب و صحابه نيست، بلكه شامل همه مسلمانان تا روز قيامت مي شود؛ برخلاف اراده در آيه تطهير كه تكويني است و دلالت بر عصمت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 اين مطلب؛ آيه اوّل در مورد سبب تشريع وضو و تيمّم است؛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قُمْتُمْ إِلَي الصَّلاةِ فَاغْسِلُوا وُجُوهَكُمْ وَأَيْدِيَكُمْ إِلَي الْمَرافِقِ وَامْسَحُوا بِرُؤُسِكُمْ وَأَرْجُلَكُمْ إِلَي الْكَعْبَيْنِ وَإِنْ كُنْتُمْ جُنُباً فَاطَّهَّرُوا وَإِنْ كُنْتُمْ مَرْضي أَوْ عَلي سَفَر أَوْ جاءَ أَحَدٌ مِنْكُمْ مِنَ الْغائِطِ أَوْ لامَسْتُمُ النِّساءَ فَلَمْ تَجِدُوا ماءً فَتَيَمَّمُوا صَعِيداً طَيِّباً فَامْسَحُوا بِوُجُوهِكُمْ وَأَيْدِيكُمْ مِنْهُ ما يُرِيدُ اللهُ لِيَجْعَلَ عَلَيْكُمْ مِنْ حَرَج وَلكِنْ يُرِيدُ لِيُطَهِّرَكُمْ وَلِيُتِمَّ نِعْمَتَهُ عَلَيْكُمْ لَعَلَّكُمْ تَشْكُرُونَ </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خواهيد براي نماز برخيزيد صورت و دست ها تا مرفق بشوييد و پاها را تا برآمدگي پا مسح كنيد و اگر جنب هستيد پاكيزه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بيمار يا مسافر هستيد يا يكي از شما را قضاي حاجتي دست داده باشد يا با زنان مباشرت كرده ايد و آب نيابيد دراين صورت به خاك پاك و پاكيزه تيمّم كنيد به آن خاك صورت و دست ها را مسح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هيچ گونه سختي براي شما قرار نخواهد داد ولكن مي خواهد تا شما را پاكيزه كند و نعمت را بر شما تمام گرداند، باشد كه شكر او به جاي آريد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آيه دوّم كه در خصوص جنگ بدر وارد شده، سخن از فرستادن باران هنگام احتياج به آن است؛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يُغَشِّيكُمُ النُّعاسَ أَمَنَةً مِنْهُ وَيُنَزِّلُ عَلَيْكُمْ مِنَ السَّماءِ ماءً لِيُطَهِّرَكُمْ بِهِ وَيُذْهِبَ عَنْكُمْ رِجْزَ الشَّيْطانِ </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يادآريد هنگامي را كه خواب راحت شما را فراگرفت براي اين كه از جانب خدا ايمني يافتيد و از</w:t>
      </w:r>
      <w:bookmarkStart w:id="203" w:name="pg11281_105985"/>
    </w:p>
    <w:p>
      <w:pPr>
        <w:pStyle w:val="BookText"/>
        <w:rPr/>
      </w:pPr>
      <w:bookmarkEnd w:id="203"/>
      <w:r>
        <w:rPr>
          <w:rFonts w:ascii="IRNazanin" w:hAnsi="IRNazanin" w:eastAsia="IRNazanin"/>
          <w:color w:val="111111"/>
          <w:sz w:val="28"/>
          <w:sz w:val="28"/>
          <w:szCs w:val="28"/>
          <w:rtl w:val="true"/>
          <w:lang w:bidi="fa-IR"/>
        </w:rPr>
        <w:t>آسمان رحمت خود آبي فرستاد كه شما را به آن پاك گرداند و وسوسه و كيد شيطان را از شما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لِيُطَهِّرَكُمْ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تطهير از جنابت و هيچ يك از دو آيه، مربوط به تطهير از گناهان و نقايص نيست</w:t>
      </w:r>
      <w:r>
        <w:rPr>
          <w:rFonts w:eastAsia="IRNazanin" w:cs="IRNazanin"/>
          <w:color w:val="111111"/>
          <w:sz w:val="28"/>
          <w:szCs w:val="28"/>
          <w:rtl w:val="true"/>
          <w:lang w:bidi="fa-IR"/>
        </w:rPr>
        <w:t>.</w:t>
      </w:r>
    </w:p>
    <w:p>
      <w:pPr>
        <w:pStyle w:val="Heading5"/>
        <w:numPr>
          <w:ilvl w:val="4"/>
          <w:numId w:val="1"/>
        </w:numPr>
        <w:rPr/>
      </w:pPr>
      <w:bookmarkStart w:id="204" w:name="__RefHeading___Toc878821_1067777946"/>
      <w:bookmarkStart w:id="205" w:name="_Toc81"/>
      <w:bookmarkEnd w:id="204"/>
      <w:r>
        <w:rPr>
          <w:rtl w:val="true"/>
        </w:rPr>
        <w:t>رجس به معناي شرك</w:t>
      </w:r>
      <w:bookmarkEnd w:id="205"/>
    </w:p>
    <w:p>
      <w:pPr>
        <w:pStyle w:val="BookText"/>
        <w:rPr/>
      </w:pPr>
      <w:r>
        <w:rPr>
          <w:rFonts w:ascii="IRNazanin" w:hAnsi="IRNazanin" w:eastAsia="IRNazanin"/>
          <w:color w:val="111111"/>
          <w:sz w:val="28"/>
          <w:sz w:val="28"/>
          <w:szCs w:val="28"/>
          <w:rtl w:val="true"/>
          <w:lang w:bidi="fa-IR"/>
        </w:rPr>
        <w:t>ابن تيميه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در آيه تطهير، متضمّن تحقّق مراد نيست، بلكه گاهي اراده مي كند چيزي را كه تحقق نمي يابد؛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يُرِيدُ أَنْ يَتُوبَ عَلَيْكُمْ </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درحالي كه برخي توبه مي كنند و برخي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كرده كه مردم را از شرك پاك كند، ولي بعضي مي خواهند كه بر شرك باقي بمانند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آن گاه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شرك است، همانند قول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فَاجْتَنِبُوا الرِّجْسَ مِنَ 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مي دانيم كه خداوند از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و خباثت را دور كرده است، ولي اين دلالت بر عصمت آنان ندارد</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اراده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يُرِيدُ أَنْ يَتُوبَ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تشريعي است نه تكويني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به عموم مردم توجه دارد؛ برخلاف اراده در مورد آيه تطهير كه به قرائني ـ كه ذكر شد ـ خصوصاً رواياتي كه نص در نزول آيه در پنج تن بود، اراده تكويني است نه تشريعي وگرنه شامل افرادي خاص نمي شد</w:t>
      </w:r>
      <w:r>
        <w:rPr>
          <w:rFonts w:eastAsia="IRNazanin" w:cs="IRNazanin"/>
          <w:color w:val="111111"/>
          <w:sz w:val="28"/>
          <w:szCs w:val="28"/>
          <w:rtl w:val="true"/>
          <w:lang w:bidi="fa-IR"/>
        </w:rPr>
        <w:t>.</w:t>
      </w:r>
      <w:bookmarkStart w:id="206" w:name="pg11281_105986"/>
    </w:p>
    <w:p>
      <w:pPr>
        <w:pStyle w:val="Heading3"/>
        <w:numPr>
          <w:ilvl w:val="2"/>
          <w:numId w:val="1"/>
        </w:numPr>
        <w:rPr/>
      </w:pPr>
      <w:bookmarkStart w:id="207" w:name="__RefHeading___Toc878823_1067777946"/>
      <w:bookmarkStart w:id="208" w:name="_Toc82"/>
      <w:bookmarkEnd w:id="206"/>
      <w:bookmarkEnd w:id="207"/>
      <w:r>
        <w:rPr>
          <w:rtl w:val="true"/>
        </w:rPr>
        <w:t>اهل بيت در حديث ثقلين</w:t>
      </w:r>
      <w:bookmarkEnd w:id="208"/>
    </w:p>
    <w:p>
      <w:pPr>
        <w:pStyle w:val="Heading4"/>
        <w:numPr>
          <w:ilvl w:val="3"/>
          <w:numId w:val="1"/>
        </w:numPr>
        <w:rPr/>
      </w:pPr>
      <w:bookmarkStart w:id="209" w:name="__RefHeading___Toc878825_1067777946"/>
      <w:bookmarkStart w:id="210" w:name="_Toc83"/>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 xml:space="preserve">از جمله احاديثي كه بر مرجعيت ديني اهل بيت و حجّيت سنت آنان دلالت دارد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كه مورد اتفاق همه مذاهب اسلامي ـ اعم از شيعي و سني است و هريك از آنها به گونه اي به اين حديث تمسك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به طريق متواتر از عصر صحابه به بعد نقل شده و به لحاظ مضمون نيز از دلالت و معناي بالايي برخوردار است و حكايت از وصيّت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او به امّتش تا روز قيامت دارد كه با عمل به آن دستور و وصيّت، امّتش هرگز بي راهه نرفته و گمراه نخواهند شد</w:t>
      </w:r>
      <w:r>
        <w:rPr>
          <w:rFonts w:eastAsia="IRNazanin" w:cs="IRNazanin"/>
          <w:color w:val="111111"/>
          <w:sz w:val="28"/>
          <w:szCs w:val="28"/>
          <w:rtl w:val="true"/>
          <w:lang w:bidi="fa-IR"/>
        </w:rPr>
        <w:t>.</w:t>
      </w:r>
    </w:p>
    <w:p>
      <w:pPr>
        <w:pStyle w:val="Heading4"/>
        <w:numPr>
          <w:ilvl w:val="3"/>
          <w:numId w:val="1"/>
        </w:numPr>
        <w:rPr/>
      </w:pPr>
      <w:bookmarkStart w:id="211" w:name="__RefHeading___Toc878827_1067777946"/>
      <w:bookmarkStart w:id="212" w:name="_Toc84"/>
      <w:bookmarkEnd w:id="211"/>
      <w:r>
        <w:rPr>
          <w:rtl w:val="true"/>
        </w:rPr>
        <w:t>متن حديث</w:t>
      </w:r>
      <w:bookmarkEnd w:id="212"/>
    </w:p>
    <w:p>
      <w:pPr>
        <w:pStyle w:val="BookText"/>
        <w:rPr/>
      </w:pPr>
      <w:r>
        <w:rPr>
          <w:rFonts w:ascii="IRNazanin" w:hAnsi="IRNazanin" w:eastAsia="IRNazanin"/>
          <w:color w:val="111111"/>
          <w:sz w:val="28"/>
          <w:sz w:val="28"/>
          <w:szCs w:val="28"/>
          <w:rtl w:val="true"/>
          <w:lang w:bidi="fa-IR"/>
        </w:rPr>
        <w:t>حديث ثقلين با مضامين مختلف در صحيح ترين كتاب هاي حديثي اهل 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نقل برخي از آنها مي پردازيم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به سند خود از زيد بن ارقم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بركه آبي به نام خمّ، بين مكه و مدينه، ايستاد و براي جمعيّت خطبه اي ايراد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بعد از حمد و ثناي الهي و موعظه و تذكّر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بشري هستم كه نزديك است پيك الهي جان مرا گرفته و اجابت دعوت حقّ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گرانبها مي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كتاب خدا كه در آن هدايت و نور است، كتاب خدا را گرفته و به آن تمسّك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زيادي براي كتاب خدا فرمود و مردم را بر</w:t>
      </w:r>
      <w:bookmarkStart w:id="213" w:name="pg11281_105987"/>
    </w:p>
    <w:p>
      <w:pPr>
        <w:pStyle w:val="BookText"/>
        <w:rPr/>
      </w:pPr>
      <w:bookmarkEnd w:id="213"/>
      <w:r>
        <w:rPr>
          <w:rFonts w:ascii="IRNazanin" w:hAnsi="IRNazanin" w:eastAsia="IRNazanin"/>
          <w:color w:val="111111"/>
          <w:sz w:val="28"/>
          <w:sz w:val="28"/>
          <w:szCs w:val="28"/>
          <w:rtl w:val="true"/>
          <w:lang w:bidi="fa-IR"/>
        </w:rPr>
        <w:t>عمل به آن تشويق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 شما را سفارش مي كنم در حقّ اهل بيتم و اين جمله را سه بار تكرار نمود</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 بن حنبل به سند خود از زيد بن ثابت نقل مي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در ميان شما دو جانشين قرار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ريسمان كشيده شده ما بين آسمان و زمين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يكديگر جدا نمي شوند تا در كنار حوض بر من وارد شوند</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ترمذي به سند خود از جابر بن عبدالله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روز عرفه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بر شتري سوار بود و خطبه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حضرت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چيزي مي گذارم كه اگر به آن تمسك كنيد،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حاكم نيشابوري به سند خود از ابي الطفيل از زيد بن ارقم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مكه و مدينه كنار پنج درخت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زير درختان را جاروب نمودند،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به ايراد خطبه پرداخت، بعد از حمد و ثناي الهي و تذكّر و وعظ و بيان خواسته الهي،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ميان شما دو چيز مي گذارم كه اگر از آن دو پيروي كنيد هرگز گمراه نمي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دانيد كه من به مؤمنين از خود آنان سزاوارترم؟ اين جمله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مولاي اويم اين علي مولاي اوست</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878829_1067777946"/>
      <w:bookmarkStart w:id="215" w:name="_Toc85"/>
      <w:bookmarkEnd w:id="214"/>
      <w:r>
        <w:rPr>
          <w:rtl w:val="true"/>
        </w:rPr>
        <w:t>تكرار حديث</w:t>
      </w:r>
      <w:bookmarkEnd w:id="21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ثقلين طرق زيادي دارد كه آن را بيش از بيست نفر از صحابه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آن طرق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w:t>
      </w:r>
      <w:bookmarkStart w:id="216" w:name="pg11281_105988"/>
    </w:p>
    <w:p>
      <w:pPr>
        <w:pStyle w:val="BookText"/>
        <w:rPr/>
      </w:pPr>
      <w:bookmarkEnd w:id="216"/>
      <w:r>
        <w:rPr>
          <w:rFonts w:ascii="IRNazanin" w:hAnsi="IRNazanin" w:eastAsia="IRNazanin"/>
          <w:color w:val="111111"/>
          <w:sz w:val="28"/>
          <w:sz w:val="28"/>
          <w:szCs w:val="28"/>
          <w:rtl w:val="true"/>
          <w:lang w:bidi="fa-IR"/>
        </w:rPr>
        <w:t>سرزمين عرفه به كتاب و عترت سفارش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به غدير خم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اي ديگر بعد از بازگشت از طائف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گونه تناقي بين اينها نيست، زيرا مانعي نيست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 هاي متعددي به ثقلين سفارش كرده باشد</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حتي بنابر بعضي از نقل ها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وفاتش نيز به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عترتش سفارش نمود</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878831_1067777946"/>
      <w:bookmarkStart w:id="218" w:name="_Toc86"/>
      <w:bookmarkEnd w:id="217"/>
      <w:r>
        <w:rPr>
          <w:rtl w:val="true"/>
        </w:rPr>
        <w:t>تصحيح حديث</w:t>
      </w:r>
      <w:bookmarkEnd w:id="218"/>
    </w:p>
    <w:p>
      <w:pPr>
        <w:pStyle w:val="BookText"/>
        <w:rPr/>
      </w:pPr>
      <w:r>
        <w:rPr>
          <w:rFonts w:ascii="Amiri" w:hAnsi="Amiri" w:eastAsia="Amiri" w:cs="Amiri"/>
          <w:color w:val="111111"/>
          <w:sz w:val="28"/>
          <w:sz w:val="28"/>
          <w:szCs w:val="28"/>
          <w:rtl w:val="true"/>
          <w:lang w:bidi="ar-SA"/>
        </w:rPr>
        <w:t>حديث ثقلين را از طرق مختلف مي توان تصحيح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وجود حديث در صحاح</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حديث در صحيح مسلم كه اهل سنت به صحّت تمام احاديث آن قائلند؛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حديث در صحيح ترمذي؛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حديث در صحيح ابن خزيمه؛</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حديث در صحيح ابي عوانه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وجود حديث در كتاب هايي كه درباره صحاح سته نوشته شده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المستدرك علي الصحيحين؛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حميدي، الجمع بين الصحيحين؛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رزين عبدري، تجريد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وجود حديث در كتبي كه مؤلفان آن التزام به نقل احاديث صحيح داده اند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سراج الدين فرغاني، نصاب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ضياء الدين مقدسي، المختارة؛ سيوطي از حافظ عراقي نقل مي كند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مقدسي كتابي را به نام المختارة تأليف كرد و در آن التزام داد كه تنها احاديث</w:t>
      </w:r>
    </w:p>
    <w:p>
      <w:pPr>
        <w:pStyle w:val="BookText"/>
        <w:rPr/>
      </w:pPr>
      <w:r>
        <w:rPr>
          <w:rFonts w:ascii="Amiri" w:hAnsi="Amiri" w:eastAsia="Amiri" w:cs="Amiri"/>
          <w:color w:val="111111"/>
          <w:sz w:val="28"/>
          <w:sz w:val="28"/>
          <w:szCs w:val="28"/>
          <w:rtl w:val="true"/>
          <w:lang w:bidi="ar-SA"/>
        </w:rPr>
        <w:t>صحيح السند را نقل كند</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تصريح به صحّت حديث ثقلين</w:t>
      </w:r>
    </w:p>
    <w:p>
      <w:pPr>
        <w:pStyle w:val="BookText"/>
        <w:rPr/>
      </w:pPr>
      <w:r>
        <w:rPr>
          <w:rFonts w:ascii="Amiri" w:hAnsi="Amiri" w:eastAsia="Amiri" w:cs="Amiri"/>
          <w:color w:val="111111"/>
          <w:sz w:val="28"/>
          <w:sz w:val="28"/>
          <w:szCs w:val="28"/>
          <w:rtl w:val="true"/>
          <w:lang w:bidi="ar-SA"/>
        </w:rPr>
        <w:t>تعداد زيادي از علماي اهل سنت به صحّت حديث ثقلين تصريح نموده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اسامي برخي از آنان اشاره مي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الباني، صحيح سنن الترمذي،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حديث شماره </w:t>
      </w:r>
      <w:r>
        <w:rPr>
          <w:rFonts w:eastAsia="Amiri" w:cs="Amiri" w:ascii="Amiri" w:hAnsi="Amiri"/>
          <w:color w:val="111111"/>
          <w:sz w:val="28"/>
          <w:szCs w:val="28"/>
          <w:lang w:bidi="ar-SA"/>
        </w:rPr>
        <w:t>3788</w:t>
      </w:r>
      <w:r>
        <w:rPr>
          <w:rFonts w:ascii="Amiri" w:hAnsi="Amiri" w:eastAsia="Amiri" w:cs="Amiri"/>
          <w:color w:val="111111"/>
          <w:sz w:val="28"/>
          <w:sz w:val="28"/>
          <w:szCs w:val="28"/>
          <w:rtl w:val="true"/>
          <w:lang w:bidi="ar-SA"/>
        </w:rPr>
        <w:t xml:space="preserve">؛ صحيح الجامع الصغير،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 xml:space="preserve">، حديث شماره </w:t>
      </w:r>
      <w:r>
        <w:rPr>
          <w:rFonts w:eastAsia="Amiri" w:cs="Amiri" w:ascii="Amiri" w:hAnsi="Amiri"/>
          <w:color w:val="111111"/>
          <w:sz w:val="28"/>
          <w:szCs w:val="28"/>
          <w:lang w:bidi="ar-SA"/>
        </w:rPr>
        <w:t>2457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عسقلاني، المطالب العاليه،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حديث شماره </w:t>
      </w:r>
      <w:r>
        <w:rPr>
          <w:rFonts w:eastAsia="Amiri" w:cs="Amiri" w:ascii="Amiri" w:hAnsi="Amiri"/>
          <w:color w:val="111111"/>
          <w:sz w:val="28"/>
          <w:szCs w:val="28"/>
          <w:lang w:bidi="ar-SA"/>
        </w:rPr>
        <w:t>3972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مكي الصواعق المحرقه،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بوصيري، اتحاف الخيرة المهرة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سفيان فسوي، المعرفة والتاريخ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سليمان قندوزي، ينابيع الموده،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حنبل، سير اعلام النبلاء، ترجمه احمد بن حنبل؛</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شكري آلوسي، مختصر التحفه،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طبري، به نقل كنز العمال،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حديث شماره </w:t>
      </w:r>
      <w:r>
        <w:rPr>
          <w:rFonts w:eastAsia="Amiri" w:cs="Amiri" w:ascii="Amiri" w:hAnsi="Amiri"/>
          <w:color w:val="111111"/>
          <w:sz w:val="28"/>
          <w:szCs w:val="28"/>
          <w:lang w:bidi="ar-SA"/>
        </w:rPr>
        <w:t>1165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محاملي، به نقل سيوطي در مسند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حديث شماره </w:t>
      </w:r>
      <w:r>
        <w:rPr>
          <w:rFonts w:eastAsia="Amiri" w:cs="Amiri" w:ascii="Amiri" w:hAnsi="Amiri"/>
          <w:color w:val="111111"/>
          <w:sz w:val="28"/>
          <w:szCs w:val="28"/>
          <w:lang w:bidi="ar-SA"/>
        </w:rPr>
        <w:t>6050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سقاف شافعي، صحيح صفة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حاكم نيشابوري، المستدرك علي الصحيحين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حديث شماره </w:t>
      </w:r>
      <w:r>
        <w:rPr>
          <w:rFonts w:eastAsia="Amiri" w:cs="Amiri" w:ascii="Amiri" w:hAnsi="Amiri"/>
          <w:color w:val="111111"/>
          <w:sz w:val="28"/>
          <w:szCs w:val="28"/>
          <w:lang w:bidi="ar-SA"/>
        </w:rPr>
        <w:t>4576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تفسير ابن كثير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البداية والنهاية،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السيرة النبوية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قاسمي، محاسن التأويل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هيثمي، مجمع الزوائد،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أزهري، تهذيب اللغة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سمهودي شافعي جواهر العقدين،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w:t>
      </w:r>
      <w:bookmarkStart w:id="219" w:name="pg11281_105990"/>
    </w:p>
    <w:p>
      <w:pPr>
        <w:pStyle w:val="BookText"/>
        <w:rPr/>
      </w:pPr>
      <w:bookmarkEnd w:id="219"/>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مناوي، فيض القدير</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محقق شيخ احمد بنّا، الفتح الربّاني بترتيب مسند أحمد بن حنبل الشيباني،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 علامه توفيق أبو علم،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878833_1067777946"/>
      <w:bookmarkStart w:id="221" w:name="_Toc87"/>
      <w:bookmarkEnd w:id="220"/>
      <w:r>
        <w:rPr>
          <w:rtl w:val="true"/>
        </w:rPr>
        <w:t>راويان حديث ثقلين از صحابه</w:t>
      </w:r>
      <w:bookmarkEnd w:id="221"/>
    </w:p>
    <w:p>
      <w:pPr>
        <w:pStyle w:val="BookText"/>
        <w:rPr/>
      </w:pPr>
      <w:r>
        <w:rPr>
          <w:rFonts w:ascii="Amiri" w:hAnsi="Amiri" w:eastAsia="Amiri" w:cs="Amiri"/>
          <w:color w:val="111111"/>
          <w:sz w:val="28"/>
          <w:sz w:val="28"/>
          <w:szCs w:val="28"/>
          <w:rtl w:val="true"/>
          <w:lang w:bidi="ar-SA"/>
        </w:rPr>
        <w:t xml:space="preserve">حديث ثقلين را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 نقل كرده است كه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امام حسن مجتبي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سلمان فارسي؛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أبوذر غفاري؛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عباس؛</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أبو سعيد خدري؛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جابر بن عبدالله انصاري؛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أبو الهيثم بن تيّهان؛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حذيفة بن يمان؛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حذيفة بن أسيد غفاري؛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حذيفة بن ثابت ذوالشهادتين؛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زيد بن ثابت؛</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زيد بن أرقم؛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أبو هريرة دوسي؛</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حنطب؛</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جبير بن مطعم؛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براء بن عازب؛</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أنس بن مالك؛</w:t>
      </w:r>
      <w:bookmarkStart w:id="222" w:name="pg11281_105991"/>
    </w:p>
    <w:p>
      <w:pPr>
        <w:pStyle w:val="BookText"/>
        <w:rPr/>
      </w:pPr>
      <w:bookmarkEnd w:id="222"/>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طلحة بن عبدالله تيمي؛</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عبدالرحمن بن عوف؛</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سعد بن ابي وقّاص؛</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عمرو بن عاص؛</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سهل بن سعد انصاري؛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عدي بن حاتم؛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أبو أيّوب انصاري؛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أبو شريح خزايي؛</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عقبة بن عامر؛</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أبو قدامه انصاري؛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أبوليلي انصاري؛</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خميره اسلمي؛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عامر بن ليلي بن حمزه؛</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فاطمه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أمّ سلمه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أمّ هاني دختر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878835_1067777946"/>
      <w:bookmarkStart w:id="224" w:name="_Toc88"/>
      <w:bookmarkEnd w:id="223"/>
      <w:r>
        <w:rPr>
          <w:rtl w:val="true"/>
        </w:rPr>
        <w:t>راويان حديث ثقلين از تابعين</w:t>
      </w:r>
      <w:bookmarkEnd w:id="224"/>
    </w:p>
    <w:p>
      <w:pPr>
        <w:pStyle w:val="BookText"/>
        <w:rPr/>
      </w:pPr>
      <w:r>
        <w:rPr>
          <w:rFonts w:ascii="Amiri" w:hAnsi="Amiri" w:eastAsia="Amiri" w:cs="Amiri"/>
          <w:color w:val="111111"/>
          <w:sz w:val="28"/>
          <w:sz w:val="28"/>
          <w:szCs w:val="28"/>
          <w:rtl w:val="true"/>
          <w:lang w:bidi="ar-SA"/>
        </w:rPr>
        <w:t>حديث ثقلين را نوزده نفر از تابعين نقل نموده اند كه عبارتند 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عامر بن واثله؛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عطيّة بن سعد عوفي؛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حارث همداني؛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أصبغ بن نباته؛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عبدالله بن أبي رافع؛</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bookmarkStart w:id="225" w:name="pg11281_105992"/>
    </w:p>
    <w:p>
      <w:pPr>
        <w:pStyle w:val="Heading4"/>
        <w:numPr>
          <w:ilvl w:val="3"/>
          <w:numId w:val="1"/>
        </w:numPr>
        <w:rPr/>
      </w:pPr>
      <w:bookmarkStart w:id="226" w:name="__RefHeading___Toc878837_1067777946"/>
      <w:bookmarkStart w:id="227" w:name="_Toc89"/>
      <w:bookmarkEnd w:id="225"/>
      <w:bookmarkEnd w:id="226"/>
      <w:r>
        <w:rPr>
          <w:rtl w:val="true"/>
        </w:rPr>
        <w:t xml:space="preserve">راويان حديث در قرن </w:t>
      </w:r>
      <w:r>
        <w:rPr/>
        <w:t>02</w:t>
      </w:r>
      <w:bookmarkEnd w:id="227"/>
    </w:p>
    <w:p>
      <w:pPr>
        <w:pStyle w:val="BookText"/>
        <w:rPr/>
      </w:pPr>
      <w:r>
        <w:rPr>
          <w:rFonts w:ascii="IRNazanin" w:hAnsi="IRNazanin" w:eastAsia="IRNazanin"/>
          <w:color w:val="111111"/>
          <w:sz w:val="28"/>
          <w:sz w:val="28"/>
          <w:szCs w:val="28"/>
          <w:rtl w:val="true"/>
          <w:lang w:bidi="fa-IR"/>
        </w:rPr>
        <w:t xml:space="preserve">در قرن دوم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اهل سنّت حديث ثقلين را نقل نموده امثال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سعيد بن مسروق ثوري، متوفاي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أبي اسحاق سبيعي، متوفاي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ابي حيان تيمي، متوفاي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Heading4"/>
        <w:numPr>
          <w:ilvl w:val="3"/>
          <w:numId w:val="1"/>
        </w:numPr>
        <w:rPr/>
      </w:pPr>
      <w:bookmarkStart w:id="228" w:name="__RefHeading___Toc878839_1067777946"/>
      <w:bookmarkStart w:id="229" w:name="_Toc90"/>
      <w:bookmarkEnd w:id="228"/>
      <w:r>
        <w:rPr>
          <w:rtl w:val="true"/>
        </w:rPr>
        <w:t xml:space="preserve">راويان حديث در قرن </w:t>
      </w:r>
      <w:r>
        <w:rPr/>
        <w:t>03</w:t>
      </w:r>
      <w:bookmarkEnd w:id="229"/>
    </w:p>
    <w:p>
      <w:pPr>
        <w:pStyle w:val="BookText"/>
        <w:rPr/>
      </w:pPr>
      <w:r>
        <w:rPr>
          <w:rFonts w:ascii="IRNazanin" w:hAnsi="IRNazanin" w:eastAsia="IRNazanin"/>
          <w:color w:val="111111"/>
          <w:sz w:val="28"/>
          <w:sz w:val="28"/>
          <w:szCs w:val="28"/>
          <w:rtl w:val="true"/>
          <w:lang w:bidi="fa-IR"/>
        </w:rPr>
        <w:t xml:space="preserve">در قرن سوّم حديث ثقلين را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عامه نقل نموده اند؛ امثال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أبي جعفر محمّد بن حبيب هاشمي، متوفاي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المنمّق،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سعد زهري، متوفاي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ابي بكر عبدالله بن محمد بن ابي شيبه، متوفاي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10/506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احمد بن حنبل، متوفاي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عبدالله بن عبد الرحمن دارمي، متوفاي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اسماعيل بخاري، متوفاي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الصغير،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مسلم بن حجاج نيشابوري، متوفا</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عبدالله محمّد بن يزيد قزويني، متوفاي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سليمان بن اشعث سجستاني، متوفاي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يحيي بلاذري، متوفاي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عيسي ترمذي، متوفاي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أحمد بن أبي يعقوب، متوفاي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علي أبوعبد الله حكيم ترمذي، متوفاي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 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230" w:name="pg11281_105993"/>
    </w:p>
    <w:p>
      <w:pPr>
        <w:pStyle w:val="BookText"/>
        <w:rPr/>
      </w:pPr>
      <w:bookmarkEnd w:id="230"/>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أحمد بن عمرو بن أبي عاصم، ابوبكر شيباني، متوفاي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السنه، ص</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أبوبكر بزّار بصري، متوفاي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البزّار،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Heading4"/>
        <w:numPr>
          <w:ilvl w:val="3"/>
          <w:numId w:val="1"/>
        </w:numPr>
        <w:rPr/>
      </w:pPr>
      <w:bookmarkStart w:id="231" w:name="__RefHeading___Toc878841_1067777946"/>
      <w:bookmarkStart w:id="232" w:name="_Toc91"/>
      <w:bookmarkEnd w:id="231"/>
      <w:r>
        <w:rPr>
          <w:rtl w:val="true"/>
        </w:rPr>
        <w:t xml:space="preserve">راويان حديث در قرن </w:t>
      </w:r>
      <w:r>
        <w:rPr/>
        <w:t>04</w:t>
      </w:r>
      <w:bookmarkEnd w:id="232"/>
    </w:p>
    <w:p>
      <w:pPr>
        <w:pStyle w:val="BookText"/>
        <w:rPr/>
      </w:pPr>
      <w:r>
        <w:rPr>
          <w:rFonts w:ascii="IRNazanin" w:hAnsi="IRNazanin" w:eastAsia="IRNazanin"/>
          <w:color w:val="111111"/>
          <w:sz w:val="28"/>
          <w:sz w:val="28"/>
          <w:szCs w:val="28"/>
          <w:rtl w:val="true"/>
          <w:lang w:bidi="fa-IR"/>
        </w:rPr>
        <w:t xml:space="preserve">در قرن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علماي اهل سنّت حديث ثقلين را نقل نموده اند؛ امثال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أحمد بن شعيب نسائي، متوفاي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نسائي و خصائص،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حافظ ابويعلي موصلي، متوفاي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أبي يعلي،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جرير طبري، متوفاي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أبي بكر محمّد بن اسحاق، متوفاي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خزيمه،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أبن عوانه يعقوب بن اسحاق، اسفرائيني، متوفاي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ابي عوانه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أبي جعفر أحمد بن محمّد بن سلامه، متوفا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الآثار،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أبي عمر أحمد بن محمّد بن عبد ربّه قرطبي، متوفاي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حافظ أبوالقاسم طبراني، متوفاي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الصغير،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المعجم الكبير،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عبدالله بن عدي جرجاني، متوفاي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ضعفاء الرجال،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أبي منصور محمد بن أحمد بن أزهر أزهري، متوفاي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حافظ علي بن عمر بن أحمد بغدادي دار قطني، متوفاي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المؤتلف والمختلف،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أبي سليمان أحمد بن محمّد خطابي، متوفاي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bookmarkStart w:id="233" w:name="pg11281_105994"/>
    </w:p>
    <w:p>
      <w:pPr>
        <w:pStyle w:val="Heading4"/>
        <w:numPr>
          <w:ilvl w:val="3"/>
          <w:numId w:val="1"/>
        </w:numPr>
        <w:rPr/>
      </w:pPr>
      <w:bookmarkStart w:id="234" w:name="__RefHeading___Toc878843_1067777946"/>
      <w:bookmarkStart w:id="235" w:name="_Toc92"/>
      <w:bookmarkEnd w:id="233"/>
      <w:bookmarkEnd w:id="234"/>
      <w:r>
        <w:rPr>
          <w:rtl w:val="true"/>
        </w:rPr>
        <w:t xml:space="preserve">راويان حديث در قرن </w:t>
      </w:r>
      <w:r>
        <w:rPr/>
        <w:t>05</w:t>
      </w:r>
      <w:bookmarkEnd w:id="235"/>
    </w:p>
    <w:p>
      <w:pPr>
        <w:pStyle w:val="BookText"/>
        <w:rPr/>
      </w:pPr>
      <w:r>
        <w:rPr>
          <w:rFonts w:ascii="IRNazanin" w:hAnsi="IRNazanin" w:eastAsia="IRNazanin"/>
          <w:color w:val="111111"/>
          <w:sz w:val="28"/>
          <w:sz w:val="28"/>
          <w:szCs w:val="28"/>
          <w:rtl w:val="true"/>
          <w:lang w:bidi="fa-IR"/>
        </w:rPr>
        <w:t xml:space="preserve">در قرن پنجم،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علماء اهل سنّت حديث ثقلين را نقل نموده اند كه به اسامي برخي اشاره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أبوعبدالله حاكم نيشابوري، متوفاي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قاضي عبدالجبّار معتزلي، متوفاي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في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أبواسحاق ثعلبي، متوفا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آيه اعتصام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أبونعيم اصفهاني، متوفاي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احمد بن حسين بن علي بيهقي، متوفاي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أبوبكر خطيب بغدادي، متوفاي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المغازلي شافعي، متوفاي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أبوعبدالله حُميدي، متوفاي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Heading4"/>
        <w:numPr>
          <w:ilvl w:val="3"/>
          <w:numId w:val="1"/>
        </w:numPr>
        <w:rPr/>
      </w:pPr>
      <w:bookmarkStart w:id="236" w:name="__RefHeading___Toc878845_1067777946"/>
      <w:bookmarkStart w:id="237" w:name="_Toc93"/>
      <w:bookmarkEnd w:id="236"/>
      <w:r>
        <w:rPr>
          <w:rtl w:val="true"/>
        </w:rPr>
        <w:t xml:space="preserve">راويان حديث در قرن </w:t>
      </w:r>
      <w:r>
        <w:rPr/>
        <w:t>06</w:t>
      </w:r>
      <w:bookmarkEnd w:id="237"/>
    </w:p>
    <w:p>
      <w:pPr>
        <w:pStyle w:val="BookText"/>
        <w:rPr/>
      </w:pPr>
      <w:r>
        <w:rPr>
          <w:rFonts w:ascii="Amiri" w:hAnsi="Amiri" w:eastAsia="Amiri" w:cs="Amiri"/>
          <w:color w:val="111111"/>
          <w:sz w:val="28"/>
          <w:sz w:val="28"/>
          <w:szCs w:val="28"/>
          <w:rtl w:val="true"/>
          <w:lang w:bidi="ar-SA"/>
        </w:rPr>
        <w:t xml:space="preserve">در قرن ششم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علماي اهل سنت حديث ثقلين را نقل نموده اند كه به اسامي بعضي اشاره مي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أبومحمّد حسين مسعود بغوي، متوفاي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أبوالحسين رزين عبدري، متوفاي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جارالله زمخشري، متوفاي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خطيب خوارزمي، متوفاي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حافظ أبوالقاسم ابن عساكر شافعي، متوفاي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bookmarkStart w:id="238" w:name="pg11281_105995"/>
    </w:p>
    <w:p>
      <w:pPr>
        <w:pStyle w:val="Heading4"/>
        <w:numPr>
          <w:ilvl w:val="3"/>
          <w:numId w:val="1"/>
        </w:numPr>
        <w:rPr/>
      </w:pPr>
      <w:bookmarkStart w:id="239" w:name="__RefHeading___Toc878847_1067777946"/>
      <w:bookmarkStart w:id="240" w:name="_Toc94"/>
      <w:bookmarkEnd w:id="238"/>
      <w:bookmarkEnd w:id="239"/>
      <w:r>
        <w:rPr>
          <w:rtl w:val="true"/>
        </w:rPr>
        <w:t xml:space="preserve">راويان حديث در قرن </w:t>
      </w:r>
      <w:r>
        <w:rPr/>
        <w:t>07</w:t>
      </w:r>
      <w:bookmarkEnd w:id="240"/>
    </w:p>
    <w:p>
      <w:pPr>
        <w:pStyle w:val="BookText"/>
        <w:rPr/>
      </w:pPr>
      <w:r>
        <w:rPr>
          <w:rFonts w:ascii="Amiri" w:hAnsi="Amiri" w:eastAsia="Amiri" w:cs="Amiri"/>
          <w:color w:val="111111"/>
          <w:sz w:val="28"/>
          <w:sz w:val="28"/>
          <w:szCs w:val="28"/>
          <w:rtl w:val="true"/>
          <w:lang w:bidi="ar-SA"/>
        </w:rPr>
        <w:t xml:space="preserve">در قرن هفتم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علماي اهل سنّت حديث ثقلين را نقل كرده اند؛ امثال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فخرالدين رازي، متوفاي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إبن أثير جزري، متوفاي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أبي الحسن علي بن محمد معروف بابن أثير شافعي، متوفاي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اسدالغابة،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أبي سالم محمد بن طلحه قريشي، متوفاي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مطالب السؤول،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سبط بن الجوزي، متوفاي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إبن أبي الحديد معتزلي، متوفاي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حافظ محمد بن يوسف گنجي شافعي، متوفاي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الطالب، 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يحيي بن شرف نووي، متوفاي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المنهاج في شرح صحيح مسلم،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أبي العباس شمس الدين أحمد بن خلكان، متوفاي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محبّ الدين طبري، متوفاي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ذخائرالعقبي،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Heading4"/>
        <w:numPr>
          <w:ilvl w:val="3"/>
          <w:numId w:val="1"/>
        </w:numPr>
        <w:rPr/>
      </w:pPr>
      <w:bookmarkStart w:id="241" w:name="__RefHeading___Toc878849_1067777946"/>
      <w:bookmarkStart w:id="242" w:name="_Toc95"/>
      <w:bookmarkEnd w:id="241"/>
      <w:r>
        <w:rPr>
          <w:rtl w:val="true"/>
        </w:rPr>
        <w:t xml:space="preserve">راويان حديث در قرن </w:t>
      </w:r>
      <w:r>
        <w:rPr/>
        <w:t>08</w:t>
      </w:r>
      <w:bookmarkEnd w:id="242"/>
    </w:p>
    <w:p>
      <w:pPr>
        <w:pStyle w:val="BookText"/>
        <w:rPr/>
      </w:pPr>
      <w:r>
        <w:rPr>
          <w:rFonts w:ascii="Amiri" w:hAnsi="Amiri" w:eastAsia="Amiri" w:cs="Amiri"/>
          <w:color w:val="111111"/>
          <w:sz w:val="28"/>
          <w:sz w:val="28"/>
          <w:szCs w:val="28"/>
          <w:rtl w:val="true"/>
          <w:lang w:bidi="ar-SA"/>
        </w:rPr>
        <w:t xml:space="preserve">در قرن هشتم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علماي عامه حديث ثقلين را نقل كرده اند كه اسامي برخي از آنان به شرح ذيل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جمال الدين ابن منظور افريقي، متوفاي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 ماده عتر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صدرالدين حمويني، متوفا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فرائدالسمطين،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نظام الدين حسن بن محمّد نيشابوري، متوفاي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غرائب 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تيميه حرّاني، متوفاي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السنه،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243" w:name="pg11281_105996"/>
    </w:p>
    <w:p>
      <w:pPr>
        <w:pStyle w:val="BookText"/>
        <w:rPr/>
      </w:pPr>
      <w:bookmarkEnd w:id="24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علاءالدين بغدادي خازن، متوفاي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لباب التأويل،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حافظ ابوالحجّاج مزّي، متوفا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ابوحيّان اندلسي، متوفاي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بحرالمحيط،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شمس الدين ذهبي، متوفاي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تلخيص المستدرك،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 اعلام النبلاء،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جمال الدين محمد بن يوسف زرندي، متوفاي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نظم درر السمطين،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اسماعيل بن عمر بن كثير دمشقي، متوفاي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الكريم، ذيل آيه تطهير و آيه مودّت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سعدالدين تفتازاني، متوفاي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المقاصد،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Heading4"/>
        <w:numPr>
          <w:ilvl w:val="3"/>
          <w:numId w:val="1"/>
        </w:numPr>
        <w:rPr/>
      </w:pPr>
      <w:bookmarkStart w:id="244" w:name="__RefHeading___Toc878851_1067777946"/>
      <w:bookmarkStart w:id="245" w:name="_Toc96"/>
      <w:bookmarkEnd w:id="244"/>
      <w:r>
        <w:rPr>
          <w:rtl w:val="true"/>
        </w:rPr>
        <w:t xml:space="preserve">راويان حديث در قرن </w:t>
      </w:r>
      <w:r>
        <w:rPr/>
        <w:t>09</w:t>
      </w:r>
      <w:bookmarkEnd w:id="245"/>
    </w:p>
    <w:p>
      <w:pPr>
        <w:pStyle w:val="BookText"/>
        <w:rPr/>
      </w:pPr>
      <w:r>
        <w:rPr>
          <w:rFonts w:ascii="Amiri" w:hAnsi="Amiri" w:eastAsia="Amiri" w:cs="Amiri"/>
          <w:color w:val="111111"/>
          <w:sz w:val="28"/>
          <w:sz w:val="28"/>
          <w:szCs w:val="28"/>
          <w:rtl w:val="true"/>
          <w:lang w:bidi="ar-SA"/>
        </w:rPr>
        <w:t>در قرن نهم، هشت نفر از علماي عامه حديث ثقلين را نقل نموده اند كه به اسامي بعضي اشاره مي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نورالدين هيثمي، متوفاي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مجدالدين فيروزآبادي، متوفاي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 ماده 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حافظ ابن حجر عسقلاني، متوفاي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نورالدين ابن صبّاغ مالكي، متوفاي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المهمّه،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Heading4"/>
        <w:numPr>
          <w:ilvl w:val="3"/>
          <w:numId w:val="1"/>
        </w:numPr>
        <w:rPr/>
      </w:pPr>
      <w:bookmarkStart w:id="246" w:name="__RefHeading___Toc878853_1067777946"/>
      <w:bookmarkStart w:id="247" w:name="_Toc97"/>
      <w:bookmarkEnd w:id="246"/>
      <w:r>
        <w:rPr>
          <w:rtl w:val="true"/>
        </w:rPr>
        <w:t xml:space="preserve">راويان حديث در قرن </w:t>
      </w:r>
      <w:r>
        <w:rPr/>
        <w:t>10</w:t>
      </w:r>
      <w:bookmarkEnd w:id="247"/>
    </w:p>
    <w:p>
      <w:pPr>
        <w:pStyle w:val="BookText"/>
        <w:rPr/>
      </w:pPr>
      <w:r>
        <w:rPr>
          <w:rFonts w:ascii="Amiri" w:hAnsi="Amiri" w:eastAsia="Amiri" w:cs="Amiri"/>
          <w:color w:val="111111"/>
          <w:sz w:val="28"/>
          <w:sz w:val="28"/>
          <w:szCs w:val="28"/>
          <w:rtl w:val="true"/>
          <w:lang w:bidi="ar-SA"/>
        </w:rPr>
        <w:t>در قرن دهم، بيست نفر از علماي عامه حديث ثقلين را نقل نموده اند؛ امثال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حافظ جلال الدين سيوطي، متوفاي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 در تعدادي از كتاب هاي خود،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احياء الميّت،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الجامع الصغير،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w:t>
      </w:r>
      <w:bookmarkStart w:id="248" w:name="pg11281_105997"/>
    </w:p>
    <w:p>
      <w:pPr>
        <w:pStyle w:val="BookText"/>
        <w:rPr/>
      </w:pPr>
      <w:bookmarkEnd w:id="248"/>
      <w:r>
        <w:rPr>
          <w:rFonts w:ascii="IRNazanin" w:hAnsi="IRNazanin" w:eastAsia="IRNazanin"/>
          <w:color w:val="111111"/>
          <w:sz w:val="28"/>
          <w:sz w:val="28"/>
          <w:szCs w:val="28"/>
          <w:rtl w:val="true"/>
          <w:lang w:bidi="fa-IR"/>
        </w:rPr>
        <w:t xml:space="preserve">الخصائص الكبري،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جامع الأحاديث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كتاب هايش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نورالدين شريف سمهودي، متوفاي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جواهرالعقدين،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شهاب الدين قسطلاني، متوفاي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المواهب اللدنيّه،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حجر هيتمي مكّي، متوفا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ملاّ علي متّقي هندي متوفّاي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كنزالعمال،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Heading4"/>
        <w:numPr>
          <w:ilvl w:val="3"/>
          <w:numId w:val="1"/>
        </w:numPr>
        <w:rPr/>
      </w:pPr>
      <w:bookmarkStart w:id="249" w:name="__RefHeading___Toc878855_1067777946"/>
      <w:bookmarkStart w:id="250" w:name="_Toc98"/>
      <w:bookmarkEnd w:id="249"/>
      <w:r>
        <w:rPr>
          <w:rtl w:val="true"/>
        </w:rPr>
        <w:t xml:space="preserve">راويان حديث در قرن </w:t>
      </w:r>
      <w:r>
        <w:rPr/>
        <w:t>11</w:t>
      </w:r>
      <w:bookmarkEnd w:id="250"/>
    </w:p>
    <w:p>
      <w:pPr>
        <w:pStyle w:val="BookText"/>
        <w:rPr/>
      </w:pPr>
      <w:r>
        <w:rPr>
          <w:rFonts w:ascii="Amiri" w:hAnsi="Amiri" w:eastAsia="Amiri" w:cs="Amiri"/>
          <w:color w:val="111111"/>
          <w:sz w:val="28"/>
          <w:sz w:val="28"/>
          <w:szCs w:val="28"/>
          <w:rtl w:val="true"/>
          <w:lang w:bidi="ar-SA"/>
        </w:rPr>
        <w:t>در قرن يازدهم ده نفر از علماي عامّه حديث ثقلين را نقل كرده اند كه به اسامي برخي از آنان اشاره مي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عبدالرؤوف بن تاج العارفين مناوي، متوفّاي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نورالدين علي حلبي متوفّاي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Heading4"/>
        <w:numPr>
          <w:ilvl w:val="3"/>
          <w:numId w:val="1"/>
        </w:numPr>
        <w:rPr/>
      </w:pPr>
      <w:bookmarkStart w:id="251" w:name="__RefHeading___Toc878857_1067777946"/>
      <w:bookmarkStart w:id="252" w:name="_Toc99"/>
      <w:bookmarkEnd w:id="251"/>
      <w:r>
        <w:rPr>
          <w:rtl w:val="true"/>
        </w:rPr>
        <w:t xml:space="preserve">راويان حديث در قرن </w:t>
      </w:r>
      <w:r>
        <w:rPr/>
        <w:t>12</w:t>
      </w:r>
      <w:bookmarkEnd w:id="252"/>
    </w:p>
    <w:p>
      <w:pPr>
        <w:pStyle w:val="BookText"/>
        <w:rPr/>
      </w:pPr>
      <w:r>
        <w:rPr>
          <w:rFonts w:ascii="Amiri" w:hAnsi="Amiri" w:eastAsia="Amiri" w:cs="Amiri"/>
          <w:color w:val="111111"/>
          <w:sz w:val="28"/>
          <w:sz w:val="28"/>
          <w:szCs w:val="28"/>
          <w:rtl w:val="true"/>
          <w:lang w:bidi="ar-SA"/>
        </w:rPr>
        <w:t>در قرن دوازدهم هجده نفر از علماي عامّه حديث ثقلين را نقل كرده اند كه به اسامي برخي از آنان اشاره مي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عبدالباقي زرقاني متوفّاي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اللدنّيه،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ميرزا محمّد بن معتمد خان بدخشاني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الابرار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الاسلام شبراوي متوفّاي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الأشراف، 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Heading4"/>
        <w:numPr>
          <w:ilvl w:val="3"/>
          <w:numId w:val="1"/>
        </w:numPr>
        <w:rPr/>
      </w:pPr>
      <w:bookmarkStart w:id="253" w:name="__RefHeading___Toc878859_1067777946"/>
      <w:bookmarkStart w:id="254" w:name="_Toc100"/>
      <w:bookmarkEnd w:id="253"/>
      <w:r>
        <w:rPr>
          <w:rtl w:val="true"/>
        </w:rPr>
        <w:t xml:space="preserve">راويان حديث در قرن </w:t>
      </w:r>
      <w:r>
        <w:rPr/>
        <w:t>14</w:t>
      </w:r>
      <w:bookmarkEnd w:id="25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چهاردهم شانزده نفر از علماي عامّه حديث ثقلين را نقل كرده اند، اينك به</w:t>
      </w:r>
      <w:bookmarkStart w:id="255" w:name="pg11281_105998"/>
    </w:p>
    <w:p>
      <w:pPr>
        <w:pStyle w:val="BookText"/>
        <w:rPr/>
      </w:pPr>
      <w:bookmarkEnd w:id="255"/>
      <w:r>
        <w:rPr>
          <w:rFonts w:ascii="Amiri" w:hAnsi="Amiri" w:eastAsia="Amiri" w:cs="Amiri"/>
          <w:color w:val="111111"/>
          <w:sz w:val="28"/>
          <w:sz w:val="28"/>
          <w:szCs w:val="28"/>
          <w:rtl w:val="true"/>
          <w:lang w:bidi="ar-SA"/>
        </w:rPr>
        <w:t>اسامي برخي از آنان اشاره مي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أحمد بن زيني دحلان متوفّاي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سيّد مؤمن بن حسن بن مؤمن شبلنجي متوفّاي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نورالابصار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منصور بن علي ناصف بعد از سنه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هـ وفات يافته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للاصول،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محمود ابوريّه متوفّاي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علي السنّة المحمّدية، ص</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Heading4"/>
        <w:numPr>
          <w:ilvl w:val="3"/>
          <w:numId w:val="1"/>
        </w:numPr>
        <w:rPr/>
      </w:pPr>
      <w:bookmarkStart w:id="256" w:name="__RefHeading___Toc878861_1067777946"/>
      <w:bookmarkStart w:id="257" w:name="_Toc101"/>
      <w:bookmarkEnd w:id="256"/>
      <w:r>
        <w:rPr>
          <w:rtl w:val="true"/>
        </w:rPr>
        <w:t>حديث ثقلين وصيت پيامبر</w:t>
      </w:r>
      <w:bookmarkEnd w:id="257"/>
    </w:p>
    <w:p>
      <w:pPr>
        <w:pStyle w:val="BookText"/>
        <w:rPr/>
      </w:pPr>
      <w:r>
        <w:rPr>
          <w:rFonts w:ascii="IRNazanin" w:hAnsi="IRNazanin" w:eastAsia="IRNazanin"/>
          <w:color w:val="111111"/>
          <w:sz w:val="28"/>
          <w:sz w:val="28"/>
          <w:szCs w:val="28"/>
          <w:rtl w:val="true"/>
          <w:lang w:bidi="fa-IR"/>
        </w:rPr>
        <w:t xml:space="preserve">قبلا گفتيم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كتاب و عترتش در مكان ها و زمان هاي مختلف و حتّي در آخر عمرش سفارش نمود و اين خود قرينه و شاهدي بر مفاد حديث وصيّت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امّتش تا روز قيامت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مطلب اين كه مطابق نقل برخي از اهل سنت حديث ثقلين با لفظ وصيّت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افريقي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حديث پيامبر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كتاب خدا و عترتم وصيّت مي كنم</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مكّي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تعداد زيادي از احاديث، وصيّت صريح به اهل بيت شده است كه از جمله آنها،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 w:name="__RefHeading___Toc878863_1067777946"/>
      <w:bookmarkStart w:id="259" w:name="_Toc102"/>
      <w:bookmarkEnd w:id="258"/>
      <w:r>
        <w:rPr>
          <w:rtl w:val="true"/>
        </w:rPr>
        <w:t>فهم نكات حديث</w:t>
      </w:r>
      <w:bookmarkEnd w:id="259"/>
    </w:p>
    <w:p>
      <w:pPr>
        <w:pStyle w:val="Heading5"/>
        <w:numPr>
          <w:ilvl w:val="4"/>
          <w:numId w:val="1"/>
        </w:numPr>
        <w:rPr/>
      </w:pPr>
      <w:bookmarkStart w:id="260" w:name="__RefHeading___Toc878865_1067777946"/>
      <w:bookmarkStart w:id="261" w:name="_Toc103"/>
      <w:bookmarkEnd w:id="260"/>
      <w:r>
        <w:rPr>
          <w:rtl w:val="true"/>
        </w:rPr>
        <w:t>دو شيء گران بها و سنگين</w:t>
      </w:r>
      <w:bookmarkEnd w:id="26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تثنيه است از ماده ثَقَل، به معناي متاع و توشه سفر و هرچيز نفيسي كه احتياج به محافظت داشته باشد </w:t>
      </w:r>
      <w:r>
        <w:rPr>
          <w:rStyle w:val="FootnoteAnchor"/>
          <w:rtl w:val="true"/>
        </w:rPr>
        <w:footnoteReference w:id="165"/>
      </w:r>
      <w:r>
        <w:rPr>
          <w:rFonts w:ascii="IRNazanin" w:hAnsi="IRNazanin" w:eastAsia="IRNazanin"/>
          <w:color w:val="111111"/>
          <w:sz w:val="28"/>
          <w:sz w:val="28"/>
          <w:szCs w:val="28"/>
          <w:rtl w:val="true"/>
          <w:lang w:bidi="fa-IR"/>
        </w:rPr>
        <w:t>يا از ماده ثِقل به معناي سنگيني است</w:t>
      </w:r>
      <w:r>
        <w:rPr>
          <w:rFonts w:eastAsia="IRNazanin" w:cs="IRNazanin"/>
          <w:color w:val="111111"/>
          <w:sz w:val="28"/>
          <w:szCs w:val="28"/>
          <w:rtl w:val="true"/>
          <w:lang w:bidi="fa-IR"/>
        </w:rPr>
        <w:t>.</w:t>
      </w:r>
      <w:bookmarkStart w:id="262" w:name="pg11281_105999"/>
    </w:p>
    <w:p>
      <w:pPr>
        <w:pStyle w:val="BookText"/>
        <w:rPr/>
      </w:pPr>
      <w:bookmarkEnd w:id="262"/>
      <w:r>
        <w:rPr>
          <w:rFonts w:ascii="IRNazanin" w:hAnsi="IRNazanin" w:eastAsia="IRNazanin"/>
          <w:color w:val="111111"/>
          <w:sz w:val="28"/>
          <w:sz w:val="28"/>
          <w:szCs w:val="28"/>
          <w:rtl w:val="true"/>
          <w:lang w:bidi="fa-IR"/>
        </w:rPr>
        <w:t>ثعلب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عترت را ثقلين ناميدند، زيرا عمل به آن دو سنگين است و آنها را به دليل بزرگ جلوه دادن قدر و منزلتشان ثقلين ناميدند</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مكّي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را ثقلين ناميد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چيز نفيسي گفته مي شود و كتاب و عترت از اين قبيل است، زيرا هر كدام از آن دو معدن علوم لدّني و اسرار و حكمت هاي الهي اند، از همين رو،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پيروي از آن دو تأكيد و سفارش نموده است</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بياني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عياري است كه براي تثبيت ترازو وضع مي شود و آندو به اين دليل به عيار تشبيه شده كه كتاب و عترت مايه استقرار حيات و زندگاني مردم اند؛ يعني با از بين رفتن آن دو استقرار و طمأنينه از حيات مردم برچيده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حجت روي زمين نباشد، زمين مضطرب خواهد شد</w:t>
      </w:r>
      <w:r>
        <w:rPr>
          <w:rFonts w:eastAsia="IRNazanin" w:cs="IRNazanin"/>
          <w:color w:val="111111"/>
          <w:sz w:val="28"/>
          <w:szCs w:val="28"/>
          <w:rtl w:val="true"/>
          <w:lang w:bidi="fa-IR"/>
        </w:rPr>
        <w:t>.»</w:t>
      </w:r>
    </w:p>
    <w:p>
      <w:pPr>
        <w:pStyle w:val="Heading5"/>
        <w:numPr>
          <w:ilvl w:val="4"/>
          <w:numId w:val="1"/>
        </w:numPr>
        <w:rPr/>
      </w:pPr>
      <w:bookmarkStart w:id="263" w:name="__RefHeading___Toc878867_1067777946"/>
      <w:bookmarkStart w:id="264" w:name="_Toc104"/>
      <w:bookmarkEnd w:id="263"/>
      <w:r>
        <w:rPr>
          <w:rtl w:val="true"/>
        </w:rPr>
        <w:t>جامعيت كتاب و عترت</w:t>
      </w:r>
      <w:bookmarkEnd w:id="264"/>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صورت مطلق آمده و به مورد خاصي تقييد نخورده دلالت بر جامعيت و كمال علي الاطلاق كتاب و عترت دارد</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878869_1067777946"/>
      <w:bookmarkStart w:id="266" w:name="_Toc105"/>
      <w:bookmarkEnd w:id="265"/>
      <w:r>
        <w:rPr>
          <w:rtl w:val="true"/>
        </w:rPr>
        <w:t>هدايت مطلق در كتاب و عترت</w:t>
      </w:r>
      <w:bookmarkEnd w:id="266"/>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شده و دلالت بر نفي ضلالت به طور مطلق دارد؛ يعني هيچ نوع ضلالت بر شما عارض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ضلالت، هدايت است كه با اقتدا به آنها به انواع هدايت نائل خواهيد شد، چه هدايت به نحو ارائه راه و چه هدايت به نحو رساندن به مقصد با دستگيري</w:t>
      </w:r>
      <w:r>
        <w:rPr>
          <w:rFonts w:eastAsia="IRNazanin" w:cs="IRNazanin"/>
          <w:color w:val="111111"/>
          <w:sz w:val="28"/>
          <w:szCs w:val="28"/>
          <w:rtl w:val="true"/>
          <w:lang w:bidi="fa-IR"/>
        </w:rPr>
        <w:t>.</w:t>
      </w:r>
    </w:p>
    <w:p>
      <w:pPr>
        <w:pStyle w:val="Heading5"/>
        <w:numPr>
          <w:ilvl w:val="4"/>
          <w:numId w:val="1"/>
        </w:numPr>
        <w:rPr/>
      </w:pPr>
      <w:bookmarkStart w:id="267" w:name="__RefHeading___Toc878871_1067777946"/>
      <w:bookmarkStart w:id="268" w:name="_Toc106"/>
      <w:bookmarkEnd w:id="267"/>
      <w:r>
        <w:rPr>
          <w:rtl w:val="true"/>
        </w:rPr>
        <w:t>مصاحبت ابدي</w:t>
      </w:r>
      <w:bookmarkEnd w:id="26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مصاحبت و معيّت ابدي بين</w:t>
      </w:r>
      <w:bookmarkStart w:id="269" w:name="pg11281_106000"/>
    </w:p>
    <w:p>
      <w:pPr>
        <w:pStyle w:val="BookText"/>
        <w:rPr/>
      </w:pPr>
      <w:bookmarkEnd w:id="269"/>
      <w:r>
        <w:rPr>
          <w:rFonts w:ascii="Amiri" w:hAnsi="Amiri" w:eastAsia="Amiri" w:cs="Amiri"/>
          <w:color w:val="111111"/>
          <w:sz w:val="28"/>
          <w:sz w:val="28"/>
          <w:szCs w:val="28"/>
          <w:rtl w:val="true"/>
          <w:lang w:bidi="ar-SA"/>
        </w:rPr>
        <w:t>قرآن و عترت دارد و اين شامل تمام نشئه ها و عالم ها، اعمّ از عالم دنيا، برزخ و قيامت مي شود</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878873_1067777946"/>
      <w:bookmarkStart w:id="271" w:name="_Toc107"/>
      <w:bookmarkEnd w:id="270"/>
      <w:r>
        <w:rPr>
          <w:rtl w:val="true"/>
        </w:rPr>
        <w:t>لزوم تمسك به هردو</w:t>
      </w:r>
      <w:bookmarkEnd w:id="271"/>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تمسّكتم بهما لن تضلّوا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كيف تخلّفوني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برخي از روايات آمده، دلالت بر لزوم تمسك به كتاب و عترت هردو دارد، نه اين كه يكي را تمسك كرده و ديگري را رها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مانع از ضلالت است هر دو است نه يكي، قرآن به تنهايي هدايت گر نيست، احتياج به مفسّر و مبيّن دارد كه همان عترت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مناوي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حديث ـ ثقلين ـ اشاره بلكه تصريح به اين است كه كتاب خدا و عترت همانند دوقلويي 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بعد از خود معرفي كرده است و امّت خود را وصيت نموده كه با آن دو به خوبي معاشرت كنند، آنان را بر خود مقدم بدارند و در دين به آن دو تمسك كنند</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نمي بيني كه چگونه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را به كتاب خدا مقرون ساخته است؟ اين نيست مگر به دليل تمسك به كتاب و عترت هر دو انسان را از ضلالت رهايي مي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 تمسك به كتاب، فراگيري علم و دانش و معرفت آن است و هم چنين است عترت</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محمّد امين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تأمل در حديث به اين نتيجه رسيديم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اكيد به تمسك به اهل بيت نموده و اين كه متابعت از آنان، همانند متابعت و پيروي از قرآن است</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الملك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تمسك به كتاب به معناي عمل به دستورات قرآن است؛ به اين معنا كه به اوامر آن عمل كرده و از چيزهايي كه نهي كرده چشم پوشي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تمسك</w:t>
      </w:r>
      <w:bookmarkStart w:id="272" w:name="pg11281_106001"/>
    </w:p>
    <w:p>
      <w:pPr>
        <w:pStyle w:val="BookText"/>
        <w:rPr/>
      </w:pPr>
      <w:bookmarkEnd w:id="272"/>
      <w:r>
        <w:rPr>
          <w:rFonts w:ascii="Amiri" w:hAnsi="Amiri" w:eastAsia="Amiri" w:cs="Amiri"/>
          <w:color w:val="111111"/>
          <w:sz w:val="28"/>
          <w:sz w:val="28"/>
          <w:szCs w:val="28"/>
          <w:rtl w:val="true"/>
          <w:lang w:bidi="ar-SA"/>
        </w:rPr>
        <w:t>به عترت؛ يعني آنان را دوست بداريم و به هدايت هايشان توجه كنيم تا هدايت يابيم</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همين مضمون نيز از حسن بن علي سقاف شافعي رسيده است</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878875_1067777946"/>
      <w:bookmarkStart w:id="274" w:name="_Toc108"/>
      <w:bookmarkEnd w:id="273"/>
      <w:r>
        <w:rPr>
          <w:rtl w:val="true"/>
        </w:rPr>
        <w:t>بقاي عترت تا روز قيامت</w:t>
      </w:r>
      <w:bookmarkEnd w:id="274"/>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 حتّي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بقاي عترت طاهره تا روز قيامت دارد، زيرا در صورتي كه زمان از عترت خالي باشد، لازم مي آيد بين كتاب و عترت افتراق و جدايي حاصل شود و اين معنا با صريح حديث در عدم افتراق و جدايي بين آن دو منافات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حديث اشاره جدانشدن كساني از اهل بيت با قرآن است كه اهليّت براي تمسّك به او تا روز قيامت داشته باشد؛ همان گونه كه كتاب عزيز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اهل بيت امان براي اهل زمين اند</w:t>
      </w:r>
      <w:r>
        <w:rPr>
          <w:rFonts w:eastAsia="IRNazanin" w:cs="IRNazanin"/>
          <w:color w:val="111111"/>
          <w:sz w:val="28"/>
          <w:szCs w:val="28"/>
          <w:rtl w:val="true"/>
          <w:lang w:bidi="fa-IR"/>
        </w:rPr>
        <w:t xml:space="preserve">....» </w:t>
      </w:r>
      <w:r>
        <w:rPr>
          <w:rStyle w:val="FootnoteAnchor"/>
          <w:rtl w:val="true"/>
        </w:rPr>
        <w:footnoteReference w:id="173"/>
      </w:r>
      <w:r>
        <w:rPr>
          <w:rFonts w:ascii="Amiri" w:hAnsi="Amiri" w:eastAsia="Amiri" w:cs="Amiri"/>
          <w:color w:val="111111"/>
          <w:sz w:val="28"/>
          <w:sz w:val="28"/>
          <w:szCs w:val="28"/>
          <w:rtl w:val="true"/>
          <w:lang w:bidi="ar-SA"/>
        </w:rPr>
        <w:t>همين معنا از سمهودي شافعي نيز رسيده است</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878877_1067777946"/>
      <w:bookmarkStart w:id="276" w:name="_Toc109"/>
      <w:bookmarkEnd w:id="275"/>
      <w:r>
        <w:rPr>
          <w:rtl w:val="true"/>
        </w:rPr>
        <w:t>اعلميت اهل بيت</w:t>
      </w:r>
      <w:bookmarkEnd w:id="276"/>
    </w:p>
    <w:p>
      <w:pPr>
        <w:pStyle w:val="BookText"/>
        <w:rPr/>
      </w:pPr>
      <w:r>
        <w:rPr>
          <w:rFonts w:ascii="Amiri" w:hAnsi="Amiri" w:eastAsia="Amiri" w:cs="Amiri"/>
          <w:color w:val="111111"/>
          <w:sz w:val="28"/>
          <w:sz w:val="28"/>
          <w:szCs w:val="28"/>
          <w:rtl w:val="true"/>
          <w:lang w:bidi="ar-SA"/>
        </w:rPr>
        <w:t xml:space="preserve">در برخي از روايات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تعلّموهم فإنّهم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كه دلالت بر اعلميّت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خصوصاً اين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را به كتاب خدا مقرون ساخته و در حقيقت آنان را عِدل كتاب خدا و مفسّر آن معرفي كرده است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كدام از كتاب و عترت معدن علوم لدّني و حكمت هايبزرگ و عالي و احكام شرعي اند</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bookmarkStart w:id="277" w:name="pg11281_106002"/>
    </w:p>
    <w:p>
      <w:pPr>
        <w:pStyle w:val="BookText"/>
        <w:rPr/>
      </w:pPr>
      <w:bookmarkEnd w:id="277"/>
      <w:r>
        <w:rPr>
          <w:rFonts w:ascii="IRNazanin" w:hAnsi="IRNazanin" w:eastAsia="IRNazanin"/>
          <w:color w:val="111111"/>
          <w:sz w:val="28"/>
          <w:sz w:val="28"/>
          <w:szCs w:val="28"/>
          <w:rtl w:val="true"/>
          <w:lang w:bidi="fa-IR"/>
        </w:rPr>
        <w:t>تفتازاني بعد از نقل حديث ثقلين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نمي بيني كه چگونه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خود را به كتاب خود مقرون ساخته است؟ اين نيست مگر به جهت تمسك به كتاب و عترت انسان را از ضلالت و گمراهي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 تمسك به كتاب و عترت آن است كه به علم و هدايتي كه نزد آن دو است اخذ كرده و عمل نماييم</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 w:name="__RefHeading___Toc878879_1067777946"/>
      <w:bookmarkStart w:id="279" w:name="_Toc110"/>
      <w:bookmarkEnd w:id="278"/>
      <w:r>
        <w:rPr>
          <w:rtl w:val="true"/>
        </w:rPr>
        <w:t>عصمت اهل بيت</w:t>
      </w:r>
      <w:bookmarkEnd w:id="279"/>
    </w:p>
    <w:p>
      <w:pPr>
        <w:pStyle w:val="BookText"/>
        <w:rPr/>
      </w:pPr>
      <w:r>
        <w:rPr>
          <w:rFonts w:ascii="IRNazanin" w:hAnsi="IRNazanin" w:eastAsia="IRNazanin"/>
          <w:color w:val="111111"/>
          <w:sz w:val="28"/>
          <w:sz w:val="28"/>
          <w:szCs w:val="28"/>
          <w:rtl w:val="true"/>
          <w:lang w:bidi="fa-IR"/>
        </w:rPr>
        <w:t xml:space="preserve">از جمله اموري كه به وضوح از حديث شريف استفاده مي شود عصمت و حجيت اقوال و افعال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تعبير ديگر، حجيت سنّتِ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 مطلب را از چند موضع حديث مي توان اثبات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اقتران اهل بيت به كتاب خدا؛ آن كتابي كه به نصّ قرآن هرگز در او باطل راه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كه صدور هر مخالفتي با قرآن ـ چه از روي عمد يا سهو يا غفلت ـ افتراق و جدايي از قرآن به حساب مي آيد، اگر چه عنوان معصيت بر آن صادق نباشد، همانند مخالفت هايي كه با سهو يا غفلت و نسيان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توفيق ابو علم، نويسنده مصري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خود را به كتاب عزيز خداوند مقرون ساخته است، كتابي كه هرگز در او باطل نفوذ نخواهد كرد و هرگز از يكديگر جدا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كه صدور هر نوع مخالفت با احكام دين افتراق و جدايي از قرآن محسوب مي گردد، در حالي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عدم جدايي اين دو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حديث دلالتي ظاهر و آشكار بر عصمت اهل 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حديث را در مواقف بسياري ذكر كرده در پي اين هدف است كه امّت خود را صيانت كرده و آنان را سفارش به استقامت بر تمسك به اين دو نموده، تا در امور مختلف ـ اعم از اعتقادات و فروع ـ به ضلالت و گمراهي گرفتار نشوند</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مسلم بن حجاج و ديگران آمده است كه پيامبر قبل از سفارش به كتاب و عترت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بشر يوشك أن يأتي رسول ربّي فأجيب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مقدمه</w:t>
      </w:r>
    </w:p>
    <w:p>
      <w:pPr>
        <w:pStyle w:val="BookText"/>
        <w:rPr/>
      </w:pPr>
      <w:r>
        <w:rPr>
          <w:rFonts w:ascii="IRNazanin" w:hAnsi="IRNazanin" w:eastAsia="IRNazanin"/>
          <w:color w:val="111111"/>
          <w:sz w:val="28"/>
          <w:sz w:val="28"/>
          <w:szCs w:val="28"/>
          <w:rtl w:val="true"/>
          <w:lang w:bidi="fa-IR"/>
        </w:rPr>
        <w:t xml:space="preserve">دلالت دارد بر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است تا براي بعد از خود مرجعي ديني معيّن كند، كه عهده دار وظايف او تا روز قيامت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دانيم كه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ادايِ وظايف، همانند خود حضرت بايد از عصمت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حديث مسلم، قرآن را اين گونه توصيف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هدايت و نور است و آن به مثابه ريسماني است كه هر كس به آن چنگ زند بر هدايت واقعي است و هر كس كه آن را رها سازد بر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حكم براي عترتي است كه مقرون به كتاب خدا و عِدل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روايت احمد بن حنبل،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يفترقا حتّي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به جدا نشدن قرآن و عترت از يكديگر تا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افتراق كنايه از مخالفت نكردن ـ ولو سهوي ـ عترت با هيچ يك از تعليمات قرآن است و اين معنا تنها با عصمت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مواردي اهل بيت خطاكار باشند، قطعاً از قرآن جدا شده اند، زيرا در قرآن هيچ گونه خطا و سهوي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روايات ثقلين درباره قرآن مي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 ممدود من السماء الي الارض؛ قرآن ريسماني كشيده شده از آسمان به سوي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محلّ نزول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امر شده كه دست ها را هنگام دعا به سوي آسمان بالا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مانند ريسمان و حلقه وصلي بين خدا و بندگان است، هركس به آن تمسك كند به طور حتم از سرچشمه زلال معارف الهي بهره 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آنان اقتدا كرده و از آنان اطاعت كند به منبع فيض و كمال مطلق رسيده و به سعادت دنيا و آخرت واصل شده است و اين مستلزم عصمت اهل بيت، همانند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ترمذي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بم تخلّفو ني فيهما؛ نظر و تأمل كنيد كه چگونه حقّ مرا در مورد اين دو جانشين مراعات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به تنهايي دلالت بر لزومِ اطاعت آن دو به طور مطلق دارد و لذا با عصمت سازگار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غالب روايات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أخذتم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w:t>
      </w:r>
      <w:bookmarkStart w:id="280" w:name="pg11281_106004"/>
    </w:p>
    <w:p>
      <w:pPr>
        <w:pStyle w:val="BookText"/>
        <w:rPr/>
      </w:pPr>
      <w:bookmarkEnd w:id="280"/>
      <w:r>
        <w:rPr>
          <w:rFonts w:ascii="IRNazanin" w:hAnsi="IRNazanin" w:eastAsia="IRNazanin"/>
          <w:color w:val="111111"/>
          <w:sz w:val="28"/>
          <w:sz w:val="28"/>
          <w:szCs w:val="28"/>
          <w:rtl w:val="true"/>
          <w:lang w:bidi="fa-IR"/>
        </w:rPr>
        <w:t>رفته است؛ يعني با تمسك به كتاب و عترت ـ كه هرگز از يكديگر جدا پذير نيستند ـ هرگز گمراه نخواهيد شد و اين، تنها با عصمت سازگاري دارد، زيرا مخالفت با واقع نيز نوعي ضلالت و گمراهي است و هر كه معصوم نباشد اين احتمال در حقّ او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لازم مي آيد كه تبعيّت كننده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 از ضلالت به طور مطلق نباشد، در حالي كه اين معنا مخالف با ظاهر بلكه نصّ و صريح حديث ثقلين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به تمسك و اخذ به كتاب و عترت مجرّد دوست داشتن آن دو و احسان و اكرام و احترام به آنها و اداي حقوق واجب و مستحب آن دو نيست؛ همان گونه كه از كلام برخي از اشخاص ـ كه عادتشان وارونه جلوه دادن حقايق است همانند ابن حجر مكي ـ استفاده مي شود، زيرا به طور حتم اين معنا خلاف ظاهر بلكه نصّ روايات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برخي از روايات ثقلين مي خوانيم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تقدّموهما فتهلكوا؛ بر اين دو پيشي نگيريد كه هلاك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نيز به نوبه خود دلالت بر عصمت كتاب و عترت دارد</w:t>
      </w:r>
      <w:r>
        <w:rPr>
          <w:rFonts w:eastAsia="IRNazanin" w:cs="IRNazanin"/>
          <w:color w:val="111111"/>
          <w:sz w:val="28"/>
          <w:szCs w:val="28"/>
          <w:rtl w:val="true"/>
          <w:lang w:bidi="fa-IR"/>
        </w:rPr>
        <w:t>.</w:t>
      </w:r>
    </w:p>
    <w:p>
      <w:pPr>
        <w:pStyle w:val="Heading4"/>
        <w:numPr>
          <w:ilvl w:val="3"/>
          <w:numId w:val="1"/>
        </w:numPr>
        <w:rPr/>
      </w:pPr>
      <w:bookmarkStart w:id="281" w:name="__RefHeading___Toc878881_1067777946"/>
      <w:bookmarkStart w:id="282" w:name="_Toc111"/>
      <w:bookmarkEnd w:id="281"/>
      <w:r>
        <w:rPr>
          <w:rtl w:val="true"/>
        </w:rPr>
        <w:t>شبهات</w:t>
      </w:r>
      <w:bookmarkEnd w:id="282"/>
    </w:p>
    <w:p>
      <w:pPr>
        <w:pStyle w:val="Heading5"/>
        <w:numPr>
          <w:ilvl w:val="4"/>
          <w:numId w:val="1"/>
        </w:numPr>
        <w:rPr/>
      </w:pPr>
      <w:bookmarkStart w:id="283" w:name="__RefHeading___Toc878883_1067777946"/>
      <w:bookmarkStart w:id="284" w:name="_Toc112"/>
      <w:bookmarkEnd w:id="283"/>
      <w:r>
        <w:rPr>
          <w:rtl w:val="true"/>
        </w:rPr>
        <w:t>عدم تخريج بخاري</w:t>
      </w:r>
      <w:bookmarkEnd w:id="284"/>
    </w:p>
    <w:p>
      <w:pPr>
        <w:pStyle w:val="BookText"/>
        <w:rPr/>
      </w:pPr>
      <w:r>
        <w:rPr>
          <w:rFonts w:ascii="Amiri" w:hAnsi="Amiri" w:eastAsia="Amiri" w:cs="Amiri"/>
          <w:color w:val="111111"/>
          <w:sz w:val="28"/>
          <w:sz w:val="28"/>
          <w:szCs w:val="28"/>
          <w:rtl w:val="true"/>
          <w:lang w:bidi="ar-SA"/>
        </w:rPr>
        <w:t>يكي از اشكالات دكتر سالوس به حديث ثقلين اين است كه بخاري در صحيح خود اين حديث را با تعبير كتاب الله و عترتي نقل نكرده است، بلكه بابي را ذكر كرده با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الاعتصام بالكتاب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 ذيل آن، حديث تمسك به كتاب و سنّت را ذكر نموده و اين دليل بر ضعف حديث كتاب الله وعترتي است</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اعتصام و تمسك به كتاب و سنت، بين مسلمانان شكي نيست و كسي در آن مخالفت ندارد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نقل نكردن بخاري دليل بر ضعف روايت نيست، در صورتي كه طريق صحيح</w:t>
      </w:r>
    </w:p>
    <w:p>
      <w:pPr>
        <w:pStyle w:val="BookText"/>
        <w:rPr/>
      </w:pPr>
      <w:r>
        <w:rPr>
          <w:rFonts w:ascii="IRNazanin" w:hAnsi="IRNazanin" w:eastAsia="IRNazanin"/>
          <w:color w:val="111111"/>
          <w:sz w:val="28"/>
          <w:sz w:val="28"/>
          <w:szCs w:val="28"/>
          <w:rtl w:val="true"/>
          <w:lang w:bidi="fa-IR"/>
        </w:rPr>
        <w:t>براي حديث وجود داشته باشد، زيرا بسياري از علماي اهل سنت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هر حديثي كه در صحيحين نيامده مردود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بخاري و مسلم التزام نداده اند كه تمام احاديث صحيح السند را نقل كنند و خود نيز به اين مطلب تصريح كرده اند، بلكه قصد آنان اين بوده كه مقداري از احاديث صحيح السند را جمع آوري كنند؛ همان گونه كه مصنف در فقه تمام مسائل فقه را ذكر نمي كند</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قيّم جوزيه در مورد حديث ابي الصهباء كه تنها مسلم نقل كرده،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انفراد مسلم در نقل، به صحت حديث ضرري نمي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مي تواند ادعا كند كه منفردات مسلم صحيح نيست؟ آيا هرگز بخاري ادعا كرده است هر حديثي را كه در كتاب خود ذكر نكرده ام باطل و ضعيف بوده و حجّت نيست؟ چه بسيار احاديثي كه بخاري در غير صحيح خود به آن احتجاج كرده، درحالي كه در صحيح نياورده است و چه بسيار احاديثي كه بخاري آنها را تصحيح كرده ولي در صحيح نياورده است</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الصلاح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بخاري و مسلم تمام احاديث صحيح السند را در صحيح خود نياورده اند و اصلا چنين التزامي هم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بخاري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احاديث صحيح السند را در كتاب خود آورده ام، چه بسيار احاديث صحيح السند را كه به جهت طولاني شدن كتاب ترك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از مسلم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نيست كه تمام احاديث صحيح السند نزد خود را در اين كتاب آورده باشم، تنها رواياتي را در صحيح خود ذكر كرده ام كه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صدهزار حديث صحيح حفظ دارم و دويست هزار حديث غيرصحيح، درحالي كه در كتاب الجامع الصحيح خود بيش از </w:t>
      </w:r>
      <w:r>
        <w:rPr>
          <w:rFonts w:eastAsia="IRNazanin" w:cs="IRNazanin"/>
          <w:color w:val="111111"/>
          <w:sz w:val="28"/>
          <w:szCs w:val="28"/>
          <w:lang w:bidi="fa-IR"/>
        </w:rPr>
        <w:t>7270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با احاديث مكرّر، نقل نكرده است و بنا بر نظر برخي با حذف مكرّرها چهارهزار حديث است</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bookmarkStart w:id="285" w:name="pg11281_106006"/>
    </w:p>
    <w:p>
      <w:pPr>
        <w:pStyle w:val="Heading5"/>
        <w:numPr>
          <w:ilvl w:val="4"/>
          <w:numId w:val="1"/>
        </w:numPr>
        <w:rPr/>
      </w:pPr>
      <w:bookmarkStart w:id="286" w:name="__RefHeading___Toc878885_1067777946"/>
      <w:bookmarkStart w:id="287" w:name="_Toc113"/>
      <w:bookmarkEnd w:id="285"/>
      <w:bookmarkEnd w:id="286"/>
      <w:r>
        <w:rPr>
          <w:rtl w:val="true"/>
        </w:rPr>
        <w:t>وجود عطيه در سند</w:t>
      </w:r>
      <w:bookmarkEnd w:id="287"/>
    </w:p>
    <w:p>
      <w:pPr>
        <w:pStyle w:val="BookText"/>
        <w:rPr/>
      </w:pPr>
      <w:r>
        <w:rPr>
          <w:rFonts w:ascii="IRNazanin" w:hAnsi="IRNazanin" w:eastAsia="IRNazanin"/>
          <w:color w:val="111111"/>
          <w:sz w:val="28"/>
          <w:sz w:val="28"/>
          <w:szCs w:val="28"/>
          <w:rtl w:val="true"/>
          <w:lang w:bidi="fa-IR"/>
        </w:rPr>
        <w:t>دكتر سالوس در ادامه اشكالات خود بر احاديث ثقلين بعد از ذكر رواياتي از مسند احمد و ترمذي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اين روايات را عطيه از ابي سعيد خدري نقل مي كند و او عطية بن سعد بن جناده عوفي است كه امام احمد بن حنبل تضعيف اش نموده است</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عطيه از تابعين است و عامه با سند صحيح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قرن ها قرن من است، سپس قرني كه بعد از آن مي آيد</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بخاري اگرچه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عطيه روايت نقل نكرده، ولي در كتاب ديگرش به نام الأدب المفرد از او حديث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ترمذي، أبوداود، ابن ماجه و احمد از جمله كساني اند كه از عطيه روايت نقل كرده اند</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از عبارات اهل سنت استفاده مي شود كه سبب عمده در تضعيف عطيه، تشيّع او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عسقلاني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جوزجاني او را تضعيف نكرده و تنها او را مايل به تشيع معرفي كرده و او را از شيعيان كوفه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نيست، ولي براي مدعاي خود دليلي ذكر نكرده، جز آن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مقدم مي داشت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از ابن سعد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بن يوسف در نامه اي به محمّد بن قاسم دستور داد كه سبّ علي را به عطيه عرضه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نداد او را چهارصد تازيانه زده و محاسن اش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عطيه را خواست و دستور حجّاج را به وي ابلاغ</w:t>
      </w:r>
      <w:bookmarkStart w:id="288" w:name="pg11281_106007"/>
    </w:p>
    <w:p>
      <w:pPr>
        <w:pStyle w:val="BookText"/>
        <w:rPr/>
      </w:pPr>
      <w:bookmarkEnd w:id="288"/>
      <w:r>
        <w:rPr>
          <w:rFonts w:ascii="Amiri" w:hAnsi="Amiri" w:eastAsia="Amiri" w:cs="Amiri"/>
          <w:color w:val="111111"/>
          <w:sz w:val="28"/>
          <w:sz w:val="28"/>
          <w:szCs w:val="28"/>
          <w:rtl w:val="true"/>
          <w:lang w:bidi="ar-SA"/>
        </w:rPr>
        <w:t>نمود، ولي او قبول نكرد محمّد بن قاسم نيز حكم حجاج را بر وي جاري نمود</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نيز در مقدمه فتح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بحثي را آورده در اسباب طعن و جرح راويان حديث و در آن جا اسامي جماعتي را ذكر مي كند كه به تشيع نسبت داده شده اند و در عين حال از آنها دفاع كرده است، همانند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ابان، عبدالرزاق بن همام صنعاني، عدي بن ثابت انصاري، ابي نعيم فضل بن دكين و محمّد بن فضيل بن غزوان و</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ذهبي در ترجمه ابان بن تغلب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شيعه و مردي راست گو است</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878887_1067777946"/>
      <w:bookmarkStart w:id="290" w:name="_Toc114"/>
      <w:bookmarkEnd w:id="289"/>
      <w:r>
        <w:rPr>
          <w:rtl w:val="true"/>
        </w:rPr>
        <w:t>وجود علي بن منذر در سند</w:t>
      </w:r>
      <w:bookmarkEnd w:id="290"/>
    </w:p>
    <w:p>
      <w:pPr>
        <w:pStyle w:val="BookText"/>
        <w:rPr/>
      </w:pPr>
      <w:r>
        <w:rPr>
          <w:rFonts w:ascii="IRNazanin" w:hAnsi="IRNazanin" w:eastAsia="IRNazanin"/>
          <w:color w:val="111111"/>
          <w:sz w:val="28"/>
          <w:sz w:val="28"/>
          <w:szCs w:val="28"/>
          <w:rtl w:val="true"/>
          <w:lang w:bidi="fa-IR"/>
        </w:rPr>
        <w:t>دكتر سالوس در ادامه اشكالات خود بر حديث ثقلين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روايت دوّم ترمذي علي بن منذر كوفي است كه او نيز از شيعيان كوفه به حساب مي آيد</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گونه كه اشاره شد، در صورتي كه راوي ثقه باشد تشيّع ضرري به احاديث وي وارد نمي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ترجمه علي بن منذر كوفي استفاده مي شود كه او از مشايخ ترمذي، ابن ماجه و نسائي و جماعت كثيري از بزرگان ائمه حديث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مطيّن، ابن منده، سجزي، ابن صاعد و ابن ابي حاتم بوده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عده زيادي از رجاليين اهل سنت،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رازي، نسائي، ابن حبّان، ابن نمير و ديگران او را توثيق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ناصرالدين الباني بعد از نقل حديث ثقلين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صحيح است، زيرا براي او شاهدي از حديث زيد بن ارقم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احمد طبراني و طحاوي از طريق علي بن ربيعه نقل كرده كه سند آن نيز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ديگري از حديث، عطيه عوفي از ابي سعيد خدري است كه سند آن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ديگري از حديث، ابي هريره است كه حاكم و دار قطني نقل كرده و آن را تصحيح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شاهد قويّ ديگري از طريق ابي عامر عقدي نقل مي كند كه طحاوي در مشكل الآثار آن را آورده و توثيق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ديگري از طريق زيد بن ثابت است كه آن را احمد بن حنبل و ابن ابي عاصم و طبراني آورده و سندش را هم حسن دانسته است؛ همان گونه كه هيثمي نيز رجال آن را ثقه مي داند</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الدين الباني بعد از تصحيح حديث ثقلين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من دعوت نامه اي فرستاده شد كه مسافرتي از دمشق به عمان و از آن جا به امارات عربي داشته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قطر با برخي از استادها و دكترها ملاقاتي داشتم؛ در آن جا رساله اي به من هديه دادند كه در آن حديث ثقلين تضعيف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مطالعه آن دريافتم كه نويسنده آن شخصي تازه وارد در فنّ حديث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او دكتر سالوس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تخريج حديث به بعضي از مصادر متداول اكتفا كرده، لذا كوتاهي فاحشي در اين زمينه داشته است و بسياري از طرق و سندهايي را كه به طور مستقل صحيح يا حسن است، از او فوت شده است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التفات و توجهي به اقوال علما در تصحيح حديث نكرده است و نيز توجهي به قاعده علماي حديث نداشته كه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ضعيف باكثرت طرق تقويت مي شود و به همين جهت است كه از او اين چنين اشتباه فاحش سرزده و حديث صحيح را تضعيف نموده است</w:t>
      </w:r>
      <w:r>
        <w:rPr>
          <w:rFonts w:eastAsia="IRNazanin" w:cs="IRNazanin"/>
          <w:color w:val="111111"/>
          <w:sz w:val="28"/>
          <w:szCs w:val="28"/>
          <w:rtl w:val="true"/>
          <w:lang w:bidi="fa-IR"/>
        </w:rPr>
        <w:t>.»</w:t>
      </w:r>
      <w:bookmarkStart w:id="291" w:name="pg11281_106009"/>
    </w:p>
    <w:p>
      <w:pPr>
        <w:pStyle w:val="Heading5"/>
        <w:numPr>
          <w:ilvl w:val="4"/>
          <w:numId w:val="1"/>
        </w:numPr>
        <w:rPr/>
      </w:pPr>
      <w:bookmarkStart w:id="292" w:name="__RefHeading___Toc878889_1067777946"/>
      <w:bookmarkStart w:id="293" w:name="_Toc115"/>
      <w:bookmarkEnd w:id="291"/>
      <w:bookmarkEnd w:id="292"/>
      <w:r>
        <w:rPr>
          <w:rtl w:val="true"/>
        </w:rPr>
        <w:t>مقصود از اهل بيت علماي امت است</w:t>
      </w:r>
      <w:bookmarkEnd w:id="293"/>
    </w:p>
    <w:p>
      <w:pPr>
        <w:pStyle w:val="BookText"/>
        <w:rPr/>
      </w:pPr>
      <w:r>
        <w:rPr>
          <w:rFonts w:ascii="IRNazanin" w:hAnsi="IRNazanin" w:eastAsia="IRNazanin"/>
          <w:color w:val="111111"/>
          <w:sz w:val="28"/>
          <w:sz w:val="28"/>
          <w:szCs w:val="28"/>
          <w:rtl w:val="true"/>
          <w:lang w:bidi="fa-IR"/>
        </w:rPr>
        <w:t>ناصر الدين الباني بعد از تصحيح حديث از حيث سند، در صدد توجيه دلالت آن بر آمده،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عترتي اهل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همسران پيامبرند كه در ميان آنان عايشه است؛ به دليل آيه تطهير كه مقصود از اهل بيت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مقصود از اهل بيت، علماي صالح از امت است؛ كساني كه به كتاب و سنت تمسك نموده اند</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اصل اين توجيه را قاضي عبد الجبار معتزلي در المغني آورده است؛ در جواب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بحث از آيه تطهير اثبات كرديم كه مقصود از اهل بيت تنها پنج تن اصحاب كسا هستند و اهل بيت، هرگز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نمي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چه معنايي دارد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وفاتش تنها راه نجات امت را در تمسك به كتاب خدا و همسرانش معرفي كند و در آن اسمي از مردانِ صحابه اش نياورد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حمل عترت و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علماي امت مخالف صريح لغت و اصطلاح است، چه كسي گفته كه مقصود به عترت و اهل بيت علماي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بيان ها نوعي تفسير به رأي است كه شديداً مذمّت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گونه كه برخي آيات، برخي ديگر را تفسير مي كند، روايات نيز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ثقلين اگرچه مصداق عترت و اهل بيت مشخّص نشده است، ولي در احاديث كساء و رواياتي كه در ذيل آيه مباهله آمده مصداق را مشخص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اشاره به علي، فاطمه، حسن و حسين عرض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از آن جا كه قرائن فراواني در حديث ثقلين بر عصمت اهل بيت است، لذا مي توان به طور قطع ادعا كرد كه مقصود از اهل بيت علماي امّت نيست</w:t>
      </w:r>
      <w:r>
        <w:rPr>
          <w:rFonts w:eastAsia="Amiri" w:cs="Amiri" w:ascii="Amiri" w:hAnsi="Amiri"/>
          <w:color w:val="111111"/>
          <w:sz w:val="28"/>
          <w:szCs w:val="28"/>
          <w:rtl w:val="true"/>
          <w:lang w:bidi="ar-SA"/>
        </w:rPr>
        <w:t>.</w:t>
      </w:r>
      <w:bookmarkStart w:id="294" w:name="pg11281_106010"/>
    </w:p>
    <w:p>
      <w:pPr>
        <w:pStyle w:val="Heading5"/>
        <w:numPr>
          <w:ilvl w:val="4"/>
          <w:numId w:val="1"/>
        </w:numPr>
        <w:rPr/>
      </w:pPr>
      <w:bookmarkStart w:id="295" w:name="__RefHeading___Toc878891_1067777946"/>
      <w:bookmarkStart w:id="296" w:name="_Toc116"/>
      <w:bookmarkEnd w:id="294"/>
      <w:bookmarkEnd w:id="295"/>
      <w:r>
        <w:rPr>
          <w:rtl w:val="true"/>
        </w:rPr>
        <w:t>عموميت عترت</w:t>
      </w:r>
      <w:bookmarkEnd w:id="296"/>
    </w:p>
    <w:p>
      <w:pPr>
        <w:pStyle w:val="Heading6"/>
        <w:numPr>
          <w:ilvl w:val="5"/>
          <w:numId w:val="1"/>
        </w:numPr>
        <w:rPr/>
      </w:pPr>
      <w:bookmarkStart w:id="297" w:name="__RefHeading___Toc878893_1067777946"/>
      <w:bookmarkStart w:id="298" w:name="_Toc117"/>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برخي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حديث دلالت بر مرجعيت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حجيت سنت آنان داشته باشد، لازمه اش آن است كه اين حجيت را به تمام اقربا و خويشاوندان او نسبت دهيم، زيرا عنوان عترت و اهل بيت شامل تمام آنان مي شود، درحالي كه شيعه اماميه چنين عقيده عمومي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عترت در لغت به معناي مطلق خويشاوندان نيست، بلكه تنها شامل نزديكان و خواص از خويشاوندان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جوهري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شخص، نسل و قوم نزديك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تعريف از فيروز آبادي و زبيدي نيز رسيده است</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اثير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شخص، اخصّ خويشاوندان او را گويند</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حديث ثقلين دلالت دارد بر اينكه عترتي كه عدل كتاب است از هرگونه خطا وگناه معصوم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شامل تمام نزديكان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مناوي در شرح حديث ثقلين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اصحاب كسا هستند كه خداوند متعال رجس و پليدي را از آنان دفع نموده و آنان را پاك كرده است</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احاديث دوازده خليفه، در حقيقت مصداق عترت و اهل بيت پيامبرند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آن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قريش اند و بنابر نقل قندوزي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آنان از بني هاشم اند از همين رو سبط بن جوزي حديث ثقلين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bookmarkStart w:id="299" w:name="pg11281_106011"/>
    </w:p>
    <w:p>
      <w:pPr>
        <w:pStyle w:val="BookText"/>
        <w:rPr/>
      </w:pPr>
      <w:bookmarkEnd w:id="299"/>
      <w:r>
        <w:rPr>
          <w:rFonts w:ascii="IRNazanin" w:hAnsi="IRNazanin" w:eastAsia="IRNazanin"/>
          <w:color w:val="111111"/>
          <w:sz w:val="28"/>
          <w:sz w:val="28"/>
          <w:szCs w:val="28"/>
          <w:rtl w:val="true"/>
          <w:lang w:bidi="fa-IR"/>
        </w:rPr>
        <w:t xml:space="preserve">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حزب خداييم كه رستگار شده اند، و ما عترت رسول او هستيم كه از هر رجس و پليد پاك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اهل بيت طيب و طاهر او و يكي از دو ثقل اوييم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به وديعت گذاشته است</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ذيل برخي از احاديث ثقلين مي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ـ با حالت غضب ـ از جا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تمام اهل بيت تو تمسك نماييم؟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بلكه به اوصيايِ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برادر و وزير و وارث و خليفه ام در ميان امّت و آن كسي كه وليّ هر مؤمني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فرزندم حسن، و بعد از او فرزندم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نُه نفر از فرزندان حسين، يكي پس از ديگري</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0" w:name="__RefHeading___Toc878895_1067777946"/>
      <w:bookmarkStart w:id="301" w:name="_Toc118"/>
      <w:bookmarkEnd w:id="300"/>
      <w:r>
        <w:rPr>
          <w:rtl w:val="true"/>
        </w:rPr>
        <w:t>فهم علماي اهل سنت از حديث</w:t>
      </w:r>
      <w:bookmarkEnd w:id="301"/>
    </w:p>
    <w:p>
      <w:pPr>
        <w:pStyle w:val="BookText"/>
        <w:rPr/>
      </w:pPr>
      <w:r>
        <w:rPr>
          <w:rFonts w:ascii="IRNazanin" w:hAnsi="IRNazanin" w:eastAsia="IRNazanin"/>
          <w:color w:val="111111"/>
          <w:sz w:val="28"/>
          <w:sz w:val="28"/>
          <w:szCs w:val="28"/>
          <w:rtl w:val="true"/>
          <w:lang w:bidi="fa-IR"/>
        </w:rPr>
        <w:t>عده زيادي از اهل سنت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 از عترت، عموم نزديكانش از بني هاشم نبوده است و تنها اراده جماعتي خاص از آنها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 الحقّ دهلوي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به عترت اقوام و عشيره نزديك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را به اهل بيت تفسير نمود، به جهت اشاره به اين نكته كه مقصود به عترت اخصّ عشيره و اقارب او است</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مناوي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وعترتي أهل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تفصيل بعد از اجمال است به عنوان بدل يا عطف بيان و مقصود به آن اصحاب كسا است كه خداوند رجس و پليدي را از آنان دور كرده و پاكشان نموده است</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 ترمذي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تمسّكتم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امامان از اهل بيت است، نه غير آنان</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bookmarkStart w:id="302" w:name="pg11281_106012"/>
    </w:p>
    <w:p>
      <w:pPr>
        <w:pStyle w:val="BookText"/>
        <w:rPr/>
      </w:pPr>
      <w:bookmarkEnd w:id="302"/>
      <w:r>
        <w:rPr>
          <w:rFonts w:ascii="IRNazanin" w:hAnsi="IRNazanin" w:eastAsia="IRNazanin"/>
          <w:color w:val="111111"/>
          <w:sz w:val="28"/>
          <w:sz w:val="28"/>
          <w:szCs w:val="28"/>
          <w:rtl w:val="true"/>
          <w:lang w:bidi="fa-IR"/>
        </w:rPr>
        <w:t>ابوبكر علوي شافعي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به تمسك آنان از اهل بيت نبوي و عترت طاهره سفارش شده است، عالمان به كتاب خداوند عزّوجلّ اند، زيرا تنها به تمسك عالمان امر مي شود و آنان كساني اند كه هرگز بينشان و كتاب خدا افتراق و جدايي حاصل نمي شود، تا در كنار حوض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ميان نزديكان و اقوام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افرادي جاهل، معصيت كار و خطاكار بوده اند، با اين حال چگونه ممكن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به طور مطلق به تمسك آنان امر كرده باشد؟</w:t>
      </w:r>
      <w:r>
        <w:rPr>
          <w:rFonts w:eastAsia="IRNazanin" w:cs="IRNazanin"/>
          <w:color w:val="111111"/>
          <w:sz w:val="28"/>
          <w:szCs w:val="28"/>
          <w:rtl w:val="true"/>
          <w:lang w:bidi="fa-IR"/>
        </w:rPr>
        <w:t>.</w:t>
      </w:r>
    </w:p>
    <w:p>
      <w:pPr>
        <w:pStyle w:val="Heading5"/>
        <w:numPr>
          <w:ilvl w:val="4"/>
          <w:numId w:val="1"/>
        </w:numPr>
        <w:rPr/>
      </w:pPr>
      <w:bookmarkStart w:id="303" w:name="__RefHeading___Toc878897_1067777946"/>
      <w:bookmarkStart w:id="304" w:name="_Toc119"/>
      <w:bookmarkEnd w:id="303"/>
      <w:r>
        <w:rPr>
          <w:rtl w:val="true"/>
        </w:rPr>
        <w:t>تذكر نه تمسك</w:t>
      </w:r>
      <w:bookmarkEnd w:id="304"/>
    </w:p>
    <w:p>
      <w:pPr>
        <w:pStyle w:val="Heading6"/>
        <w:numPr>
          <w:ilvl w:val="5"/>
          <w:numId w:val="1"/>
        </w:numPr>
        <w:rPr/>
      </w:pPr>
      <w:bookmarkStart w:id="305" w:name="__RefHeading___Toc878899_1067777946"/>
      <w:bookmarkStart w:id="306" w:name="_Toc120"/>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ابن تيميه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در صحيح مسلم فقط دلالت بر امر به تمسك به كتاب خدا دارد، ولي در حقّ عترت تنها به تذكر دادن به اهل بيت خود اكتفا كرده است، لذا سه بار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أذكّركم الله في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تمسك آنها امر نكرده است</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حديث را از زيد بن ارقم نقل كرده است و او از آن جا كه از عبدالله بن زياد مي ترسيد، حديث را به تمامه نقل نكرده بلكه امر به تمسك به عترت را از آن حذف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اين است كه زيد بن ارقم در موارد ديگر حديث را نقل كرده و در ذيل آن، حديث را به طريق مشهور آورده كه در آن به تمسك به عترت امر شده است و مسلم، مع الأسف در ذيل حديث زيد بن ارقم نياورده است</w:t>
      </w:r>
      <w:r>
        <w:rPr>
          <w:rFonts w:eastAsia="IRNazanin" w:cs="IRNazanin"/>
          <w:color w:val="111111"/>
          <w:sz w:val="28"/>
          <w:szCs w:val="28"/>
          <w:rtl w:val="true"/>
          <w:lang w:bidi="fa-IR"/>
        </w:rPr>
        <w:t>.</w:t>
      </w:r>
    </w:p>
    <w:p>
      <w:pPr>
        <w:pStyle w:val="Heading6"/>
        <w:numPr>
          <w:ilvl w:val="5"/>
          <w:numId w:val="1"/>
        </w:numPr>
        <w:rPr/>
      </w:pPr>
      <w:bookmarkStart w:id="307" w:name="__RefHeading___Toc878901_1067777946"/>
      <w:bookmarkStart w:id="308" w:name="_Toc121"/>
      <w:bookmarkEnd w:id="307"/>
      <w:r>
        <w:rPr>
          <w:rtl w:val="true"/>
        </w:rPr>
        <w:t>فهم علماي اهل سنت از حديث ثقلين</w:t>
      </w:r>
      <w:bookmarkEnd w:id="30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سندي از بزرگان محدّثان اهل سنت، در شرح روايت مسلم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نفيسي</w:t>
      </w:r>
    </w:p>
    <w:p>
      <w:pPr>
        <w:pStyle w:val="BookText"/>
        <w:rPr/>
      </w:pPr>
      <w:r>
        <w:rPr>
          <w:rFonts w:ascii="IRNazanin" w:hAnsi="IRNazanin" w:eastAsia="IRNazanin"/>
          <w:color w:val="111111"/>
          <w:sz w:val="28"/>
          <w:sz w:val="28"/>
          <w:szCs w:val="28"/>
          <w:rtl w:val="true"/>
          <w:lang w:bidi="fa-IR"/>
        </w:rPr>
        <w:t xml:space="preserve">است كه بايد حفظ شود واضح است كه اهل بيت، افراد نفيس و ارزش مندي اند كه بايد حفظ شوند؛ همان گونه كه كتاب خدا اين چنين است،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 دو جمع كرده است و ما مي دانيم كه عمده اين اوصاف براي قرآن به افاده علوم الهي و احكام شرعي باز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اوصاف در مورد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دليل مرجعيت شان در علوم الهي و احكام شرعي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مؤيد آن،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در ابتدا از رسيدن مرگش آگاه مي كند و بعد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گران بها مي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استفاده مي شود كه پيامبر بر كتاب و عترت به عنوان خليفه و جانشين خود در معارف الهي و احكام شرعي وصيت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معنايي است كه از ظاهر حديث استفاده مي شود، لكن با مراجعه به روايات ديگر پي مي بريم كه آن روايات همين معنا را تأييد مي كند، زيرا در آنها به طور صريح امر به تمسك به كتاب و عترت شده است، خصوصاً در حديثي كه احمد بن حنبل نقل كرده عين عبارات مسلم آمده است، ولي با اضافه ذيلي در آن به تمسكِ عترت امر شده است</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تفتازاني بعد از نقل حديث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حديث به خوبي استفاده مي شود كه اهل بيت بر تمام مردم ـ چه عالم و چه غيرعالم ـ برتري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نمي بيني كه چگونه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كتاب خداوند متعال مقرون ساخته در اين كه تمسك به آن دو، انسان را از ضلالت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كتاب به اين معنا است كه به آنچه از علم وهدايت در آن است، اخذ كرده و به آن عمل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است عترت</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شوكاني نيز در ردّ كساني كه معتقدند آل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 اند،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حديث ثقلين ـ كه در صحيح مسلم و ديگر كتاب ها آمده ـ خلاف اين مطلب استفاده مي شود، زيرا اگر مقصود از آن تمام امّت باشد لازم مي آيد كه مردم به خود تمسك كنند كه اين معنا قطعاً باطل است</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طبري بابي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فضل اهل البيت</w:t>
      </w:r>
    </w:p>
    <w:p>
      <w:pPr>
        <w:pStyle w:val="BookText"/>
        <w:rPr/>
      </w:pPr>
      <w:r>
        <w:rPr>
          <w:rFonts w:ascii="Amiri" w:hAnsi="Amiri" w:eastAsia="Amiri" w:cs="Amiri"/>
          <w:color w:val="111111"/>
          <w:sz w:val="28"/>
          <w:sz w:val="28"/>
          <w:szCs w:val="28"/>
          <w:rtl w:val="true"/>
          <w:lang w:bidi="ar-SA"/>
        </w:rPr>
        <w:t>والحثّ علي التمسك بهم وبكتاب الله عزّ وجلّ والخلف فيهما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كرده و در ذيل آن، حديث ثقلين را از سنن ترمذي و صحيح مسلم نقل كرده است</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حديث ثقلين با سندي كه ترمذي نقل كرده و در آن امر به تمسّك به اهل بيت شده، به طرق مختلفي رسيده كه عده زيادي از علماي اهل سنت آن را تصحيح نموده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ناصر الدين الباني امام وهابيان در حديث، بعد از نقل حديث ترمذي به سندش از زيد بن ارقم ـ كه در آن به تمسك كتاب وعترت امر كرده است ـ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صحيح السند است</w:t>
      </w:r>
      <w:r>
        <w:rPr>
          <w:rFonts w:eastAsia="IRNazanin" w:cs="IRNazanin"/>
          <w:color w:val="111111"/>
          <w:sz w:val="28"/>
          <w:szCs w:val="28"/>
          <w:rtl w:val="true"/>
          <w:lang w:bidi="fa-IR"/>
        </w:rPr>
        <w:t xml:space="preserve">.» </w:t>
      </w:r>
      <w:r>
        <w:rPr>
          <w:rStyle w:val="FootnoteAnchor"/>
          <w:rtl w:val="true"/>
        </w:rPr>
        <w:footnoteReference w:id="206"/>
      </w:r>
      <w:r>
        <w:rPr>
          <w:rFonts w:ascii="Amiri" w:hAnsi="Amiri" w:eastAsia="Amiri" w:cs="Amiri"/>
          <w:color w:val="111111"/>
          <w:sz w:val="28"/>
          <w:sz w:val="28"/>
          <w:szCs w:val="28"/>
          <w:rtl w:val="true"/>
          <w:lang w:bidi="ar-SA"/>
        </w:rPr>
        <w:t>وي حديث را در كتاب صحيح الجامع الصغير نيز تصحيح نموده است</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عسقلاني بعد از نقل حديث ثقلين ـ كه در آن مردم را به تمسكِ كتاب وعترت امر و تشويق كرده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حديث صحيح است</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چنين عدّه اي ديگر حديث را با همين مضمون ـ كه امر به تمسك به كتاب وعترت در آن باشد ـ نقل كرده و تصحيح نموده اند،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هيثمي، </w:t>
      </w:r>
      <w:r>
        <w:rPr>
          <w:rStyle w:val="FootnoteAnchor"/>
          <w:rtl w:val="true"/>
        </w:rPr>
        <w:footnoteReference w:id="209"/>
      </w:r>
      <w:r>
        <w:rPr>
          <w:rFonts w:ascii="Amiri" w:hAnsi="Amiri" w:eastAsia="Amiri" w:cs="Amiri"/>
          <w:color w:val="111111"/>
          <w:sz w:val="28"/>
          <w:sz w:val="28"/>
          <w:szCs w:val="28"/>
          <w:rtl w:val="true"/>
          <w:lang w:bidi="ar-SA"/>
        </w:rPr>
        <w:t xml:space="preserve">بويصري، </w:t>
      </w:r>
      <w:r>
        <w:rPr>
          <w:rStyle w:val="FootnoteAnchor"/>
          <w:rtl w:val="true"/>
        </w:rPr>
        <w:footnoteReference w:id="210"/>
      </w:r>
      <w:r>
        <w:rPr>
          <w:rFonts w:ascii="Amiri" w:hAnsi="Amiri" w:eastAsia="Amiri" w:cs="Amiri"/>
          <w:color w:val="111111"/>
          <w:sz w:val="28"/>
          <w:sz w:val="28"/>
          <w:szCs w:val="28"/>
          <w:rtl w:val="true"/>
          <w:lang w:bidi="ar-SA"/>
        </w:rPr>
        <w:t xml:space="preserve">يعقوب بن سفيان فسوي، </w:t>
      </w:r>
      <w:r>
        <w:rPr>
          <w:rStyle w:val="FootnoteAnchor"/>
          <w:rtl w:val="true"/>
        </w:rPr>
        <w:footnoteReference w:id="211"/>
      </w:r>
      <w:r>
        <w:rPr>
          <w:rFonts w:ascii="Amiri" w:hAnsi="Amiri" w:eastAsia="Amiri" w:cs="Amiri"/>
          <w:color w:val="111111"/>
          <w:sz w:val="28"/>
          <w:sz w:val="28"/>
          <w:szCs w:val="28"/>
          <w:rtl w:val="true"/>
          <w:lang w:bidi="ar-SA"/>
        </w:rPr>
        <w:t xml:space="preserve">قندوزي حنفي </w:t>
      </w:r>
      <w:r>
        <w:rPr>
          <w:rStyle w:val="FootnoteAnchor"/>
          <w:rtl w:val="true"/>
        </w:rPr>
        <w:footnoteReference w:id="212"/>
      </w:r>
      <w:r>
        <w:rPr>
          <w:rFonts w:ascii="Amiri" w:hAnsi="Amiri" w:eastAsia="Amiri" w:cs="Amiri"/>
          <w:color w:val="111111"/>
          <w:sz w:val="28"/>
          <w:sz w:val="28"/>
          <w:szCs w:val="28"/>
          <w:rtl w:val="true"/>
          <w:lang w:bidi="ar-SA"/>
        </w:rPr>
        <w:t xml:space="preserve">و محمود شكري آلوسي </w:t>
      </w:r>
      <w:r>
        <w:rPr>
          <w:rStyle w:val="FootnoteAnchor"/>
          <w:rtl w:val="true"/>
        </w:rPr>
        <w:footnoteReference w:id="213"/>
      </w: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ثقلين نزد فريقين اهل سنت و شيعه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نقل متقي هندي در كنزالعمال، ابن جرير طبري نيز حديث را تصحيح نموده است</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جلال الدين سيوطي در مسند 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محاملي در كتاب الامالي نقل مي كند</w:t>
      </w:r>
    </w:p>
    <w:p>
      <w:pPr>
        <w:pStyle w:val="BookText"/>
        <w:rPr/>
      </w:pPr>
      <w:r>
        <w:rPr>
          <w:rFonts w:ascii="Amiri" w:hAnsi="Amiri" w:eastAsia="Amiri" w:cs="Amiri"/>
          <w:color w:val="111111"/>
          <w:sz w:val="28"/>
          <w:sz w:val="28"/>
          <w:szCs w:val="28"/>
          <w:rtl w:val="true"/>
          <w:lang w:bidi="ar-SA"/>
        </w:rPr>
        <w:t>كه او نيز حديث ثقلين را تصحيح نموده است</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علي سقاف شافعي بعد از نقل حديث ثقلين از سنن ترمذي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از حيث سند صحيح است</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نيشابوري بعد از نقل حديث با لفظ لزوم تمسك به كتاب و عترت و ختم آن به حديث غدير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از حيث سند مطابق شرط بخاري و مسلم صحيح است، اگرچه آن دو حديث را نقل نكرده اند</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كثير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سند صحيح ثابت شده كه رسول خدا در خطبه خود در غدير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تارك فيكم الثقلين</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بعد از نقل حديث ثقلين با سند نسائي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ما ذهبي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حيث سند صحيح است</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هيثمي بعد از نقل حديث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تمسك به كتاب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را طبراني در معجم الكبير نقل كرده و رجال آن همگي ثقه اند</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الدين قاسمي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صحي ثابت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تارك فيكم الثقلين؛ كتاب الله و عترتي</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سمهودي شافعي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طبراني حديث را در معجم الكبير با سندي نقل كرده كه تمام رجال او ثقه اند</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ازهري نيز بعد از نقل حديث ثقلين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اسحاق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حسن صحيح است</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bookmarkStart w:id="309" w:name="pg11281_106016"/>
    </w:p>
    <w:p>
      <w:pPr>
        <w:pStyle w:val="Heading5"/>
        <w:numPr>
          <w:ilvl w:val="4"/>
          <w:numId w:val="1"/>
        </w:numPr>
        <w:rPr/>
      </w:pPr>
      <w:bookmarkStart w:id="310" w:name="__RefHeading___Toc878903_1067777946"/>
      <w:bookmarkStart w:id="311" w:name="_Toc122"/>
      <w:bookmarkEnd w:id="309"/>
      <w:bookmarkEnd w:id="310"/>
      <w:r>
        <w:rPr>
          <w:rtl w:val="true"/>
        </w:rPr>
        <w:t>تفسير زيد بن ارقم</w:t>
      </w:r>
      <w:bookmarkEnd w:id="311"/>
    </w:p>
    <w:p>
      <w:pPr>
        <w:pStyle w:val="BookText"/>
        <w:rPr/>
      </w:pPr>
      <w:r>
        <w:rPr>
          <w:rFonts w:ascii="IRNazanin" w:hAnsi="IRNazanin" w:eastAsia="IRNazanin"/>
          <w:color w:val="111111"/>
          <w:sz w:val="28"/>
          <w:sz w:val="28"/>
          <w:szCs w:val="28"/>
          <w:rtl w:val="true"/>
          <w:lang w:bidi="fa-IR"/>
        </w:rPr>
        <w:t xml:space="preserve">در ذيل حديث ثقلين ـ كه مسلم آن را نقل كرده ـ از زيد بن ارقم سؤال شده كه اهل بيت و 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p>
    <w:p>
      <w:pPr>
        <w:pStyle w:val="BookText"/>
        <w:rPr/>
      </w:pPr>
      <w:r>
        <w:rPr>
          <w:rFonts w:ascii="IRNazanin" w:hAnsi="IRNazanin" w:eastAsia="IRNazanin"/>
          <w:color w:val="111111"/>
          <w:sz w:val="28"/>
          <w:sz w:val="28"/>
          <w:szCs w:val="28"/>
          <w:rtl w:val="true"/>
          <w:lang w:bidi="fa-IR"/>
        </w:rPr>
        <w:t>او در جواب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كه صدقه بر او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اين تفسير تنها از جانب زيد بن ارقم است، 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گونه كه ذكر شد، زيد بن ارقم از آن جهت كه از زياد بن ابيه خوف داشته، نه تنها حقّ را بيان نكرده، بلكه تصريح به خلاف حقّ نموده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زيد بن ارقم اين گونه تفسيرهاي خلاف حقّ و باطل بعيد به نظر نمي رسد، زيرا او از جمله كساني است كه شهادت به حديث غدير را ـ هنگامي كه 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وي خواست ـ كتمان كرد تا جايي كه خداوند متعال اورا در دنيا به مرض مبتلا كرد؛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حافظ گنجي شافعي بعد از نقل حديث زيد بن ارقم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زيد بن ارقم، در مورد اهل بيت ـ به كساني كه صدقه بر آنان حرام است ـ پسنديده نيست، بلكه صحيح آن است كه مقصود از اهل بيت در اين حديث خصوص علي و فاطمه و حسن و حسين است؛ همان گونه كه مسلم به سند خود از عايشه نقل مي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هنگامي از حجره خارج شد و در حالي كه پارچه اي از موي سياه بر تن داشت، حسن بن عليّ، حسين بن علي، فاطمه، و علي هر كدام بر حضرت وارد شدند و يك يك آنها را داخل در كساء نمود؛ آنگاه اين آيه را بر آنان منطبق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دليل بر آن است كه مقصود از اهل بيت خصوص پنج تن آل كساءاند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نزول آيه مباهله، علي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دعوت كرده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اهل بيت من اند</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bookmarkStart w:id="312" w:name="pg11281_106017"/>
    </w:p>
    <w:p>
      <w:pPr>
        <w:pStyle w:val="Heading5"/>
        <w:numPr>
          <w:ilvl w:val="4"/>
          <w:numId w:val="1"/>
        </w:numPr>
        <w:rPr/>
      </w:pPr>
      <w:bookmarkStart w:id="313" w:name="__RefHeading___Toc878905_1067777946"/>
      <w:bookmarkStart w:id="314" w:name="_Toc123"/>
      <w:bookmarkEnd w:id="312"/>
      <w:bookmarkEnd w:id="313"/>
      <w:r>
        <w:rPr>
          <w:rtl w:val="true"/>
        </w:rPr>
        <w:t>تضعيف ذيل حديث</w:t>
      </w:r>
      <w:bookmarkEnd w:id="314"/>
    </w:p>
    <w:p>
      <w:pPr>
        <w:pStyle w:val="BookText"/>
        <w:rPr/>
      </w:pPr>
      <w:r>
        <w:rPr>
          <w:rFonts w:ascii="IRNazanin" w:hAnsi="IRNazanin" w:eastAsia="IRNazanin"/>
          <w:color w:val="111111"/>
          <w:sz w:val="28"/>
          <w:sz w:val="28"/>
          <w:szCs w:val="28"/>
          <w:rtl w:val="true"/>
          <w:lang w:bidi="fa-IR"/>
        </w:rPr>
        <w:t>ابن تيميه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وعترتي فانّهما لن يفترقا حتّي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ترمذي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از احمد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و عده اي ديگر آن را تضعيف كرده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ظاهر عبارت ابن تيميه آن است كه ذيل حديث را فقط ترمذي نقل كرده، در حالي كه چنين نيست، عده اي از بزرگان اهل سنت،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احمد بن حنبل، ترمذي، بزار، نسائي، ابو يعلي، طبري، اسفرائيني، بغوي، ابن الانباري، ابن عقده، جعابي، طبراني، ذهبي، حاكم نيشابوري، ثعلبي، ابو نعيم، ابن عساكر، ضياء مقدسي و برخي ديگر نيز نقل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 ذيل حديث را تضعيف كرده اند، دروغ محض است، زيرا اگر اين چنين بود، چرا ابن تيميه اسامي آنان را نقل نمي كند، به رغم اين كه درجاهاي مختلف رجزخواني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اسم يك نفر از آنان را نقل مي كرد، مابا مراجعه به كتاب او به صحّت و سقم آن پي مي برديم</w:t>
      </w:r>
      <w:r>
        <w:rPr>
          <w:rFonts w:eastAsia="IRNazanin" w:cs="IRNazanin"/>
          <w:color w:val="111111"/>
          <w:sz w:val="28"/>
          <w:szCs w:val="28"/>
          <w:rtl w:val="true"/>
          <w:lang w:bidi="fa-IR"/>
        </w:rPr>
        <w:t>.</w:t>
      </w:r>
    </w:p>
    <w:p>
      <w:pPr>
        <w:pStyle w:val="Heading5"/>
        <w:numPr>
          <w:ilvl w:val="4"/>
          <w:numId w:val="1"/>
        </w:numPr>
        <w:rPr/>
      </w:pPr>
      <w:bookmarkStart w:id="315" w:name="__RefHeading___Toc878907_1067777946"/>
      <w:bookmarkStart w:id="316" w:name="_Toc124"/>
      <w:bookmarkEnd w:id="315"/>
      <w:r>
        <w:rPr>
          <w:rtl w:val="true"/>
        </w:rPr>
        <w:t>تعارض با حديث كتاب الله و سنتي</w:t>
      </w:r>
      <w:bookmarkEnd w:id="316"/>
    </w:p>
    <w:p>
      <w:pPr>
        <w:pStyle w:val="BookText"/>
        <w:rPr/>
      </w:pPr>
      <w:r>
        <w:rPr>
          <w:rFonts w:ascii="IRNazanin" w:hAnsi="IRNazanin" w:eastAsia="IRNazanin"/>
          <w:color w:val="111111"/>
          <w:sz w:val="28"/>
          <w:sz w:val="28"/>
          <w:szCs w:val="28"/>
          <w:rtl w:val="true"/>
          <w:lang w:bidi="fa-IR"/>
        </w:rPr>
        <w:t>محمّد ابوزهره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رواياتي كه در آن به تمسكِ كتاب و سنت امر شده موثق تر است؛ تا رواياتي كه در آن به تمسكِ كتاب و عترت امر شده است</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ضعف سند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سند صحيح و معتبري ندارد، زيرا اين روايت را</w:t>
      </w:r>
    </w:p>
    <w:p>
      <w:pPr>
        <w:pStyle w:val="BookText"/>
        <w:rPr/>
      </w:pPr>
      <w:r>
        <w:rPr>
          <w:rFonts w:ascii="Amiri" w:hAnsi="Amiri" w:eastAsia="Amiri" w:cs="Amiri"/>
          <w:color w:val="111111"/>
          <w:sz w:val="28"/>
          <w:sz w:val="28"/>
          <w:szCs w:val="28"/>
          <w:rtl w:val="true"/>
          <w:lang w:bidi="ar-SA"/>
        </w:rPr>
        <w:t>هشت نفر از علماي اهل سنت نقل كرده اند كه سند تمامي آنها ضعيف و خالي از اشكال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انس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چيز در ميان شما مي گذارم كه با تمسك به آن دو گمراه نمي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سنت پيامبرش</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 اين حديث را بدون سند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اين حديث را در ضمن خطبه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نقل كرده، </w:t>
      </w:r>
      <w:r>
        <w:rPr>
          <w:rStyle w:val="FootnoteAnchor"/>
          <w:rtl w:val="true"/>
        </w:rPr>
        <w:footnoteReference w:id="228"/>
      </w:r>
      <w:r>
        <w:rPr>
          <w:rFonts w:ascii="Amiri" w:hAnsi="Amiri" w:eastAsia="Amiri" w:cs="Amiri"/>
          <w:color w:val="111111"/>
          <w:sz w:val="28"/>
          <w:sz w:val="28"/>
          <w:szCs w:val="28"/>
          <w:rtl w:val="true"/>
          <w:lang w:bidi="ar-SA"/>
        </w:rPr>
        <w:t>ولي او نيز بدون سند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نيشابوري آن را با دوسند نقل كرده كه يكي از آن دو به ابن عباس و ديگري به ابي هريره ختم مي شود</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ابي اويس قرار دارد كه تعداد زيادي از رجاليين او را تضعيف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ضعيف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دايي خود احاديث غريبي نقل مي كند كه هيچ كس آنها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به سند خود از سيف بن محمّد نقل مي كند كه اسماعيل بن ابي اويس جعل حديث مي كرد</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موسي طلحي كوفي واقع است كه او را عده زيادي از رجاليين اهل سنت تضعيف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چيزي به حساب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منكر الحديث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احاديث او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احاديث وي قابل پذيرش نيست و</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بيهقي آن را با دو سند نقل كرده است كه يكي به ابن عباس و ديگري به ابي هريره ختم مي شود</w:t>
      </w:r>
      <w:r>
        <w:rPr>
          <w:rFonts w:eastAsia="IRNazanin" w:cs="IRNazanin"/>
          <w:color w:val="111111"/>
          <w:sz w:val="28"/>
          <w:szCs w:val="28"/>
          <w:rtl w:val="true"/>
          <w:lang w:bidi="fa-IR"/>
        </w:rPr>
        <w:t xml:space="preserve">. </w:t>
      </w:r>
      <w:r>
        <w:rPr>
          <w:rStyle w:val="FootnoteAnchor"/>
          <w:rtl w:val="true"/>
        </w:rPr>
        <w:footnoteReference w:id="232"/>
      </w:r>
      <w:r>
        <w:rPr>
          <w:rFonts w:ascii="Amiri" w:hAnsi="Amiri" w:eastAsia="Amiri" w:cs="Amiri"/>
          <w:color w:val="111111"/>
          <w:sz w:val="28"/>
          <w:sz w:val="28"/>
          <w:szCs w:val="28"/>
          <w:rtl w:val="true"/>
          <w:lang w:bidi="ar-SA"/>
        </w:rPr>
        <w:t>اين سند نيز همانند سندهاي حاكم نيشابوري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 مشتمل بر ابن ابي اويس و دومي مشتمل بر صالح بن موسي است كه هردو تضعيف شده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 قرطبي نيز اين حديث را با دو سند نقل كرده است</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سند اوّل آن همان سندي است كه حاكم از ابي هريره نقل كرده و در آن صالح بن موسي قرار دارد كه مورد تضعيف كثيري از رجاليين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سند دوّم آن، كثير بن عبدالله هست كه گروهي از رجاليين او را تضعيف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او را منكر الحديث دانسته و براي او ارزشي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نسائي او را ثقه نمي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رواياتش متابع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مديني نيز او را تضعيف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رجاليين بر ضعف او است و علاوه بر آن حديث را از پدرش و او از جدش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را كه از پدرش از جدّش نقل مي كند، مستند به نسخه اي جعلي است كه مناسب نيست آن را در جمله كتاب ها آورد</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عياض، اين حديث را به سند خود از ابي سعيد خدري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كرده، </w:t>
      </w:r>
      <w:r>
        <w:rPr>
          <w:rStyle w:val="FootnoteAnchor"/>
          <w:rtl w:val="true"/>
        </w:rPr>
        <w:footnoteReference w:id="235"/>
      </w:r>
      <w:r>
        <w:rPr>
          <w:rFonts w:ascii="Amiri" w:hAnsi="Amiri" w:eastAsia="Amiri" w:cs="Amiri"/>
          <w:color w:val="111111"/>
          <w:sz w:val="28"/>
          <w:sz w:val="28"/>
          <w:szCs w:val="28"/>
          <w:rtl w:val="true"/>
          <w:lang w:bidi="ar-SA"/>
        </w:rPr>
        <w:t>اما تعدادي از راويان آن، تضعيف شده است كه از آن جمله مي توان شعيب بن ابراهيم و سيف بن عمر را نام برد، خصوصاً سيف بن عمر كه اتفاق رجاليين بر تضعيف او است</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سيوطي نيز حديث مذكور را با همان سند حاكم نيشابوري نقل كرده </w:t>
      </w:r>
      <w:r>
        <w:rPr>
          <w:rStyle w:val="FootnoteAnchor"/>
          <w:rtl w:val="true"/>
        </w:rPr>
        <w:footnoteReference w:id="237"/>
      </w:r>
      <w:r>
        <w:rPr>
          <w:rFonts w:ascii="Amiri" w:hAnsi="Amiri" w:eastAsia="Amiri" w:cs="Amiri"/>
          <w:color w:val="111111"/>
          <w:sz w:val="28"/>
          <w:sz w:val="28"/>
          <w:szCs w:val="28"/>
          <w:rtl w:val="true"/>
          <w:lang w:bidi="ar-SA"/>
        </w:rPr>
        <w:t>كه سند آن</w:t>
      </w:r>
    </w:p>
    <w:p>
      <w:pPr>
        <w:pStyle w:val="BookText"/>
        <w:rPr/>
      </w:pPr>
      <w:r>
        <w:rPr>
          <w:rFonts w:ascii="IRNazanin" w:hAnsi="IRNazanin" w:eastAsia="IRNazanin"/>
          <w:color w:val="111111"/>
          <w:sz w:val="28"/>
          <w:sz w:val="28"/>
          <w:szCs w:val="28"/>
          <w:rtl w:val="true"/>
          <w:lang w:bidi="fa-IR"/>
        </w:rPr>
        <w:t>نقد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متقي هندي نيز بابي را در كنز العمال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 بالكتاب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 و در ذيل آن روايات ديگران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و بيهقي را آورده و از الابانه نقل كرده ولي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جدّاً غريب است</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سنت عِدل قرآن نيست</w:t>
      </w:r>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 الذِّكْرَ لِتُبَيِّنَ لِلنّاسِ ما نُزِّلَ إِلَيْهِمْ </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كرديم تا براي مردم آنچه نازل شد تبيين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قرآن احتياج به مبيّن و مفسر دارد، سنت نبوي نيز به تبيين نيازمند است، لذا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 تو كسي هستي كه بعد از من موارد اختلاف را بيان خواهي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خصوصاً با در نظر گرفتن اين نكته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علم غيب مي داند كه سنتش بعد از وفات وي تا يك قرن تدوين نخواهد شد، حال چگونه به آن سفارش و به تمسك به آن امر كرده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امكان جمع بين دو روايت</w:t>
      </w:r>
    </w:p>
    <w:p>
      <w:pPr>
        <w:pStyle w:val="BookText"/>
        <w:rPr/>
      </w:pPr>
      <w:r>
        <w:rPr>
          <w:rFonts w:ascii="IRNazanin" w:hAnsi="IRNazanin" w:eastAsia="IRNazanin"/>
          <w:color w:val="111111"/>
          <w:sz w:val="28"/>
          <w:sz w:val="28"/>
          <w:szCs w:val="28"/>
          <w:rtl w:val="true"/>
          <w:lang w:bidi="fa-IR"/>
        </w:rPr>
        <w:t>ابو زهره گويا گمان كرده كه عدد مفهوم دارد، لذا با وجود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حديث كتاب الله و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 اعتبار مي شمارد، در حالي كه اين چنين نيست و مي توان بين اين دو حديث بر فرض صحت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الله و 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كرد؛ به اين نحو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تمسك كتاب و سنت و عترت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تمسك به سه چيز سفارش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سنت و عالمان به كتاب و سنت از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اينها استفاده مي شود كه اين سه چيز تا روز قيامت باقي اند</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تقدّم حديث متواتر بر واحد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فرض وقوع تعارض بين اين دو،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است، زيرا</w:t>
      </w:r>
    </w:p>
    <w:p>
      <w:pPr>
        <w:pStyle w:val="BookText"/>
        <w:rPr/>
      </w:pPr>
      <w:r>
        <w:rPr>
          <w:rFonts w:ascii="IRNazanin" w:hAnsi="IRNazanin" w:eastAsia="IRNazanin"/>
          <w:color w:val="111111"/>
          <w:sz w:val="28"/>
          <w:sz w:val="28"/>
          <w:szCs w:val="28"/>
          <w:rtl w:val="true"/>
          <w:lang w:bidi="fa-IR"/>
        </w:rPr>
        <w:t xml:space="preserve">نه تنها سندهاي صحيح دارد و تصريح به صحت آن شده است، بلكه حديث از حيث سند متواتر بوده و در مقابل،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سند، خبر واحد است و هنگام تعارض بين خبر متواتر و خبر واحد، خبر متواتر مقدم است، زيرا مفيد 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علي سقّاف شافعي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 درباره حديث ثقلين سؤال شده كه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ثابت صحيح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عترتي اهل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روايتي كه در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حيث سند و متن باطل است، زيرا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مسلم و ترمذي و ديگران به سند صحيح نقل كرده اند، ولي بي شك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ضعف سند و سستي آن موضوع و مجعول است و شكي نيست كه بني اميّه در جعل آن دست داشته اند</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در جاي ديگر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تركت فيكم ما إن تمسكتم بهما لن تضلّوا بعدي أبداً، كتاب الله و 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السنه مردم جاري است و خطيبان نيز در منبرها قرائت مي كنند، حديثي است جعلي و دروغ كه اموي ها و متابعين شان آن را جعل كرده اند؛ تا مردم را از حديث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دارند</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bookmarkStart w:id="317" w:name="pg11281_106022"/>
    </w:p>
    <w:p>
      <w:pPr>
        <w:pStyle w:val="Heading3"/>
        <w:numPr>
          <w:ilvl w:val="2"/>
          <w:numId w:val="1"/>
        </w:numPr>
        <w:rPr/>
      </w:pPr>
      <w:bookmarkStart w:id="318" w:name="__RefHeading___Toc878909_1067777946"/>
      <w:bookmarkStart w:id="319" w:name="_Toc125"/>
      <w:bookmarkEnd w:id="317"/>
      <w:bookmarkEnd w:id="318"/>
      <w:r>
        <w:rPr>
          <w:rtl w:val="true"/>
        </w:rPr>
        <w:t>ولايت تكويني اهل بيت</w:t>
      </w:r>
      <w:bookmarkEnd w:id="319"/>
    </w:p>
    <w:p>
      <w:pPr>
        <w:pStyle w:val="Heading4"/>
        <w:numPr>
          <w:ilvl w:val="3"/>
          <w:numId w:val="1"/>
        </w:numPr>
        <w:rPr/>
      </w:pPr>
      <w:bookmarkStart w:id="320" w:name="__RefHeading___Toc878911_1067777946"/>
      <w:bookmarkStart w:id="321" w:name="_Toc126"/>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از جمله مباحثي كه بين متكلمان مطرح بوده و هست، ولايت تكويني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چيست و ولايت تكويني چه معنايي دارد؟ آيا كسان ديگري غير از انبيا ولايت تكويني يعني حقّ تصرّف در نظام تكوين را دارند؟ در اين جا به توضيح و شرح اين موضوع مي پردازيم</w:t>
      </w:r>
      <w:r>
        <w:rPr>
          <w:rFonts w:eastAsia="IRNazanin" w:cs="IRNazanin"/>
          <w:color w:val="111111"/>
          <w:sz w:val="28"/>
          <w:szCs w:val="28"/>
          <w:rtl w:val="true"/>
          <w:lang w:bidi="fa-IR"/>
        </w:rPr>
        <w:t>.</w:t>
      </w:r>
    </w:p>
    <w:p>
      <w:pPr>
        <w:pStyle w:val="Heading4"/>
        <w:numPr>
          <w:ilvl w:val="3"/>
          <w:numId w:val="1"/>
        </w:numPr>
        <w:rPr/>
      </w:pPr>
      <w:bookmarkStart w:id="322" w:name="__RefHeading___Toc878913_1067777946"/>
      <w:bookmarkStart w:id="323" w:name="_Toc127"/>
      <w:bookmarkEnd w:id="322"/>
      <w:r>
        <w:rPr>
          <w:rtl w:val="true"/>
        </w:rPr>
        <w:t>تعريف ولايت</w:t>
      </w:r>
      <w:bookmarkEnd w:id="323"/>
    </w:p>
    <w:p>
      <w:pPr>
        <w:pStyle w:val="BookText"/>
        <w:rPr/>
      </w:pPr>
      <w:r>
        <w:rPr>
          <w:rFonts w:ascii="IRNazanin" w:hAnsi="IRNazanin" w:eastAsia="IRNazanin"/>
          <w:color w:val="111111"/>
          <w:sz w:val="28"/>
          <w:sz w:val="28"/>
          <w:szCs w:val="28"/>
          <w:rtl w:val="true"/>
          <w:lang w:bidi="fa-IR"/>
        </w:rPr>
        <w:t>فيومي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 مثل فَلْس به معناي قرب است و ولايت به كسره و فتحه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نصرت است</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 به معناي قرب و نزديك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امر شخصي را متكفّل شود و از عهده آن بر آيد، وليّ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 با كسره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سلطان و نيز با كسره و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نصرت آمده است</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اقرب الموارد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الولي حصول الثاني بعد الأوّل من غير فصل؛ وَلْي عبارت است از قرار گرفتن فرد يا شيء چيز دوم به دنبال فرد يا شيء اوّل بدون فاصله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الشيء وعليه وِلاية و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مالك امر آن شده و بر آن قيام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آن كه ولايت</w:t>
      </w:r>
    </w:p>
    <w:p>
      <w:pPr>
        <w:pStyle w:val="BookText"/>
        <w:rPr/>
      </w:pPr>
      <w:r>
        <w:rPr>
          <w:rFonts w:ascii="Amiri" w:hAnsi="Amiri" w:eastAsia="Amiri" w:cs="Amiri"/>
          <w:color w:val="111111"/>
          <w:sz w:val="28"/>
          <w:sz w:val="28"/>
          <w:szCs w:val="28"/>
          <w:rtl w:val="true"/>
          <w:lang w:bidi="ar-SA"/>
        </w:rPr>
        <w:t>با فتح و كسر ـ هر دو ـ به معناي امارت و سلطنت است</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الوَلاء والتوالي أن يحصل شيئان فصاعداً حصولاً ليس بينهما ما ليس منهما؛ ولاء و توالي به معناي آن است كه دو چيز و يا بيشتر از آن، طوري قرار گيرند و واقع شوند كه بين آن دو، غير از خود آنها، چيز ديگري نبوده باشد</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طباطبايي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معناي اصطلاحي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ولايت، آخرين درجه كمال انسان است و آخرين منظور و مقصود از تشريع شريعت حقّ خداوندي است</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در تفسير الميزان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معناي ولايت برداشته شدن واسطه اي است كه بين دو چيز حائل شده باشد، به طوري كه بين آن دو، غير از آنها واسطه اي باقي نماند و سپس براي نزديكي چيزي به چيز ديگر به چند صورت، به كار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نَسَبي، مكاني، منزلتي، صداقت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بر هر يك از دو طرف وَلايت، ولّي گفته مي شود؛ بالأخصّ به جهت آن كه هر يك از آن دو نسبت به ديگري داراي حالتي است كه غيرِ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سبحان وليّ بنده مؤمن خود است؛ امورش را زير نظر دارد و شئون وي را تدبير مي كند، او را در صراط مستقيم هدايت مي نمايد، امور وي را در عهده دار و او را در دنيا و آخرت ياري مي كند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حقيقي و واقعي نيز وليّ پروردگار است، زيرا خود را در اوامر و نواهي خداوند تحت ولايت او در مي آورد؛ هم چنين در تمامي بركت هاي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توفيق، تأييد، تسديد و آنچه در پي دارد، از مكرّم شدن به بهشت و مقام رضوان خداوند، تحت ولايت و پذيرش خداوندِ خود است</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bookmarkStart w:id="324" w:name="pg11281_106024"/>
    </w:p>
    <w:p>
      <w:pPr>
        <w:pStyle w:val="Heading4"/>
        <w:numPr>
          <w:ilvl w:val="3"/>
          <w:numId w:val="1"/>
        </w:numPr>
        <w:rPr/>
      </w:pPr>
      <w:bookmarkStart w:id="325" w:name="__RefHeading___Toc878915_1067777946"/>
      <w:bookmarkStart w:id="326" w:name="_Toc128"/>
      <w:bookmarkEnd w:id="324"/>
      <w:bookmarkEnd w:id="325"/>
      <w:r>
        <w:rPr>
          <w:rtl w:val="true"/>
        </w:rPr>
        <w:t>معناي ولايت تكويني</w:t>
      </w:r>
      <w:bookmarkEnd w:id="326"/>
    </w:p>
    <w:p>
      <w:pPr>
        <w:pStyle w:val="BookText"/>
        <w:rPr/>
      </w:pPr>
      <w:r>
        <w:rPr>
          <w:rFonts w:ascii="IRNazanin" w:hAnsi="IRNazanin" w:eastAsia="IRNazanin"/>
          <w:color w:val="111111"/>
          <w:sz w:val="28"/>
          <w:sz w:val="28"/>
          <w:szCs w:val="28"/>
          <w:rtl w:val="true"/>
          <w:lang w:bidi="fa-IR"/>
        </w:rPr>
        <w:t>مقصود از ولايت تكويني اين است كه فردي بر اثر پيمودن راه بندگي آن چنان كمال و قرب معنوي پيدا كند كه به فرمان و اذن الهي بتواند در جهان و انسان تصرف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تكويني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كمال روحي و معنوي است كه در سايه عمل به نواميس خدايي و قوانين شرع در درون انسان پديد مي آيد و سرچشمه مجموعه اي از كارهاي خارق العاده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ولايت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تشريعي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و واقعيّتي است اكتسابي و راه كسب برخي از مراتب آن به روي همه باز است، ولي مقاماتي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تشريعي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گرديده همگي موهبت خداوندي است كه پس از تحصيل يك سلسله زمينه ها، چيزي جز خواست خداوند در آن دخالت ندارد</w:t>
      </w:r>
      <w:r>
        <w:rPr>
          <w:rFonts w:eastAsia="IRNazanin" w:cs="IRNazanin"/>
          <w:color w:val="111111"/>
          <w:sz w:val="28"/>
          <w:szCs w:val="28"/>
          <w:rtl w:val="true"/>
          <w:lang w:bidi="fa-IR"/>
        </w:rPr>
        <w:t>.</w:t>
      </w:r>
    </w:p>
    <w:p>
      <w:pPr>
        <w:pStyle w:val="Heading4"/>
        <w:numPr>
          <w:ilvl w:val="3"/>
          <w:numId w:val="1"/>
        </w:numPr>
        <w:rPr/>
      </w:pPr>
      <w:bookmarkStart w:id="327" w:name="__RefHeading___Toc878917_1067777946"/>
      <w:bookmarkStart w:id="328" w:name="_Toc129"/>
      <w:bookmarkEnd w:id="327"/>
      <w:r>
        <w:rPr>
          <w:rtl w:val="true"/>
        </w:rPr>
        <w:t>توجه به باطن</w:t>
      </w:r>
      <w:bookmarkEnd w:id="328"/>
    </w:p>
    <w:p>
      <w:pPr>
        <w:pStyle w:val="BookText"/>
        <w:rPr/>
      </w:pPr>
      <w:r>
        <w:rPr>
          <w:rFonts w:ascii="IRNazanin" w:hAnsi="IRNazanin" w:eastAsia="IRNazanin"/>
          <w:color w:val="111111"/>
          <w:sz w:val="28"/>
          <w:sz w:val="28"/>
          <w:szCs w:val="28"/>
          <w:rtl w:val="true"/>
          <w:lang w:bidi="fa-IR"/>
        </w:rPr>
        <w:t>انسان از دو جزءِ به نام تن و روان آفريده شده است؛ به عبارت ديگر، انسانيّتِ انسان، منحصر به جسم و تن نيست، بلكه باطن و جاني دارد كه واقعيّت او را تشكيل مي دهد و اگر بر سر راه تكامل انسان، از نظر جسم و ماده محدوديت هايي وجود دارد، سر راه تكاملش از نظر روح و معنا چنين محدوديّتي نيست، بلكه او از اين نظر آمادگي بيشتري براي ترقي و تعالي دارد؛ چه بسا در پرتو اطاعت خدا و پيمودن راه حق مي تواند قلّه هاي بس بلندي را فتح و تسخير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از شدّت توجه اش به امور مادّي و لذايذ جسماني بكاهد و به درون گرايي و باطن نگري بپردازد، در اين موقع مي تواند نيروهاي نهفته باطني خويش را آشكار سازد و بر قدرت و توانايي اش بيفزايد</w:t>
      </w:r>
      <w:r>
        <w:rPr>
          <w:rFonts w:eastAsia="IRNazanin" w:cs="IRNazanin"/>
          <w:color w:val="111111"/>
          <w:sz w:val="28"/>
          <w:szCs w:val="28"/>
          <w:rtl w:val="true"/>
          <w:lang w:bidi="fa-IR"/>
        </w:rPr>
        <w:t>.</w:t>
      </w:r>
    </w:p>
    <w:p>
      <w:pPr>
        <w:pStyle w:val="Heading4"/>
        <w:numPr>
          <w:ilvl w:val="3"/>
          <w:numId w:val="1"/>
        </w:numPr>
        <w:rPr/>
      </w:pPr>
      <w:bookmarkStart w:id="329" w:name="__RefHeading___Toc878919_1067777946"/>
      <w:bookmarkStart w:id="330" w:name="_Toc130"/>
      <w:bookmarkEnd w:id="329"/>
      <w:r>
        <w:rPr>
          <w:rtl w:val="true"/>
        </w:rPr>
        <w:t>اثر بندگي خدا</w:t>
      </w:r>
      <w:bookmarkEnd w:id="330"/>
    </w:p>
    <w:p>
      <w:pPr>
        <w:pStyle w:val="BookText"/>
        <w:rPr/>
      </w:pPr>
      <w:r>
        <w:rPr>
          <w:rFonts w:ascii="IRNazanin" w:hAnsi="IRNazanin" w:eastAsia="IRNazanin"/>
          <w:color w:val="111111"/>
          <w:sz w:val="28"/>
          <w:sz w:val="28"/>
          <w:szCs w:val="28"/>
          <w:rtl w:val="true"/>
          <w:lang w:bidi="fa-IR"/>
        </w:rPr>
        <w:t>از نظر آيين اسلام انسان دو نوع زندگي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ظاهري و معنوي</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ظاهري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زندگي حيواني است كه تمام بشر را در بر مي گيرد و اسلام براي جلوگيري از هر نوع افراط و تفريط، برنامه خاصي براي اين نوع زندگي تنظيم كرده</w:t>
      </w:r>
      <w:bookmarkStart w:id="331" w:name="pg11281_106025"/>
    </w:p>
    <w:p>
      <w:pPr>
        <w:pStyle w:val="BookText"/>
        <w:rPr/>
      </w:pPr>
      <w:bookmarkEnd w:id="331"/>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 اسلام، علاوه بر اين كه بهزيستي انسان را در جهان ماده فراهم مي سازد، راه را براي تحقّق حيات معنوي نيز هموار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و نيت هاي انسان سرچشمه مي گيرد و چنين حياتي، سعادت و خوش بختي يا شقاوت و بدبختي را در پي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حركات و رفتار و كردار بشر، سازنده حيات معنوي و پديد آورنده قدرت روحي است كه نتيجه آن سعادت و تعالي انسان و يا شقاوت و بدبختي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پسِ پرده زندگي ظاهري، واقعيتي زنده و حياتي معنوي نهفته كه سرچشمه تمام خوش بختي ها مي 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افراد انسان به طور متفاوت پديد مي آيد و مبدأ يك سلسله آثار شگرف مي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با دستورهايش سبب دوري از او مي شود</w:t>
      </w:r>
      <w:r>
        <w:rPr>
          <w:rFonts w:eastAsia="IRNazanin" w:cs="IRNazanin"/>
          <w:color w:val="111111"/>
          <w:sz w:val="28"/>
          <w:szCs w:val="28"/>
          <w:rtl w:val="true"/>
          <w:lang w:bidi="fa-IR"/>
        </w:rPr>
        <w:t>.</w:t>
      </w:r>
    </w:p>
    <w:p>
      <w:pPr>
        <w:pStyle w:val="Heading4"/>
        <w:numPr>
          <w:ilvl w:val="3"/>
          <w:numId w:val="1"/>
        </w:numPr>
        <w:rPr/>
      </w:pPr>
      <w:bookmarkStart w:id="332" w:name="__RefHeading___Toc878921_1067777946"/>
      <w:bookmarkStart w:id="333" w:name="_Toc131"/>
      <w:bookmarkEnd w:id="332"/>
      <w:r>
        <w:rPr>
          <w:rtl w:val="true"/>
        </w:rPr>
        <w:t>قرب الهي</w:t>
      </w:r>
      <w:bookmarkEnd w:id="333"/>
    </w:p>
    <w:p>
      <w:pPr>
        <w:pStyle w:val="BookText"/>
        <w:rPr/>
      </w:pPr>
      <w:r>
        <w:rPr>
          <w:rFonts w:ascii="IRNazanin" w:hAnsi="IRNazanin" w:eastAsia="IRNazanin"/>
          <w:color w:val="111111"/>
          <w:sz w:val="28"/>
          <w:sz w:val="28"/>
          <w:szCs w:val="28"/>
          <w:rtl w:val="true"/>
          <w:lang w:bidi="fa-IR"/>
        </w:rPr>
        <w:t>مقصود از قرب و تقرّب الهي، نزديكي از نظر مكان نيست، زيرا خداوند جهان جسم و جسماني نبوده و داراي مكان نيست؛ تا بنده اي از نظر مكان به او نزديك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او به ما، از خود ما نزديك تر است؛</w:t>
      </w:r>
    </w:p>
    <w:p>
      <w:pPr>
        <w:pStyle w:val="BookText"/>
        <w:rPr/>
      </w:pPr>
      <w:r>
        <w:rPr>
          <w:rFonts w:ascii="IRNazanin" w:hAnsi="IRNazanin" w:eastAsia="IRNazanin"/>
          <w:color w:val="111111"/>
          <w:sz w:val="28"/>
          <w:sz w:val="28"/>
          <w:szCs w:val="28"/>
          <w:rtl w:val="true"/>
          <w:lang w:bidi="fa-IR"/>
        </w:rPr>
        <w:t>همان گونه كه خداوند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أَقْرَبُ إِلَيْهِ مِنْ حَبْلِ الْوَرِيدِ </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رگ گردن به او نزديك 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مكان ندارد و چنين تقرّبي ممكن نيست، پس مقصود از قرب الهي و نزديكي بنده به خدا چيست؟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كمال مطلق و نامحدود است و پويندگان راه عبوديت و بندگي در پرتو كمالاتي كه از اين راه به دست مي آورند، سرانجام حائز كمال مي شوند و از ديگران، كه فاقد اين نوع كمال اند، مقرّب تر و نزديك تر به خداي تعالي مي گردند</w:t>
      </w:r>
    </w:p>
    <w:p>
      <w:pPr>
        <w:pStyle w:val="BookText"/>
        <w:rPr/>
      </w:pPr>
      <w:r>
        <w:rPr>
          <w:rFonts w:ascii="IRNazanin" w:hAnsi="IRNazanin" w:eastAsia="IRNazanin"/>
          <w:color w:val="111111"/>
          <w:sz w:val="28"/>
          <w:sz w:val="28"/>
          <w:szCs w:val="28"/>
          <w:rtl w:val="true"/>
          <w:lang w:bidi="fa-IR"/>
        </w:rPr>
        <w:t>در جهان آفرينش هركسي به تناسب كمال وجود خويش، قربي به ذات پروردگار دارد پس هر فردي كه از نظر وجود كامل تر باشد به ذات الهي كه كمال محض و نامتناهي است، مقرّب تر و نزديك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كمال مطلق و نامتناهي است، مقصود از آن، صفات جمال خدا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حيات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اي در پرتو پيمودن راه اطاعت، گام در درجات كمال مي گذارد و از نردبان كمال بالا مي رود، مقصود اين است كه كمال وجودي بيشتر، علم و قدرتي زيادتر، اراده اي نافذتر و حياتي جاودانه تر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مي تواند از فرشته بالاتر رفته و از كمالات بشري بهره 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حديثي به مقامات بلند سالكان راه حقّ و پويندگان راه عبوديّت و بندگي اشاره نموده، سخن پروردگار را چنين نقل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تقرّب إليّ عبد بشيء أحبّ إليّ ممّا افترضت عليه و إنّه ليتقرّب إليّ بالنافلة حتّي أحبّه، فإذا أحببتُه كنت سمعه الذي يسمع به و بصره الذي ينطق به ويده التي يبطش بها، إن دعاني أجبته، و إن سألني أعطيته</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هيچ بنده اي با كاري به من تقرّب نجسته كه محبوب تر از انجام فرايض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من يا با بجاي آوردن نمازهاي نافله آن چنان به من نزديك مي شود كه او را دوست مي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او محبوب من، من گوش او مي شوم كه با آن مي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او مي شوم كه با آن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او مي گردم كه با آن سخن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او مي شوم كه با آن حمله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 بخواند اجابت مي كنم و اگر چيزي از من بخواهد مي بخشم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سايه اطاعت از خدا قدرت دروني انسان به حدّي مي رسد كه با قدرت الهي صداهايي را مي شنود كه با نيروي عادي قادر به شنيدن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و اشباحي را مي بيند كه ديدگان عادي را ياراي ديدن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كه خداوند چشم و گوش او مي گردد، آن است كه ديده اش در پرتو قدرت الهي نافذتر و گوشش شنواتر و</w:t>
      </w:r>
      <w:bookmarkStart w:id="334" w:name="pg11281_106027"/>
    </w:p>
    <w:p>
      <w:pPr>
        <w:pStyle w:val="BookText"/>
        <w:rPr/>
      </w:pPr>
      <w:bookmarkEnd w:id="334"/>
      <w:r>
        <w:rPr>
          <w:rFonts w:ascii="IRNazanin" w:hAnsi="IRNazanin" w:eastAsia="IRNazanin"/>
          <w:color w:val="111111"/>
          <w:sz w:val="28"/>
          <w:sz w:val="28"/>
          <w:szCs w:val="28"/>
          <w:rtl w:val="true"/>
          <w:lang w:bidi="fa-IR"/>
        </w:rPr>
        <w:t>قدرتش گسترده مي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مصباح الشريعه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العبودية جوهرة كنهها الربوبية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بندگي و پيمودن راه قرب به خدا، گوهري است كه نتيجه آن خداوندگاري و كسب قدرت و توانايي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جمله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خدايي كردن نيست، زيرا هيچ گاه بشر نمي تواند از حدود امكاني تجاوز كند، بلكه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كمالات بيشتر و قدرت و نيروهاي بالاتر است</w:t>
      </w:r>
      <w:r>
        <w:rPr>
          <w:rFonts w:eastAsia="IRNazanin" w:cs="IRNazanin"/>
          <w:color w:val="111111"/>
          <w:sz w:val="28"/>
          <w:szCs w:val="28"/>
          <w:rtl w:val="true"/>
          <w:lang w:bidi="fa-IR"/>
        </w:rPr>
        <w:t>.</w:t>
      </w:r>
    </w:p>
    <w:p>
      <w:pPr>
        <w:pStyle w:val="Heading4"/>
        <w:numPr>
          <w:ilvl w:val="3"/>
          <w:numId w:val="1"/>
        </w:numPr>
        <w:rPr/>
      </w:pPr>
      <w:bookmarkStart w:id="335" w:name="__RefHeading___Toc878923_1067777946"/>
      <w:bookmarkStart w:id="336" w:name="_Toc132"/>
      <w:bookmarkEnd w:id="335"/>
      <w:r>
        <w:rPr>
          <w:rtl w:val="true"/>
        </w:rPr>
        <w:t>آثار قرب الهي</w:t>
      </w:r>
      <w:bookmarkEnd w:id="336"/>
    </w:p>
    <w:p>
      <w:pPr>
        <w:pStyle w:val="BookText"/>
        <w:rPr/>
      </w:pPr>
      <w:r>
        <w:rPr>
          <w:rFonts w:ascii="Amiri" w:hAnsi="Amiri" w:eastAsia="Amiri" w:cs="Amiri"/>
          <w:color w:val="111111"/>
          <w:sz w:val="28"/>
          <w:sz w:val="28"/>
          <w:szCs w:val="28"/>
          <w:rtl w:val="true"/>
          <w:lang w:bidi="ar-SA"/>
        </w:rPr>
        <w:t>قرب الهي آثار فراواني دارد كه به برخي از آنها اشاره مي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تسلط بر نفس</w:t>
      </w:r>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تَنْهي عَنِ الْفَحْشاءِ وَالْمُنْكَرِ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انسان را از بدي ها و منكرها باز مي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الصِّيامُ كَما كُتِبَ عَلَي الَّذِينَ مِنْ قَبْلِكُمْ لَعَلَّكُمْ تَتَّقُونَ </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را بر شما بسان پيشينيان واجب كرديم تا پرهيزگار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بينش خاص</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مزاياي قرب الهي اين است كه انسان در سايه صفا و روشناييِ دل، بينش خاصّي پيدا مي كند كه با آن حقّ و باطل را به روشني تشخيص مي دهد و هرگز گمراه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إِنْ تَتَّقُوا اللهَ يَجْعَلْ لَكُمْ فُرْقاناً </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كساني كه ايمان آورده ايد، اگر پرهيزكار باشيد خدا به شما نيرويي مي بخشد كه با آن، حقّ و باطل را به خوبي تشخيص مي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 خاصّي است كه سبب مي گردد انسان حقّ و باطل را خوب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وَالَّذِينَ جاهَدُوا فِينا لَنَهْدِيَنَّهُمْ سُبُلَنا </w:t>
      </w:r>
      <w:r>
        <w:rPr>
          <w:rFonts w:eastAsia="IRNazanin" w:cs="IRNazanin"/>
          <w:color w:val="111111"/>
          <w:sz w:val="28"/>
          <w:szCs w:val="28"/>
          <w:rtl w:val="true"/>
          <w:lang w:bidi="fa-IR"/>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كساني كه در راه ما سعي و كوشش كنند، آنان را به راه هاي خويش رهبري مي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وَآمِنُوا بِرَسُولِهِ يُؤْتِكُمْ كِفْلَيْنِ مِنْ رَحْمَتِهِ وَيَجْعَلْ لَكُمْ نُوراً تَمْشُونَ بِهِ </w:t>
      </w:r>
      <w:r>
        <w:rPr>
          <w:rFonts w:eastAsia="Amiri" w:cs="Amiri" w:ascii="Amiri" w:hAnsi="Amiri"/>
          <w:color w:val="111111"/>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كساني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خدا بپرهيزيد و به پيامبر او ايمان بياوريد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سهم از رحمت خويش را به شما مي دهد و براي شما نوري قرار مي دهد كه با آن راه برويد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نفي خواطر</w:t>
      </w:r>
    </w:p>
    <w:p>
      <w:pPr>
        <w:pStyle w:val="BookText"/>
        <w:rPr/>
      </w:pPr>
      <w:r>
        <w:rPr>
          <w:rFonts w:ascii="IRNazanin" w:hAnsi="IRNazanin" w:eastAsia="IRNazanin"/>
          <w:color w:val="111111"/>
          <w:sz w:val="28"/>
          <w:sz w:val="28"/>
          <w:szCs w:val="28"/>
          <w:rtl w:val="true"/>
          <w:lang w:bidi="fa-IR"/>
        </w:rPr>
        <w:t>پويندگان راه عبوديّت بهواسطه تكامل و قدرتي كه در سايه بندگي مي يابند بر تمام انديشه هاي پراكنده خود مسلط مي شوند و در حال عبادت آن چنان تمركز فكري و حضور قلب دارند كه از غير خدا غافل مي شوند و غرق جمال و كمال خدا 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ابوعلي سينا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نوعي ورزش براي قواي فكري است كه بر اثر تكرار و عادت به حضور در محضر خدا، فكر را از توجه به مسائلي مربوط به طبيعت و ماده به سوي تصورات ملكوتي مي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قواي فكري تسليم باطن و فطرت خداجوي انسان مي گردد و مطيع او مي شوند</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خلع نفس</w:t>
      </w:r>
    </w:p>
    <w:p>
      <w:pPr>
        <w:pStyle w:val="BookText"/>
        <w:rPr/>
      </w:pPr>
      <w:r>
        <w:rPr>
          <w:rFonts w:ascii="IRNazanin" w:hAnsi="IRNazanin" w:eastAsia="IRNazanin"/>
          <w:color w:val="111111"/>
          <w:sz w:val="28"/>
          <w:sz w:val="28"/>
          <w:szCs w:val="28"/>
          <w:rtl w:val="true"/>
          <w:lang w:bidi="fa-IR"/>
        </w:rPr>
        <w:t>در جهان طبيعت، روح و بدن به يكديگر نيازي شديد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روح بر بدن علاقه تدبيري دارد، بدن را از فساد و خرابي باز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روح در فعّاليت خود به بدن نيازمند است و در پرتو اعضا و جوارح بدني مي تواند بشنود، ببيند و</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گاهي روح، بر اثر كمال و قدرتي كه از جانب قرب الهي پيدا مي كند، از استخدام بدن بي نياز مي شود و مي تواند خود را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bookmarkStart w:id="337" w:name="pg11281_106029"/>
    </w:p>
    <w:p>
      <w:pPr>
        <w:pStyle w:val="BookText"/>
        <w:rPr/>
      </w:pPr>
      <w:bookmarkEnd w:id="33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تصرف در جهان طبيعت</w:t>
      </w:r>
    </w:p>
    <w:p>
      <w:pPr>
        <w:pStyle w:val="BookText"/>
        <w:rPr/>
      </w:pPr>
      <w:r>
        <w:rPr>
          <w:rFonts w:ascii="IRNazanin" w:hAnsi="IRNazanin" w:eastAsia="IRNazanin"/>
          <w:color w:val="111111"/>
          <w:sz w:val="28"/>
          <w:sz w:val="28"/>
          <w:szCs w:val="28"/>
          <w:rtl w:val="true"/>
          <w:lang w:bidi="fa-IR"/>
        </w:rPr>
        <w:t>در پرتو عبادت و قرب الهي، نه تنها حوزه بدن تحت فرمان انسان قرار مي گيرد، بلكه جهان طبيعت مطيع انسان مي گردد و به اذنِ پروردگارِ جهان در پرتو نيرو و قدرتي كه از تقرب به خدا كسب نموده است، در طبيعت تصرف مي كند و مبدأ يك سلسله معجزه ها و كرامات مي شود و در حقيقت، قدرت بر تصرف و تسلط بر تكوين مي يابد</w:t>
      </w:r>
      <w:r>
        <w:rPr>
          <w:rFonts w:eastAsia="IRNazanin" w:cs="IRNazanin"/>
          <w:color w:val="111111"/>
          <w:sz w:val="28"/>
          <w:szCs w:val="28"/>
          <w:rtl w:val="true"/>
          <w:lang w:bidi="fa-IR"/>
        </w:rPr>
        <w:t>.</w:t>
      </w:r>
    </w:p>
    <w:p>
      <w:pPr>
        <w:pStyle w:val="Heading4"/>
        <w:numPr>
          <w:ilvl w:val="3"/>
          <w:numId w:val="1"/>
        </w:numPr>
        <w:rPr/>
      </w:pPr>
      <w:bookmarkStart w:id="338" w:name="__RefHeading___Toc878925_1067777946"/>
      <w:bookmarkStart w:id="339" w:name="_Toc133"/>
      <w:bookmarkEnd w:id="338"/>
      <w:r>
        <w:rPr>
          <w:rtl w:val="true"/>
        </w:rPr>
        <w:t>قرآن و ولايت تكويني اولياي الهي</w:t>
      </w:r>
      <w:bookmarkEnd w:id="339"/>
    </w:p>
    <w:p>
      <w:pPr>
        <w:pStyle w:val="BookText"/>
        <w:rPr/>
      </w:pPr>
      <w:r>
        <w:rPr>
          <w:rFonts w:ascii="Amiri" w:hAnsi="Amiri" w:eastAsia="Amiri" w:cs="Amiri"/>
          <w:color w:val="111111"/>
          <w:sz w:val="28"/>
          <w:sz w:val="28"/>
          <w:szCs w:val="28"/>
          <w:rtl w:val="true"/>
          <w:lang w:bidi="ar-SA"/>
        </w:rPr>
        <w:t>با مراجعه به قرآن مي توان شواهدي ولايت تكويني اوليا اقامه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خداوند متعال از قول حضرت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برادرانش نقل مي 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اذْهَبُوا بِقَمِيصِي هذا فَأَلْقُوهُ عَلي وَجْهِ أَبِي يَأْتِ بَصِيراً </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برويد و پيراهنم را بر چهره پدرم بيفكنيد تا او نعمت بينايي خود را بازيابد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أَنْ جاءَ الْبَشِيرُ أَلْقاهُ عَلي وَجْهِهِ فَارْتَدَّ بَصِيراً </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مژده رسان آمد و پيراهن يوسف را بر صورت وي افكند، او بينايي خود را باز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آيه استفاده مي شود اراده و خواست و قدرت روحي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بازگردانيدن بينايي پدر خويش، مؤثّر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اسْتَسْقي مُوسي لِقَوْمِهِ فَقُلْنَا اضْرِبْ بِعَصاكَ الْحَجَرَ فَانْفَجَرَتْ مِنْهُ اثْنَتا عَشْرَةَ عَيْناً قَدْ عَلِمَ كُلُّ أُناس مَشْرَبَهُمْ </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آر هنگامي را كه موسي براي قوم خود آب طلبيد ما به او دستور داديم عصاي خود را بر سنگي زند، ناگهان دوازده چشمه از آن بيرون آمد همه بني اسرائيل آبشخور خود را دانستند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مي دانيم كه حضرت سليمان، ملكه سبا را احضار نمود، ولي پيش از آن كه وي به حضور سليمان برسد، سليمان در مجلس خود به حاضران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الْمَلَؤُا أَيُّكُمْ</w:t>
      </w:r>
    </w:p>
    <w:p>
      <w:pPr>
        <w:pStyle w:val="BookText"/>
        <w:rPr/>
      </w:pPr>
      <w:r>
        <w:rPr>
          <w:rFonts w:ascii="Amiri" w:hAnsi="Amiri" w:eastAsia="Amiri" w:cs="Amiri"/>
          <w:color w:val="111111"/>
          <w:sz w:val="28"/>
          <w:sz w:val="28"/>
          <w:szCs w:val="28"/>
          <w:rtl w:val="true"/>
          <w:lang w:bidi="ar-SA"/>
        </w:rPr>
        <w:t xml:space="preserve">يَأْتِينِي بِعَرْشِها قَبْلَ أَنْ يَأْتُونِي مُسْلِمِينَ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جمعيت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يك از شما مي تواند</w:t>
      </w:r>
    </w:p>
    <w:p>
      <w:pPr>
        <w:pStyle w:val="BookText"/>
        <w:rPr/>
      </w:pPr>
      <w:r>
        <w:rPr>
          <w:rFonts w:ascii="IRNazanin" w:hAnsi="IRNazanin" w:eastAsia="IRNazanin"/>
          <w:color w:val="111111"/>
          <w:sz w:val="28"/>
          <w:sz w:val="28"/>
          <w:szCs w:val="28"/>
          <w:rtl w:val="true"/>
          <w:lang w:bidi="fa-IR"/>
        </w:rPr>
        <w:t xml:space="preserve">تخت بلقيس را براي من بياورد پيش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بلقيس و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مطيعانه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حاضران در مجلس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آتِيكَ بِهِ قَبْلَ أَنْ تَقُومَ مِنْ مَقامِكَ وَإِنِّي عَلَيْهِ لَقَوِيٌّ أَمِينٌ </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 كه تو از جاي خود برخيزي من آن را مي آورم و من بر اين كار توانا و امينم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ديگري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 كه در يك چشم به هم زدن مي تواند آن را بياورد؛ چنان كه خداوند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الَّذِي عِنْدَهُ عِلْمٌ مِنَ الْكِتابِ أَنَا آتِيكَ بِهِ قَبْلَ أَنْ يَرْتَدَّ إِلَيْكَ طَرْفُكَ فَلَمّا رَآهُ مُسْتَقِرًّا عِنْدَهُ قالَ هذا مِنْ فَضْلِ رَبِّي </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نزد او دانشي از كتاب بود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تو چشم بر هم بزني، من آن را در اين مجلس حاضر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سليمان تخت را در برابر خود حاضر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نعمتي است از جانب خدا بر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قرآن مجيد بعضي از كارهاي فوق العاده را به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مي دهد و اين مي رساند كه همه آن كارها از نيروي باطني و اراده خلاق او سرچشمه مي گرفت؛ چنان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أَنِّي أَخْلُقُ لَكُمْ مِنَ الطِّينِ كَهَيْئَةِ الطَّيْرِ فَأَنْفُخُ فِيهِ فَيَكُونُ طَيْراً بِإِذْنِ اللهِ وَأُبْرِئُ اْلأَكْمَهَ وَاْلأَبْرَصَ وَأُحْيِ الْمَوْتي بِإِذْنِ اللهِ </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براي شما از گل شكل مرغي مي سازم و در آن مي دمم كه به اذن خدا پرنده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مادرزاد و پيس را شفا مي دهم و مردگان را به اذن خدا زنده مي كنم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قرآن كريم در مورد يكي از معجزات و تصرفات تكويني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اقْتَرَبَتِ السّاعَةُ وَانْشَقَّ الْقَمَرُ وَإِنْ يَرَوْا آيَةً يُعْرِضُوا وَيَقُولُوا سِحْرٌ مُسْتَمِرٌّ </w:t>
      </w:r>
      <w:r>
        <w:rPr>
          <w:rFonts w:eastAsia="Amiri" w:cs="Amiri" w:ascii="Amiri" w:hAnsi="Amiri"/>
          <w:color w:val="111111"/>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شد قيامت و از هم شكافت ماه و هرگاه نشانه اي ببينند روي بگردانند</w:t>
      </w:r>
    </w:p>
    <w:p>
      <w:pPr>
        <w:pStyle w:val="BookText"/>
        <w:rPr/>
      </w:pP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سحري دائمي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از مفسّران در بيان شأن نزول آيات فوق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مشركان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ادعاي خود راست گويي، ماه را براي ما دو نيم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اين كار را انجام دهم، ايمان مي آوريد؟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كرد تا خواسته شان را به او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ماه به دو نيم شد</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اين است كه معجزه فعل وليّ خدا است كه به اذن و مشيّت خداوند انجام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نخست، معجزه و تصرف تكويني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انشقاق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نيم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چنين پنداريم كه انشقاق ماه در اين آيات، به دو نيم شدن آن در روز رستاخيز اشاره دارد، ولي قرايني وجود دارد كه برداشت اوّل را تأييد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يَرَوْا آيَةً يُعْرِضُوا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حاكي از آن است كه در اين جا مقصود از آيه، آيات قرآني نيست، بلكه مقصود از آن معجزه است، زيرا قرآن از معجزات پيامبران با الفاظي،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بود كه در شكل اول، به جاي فعل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يا نزول استفاده شود؛ مثلاً گفته مي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نزلت 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بنابراين، مقصود از آيه، اعجاز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وانشقاق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يَقُولُوا سِحْرٌ 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قرينه اي بر اين معناست كه سخن در اين آيات راجع به معجزه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انشقاق ماه در رستاخيز، زيرا در روز قيامت كه پهنه ظهور تمام حقايق است كسي سخن باطلي بر زبان نمي راند، در حالي كه سحر خواندن آيات الهي سخن باطلي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كه با توجه به قراين ياد شده از يك سو و شأن نزول آيات از سوي ديگر، آيات نخستين سوره قمر به يكي از معجزات و تصرفات تكويني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نيم كردن ماه و ناشي از ولايت تكويني او است، اشاره دارد</w:t>
      </w:r>
      <w:r>
        <w:rPr>
          <w:rFonts w:eastAsia="IRNazanin" w:cs="IRNazanin"/>
          <w:color w:val="111111"/>
          <w:sz w:val="28"/>
          <w:szCs w:val="28"/>
          <w:rtl w:val="true"/>
          <w:lang w:bidi="fa-IR"/>
        </w:rPr>
        <w:t>.</w:t>
      </w:r>
      <w:bookmarkStart w:id="340" w:name="pg11281_106032"/>
    </w:p>
    <w:p>
      <w:pPr>
        <w:pStyle w:val="Heading4"/>
        <w:numPr>
          <w:ilvl w:val="3"/>
          <w:numId w:val="1"/>
        </w:numPr>
        <w:rPr/>
      </w:pPr>
      <w:bookmarkStart w:id="341" w:name="__RefHeading___Toc878927_1067777946"/>
      <w:bookmarkStart w:id="342" w:name="_Toc134"/>
      <w:bookmarkEnd w:id="340"/>
      <w:bookmarkEnd w:id="341"/>
      <w:r>
        <w:rPr>
          <w:rtl w:val="true"/>
        </w:rPr>
        <w:t>ولايت تكويني امام</w:t>
      </w:r>
      <w:bookmarkEnd w:id="342"/>
    </w:p>
    <w:p>
      <w:pPr>
        <w:pStyle w:val="BookText"/>
        <w:rPr/>
      </w:pPr>
      <w:r>
        <w:rPr>
          <w:rFonts w:ascii="IRNazanin" w:hAnsi="IRNazanin" w:eastAsia="IRNazanin"/>
          <w:color w:val="111111"/>
          <w:sz w:val="28"/>
          <w:sz w:val="28"/>
          <w:szCs w:val="28"/>
          <w:rtl w:val="true"/>
          <w:lang w:bidi="fa-IR"/>
        </w:rPr>
        <w:t>ولايت تكويني امام را با ذكر چند مقدمه مي توان به اثبات 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 اوّل</w:t>
      </w:r>
    </w:p>
    <w:p>
      <w:pPr>
        <w:pStyle w:val="BookText"/>
        <w:rPr/>
      </w:pPr>
      <w:r>
        <w:rPr>
          <w:rFonts w:ascii="IRNazanin" w:hAnsi="IRNazanin" w:eastAsia="IRNazanin"/>
          <w:color w:val="111111"/>
          <w:sz w:val="28"/>
          <w:sz w:val="28"/>
          <w:szCs w:val="28"/>
          <w:rtl w:val="true"/>
          <w:lang w:bidi="fa-IR"/>
        </w:rPr>
        <w:t>گفتيم كه حضرت سليمان به حاضران در مجلس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مي تواند تخت بلقيس را براي من بياورد، پيش از آن كه بلقيس و همراهان او مطيعانه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برخيا اعلام كرد كه در يك چشم بر هم زدن مي تواند آن را بياورد؛ خداوند متعال در مورد اين داستان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الَّذِي عِنْدَهُ عِلْمٌ مِنَ الْكِتابِ أَنَا آتِيكَ بِهِ قَبْلَ أَنْ يَرْتَدَّ إِلَيْكَ طَرْفُكَ فَلَمّا رَآهُ مُسْتَقِرًّا عِنْدَهُ قالَ هذا مِنْ فَضْلِ رَبِّي </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كسي كه مقداري از علم كتاب داشت، توانست در نظام تكوين تصرف كرده و تاج و تخت بلقيس ملكه سبا را از راه بسيار دور كمتر از يك چشم به هم زدن نزد سليمان حاضر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به خوبي استفاده مي شود اگر كسي از كتاب خدا اطلاع داشته و به آن عالم باشد، قدرت تصرّف در كائنات را دارد كه همان ولايت تكويني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 دوّم</w:t>
      </w:r>
    </w:p>
    <w:p>
      <w:pPr>
        <w:pStyle w:val="BookText"/>
        <w:rPr/>
      </w:pPr>
      <w:r>
        <w:rPr>
          <w:rFonts w:ascii="IRNazanin" w:hAnsi="IRNazanin" w:eastAsia="IRNazanin"/>
          <w:color w:val="111111"/>
          <w:sz w:val="28"/>
          <w:sz w:val="28"/>
          <w:szCs w:val="28"/>
          <w:rtl w:val="true"/>
          <w:lang w:bidi="fa-IR"/>
        </w:rPr>
        <w:t>در آيه اي ديگر مي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كَفي بِاللهِ شَهِيداً بَيْنِي وَبَيْنَكُمْ وَمَنْ عِنْدَهُ عِلْمُ الْكِتابِ </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تنها گواه بين من و شما، خدا و كسي كه داناي حقيقي به كتاب خدا است كافي خواهد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استفاده مي شود خداوند متعال و گروهي ديگر كه عالم به كلّ كتاب اند بين پيامبر و مردم شاهد بوده و شهادت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بر مي آيد جماعتي هستند كه عالم به كل كتاب اند، زيرا از طرفي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موصولات است ولذا دلالت بر عموم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در علم اصول فقه بيان شده كه مصدر مضاف مفيد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طبق نظر برخي مفرد محلّي به الف و لام نيز دلالت بر عموم</w:t>
      </w:r>
    </w:p>
    <w:p>
      <w:pPr>
        <w:pStyle w:val="BookText"/>
        <w:rPr/>
      </w:pPr>
      <w:r>
        <w:rPr>
          <w:rFonts w:ascii="IRNazanin" w:hAnsi="IRNazanin" w:eastAsia="IRNazanin"/>
          <w:color w:val="111111"/>
          <w:sz w:val="28"/>
          <w:sz w:val="28"/>
          <w:szCs w:val="28"/>
          <w:rtl w:val="true"/>
          <w:lang w:bidi="fa-IR"/>
        </w:rPr>
        <w:t xml:space="preserve">دارد، پس از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اينكه از اين جمله استفاده مي شود كه جماعتي هستند كه از كلّ كتاب آگاهي و بدان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p>
    <w:p>
      <w:pPr>
        <w:pStyle w:val="BookText"/>
        <w:rPr/>
      </w:pPr>
      <w:r>
        <w:rPr>
          <w:rFonts w:ascii="Amiri" w:hAnsi="Amiri" w:eastAsia="Amiri" w:cs="Amiri"/>
          <w:color w:val="111111"/>
          <w:sz w:val="28"/>
          <w:sz w:val="28"/>
          <w:szCs w:val="28"/>
          <w:rtl w:val="true"/>
          <w:lang w:bidi="ar-SA"/>
        </w:rPr>
        <w:t>در قرآن كريم مي خوانيم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قرآن كريمي است كه در كتاب محفوظي جاي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پاكان نمي توانند به آن دست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مسّ ظاهري با اجزاي بدن و ديگري، مسّ باطني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طهارت ظاهري با اجزاي بدن و ديگري، طهارت باطني با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قرآن پي مي بريم كه خداوند متعال لفظ مسّ را در هر دو معنا به كار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رَبِّ أَنّي يَكُونُ لِي وَلَدٌ وَلَمْ يَمْسَسْنِي بَشَرٌ </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چگونه فرزندي تواند بود و حال آن كه مردي به من نزديك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باطني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اتَّقَوْا إِذا مَسَّهُمْ طائِفٌ مِنَ الشَّيْطانِ تَذَكَّرُوا </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پرهيزكاران را از شيطان وسوسه و خيالي به دل رسد، همان دم خدا را به ياد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طهارت نيز در قرآن به دو معنا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ظاهري و باطني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 ظاهري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ثِيابَكَ فَطَهِّرْ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و لباست را پاك گردان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 باطني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مَرْيَمُ إِنَّ اللهَ اصْطَفاكِ وَطَهَّرَكِ وَاصْطَفاكِ عَلي نِساءِ الْعالَمِينَ </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مريم همانا خداوند تو را برگزيده و پاكيزه گردانيد و بر زنان جهانيان</w:t>
      </w:r>
    </w:p>
    <w:p>
      <w:pPr>
        <w:pStyle w:val="BookText"/>
        <w:rPr/>
      </w:pPr>
      <w:r>
        <w:rPr>
          <w:rFonts w:ascii="Amiri" w:hAnsi="Amiri" w:eastAsia="Amiri" w:cs="Amiri"/>
          <w:color w:val="111111"/>
          <w:sz w:val="28"/>
          <w:sz w:val="28"/>
          <w:szCs w:val="28"/>
          <w:rtl w:val="true"/>
          <w:lang w:bidi="ar-SA"/>
        </w:rPr>
        <w:t>برتري بخشيد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مورد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 نهي بودن و نفي بودن كه هر دو به يك صيغه ادا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نهي به اين معنا است كه قرآن را نبايد مسّ كند، كه ظهور در مسّ ظاهري دارد و در مقابل آن، مقصود به طهارت نيز ظاهري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اخبار است و ظهور در مسّ باطني دارد به اين معنا كه مسّ نمي كند و تماس حاصل نمي كند و به تعبير ديگر، به عمق قرآن نمي رسند، مگر كساني كه مطهّرند و طبيعتاً طهارت نيز باطني معنا مي شود؛ يعني كساني كه از هر عيب و نقص و گناهي پاك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اين آيه اين مي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 نمي كند كتاب محفوظ را مگر كساني كه مطهّرند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مقدمه چهارم</w:t>
      </w:r>
    </w:p>
    <w:p>
      <w:pPr>
        <w:pStyle w:val="BookText"/>
        <w:rPr/>
      </w:pPr>
      <w:r>
        <w:rPr>
          <w:rFonts w:ascii="IRNazanin" w:hAnsi="IRNazanin" w:eastAsia="IRNazanin"/>
          <w:color w:val="111111"/>
          <w:sz w:val="28"/>
          <w:sz w:val="28"/>
          <w:szCs w:val="28"/>
          <w:rtl w:val="true"/>
          <w:lang w:bidi="fa-IR"/>
        </w:rPr>
        <w:t>در اين كه مطهّران چه كساني اند؟ باز به قرآن مراجعه مي كنيم؛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چنين مي خواهد كه هر رجس و پليدي را از شما خانواده نبوت دور سازد و شما را از هر عيب پاك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شريفه، مصداقِ مطهران مشخص و معين شده است؛ آنان كساني جز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پنجم</w:t>
      </w:r>
    </w:p>
    <w:p>
      <w:pPr>
        <w:pStyle w:val="BookText"/>
        <w:rPr/>
      </w:pPr>
      <w:r>
        <w:rPr>
          <w:rFonts w:ascii="Amiri" w:hAnsi="Amiri" w:eastAsia="Amiri" w:cs="Amiri"/>
          <w:color w:val="111111"/>
          <w:sz w:val="28"/>
          <w:sz w:val="28"/>
          <w:szCs w:val="28"/>
          <w:rtl w:val="true"/>
          <w:lang w:bidi="ar-SA"/>
        </w:rPr>
        <w:t>در تشخيص مصداق اهل بيت بايد به روايات مراجعه كرد، زيرا قرآن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 الذِّكْرَ لِتُبَيِّنَ لِلنّاسِ ما نُزِّلَ إِلَيْهِمْ </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قرآن را فرستاديم تا بر امت آنچه فرستاده شد، بيان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ششم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روايات فريقين شيعه و سني پي مي بريم كه مقصود به اهل بيت در آيه شريفه، پيامبر اكرم، علي،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حصر در آيه</w:t>
      </w:r>
    </w:p>
    <w:p>
      <w:pPr>
        <w:pStyle w:val="BookText"/>
        <w:rPr/>
      </w:pPr>
      <w:r>
        <w:rPr>
          <w:rFonts w:ascii="IRNazanin" w:hAnsi="IRNazanin" w:eastAsia="IRNazanin"/>
          <w:color w:val="111111"/>
          <w:sz w:val="28"/>
          <w:sz w:val="28"/>
          <w:szCs w:val="28"/>
          <w:rtl w:val="true"/>
          <w:lang w:bidi="fa-IR"/>
        </w:rPr>
        <w:t xml:space="preserve">اضافي است در مقابل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بقيه صحابه تا آنها از شمول آيه خارج گردند؛ در نتيجه آيه تطهير شامل بقيه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دوازده امام نيز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به سند خود از عائشه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صبحگاهي از حجره خارج شد، در حالي كه بر روي دوش او پارچه اي از پشم خياطي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علي بر او وارد شد، او را داخل كسا كرد، آن گاه حسين وارد، او نيز در آن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وارد شد، او را نيز داخل آن كرد، بعد عليّ وارد شد، او را نيز داخل كسا نمود؛ آن گاه اين آيه را تلاوت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ترمذي به سند خود از ام سلمه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حسن، حسين، علي و فاطمه پارچه اي كشيد؛ آن گاه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اينان اهل بيت من و از خواصّ من هستند، رجس و پليدي را از آنان دور كن و پاكشان گردان</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همو از عمر بن ابي سلمه، ربيب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آيه تطهير در خانه ام سلمه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فاطمه و حسن و حسين را دعوت نمود و روي آنان كسايي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نيز پشت سرش بود؛ آن گاه كسا را بر روي همه كشيد سپس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هستند، رجس و پليدي را از آنان دور كن و پاكشان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هم با آنانم؟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جاي خود هستي، تو بر خيري</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چنين به سند خود از انس بن مالك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 ماه هنگام رفتن به نماز صبح مرتب بر درب خانه فاطمه گذر مي كرد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يا اهل البيت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در مسند به سندش از امّ سلمه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او بود،</w:t>
      </w:r>
    </w:p>
    <w:p>
      <w:pPr>
        <w:pStyle w:val="BookText"/>
        <w:rPr/>
      </w:pPr>
      <w:r>
        <w:rPr>
          <w:rFonts w:ascii="IRNazanin" w:hAnsi="IRNazanin" w:eastAsia="IRNazanin"/>
          <w:color w:val="111111"/>
          <w:sz w:val="28"/>
          <w:sz w:val="28"/>
          <w:szCs w:val="28"/>
          <w:rtl w:val="true"/>
          <w:lang w:bidi="fa-IR"/>
        </w:rPr>
        <w:t xml:space="preserve">فاطمه با ظرفي از آب گوشت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حالي كه در رختخواب خود نشسته و بر چيزي تكيه داده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دو فرزندت را نيز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حجره نماز مي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اين آيه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كسا را گرفت و بر روي همه كشاند؛ آن گاه دستانش را به آسمان بلند كرد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و از خواص من هستند، رجس و پليدي را از آنان دور ساز و پاكشان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با شما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خيري، تو بر خيري</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مجموع اين مقدمات استفاده مي شود كه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تكويني دارند</w:t>
      </w:r>
      <w:r>
        <w:rPr>
          <w:rFonts w:eastAsia="Amiri" w:cs="Amiri" w:ascii="Amiri" w:hAnsi="Amiri"/>
          <w:color w:val="111111"/>
          <w:sz w:val="28"/>
          <w:szCs w:val="28"/>
          <w:rtl w:val="true"/>
          <w:lang w:bidi="ar-SA"/>
        </w:rPr>
        <w:t>.</w:t>
      </w:r>
      <w:bookmarkStart w:id="343" w:name="pg11281_106037"/>
    </w:p>
    <w:p>
      <w:pPr>
        <w:pStyle w:val="Heading3"/>
        <w:numPr>
          <w:ilvl w:val="2"/>
          <w:numId w:val="1"/>
        </w:numPr>
        <w:rPr/>
      </w:pPr>
      <w:bookmarkStart w:id="344" w:name="__RefHeading___Toc878929_1067777946"/>
      <w:bookmarkStart w:id="345" w:name="_Toc135"/>
      <w:bookmarkEnd w:id="343"/>
      <w:bookmarkEnd w:id="344"/>
      <w:r>
        <w:rPr>
          <w:rtl w:val="true"/>
        </w:rPr>
        <w:t>برتري ائمه بر انبيا</w:t>
      </w:r>
      <w:bookmarkEnd w:id="345"/>
    </w:p>
    <w:p>
      <w:pPr>
        <w:pStyle w:val="Heading4"/>
        <w:numPr>
          <w:ilvl w:val="3"/>
          <w:numId w:val="1"/>
        </w:numPr>
        <w:rPr/>
      </w:pPr>
      <w:bookmarkStart w:id="346" w:name="__RefHeading___Toc878931_1067777946"/>
      <w:bookmarkStart w:id="347" w:name="_Toc136"/>
      <w:bookmarkEnd w:id="346"/>
      <w:r>
        <w:rPr>
          <w:rtl w:val="true"/>
        </w:rPr>
        <w:t>اشاره</w:t>
      </w:r>
      <w:bookmarkEnd w:id="347"/>
    </w:p>
    <w:p>
      <w:pPr>
        <w:pStyle w:val="BookText"/>
        <w:rPr/>
      </w:pPr>
      <w:r>
        <w:rPr>
          <w:rFonts w:ascii="Amiri" w:hAnsi="Amiri" w:eastAsia="Amiri" w:cs="Amiri"/>
          <w:color w:val="111111"/>
          <w:sz w:val="28"/>
          <w:sz w:val="28"/>
          <w:szCs w:val="28"/>
          <w:rtl w:val="true"/>
          <w:lang w:bidi="ar-SA"/>
        </w:rPr>
        <w:t xml:space="preserve">از جمله موضوعاتي كه در كتاب هاي كلامي شيعه مطرح بوده و بر آن اقامه دليل مي كرده اند، برتري ائمه ـ خصوصاً امام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بر انبياي الهي، غير از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اين مقال مي كوشيم تنها به ادله اي تمسك كنيم كه در اين موضوع از طرق اهل سنت وارد شده و مورد قبول آنهاست، و در نتيجه مورد قبول ما نيز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آثار شيعي، روايات و ادله فراواني وجود دارد كه ما را از رجوع به منابع ديگر، بي نياز مي گرداند</w:t>
      </w:r>
      <w:r>
        <w:rPr>
          <w:rFonts w:eastAsia="IRNazanin" w:cs="IRNazanin"/>
          <w:color w:val="111111"/>
          <w:sz w:val="28"/>
          <w:szCs w:val="28"/>
          <w:rtl w:val="true"/>
          <w:lang w:bidi="fa-IR"/>
        </w:rPr>
        <w:t>.</w:t>
      </w:r>
    </w:p>
    <w:p>
      <w:pPr>
        <w:pStyle w:val="Heading4"/>
        <w:numPr>
          <w:ilvl w:val="3"/>
          <w:numId w:val="1"/>
        </w:numPr>
        <w:rPr/>
      </w:pPr>
      <w:bookmarkStart w:id="348" w:name="__RefHeading___Toc878933_1067777946"/>
      <w:bookmarkStart w:id="349" w:name="_Toc137"/>
      <w:bookmarkEnd w:id="348"/>
      <w:r>
        <w:rPr>
          <w:rtl w:val="true"/>
        </w:rPr>
        <w:t>ادله برتري</w:t>
      </w:r>
      <w:bookmarkEnd w:id="349"/>
    </w:p>
    <w:p>
      <w:pPr>
        <w:pStyle w:val="Heading5"/>
        <w:numPr>
          <w:ilvl w:val="4"/>
          <w:numId w:val="1"/>
        </w:numPr>
        <w:rPr/>
      </w:pPr>
      <w:bookmarkStart w:id="350" w:name="__RefHeading___Toc878935_1067777946"/>
      <w:bookmarkStart w:id="351" w:name="_Toc138"/>
      <w:bookmarkEnd w:id="350"/>
      <w:r>
        <w:rPr>
          <w:rtl w:val="true"/>
        </w:rPr>
        <w:t>اميرالمؤمنين نفس پيامبر</w:t>
      </w:r>
      <w:bookmarkEnd w:id="35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عَلَي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پس هر كس با تو درباره حضرت عيسي در مقام مجادله برآمد پس از آن كه به وحي خدا بر احوال او آگاه شدي بگو كه بياييد ما و شما با فرزندان</w:t>
      </w:r>
    </w:p>
    <w:p>
      <w:pPr>
        <w:pStyle w:val="BookText"/>
        <w:rPr/>
      </w:pPr>
      <w:r>
        <w:rPr>
          <w:rFonts w:ascii="IRNazanin" w:hAnsi="IRNazanin" w:eastAsia="IRNazanin"/>
          <w:color w:val="111111"/>
          <w:sz w:val="28"/>
          <w:sz w:val="28"/>
          <w:szCs w:val="28"/>
          <w:rtl w:val="true"/>
          <w:lang w:bidi="fa-IR"/>
        </w:rPr>
        <w:t>و زنان خود با هم به مباهله برخيزيم تا دروغ گويان و كافران را به لعن و عذاب خدا گرفتار سازيم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اجماع مفسران بر اين است كه در آيه شريفه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حنبل در مسند خود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هنگامي كه اين آيه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هستند</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استفاده مي شود كه 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كمالات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يكسانند، و از آن جا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امّت و روايات، افضل از جميع انبياي الهي است، پس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افضل از جميع انبياي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بخاري به سند خود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سيّد البشر</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پس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نفس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جنبه معنوي نيز سيّد بشر و آقاي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حلّي در شرح تجريد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انفس، در آيه شريفه اشاره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ممكن نيست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پيامبر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است، پس تنها يك احتمال باقي مي ماند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آيه مساوات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شكي نيست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مردم بود، پس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رازي در ذيل آيه مباهله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شهر ري شخصي است به نام محمود بن حسن حمصي كه معلّم شيعه دوازده امامي است، او گمانش بر اين است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از جميع انبياست به جز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دليلي كه مي توان بر مدعاي او اقامه نمود قول خداوند متعال است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وَأَنْفُسَنا وَأَنْفُسَكُمْ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به جهت آن</w:t>
      </w:r>
      <w:bookmarkStart w:id="352" w:name="pg11281_106039"/>
    </w:p>
    <w:p>
      <w:pPr>
        <w:pStyle w:val="BookText"/>
        <w:rPr/>
      </w:pPr>
      <w:bookmarkEnd w:id="352"/>
      <w:r>
        <w:rPr>
          <w:rFonts w:ascii="IRNazanin" w:hAnsi="IRNazanin" w:eastAsia="IRNazanin"/>
          <w:color w:val="111111"/>
          <w:sz w:val="28"/>
          <w:sz w:val="28"/>
          <w:szCs w:val="28"/>
          <w:rtl w:val="true"/>
          <w:lang w:bidi="fa-IR"/>
        </w:rPr>
        <w:t xml:space="preserve">كه انسان خودش را دعوت به امري نمي كند، بلكه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 اجماع كرده اند كه آن غير، كسي جز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آيه شريفه دلالت دارد بر اين كه نفس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نفس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اين كه نفس علي عين نفس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مراد از آيه آن است كه نفس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نفس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اقتضا دارد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جميع وجوه فضايل و كمالات مساوي باشند؛ از اين عموم مساوات، تنها نبوت استثنا مي شود به دليلِ اجماع و روايات در اين خصوص كه بعد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پيامبري ديگر نخواهد بود</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 w:name="__RefHeading___Toc878937_1067777946"/>
      <w:bookmarkStart w:id="354" w:name="_Toc139"/>
      <w:bookmarkEnd w:id="353"/>
      <w:r>
        <w:rPr>
          <w:rtl w:val="true"/>
        </w:rPr>
        <w:t>تشبيه اميرالمؤمنين به انبياي سابق</w:t>
      </w:r>
      <w:bookmarkEnd w:id="354"/>
    </w:p>
    <w:p>
      <w:pPr>
        <w:pStyle w:val="BookText"/>
        <w:rPr/>
      </w:pPr>
      <w:r>
        <w:rPr>
          <w:rFonts w:ascii="Amiri" w:hAnsi="Amiri" w:eastAsia="Amiri" w:cs="Amiri"/>
          <w:color w:val="111111"/>
          <w:sz w:val="28"/>
          <w:sz w:val="28"/>
          <w:szCs w:val="28"/>
          <w:rtl w:val="true"/>
          <w:lang w:bidi="ar-SA"/>
        </w:rPr>
        <w:t xml:space="preserve">از برخي احاديث مورد اتفاق شيعه و سنّي استفاده مي شود كه حضرت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داراي صفات بارز و نمونه اي است كه هر يك از انبياي الهي به آنها شناخته مي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بخواهد به آدم در علمش نظر كند و به نوح در طاعتش، و به ابراهيم در دوستي اش با خداوند، و به موسي در هيبتش، و به عيسي در برگزيده شدنش، بنگرد به علي بن ابي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با مضمون هاي مختلف و اختلافِ تعبير در مصادر حديثي اهل سنت وارد شده است</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اين احاديث استفاده مي شود كه 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همه صفاتي است كه هر يك از انبيا در يكي از آنها بارز بودند، و اين خود دلالت بر افضليت 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ساير انبيا دارد</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878939_1067777946"/>
      <w:bookmarkStart w:id="356" w:name="_Toc140"/>
      <w:bookmarkEnd w:id="355"/>
      <w:r>
        <w:rPr>
          <w:rtl w:val="true"/>
        </w:rPr>
        <w:t>علي محبوب ترين خلق نزد خداوند</w:t>
      </w:r>
      <w:bookmarkEnd w:id="35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مالك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بريان شده اي آوردم،</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برده و از آن تناول نمودند، سپس دست به دعا برداشته و عرض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بهترين اشخاص نزد تو و من را به سويم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ناگاه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درب منزل را كوبيد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اي ديگر تناول كرد، باز جمله سابق را تكرار نمود، كه ناگهان درب خانه كوبيده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درب را مي كوبد؟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مشغول كاري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لقمه اي ديگر تناول كرده و جمله سابق را تكرار كردند، كه باز صداي درب خانه بلند شد،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درب خانه صدا مي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چشم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خطاب به علي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خداوندي است كه تو را آنچه مي خواستم قرار داد، زيرا در هر لقمه اي از خداوند مي خواستم كه بهترين خلقش نزد او و من را به سويم بفرستد، و تو همان كسي هستي كه مي خواستم</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حديث شريف را احمد بن حنبل در فضائل الصحابه، </w:t>
      </w:r>
      <w:r>
        <w:rPr>
          <w:rStyle w:val="FootnoteAnchor"/>
          <w:rtl w:val="true"/>
        </w:rPr>
        <w:footnoteReference w:id="289"/>
      </w:r>
      <w:r>
        <w:rPr>
          <w:rFonts w:ascii="Amiri" w:hAnsi="Amiri" w:eastAsia="Amiri" w:cs="Amiri"/>
          <w:color w:val="111111"/>
          <w:sz w:val="28"/>
          <w:sz w:val="28"/>
          <w:szCs w:val="28"/>
          <w:rtl w:val="true"/>
          <w:lang w:bidi="ar-SA"/>
        </w:rPr>
        <w:t xml:space="preserve">ترمذي در سنن الترمذي، </w:t>
      </w:r>
      <w:r>
        <w:rPr>
          <w:rStyle w:val="FootnoteAnchor"/>
          <w:rtl w:val="true"/>
        </w:rPr>
        <w:footnoteReference w:id="290"/>
      </w:r>
      <w:r>
        <w:rPr>
          <w:rFonts w:ascii="Amiri" w:hAnsi="Amiri" w:eastAsia="Amiri" w:cs="Amiri"/>
          <w:color w:val="111111"/>
          <w:sz w:val="28"/>
          <w:sz w:val="28"/>
          <w:szCs w:val="28"/>
          <w:rtl w:val="true"/>
          <w:lang w:bidi="ar-SA"/>
        </w:rPr>
        <w:t xml:space="preserve">طبراني در المعجم الكبير، </w:t>
      </w:r>
      <w:r>
        <w:rPr>
          <w:rStyle w:val="FootnoteAnchor"/>
          <w:rtl w:val="true"/>
        </w:rPr>
        <w:footnoteReference w:id="291"/>
      </w:r>
      <w:r>
        <w:rPr>
          <w:rFonts w:ascii="Amiri" w:hAnsi="Amiri" w:eastAsia="Amiri" w:cs="Amiri"/>
          <w:color w:val="111111"/>
          <w:sz w:val="28"/>
          <w:sz w:val="28"/>
          <w:szCs w:val="28"/>
          <w:rtl w:val="true"/>
          <w:lang w:bidi="ar-SA"/>
        </w:rPr>
        <w:t xml:space="preserve">حاكم در المستدرك علي الصحيحين </w:t>
      </w:r>
      <w:r>
        <w:rPr>
          <w:rStyle w:val="FootnoteAnchor"/>
          <w:rtl w:val="true"/>
        </w:rPr>
        <w:footnoteReference w:id="292"/>
      </w:r>
      <w:r>
        <w:rPr>
          <w:rFonts w:ascii="IRNazanin" w:hAnsi="IRNazanin" w:eastAsia="IRNazanin"/>
          <w:color w:val="111111"/>
          <w:sz w:val="28"/>
          <w:sz w:val="28"/>
          <w:szCs w:val="28"/>
          <w:rtl w:val="true"/>
          <w:lang w:bidi="fa-IR"/>
        </w:rPr>
        <w:t>و ديگران نقل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از حيث اعتبار به حدّي است كه عده اي از علماي اهل سنت تصريح به صحت آن نموده اند؛ امثال حاكم نيشابوري در مستدرك، ذهبي در تذكرة الحفاظ و</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دلالت دارد بر اين كه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الخلق الي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عموم اين تفضيل شامل جميع انبيا نيز مي شود، خصوصاً كه در برخي از روايات اين چنين</w:t>
      </w:r>
      <w:bookmarkStart w:id="357" w:name="pg11281_106041"/>
    </w:p>
    <w:p>
      <w:pPr>
        <w:pStyle w:val="BookText"/>
        <w:rPr/>
      </w:pPr>
      <w:bookmarkEnd w:id="357"/>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أئتني بأحبّ خلقك إليك من الأوّلين و الآخرين</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بارخدايا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خلقت از اولين و آخرين را نزد من بفرست</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878941_1067777946"/>
      <w:bookmarkStart w:id="359" w:name="_Toc141"/>
      <w:bookmarkEnd w:id="358"/>
      <w:r>
        <w:rPr>
          <w:rtl w:val="true"/>
        </w:rPr>
        <w:t>اقتدا نمودن حضرت عيسي به حضرت مهدي</w:t>
      </w:r>
      <w:bookmarkEnd w:id="359"/>
    </w:p>
    <w:p>
      <w:pPr>
        <w:pStyle w:val="BookText"/>
        <w:rPr/>
      </w:pPr>
      <w:r>
        <w:rPr>
          <w:rFonts w:ascii="IRNazanin" w:hAnsi="IRNazanin" w:eastAsia="IRNazanin"/>
          <w:color w:val="111111"/>
          <w:sz w:val="28"/>
          <w:sz w:val="28"/>
          <w:szCs w:val="28"/>
          <w:rtl w:val="true"/>
          <w:lang w:bidi="fa-IR"/>
        </w:rPr>
        <w:t xml:space="preserve">در روايات زيادي چنين آمده كه بعد از نزول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شركت در حكومت عدل جهاني كه به رهبري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مي شود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نماز جماعتي كه برپا مي شود به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اقتدا مي كند، و اين خود دليل افضليت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اولوالعزم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سيوطي در كتاب الحاوي للفتاوي 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موضوع اقتداي حضرت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امام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موضوعات ثابت است كه در احاديث متعدد و صحيح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رسيده، و او صادق مصدقي است كه خبرش كذب و خلافواقع نخواهد شد</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هيتمي در الصواعق المحرقة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احاديث نماز خواندن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است</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878943_1067777946"/>
      <w:bookmarkStart w:id="361" w:name="_Toc142"/>
      <w:bookmarkEnd w:id="360"/>
      <w:r>
        <w:rPr>
          <w:rtl w:val="true"/>
        </w:rPr>
        <w:t>حديث نور</w:t>
      </w:r>
      <w:bookmarkEnd w:id="36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سبط بن الجوزي در تذكرة الخواص به سند صحيح از سلمان نقل مي كند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انا و عليّ بن ابي طالب نوراً بين يدي الله تعالي قبل ان يخلق آدم بأربعة آلاف عام، فلمّا خلق آدم قسّم ذلك النور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فجزءٌ أنا و جزءٌ عليّ؛ </w:t>
      </w:r>
      <w:r>
        <w:rPr>
          <w:rStyle w:val="FootnoteAnchor"/>
          <w:rtl w:val="true"/>
        </w:rPr>
        <w:footnoteReference w:id="296"/>
      </w:r>
      <w:r>
        <w:rPr>
          <w:rFonts w:ascii="IRNazanin" w:hAnsi="IRNazanin" w:eastAsia="IRNazanin"/>
          <w:color w:val="111111"/>
          <w:sz w:val="28"/>
          <w:sz w:val="28"/>
          <w:szCs w:val="28"/>
          <w:rtl w:val="true"/>
          <w:lang w:bidi="fa-IR"/>
        </w:rPr>
        <w:t>من و علي بن ابي طالب نوري بوديم نزد خداوند متعال به چهار هزار سال قبل از خلقت آدم، هنگامي كه خداوند آدم را خلق كرد آن نور را دو قسم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قسمي از آن من هستم و قسمي ديگر عليّ است</w:t>
      </w:r>
      <w:r>
        <w:rPr>
          <w:rFonts w:eastAsia="IRNazanin" w:cs="IRNazanin"/>
          <w:color w:val="111111"/>
          <w:sz w:val="28"/>
          <w:szCs w:val="28"/>
          <w:rtl w:val="true"/>
          <w:lang w:bidi="fa-IR"/>
        </w:rPr>
        <w:t>».</w:t>
      </w:r>
      <w:bookmarkStart w:id="362" w:name="pg11281_106042"/>
    </w:p>
    <w:p>
      <w:pPr>
        <w:pStyle w:val="BookText"/>
        <w:rPr/>
      </w:pPr>
      <w:bookmarkEnd w:id="362"/>
      <w:r>
        <w:rPr>
          <w:rFonts w:ascii="Amiri" w:hAnsi="Amiri" w:eastAsia="Amiri" w:cs="Amiri"/>
          <w:color w:val="111111"/>
          <w:sz w:val="28"/>
          <w:sz w:val="28"/>
          <w:szCs w:val="28"/>
          <w:rtl w:val="true"/>
          <w:lang w:bidi="ar-SA"/>
        </w:rPr>
        <w:t>اين حديث از حيث سند تمام است، و طبق نظر رجاليين اهل سنت قابل تصحيح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گفتني است كه هشت نفر از اصحاب اين حديث را نقل كرده اند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غفاري و جابر بن عبدالله انصاري و ابوهريره و عبدالله بن عباس و انس بن 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هشت نفر از تابعين آن را نقل كرده اند و بيش از چهل نفر از علماي اهل سنت آن را در كتاب هاي خود ذكر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به اين مطلب اشاره مي كند كه ما از يك نور خلق شده ايم، در حقيقت در صدد بيان اين نكته است كه ما در فضيلت و كمال با هم يكسانيم</w:t>
      </w:r>
      <w:r>
        <w:rPr>
          <w:rFonts w:eastAsia="IRNazanin" w:cs="IRNazanin"/>
          <w:color w:val="111111"/>
          <w:sz w:val="28"/>
          <w:szCs w:val="28"/>
          <w:rtl w:val="true"/>
          <w:lang w:bidi="fa-IR"/>
        </w:rPr>
        <w:t>.</w:t>
      </w:r>
    </w:p>
    <w:p>
      <w:pPr>
        <w:pStyle w:val="Heading5"/>
        <w:numPr>
          <w:ilvl w:val="4"/>
          <w:numId w:val="1"/>
        </w:numPr>
        <w:rPr/>
      </w:pPr>
      <w:bookmarkStart w:id="363" w:name="__RefHeading___Toc878945_1067777946"/>
      <w:bookmarkStart w:id="364" w:name="_Toc143"/>
      <w:bookmarkEnd w:id="363"/>
      <w:r>
        <w:rPr>
          <w:rtl w:val="true"/>
        </w:rPr>
        <w:t>حديث شجره واحده</w:t>
      </w:r>
      <w:bookmarkEnd w:id="364"/>
    </w:p>
    <w:p>
      <w:pPr>
        <w:pStyle w:val="BookText"/>
        <w:rPr/>
      </w:pPr>
      <w:r>
        <w:rPr>
          <w:rFonts w:ascii="Amiri" w:hAnsi="Amiri" w:eastAsia="Amiri" w:cs="Amiri"/>
          <w:color w:val="111111"/>
          <w:sz w:val="28"/>
          <w:sz w:val="28"/>
          <w:szCs w:val="28"/>
          <w:rtl w:val="true"/>
          <w:lang w:bidi="ar-SA"/>
        </w:rPr>
        <w:t>حاكم نيشابوري به سند صحيح از جابر بن عبدالله انصاري نقل كرده كه شنيدم</w:t>
      </w:r>
    </w:p>
    <w:p>
      <w:p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خطاب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 شجر شتّي، و انا وانت من شجرة واحدة، ثمّ قرأ رسول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وَجَنّاتٌ مِنْ أَعْناب وَزَرْعٌ وَنَخيلٌ صِنْوانٌ وَغَيْرُ صِنْوان يُسْقي بِماء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درختان پراكنده اند، ولي من و تو از يك درختيم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زميني براي زراعت و زميني براي نخلستان آن هم نخل هاي گوناگون، با آن كه همه به يك آب مشروب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حديث نيز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 از يك درخت مي داند، واضح است كه اين گونه تعبير براي اشاره به يكي بودن آن دو در فضيلت و كمال است</w:t>
      </w:r>
      <w:r>
        <w:rPr>
          <w:rFonts w:eastAsia="IRNazanin" w:cs="IRNazanin"/>
          <w:color w:val="111111"/>
          <w:sz w:val="28"/>
          <w:szCs w:val="28"/>
          <w:rtl w:val="true"/>
          <w:lang w:bidi="fa-IR"/>
        </w:rPr>
        <w:t>.</w:t>
      </w:r>
    </w:p>
    <w:p>
      <w:pPr>
        <w:pStyle w:val="Heading5"/>
        <w:numPr>
          <w:ilvl w:val="4"/>
          <w:numId w:val="1"/>
        </w:numPr>
        <w:rPr/>
      </w:pPr>
      <w:bookmarkStart w:id="365" w:name="__RefHeading___Toc878947_1067777946"/>
      <w:bookmarkStart w:id="366" w:name="_Toc144"/>
      <w:bookmarkEnd w:id="365"/>
      <w:r>
        <w:rPr>
          <w:rtl w:val="true"/>
        </w:rPr>
        <w:t>حديث اخوت</w:t>
      </w:r>
      <w:bookmarkEnd w:id="36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بن عبدالله انصاري و سعيد بن مسيّب نقل مي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 بين</w:t>
      </w:r>
    </w:p>
    <w:p>
      <w:pPr>
        <w:pStyle w:val="BookText"/>
        <w:rPr/>
      </w:pPr>
      <w:r>
        <w:rPr>
          <w:rFonts w:ascii="IRNazanin" w:hAnsi="IRNazanin" w:eastAsia="IRNazanin"/>
          <w:color w:val="111111"/>
          <w:sz w:val="28"/>
          <w:sz w:val="28"/>
          <w:szCs w:val="28"/>
          <w:rtl w:val="true"/>
          <w:lang w:bidi="fa-IR"/>
        </w:rPr>
        <w:t xml:space="preserve">اصحابه، فبقي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وابوبكر وعمر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فآخي بين ابي بكر وعمر، وقال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اخي و أنا اخوك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اصحابش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آنان چهار نفر باقي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و عمر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بين ابوبكر و عمر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بين خود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خطاب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من برادر تو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چهارده نفر از صحابه نقل كرده اند كه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انس بن مالك، ابوذر غفاري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از اهل سنت حدود چهل نفر از آنان در كتاب هاي خود اين حديث را آورده اند،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ترمذي در الجامع الصحيح، </w:t>
      </w:r>
      <w:r>
        <w:rPr>
          <w:rStyle w:val="FootnoteAnchor"/>
          <w:rtl w:val="true"/>
        </w:rPr>
        <w:footnoteReference w:id="298"/>
      </w:r>
      <w:r>
        <w:rPr>
          <w:rFonts w:ascii="Amiri" w:hAnsi="Amiri" w:eastAsia="Amiri" w:cs="Amiri"/>
          <w:color w:val="111111"/>
          <w:sz w:val="28"/>
          <w:sz w:val="28"/>
          <w:szCs w:val="28"/>
          <w:rtl w:val="true"/>
          <w:lang w:bidi="ar-SA"/>
        </w:rPr>
        <w:t xml:space="preserve">حاكم در المستدرك علي الصحيحين، </w:t>
      </w:r>
      <w:r>
        <w:rPr>
          <w:rStyle w:val="FootnoteAnchor"/>
          <w:rtl w:val="true"/>
        </w:rPr>
        <w:footnoteReference w:id="299"/>
      </w:r>
      <w:r>
        <w:rPr>
          <w:rFonts w:ascii="IRNazanin" w:hAnsi="IRNazanin" w:eastAsia="IRNazanin"/>
          <w:color w:val="111111"/>
          <w:sz w:val="28"/>
          <w:sz w:val="28"/>
          <w:szCs w:val="28"/>
          <w:rtl w:val="true"/>
          <w:lang w:bidi="fa-IR"/>
        </w:rPr>
        <w:t>احمد بن حنبل در المسند</w:t>
      </w:r>
      <w:r>
        <w:rPr>
          <w:rStyle w:val="FootnoteAnchor"/>
          <w:rtl w:val="true"/>
        </w:rPr>
        <w:footnoteReference w:id="30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محمّد حسن مظفّر در دلائل الصدق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غرض از عقد اخوت بستن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و بيان فضيلت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غير اوست،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 بين شخص و نظيرش مي بست، همان گونه كه از روايات استفاده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نظير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فضايل و كمالات مي باشد</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علامه حلّي در شرح تجريد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واخي بين الصحابة وقرن كلّ شخص إلي مماثله في الشرف والفضيلة رأي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متكدّراً فسأله عن سبب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آخيت بين الصحابة وجعلتني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أخّرتك إلاّ لنفسي، ألا ترضي أن تكون أخي ووصيّي وخليفتي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يا رسول الله، فواخاه من دون الصحابة؛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بين صحابه عقد اخوّت بست و هر كس را با هم مثلش در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 و فضيلت مقرون ساخت، در چهره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گرفتگي مشاهده نمود، از سبب آن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بين تمام صحابه عقد اخوت بستيد، ولي مرا تنها گذاشتيد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براي خود گذاردم؛ آيا راضي نمي شوي كه تو برادر و وصي و خليفه بعد از من باشي؟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خود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اخوت بست</w:t>
      </w:r>
      <w:r>
        <w:rPr>
          <w:rFonts w:eastAsia="IRNazanin" w:cs="IRNazanin"/>
          <w:color w:val="111111"/>
          <w:sz w:val="28"/>
          <w:szCs w:val="28"/>
          <w:rtl w:val="true"/>
          <w:lang w:bidi="fa-IR"/>
        </w:rPr>
        <w:t>.»</w:t>
      </w:r>
      <w:bookmarkStart w:id="367" w:name="pg11281_106045"/>
    </w:p>
    <w:p>
      <w:pPr>
        <w:pStyle w:val="Heading3"/>
        <w:numPr>
          <w:ilvl w:val="2"/>
          <w:numId w:val="1"/>
        </w:numPr>
        <w:rPr/>
      </w:pPr>
      <w:bookmarkStart w:id="368" w:name="__RefHeading___Toc878949_1067777946"/>
      <w:bookmarkStart w:id="369" w:name="_Toc145"/>
      <w:bookmarkEnd w:id="367"/>
      <w:bookmarkEnd w:id="368"/>
      <w:r>
        <w:rPr>
          <w:rtl w:val="true"/>
        </w:rPr>
        <w:t>دوستي اهل بيت</w:t>
      </w:r>
      <w:bookmarkEnd w:id="369"/>
    </w:p>
    <w:p>
      <w:pPr>
        <w:pStyle w:val="Heading4"/>
        <w:numPr>
          <w:ilvl w:val="3"/>
          <w:numId w:val="1"/>
        </w:numPr>
        <w:rPr/>
      </w:pPr>
      <w:bookmarkStart w:id="370" w:name="__RefHeading___Toc878951_1067777946"/>
      <w:bookmarkStart w:id="371" w:name="_Toc146"/>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 xml:space="preserve">در قرآن و روايات اسلامي ـ اعم از شيعي و سنّي ـ بر مودّت و محبّت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تأكيد فراوان شده است؛ و اين تنها بدان جهت نيست كه آنان ذريه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نسل اويند، بلكه از آن جهت است كه آنان داراي فضايل و كمالات، و به عبارت ديگر جامع همه صفات كمال و جمالند؛ به تعبير دقيق تر، مظهر صفات جمال و جلال الهي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حقيقت، دوست داشتن آنان با آن جامعيت، محبت به خوبي هايي است كه در آنان به نحو كامل تجلّي نموده، و منبع همه اين خوبي ها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حقيقت محبت و اظهار عشق و ارادات قلبي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اظهار ارادات به خداوند متعال است و از آن جا كه محبّت، نيرويي است كه انسان را به سوي محبوب سوق مي دهد، پس از جنبه تربيتي، محبت به خوبان، انسان را به خوبي ها سوق مي دهد</w:t>
      </w:r>
      <w:r>
        <w:rPr>
          <w:rFonts w:eastAsia="IRNazanin" w:cs="IRNazanin"/>
          <w:color w:val="111111"/>
          <w:sz w:val="28"/>
          <w:szCs w:val="28"/>
          <w:rtl w:val="true"/>
          <w:lang w:bidi="fa-IR"/>
        </w:rPr>
        <w:t>.</w:t>
      </w:r>
    </w:p>
    <w:p>
      <w:pPr>
        <w:pStyle w:val="Heading4"/>
        <w:numPr>
          <w:ilvl w:val="3"/>
          <w:numId w:val="1"/>
        </w:numPr>
        <w:rPr/>
      </w:pPr>
      <w:bookmarkStart w:id="372" w:name="__RefHeading___Toc878953_1067777946"/>
      <w:bookmarkStart w:id="373" w:name="_Toc147"/>
      <w:bookmarkEnd w:id="372"/>
      <w:r>
        <w:rPr>
          <w:rtl w:val="true"/>
        </w:rPr>
        <w:t>اهل بيت كيانند</w:t>
      </w:r>
      <w:bookmarkEnd w:id="373"/>
    </w:p>
    <w:p>
      <w:pPr>
        <w:pStyle w:val="BookText"/>
        <w:rPr/>
      </w:pPr>
      <w:r>
        <w:rPr>
          <w:rFonts w:ascii="IRNazanin" w:hAnsi="IRNazanin" w:eastAsia="IRNazanin"/>
          <w:color w:val="111111"/>
          <w:sz w:val="28"/>
          <w:sz w:val="28"/>
          <w:szCs w:val="28"/>
          <w:rtl w:val="true"/>
          <w:lang w:bidi="fa-IR"/>
        </w:rPr>
        <w:t xml:space="preserve">با مراجعه به كتاب هاي لغت و اصطلاح علما، و نيز كتاب هاي حديث پي مي بريم كه مراد از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خاصي هستند و اهل بيت، شامل تمام وابستگان نسبي و سببي انسان نمي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بيت در لغت و عرف</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افريقي در لسان العرب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انسان نزديك ترين مردم است به</w:t>
      </w:r>
      <w:bookmarkStart w:id="374" w:name="pg11281_106046"/>
    </w:p>
    <w:p>
      <w:pPr>
        <w:pStyle w:val="BookText"/>
        <w:rPr/>
      </w:pPr>
      <w:bookmarkEnd w:id="374"/>
      <w:r>
        <w:rPr>
          <w:rFonts w:ascii="Amiri" w:hAnsi="Amiri" w:eastAsia="Amiri" w:cs="Amiri"/>
          <w:color w:val="111111"/>
          <w:sz w:val="28"/>
          <w:sz w:val="28"/>
          <w:szCs w:val="28"/>
          <w:rtl w:val="true"/>
          <w:lang w:bidi="ar-SA"/>
        </w:rPr>
        <w:t>انسان، و كساني كه آنان را به نسب يا دين جمع مي كند</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بيت در قرآن و سنت</w:t>
      </w:r>
    </w:p>
    <w:p>
      <w:pPr>
        <w:pStyle w:val="BookText"/>
        <w:rPr/>
      </w:pPr>
      <w:r>
        <w:rPr>
          <w:rFonts w:ascii="IRNazanin" w:hAnsi="IRNazanin" w:eastAsia="IRNazanin"/>
          <w:color w:val="111111"/>
          <w:sz w:val="28"/>
          <w:sz w:val="28"/>
          <w:szCs w:val="28"/>
          <w:rtl w:val="true"/>
          <w:lang w:bidi="fa-IR"/>
        </w:rPr>
        <w:t xml:space="preserve">در قرآن و روايات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افراد خاصي به كار رفته كه همان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عليّ و فاطمه زهرا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بقيه ذريه پاك نيز به آنان ملحقند، كه همان نُه امام معصوم از فرزندان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يُريدُ الله لِيُذْهِبَ عَنْكُم الرِّجسَ اَهلَ البَيت وَيُطَهِّرَكُمْ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علي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اهل بيت منند</w:t>
      </w:r>
      <w:r>
        <w:rPr>
          <w:rFonts w:eastAsia="IRNazanin" w:cs="IRNazanin"/>
          <w:color w:val="111111"/>
          <w:sz w:val="28"/>
          <w:szCs w:val="28"/>
          <w:rtl w:val="true"/>
          <w:lang w:bidi="fa-IR"/>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اهل بيت النبوة؛ </w:t>
      </w:r>
      <w:r>
        <w:rPr>
          <w:rStyle w:val="FootnoteAnchor"/>
          <w:rtl w:val="true"/>
        </w:rPr>
        <w:footnoteReference w:id="305"/>
      </w:r>
      <w:r>
        <w:rPr>
          <w:rFonts w:ascii="Amiri" w:hAnsi="Amiri" w:eastAsia="Amiri" w:cs="Amiri"/>
          <w:color w:val="111111"/>
          <w:sz w:val="28"/>
          <w:sz w:val="28"/>
          <w:szCs w:val="28"/>
          <w:rtl w:val="true"/>
          <w:lang w:bidi="ar-SA"/>
        </w:rPr>
        <w:t>ما اهل بيت نبوّتيم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به سند خود از عايشه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صبح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شد، درحالي كه بر دوش او پارچه اي بافته شده از موي سياه بود، حسن بن علي بر او وارد شد او را داخل آن كسا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او را نيز داخل آن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او را نيز داخل كسا كرد، بعد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او را نيز داخل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را قرائت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يُريدُ الله لِيُذْهِبَ عَنْكُم الرِّجسَ اَهلَ البَيت وَيُطَهِّرَكُمْ تَطْهِيراً </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حنبل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آن حضرت؛ علي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آن گاه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اينان اهل بيت من هستند</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878955_1067777946"/>
      <w:bookmarkStart w:id="376" w:name="_Toc148"/>
      <w:bookmarkEnd w:id="375"/>
      <w:r>
        <w:rPr>
          <w:rtl w:val="true"/>
        </w:rPr>
        <w:t>دوستي اهل بيت در قرآن كريم</w:t>
      </w:r>
      <w:bookmarkEnd w:id="37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قرآن كريم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أَسأَلُكُمْ عَلَيهِ أَجراً اِلاَّ الْمَوَدَّةَ</w:t>
      </w:r>
    </w:p>
    <w:p>
      <w:pPr>
        <w:pStyle w:val="BookText"/>
        <w:rPr/>
      </w:pPr>
      <w:r>
        <w:rPr>
          <w:rFonts w:ascii="Amiri" w:hAnsi="Amiri" w:eastAsia="Amiri" w:cs="Amiri"/>
          <w:color w:val="111111"/>
          <w:sz w:val="28"/>
          <w:sz w:val="28"/>
          <w:szCs w:val="28"/>
          <w:rtl w:val="true"/>
          <w:lang w:bidi="ar-SA"/>
        </w:rPr>
        <w:t xml:space="preserve">فِي الْقُربي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 ما به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شما اجر و رسالت جز اين نمي خواهم كه مودّت و محبّت مرا در حقّ خويشاوندانم منظور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آيه معروف به آيه مودت است، كه در اغلب كتاب هاي تفسير و حديث و تاريخ نزول آن را در حق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سيوطي در تفسير اين آيه به اسناد خود از ابن عباس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اين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اَسأَلُكُمْ عَلَيهِ اَجراً اِلاَّ الْمَوَدَّةَ فِي 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صحابه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خويشاوندان تو كيانند كه مودت آنان بر ما واجب است؟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 فاطمه و دو فرزندان او</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خطبه اي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كردند، بعد از حمد و ثناي الهي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أنا من أهل البيت الذي افترض الله مودّتهم علي كلّ مسلم، فقال تبارك و تعالي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اَسأَلُكُمْ عَلَيهِ اَجراً إِلاَّ الْمَوَدَّةَ فِي الْقُربي وَمَْن يَقْتَرف حسنة نَزد لَهُ فيها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فاقتراف الحسنة مودّتنا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أهل بيتي هستم كه خداوند مودّت آنان را بر هر مسلماني واجب نموده است پس خداوند تبارك و تعالي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أَسأَلُكُمْ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انجام كار نيك مودت ما اهل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أبي جعفر احول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مي گويند اهل بصره در اين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أَسأَلُكُمْ عَلَيهِ أَجراً إِلاَّ الْمَوَدَّةَ فِي الْقُربي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آنان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درشأن خويشاوندان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مي گويند تنها در حق ما اهل بيت علي و فاطمه و حسن و حسين اصحاب كسا نازل شده است</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 دانيم كه حصر اين روايات اضافي است نه حقيقي، و لذا شامل بقيه امامان نيز مي شود</w:t>
      </w:r>
      <w:r>
        <w:rPr>
          <w:rFonts w:eastAsia="Amiri" w:cs="Amiri" w:ascii="Amiri" w:hAnsi="Amiri"/>
          <w:color w:val="111111"/>
          <w:sz w:val="28"/>
          <w:szCs w:val="28"/>
          <w:rtl w:val="true"/>
          <w:lang w:bidi="ar-SA"/>
        </w:rPr>
        <w:t>.</w:t>
      </w:r>
      <w:bookmarkStart w:id="377" w:name="pg11281_106048"/>
    </w:p>
    <w:p>
      <w:pPr>
        <w:pStyle w:val="Heading4"/>
        <w:numPr>
          <w:ilvl w:val="3"/>
          <w:numId w:val="1"/>
        </w:numPr>
        <w:rPr/>
      </w:pPr>
      <w:bookmarkStart w:id="378" w:name="__RefHeading___Toc878957_1067777946"/>
      <w:bookmarkStart w:id="379" w:name="_Toc149"/>
      <w:bookmarkEnd w:id="377"/>
      <w:bookmarkEnd w:id="378"/>
      <w:r>
        <w:rPr>
          <w:rtl w:val="true"/>
        </w:rPr>
        <w:t>دوستي اهل بيت در روايات</w:t>
      </w:r>
      <w:bookmarkEnd w:id="379"/>
    </w:p>
    <w:p>
      <w:pPr>
        <w:pStyle w:val="BookText"/>
        <w:rPr/>
      </w:pPr>
      <w:r>
        <w:rPr>
          <w:rFonts w:ascii="Amiri" w:hAnsi="Amiri" w:eastAsia="Amiri" w:cs="Amiri"/>
          <w:color w:val="111111"/>
          <w:sz w:val="28"/>
          <w:sz w:val="28"/>
          <w:szCs w:val="28"/>
          <w:rtl w:val="true"/>
          <w:lang w:bidi="ar-SA"/>
        </w:rPr>
        <w:t xml:space="preserve">در روايات فريقين همانند قرآن كريم به طور صريح بر محبّت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شده است كه به برخي از آنها اشاره مي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وادار نمودن بر دوستي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ادبّوا أولادكم علي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نبيّكم، وحبّ أهل بيته، و قراءة القرآن؛، </w:t>
      </w:r>
      <w:r>
        <w:rPr>
          <w:rStyle w:val="FootnoteAnchor"/>
          <w:rtl w:val="true"/>
        </w:rPr>
        <w:footnoteReference w:id="311"/>
      </w:r>
      <w:r>
        <w:rPr>
          <w:rFonts w:ascii="IRNazanin" w:hAnsi="IRNazanin" w:eastAsia="IRNazanin"/>
          <w:color w:val="111111"/>
          <w:sz w:val="28"/>
          <w:sz w:val="28"/>
          <w:szCs w:val="28"/>
          <w:rtl w:val="true"/>
          <w:lang w:bidi="fa-IR"/>
        </w:rPr>
        <w:t>اولاد خود را بر سه خصلت تربيت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پيامبرتان، دوستي اهل بيتش، و قرائت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أحسن الحسنات حبّنا، و أسوأ السيئات بغضنا؛ </w:t>
      </w:r>
      <w:r>
        <w:rPr>
          <w:rStyle w:val="FootnoteAnchor"/>
          <w:rtl w:val="true"/>
        </w:rPr>
        <w:footnoteReference w:id="312"/>
      </w:r>
      <w:r>
        <w:rPr>
          <w:rFonts w:ascii="Amiri" w:hAnsi="Amiri" w:eastAsia="Amiri" w:cs="Amiri"/>
          <w:color w:val="111111"/>
          <w:sz w:val="28"/>
          <w:sz w:val="28"/>
          <w:szCs w:val="28"/>
          <w:rtl w:val="true"/>
          <w:lang w:bidi="ar-SA"/>
        </w:rPr>
        <w:t xml:space="preserve">بهترين نيكي ها حبّ ما، و بدترين بدي ها بغض ما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دوستي اهل بيت دوستي رسول خداست</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أحبّوا الله لما يغذوكم من نعمه، وأحبّوني لحبّ الله، و أحبّوا أهل بيتي لحبّي؛ </w:t>
      </w:r>
      <w:r>
        <w:rPr>
          <w:rStyle w:val="FootnoteAnchor"/>
          <w:rtl w:val="true"/>
        </w:rPr>
        <w:footnoteReference w:id="313"/>
      </w:r>
      <w:r>
        <w:rPr>
          <w:rFonts w:ascii="Amiri" w:hAnsi="Amiri" w:eastAsia="Amiri" w:cs="Amiri"/>
          <w:color w:val="111111"/>
          <w:sz w:val="28"/>
          <w:sz w:val="28"/>
          <w:szCs w:val="28"/>
          <w:rtl w:val="true"/>
          <w:lang w:bidi="ar-SA"/>
        </w:rPr>
        <w:t>خدا را دوست بداريد به جهت آن كه از نعمت هايش به شما روزي مي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 نيز به جهت دوستي خدا دوست بداريد، و اهل بيتم را به جهت دوستي من دوست بداريد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زيد بن ارقم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ديدم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حجره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در حالي كه با او دو فرزندش حسن و حسين بودند،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پشت سر آنان وارد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نظر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هؤلاء فقد أحبّني، و من ابغضهم فقد أبغضني؛ </w:t>
      </w:r>
      <w:r>
        <w:rPr>
          <w:rStyle w:val="FootnoteAnchor"/>
          <w:rtl w:val="true"/>
        </w:rPr>
        <w:footnoteReference w:id="314"/>
      </w:r>
      <w:r>
        <w:rPr>
          <w:rFonts w:ascii="Amiri" w:hAnsi="Amiri" w:eastAsia="Amiri" w:cs="Amiri"/>
          <w:color w:val="111111"/>
          <w:sz w:val="28"/>
          <w:sz w:val="28"/>
          <w:szCs w:val="28"/>
          <w:rtl w:val="true"/>
          <w:lang w:bidi="ar-SA"/>
        </w:rPr>
        <w:t>هر كس اينان را دوست بدارد، مرا دوست داشته و هر كس كه اينان را دشمن بدارد، مرا دشمن داشته است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عرف حقّنا و أحبّنا فقد أحبّ الله تبارك و تعالي؛ </w:t>
      </w:r>
      <w:r>
        <w:rPr>
          <w:rStyle w:val="FootnoteAnchor"/>
          <w:rtl w:val="true"/>
        </w:rPr>
        <w:footnoteReference w:id="315"/>
      </w:r>
      <w:r>
        <w:rPr>
          <w:rFonts w:ascii="IRNazanin" w:hAnsi="IRNazanin" w:eastAsia="IRNazanin"/>
          <w:color w:val="111111"/>
          <w:sz w:val="28"/>
          <w:sz w:val="28"/>
          <w:szCs w:val="28"/>
          <w:rtl w:val="true"/>
          <w:lang w:bidi="fa-IR"/>
        </w:rPr>
        <w:t>هر</w:t>
      </w:r>
    </w:p>
    <w:p>
      <w:pPr>
        <w:pStyle w:val="BookText"/>
        <w:rPr/>
      </w:pPr>
      <w:r>
        <w:rPr>
          <w:rFonts w:ascii="Amiri" w:hAnsi="Amiri" w:eastAsia="Amiri" w:cs="Amiri"/>
          <w:color w:val="111111"/>
          <w:sz w:val="28"/>
          <w:sz w:val="28"/>
          <w:szCs w:val="28"/>
          <w:rtl w:val="true"/>
          <w:lang w:bidi="ar-SA"/>
        </w:rPr>
        <w:t>كس حق ما را شناخته و ما را دوست بدارد در حقيقت خداوند تبارك و تعالي را دوست داشته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حبّ اهل بيت اساس ايمان است</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أساس الإسلام حبّي و حبّ أهل بيتي؛ </w:t>
      </w:r>
      <w:r>
        <w:rPr>
          <w:rStyle w:val="FootnoteAnchor"/>
          <w:rtl w:val="true"/>
        </w:rPr>
        <w:footnoteReference w:id="316"/>
      </w:r>
      <w:r>
        <w:rPr>
          <w:rFonts w:ascii="Amiri" w:hAnsi="Amiri" w:eastAsia="Amiri" w:cs="Amiri"/>
          <w:color w:val="111111"/>
          <w:sz w:val="28"/>
          <w:sz w:val="28"/>
          <w:szCs w:val="28"/>
          <w:rtl w:val="true"/>
          <w:lang w:bidi="ar-SA"/>
        </w:rPr>
        <w:t>اساس اسلام، دوستي من و اهل بيت من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شيء أساس، و أساس الإسلام حبّنا أهل البيت؛ </w:t>
      </w:r>
      <w:r>
        <w:rPr>
          <w:rStyle w:val="FootnoteAnchor"/>
          <w:rtl w:val="true"/>
        </w:rPr>
        <w:footnoteReference w:id="317"/>
      </w:r>
      <w:r>
        <w:rPr>
          <w:rFonts w:ascii="IRNazanin" w:hAnsi="IRNazanin" w:eastAsia="IRNazanin"/>
          <w:color w:val="111111"/>
          <w:sz w:val="28"/>
          <w:sz w:val="28"/>
          <w:szCs w:val="28"/>
          <w:rtl w:val="true"/>
          <w:lang w:bidi="fa-IR"/>
        </w:rPr>
        <w:t>براي هر چيزي اساسي است و پايه اسلام حبّ ما اهل بيت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حبّ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 آل محمّد يوماً خير من عبادة سنة، و من مات عليه دخل الجنّة؛ </w:t>
      </w:r>
      <w:r>
        <w:rPr>
          <w:rStyle w:val="FootnoteAnchor"/>
          <w:rtl w:val="true"/>
        </w:rPr>
        <w:footnoteReference w:id="318"/>
      </w:r>
      <w:r>
        <w:rPr>
          <w:rFonts w:ascii="Amiri" w:hAnsi="Amiri" w:eastAsia="Amiri" w:cs="Amiri"/>
          <w:color w:val="111111"/>
          <w:sz w:val="28"/>
          <w:sz w:val="28"/>
          <w:szCs w:val="28"/>
          <w:rtl w:val="true"/>
          <w:lang w:bidi="ar-SA"/>
        </w:rPr>
        <w:t>يك روز دوستي آل محمّد، بهتر از يك سال عبادت است، و كسي كه بر آن دوستي بميرد داخل بهشت مي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دوستي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ايمان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 عبد حتّي أكون أحبّ إليه من نفسه، و أهلي أحبّ إليه من أهله، و عترتي أحبّ إليه من عترته، و ذاتي أحبّ إليه من ذاته؛ </w:t>
      </w:r>
      <w:r>
        <w:rPr>
          <w:rStyle w:val="FootnoteAnchor"/>
          <w:rtl w:val="true"/>
        </w:rPr>
        <w:footnoteReference w:id="319"/>
      </w:r>
      <w:r>
        <w:rPr>
          <w:rFonts w:ascii="IRNazanin" w:hAnsi="IRNazanin" w:eastAsia="IRNazanin"/>
          <w:color w:val="111111"/>
          <w:sz w:val="28"/>
          <w:sz w:val="28"/>
          <w:szCs w:val="28"/>
          <w:rtl w:val="true"/>
          <w:lang w:bidi="fa-IR"/>
        </w:rPr>
        <w:t>هيچ بنده اي ايمان كامل پيدا نمي كند، مگر در صورتي كه من دوست داشتني تر نزد او از خودش باشم، و نيز اهل بيتم از اهلش محبوب تر، و عترتم از عترتش دوست داشتني تر و ذاتم از ذاتش محبوب 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دوستي اهل بيت نشانه پاكي ولادت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إمتحنوا أولادكم بحبّه، فإنّ عليّاً لايدعو إلي ضلالة، و لا يبعد عن هدي، فمن أحبّه فهو منكم، و من أبغضه فليس</w:t>
      </w:r>
      <w:bookmarkStart w:id="380" w:name="pg11281_106050"/>
    </w:p>
    <w:p>
      <w:pPr>
        <w:pStyle w:val="BookText"/>
        <w:rPr/>
      </w:pPr>
      <w:bookmarkEnd w:id="380"/>
      <w:r>
        <w:rPr>
          <w:rFonts w:ascii="Amiri" w:hAnsi="Amiri" w:eastAsia="Amiri" w:cs="Amiri"/>
          <w:color w:val="111111"/>
          <w:sz w:val="28"/>
          <w:sz w:val="28"/>
          <w:szCs w:val="28"/>
          <w:rtl w:val="true"/>
          <w:lang w:bidi="ar-SA"/>
        </w:rPr>
        <w:t xml:space="preserve">منكم؛ </w:t>
      </w:r>
      <w:r>
        <w:rPr>
          <w:rStyle w:val="FootnoteAnchor"/>
          <w:rtl w:val="true"/>
        </w:rPr>
        <w:footnoteReference w:id="320"/>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خود را به دوستي علي امتحان نماييد، زيرا او شما را گمراه نمي كند و از هدايت دور نمي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اولاد شما كه علي را دوست بدارد از شماست، و هر كدام كه او را دشمن بدارد از شما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وصيّتي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اباذر كرده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أهل البيت فليحمد الله علي أوّل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أوّل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الولادة، انّه لا يحبّنا إلاّ من طاب مولده؛ </w:t>
      </w:r>
      <w:r>
        <w:rPr>
          <w:rStyle w:val="FootnoteAnchor"/>
          <w:rtl w:val="true"/>
        </w:rPr>
        <w:footnoteReference w:id="321"/>
      </w:r>
      <w:r>
        <w:rPr>
          <w:rFonts w:ascii="IRNazanin" w:hAnsi="IRNazanin" w:eastAsia="IRNazanin"/>
          <w:color w:val="111111"/>
          <w:sz w:val="28"/>
          <w:sz w:val="28"/>
          <w:szCs w:val="28"/>
          <w:rtl w:val="true"/>
          <w:lang w:bidi="fa-IR"/>
        </w:rPr>
        <w:t>اي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ما اهل بيت را دوست دارد بايد بر اوّلين نعمت، خداوند را ستايش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اولين نعمت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نيكي ولادت، زيرا دوست ندارد ما را مگر كسي كه ولادتش پاك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سؤال از دوستي اهل بيت در روز قيامت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مايُسأل عنه العبد حبّنا أهل البيت؛ </w:t>
      </w:r>
      <w:r>
        <w:rPr>
          <w:rStyle w:val="FootnoteAnchor"/>
          <w:rtl w:val="true"/>
        </w:rPr>
        <w:footnoteReference w:id="322"/>
      </w:r>
      <w:r>
        <w:rPr>
          <w:rFonts w:ascii="IRNazanin" w:hAnsi="IRNazanin" w:eastAsia="IRNazanin"/>
          <w:color w:val="111111"/>
          <w:sz w:val="28"/>
          <w:sz w:val="28"/>
          <w:szCs w:val="28"/>
          <w:rtl w:val="true"/>
          <w:lang w:bidi="fa-IR"/>
        </w:rPr>
        <w:t>اولين چيزي كه در روز قيامت از بنده سؤال مي شود، دوستي ما اهل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تزول قدما عبد يوم القيمة حتّي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w:t>
      </w:r>
    </w:p>
    <w:p>
      <w:pPr>
        <w:pStyle w:val="BookText"/>
        <w:rPr/>
      </w:pPr>
      <w:r>
        <w:rPr>
          <w:rFonts w:ascii="Amiri" w:hAnsi="Amiri" w:eastAsia="Amiri" w:cs="Amiri"/>
          <w:color w:val="111111"/>
          <w:sz w:val="28"/>
          <w:sz w:val="28"/>
          <w:szCs w:val="28"/>
          <w:rtl w:val="true"/>
          <w:lang w:bidi="ar-SA"/>
        </w:rPr>
        <w:t>فيما أفناه، و عن جسده فيما أبلاه، وعن ماله فيما أنفقه ومن أين كسبه، وعن</w:t>
      </w:r>
    </w:p>
    <w:p>
      <w:pPr>
        <w:pStyle w:val="BookText"/>
        <w:rPr/>
      </w:pPr>
      <w:r>
        <w:rPr>
          <w:rFonts w:ascii="Amiri" w:hAnsi="Amiri" w:eastAsia="Amiri" w:cs="Amiri"/>
          <w:color w:val="111111"/>
          <w:sz w:val="28"/>
          <w:sz w:val="28"/>
          <w:szCs w:val="28"/>
          <w:rtl w:val="true"/>
          <w:lang w:bidi="ar-SA"/>
        </w:rPr>
        <w:t>حبّنا أهل البيت؛</w:t>
      </w:r>
      <w:r>
        <w:rPr>
          <w:rFonts w:eastAsia="Amiri" w:cs="Amiri" w:ascii="Amiri" w:hAnsi="Amiri"/>
          <w:color w:val="111111"/>
          <w:sz w:val="28"/>
          <w:szCs w:val="28"/>
          <w:rtl w:val="true"/>
          <w:lang w:bidi="ar-SA"/>
        </w:rPr>
        <w:t xml:space="preserve">. </w:t>
      </w:r>
      <w:r>
        <w:rPr>
          <w:rStyle w:val="FootnoteAnchor"/>
          <w:rtl w:val="true"/>
        </w:rPr>
        <w:footnoteReference w:id="323"/>
      </w:r>
      <w:r>
        <w:rPr>
          <w:rFonts w:ascii="IRNazanin" w:hAnsi="IRNazanin" w:eastAsia="IRNazanin"/>
          <w:color w:val="111111"/>
          <w:sz w:val="28"/>
          <w:sz w:val="28"/>
          <w:szCs w:val="28"/>
          <w:rtl w:val="true"/>
          <w:lang w:bidi="fa-IR"/>
        </w:rPr>
        <w:t>روز قيامت بنده قدم از قدم برنمي دارد تا آن كه از چهار چيز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كه در چه راهي صرف كرده، و از بدنش كه در چه راهي به كار گرفت، و از مالش كه در چه راهي خرج كرده و از كجا به دست آورده است، و از دوستي ما اهل بيت</w:t>
      </w:r>
      <w:r>
        <w:rPr>
          <w:rFonts w:eastAsia="IRNazanin" w:cs="IRNazanin"/>
          <w:color w:val="111111"/>
          <w:sz w:val="28"/>
          <w:szCs w:val="28"/>
          <w:rtl w:val="true"/>
          <w:lang w:bidi="fa-IR"/>
        </w:rPr>
        <w:t>».</w:t>
      </w:r>
    </w:p>
    <w:p>
      <w:pPr>
        <w:pStyle w:val="Heading4"/>
        <w:numPr>
          <w:ilvl w:val="3"/>
          <w:numId w:val="1"/>
        </w:numPr>
        <w:rPr/>
      </w:pPr>
      <w:bookmarkStart w:id="381" w:name="__RefHeading___Toc878959_1067777946"/>
      <w:bookmarkStart w:id="382" w:name="_Toc150"/>
      <w:bookmarkEnd w:id="381"/>
      <w:r>
        <w:rPr>
          <w:rtl w:val="true"/>
        </w:rPr>
        <w:t>ادله خاص</w:t>
      </w:r>
      <w:bookmarkEnd w:id="38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رواياتي كه تاكنون ذكر شد، اشاره به دوستي مجموعه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 دسته اي</w:t>
      </w:r>
    </w:p>
    <w:p>
      <w:pPr>
        <w:pStyle w:val="BookText"/>
        <w:rPr/>
      </w:pPr>
      <w:r>
        <w:rPr>
          <w:rFonts w:ascii="IRNazanin" w:hAnsi="IRNazanin" w:eastAsia="IRNazanin"/>
          <w:color w:val="111111"/>
          <w:sz w:val="28"/>
          <w:sz w:val="28"/>
          <w:szCs w:val="28"/>
          <w:rtl w:val="true"/>
          <w:lang w:bidi="fa-IR"/>
        </w:rPr>
        <w:t>ديگر از روايات، اشاره به دوستي و محبّت برخي از اهل بيت دارد كه به تعدادي از آنها نيز اشاره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برائة من النار حبّ عليّ؛ </w:t>
      </w:r>
      <w:r>
        <w:rPr>
          <w:rStyle w:val="FootnoteAnchor"/>
          <w:rtl w:val="true"/>
        </w:rPr>
        <w:footnoteReference w:id="324"/>
      </w:r>
      <w:r>
        <w:rPr>
          <w:rFonts w:ascii="Amiri" w:hAnsi="Amiri" w:eastAsia="Amiri" w:cs="Amiri"/>
          <w:color w:val="111111"/>
          <w:sz w:val="28"/>
          <w:sz w:val="28"/>
          <w:szCs w:val="28"/>
          <w:rtl w:val="true"/>
          <w:lang w:bidi="ar-SA"/>
        </w:rPr>
        <w:t xml:space="preserve">تنها راه دوري از آتش جهنم، دوستي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طوبي لمن احبّك و صدق فيك، و ويل لمن أبغضك و كذب فيك؛ </w:t>
      </w:r>
      <w:r>
        <w:rPr>
          <w:rStyle w:val="FootnoteAnchor"/>
          <w:rtl w:val="true"/>
        </w:rPr>
        <w:footnoteReference w:id="325"/>
      </w:r>
      <w:r>
        <w:rPr>
          <w:rFonts w:ascii="Amiri" w:hAnsi="Amiri" w:eastAsia="Amiri" w:cs="Amiri"/>
          <w:color w:val="111111"/>
          <w:sz w:val="28"/>
          <w:sz w:val="28"/>
          <w:szCs w:val="28"/>
          <w:rtl w:val="true"/>
          <w:lang w:bidi="ar-SA"/>
        </w:rPr>
        <w:t>اي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 كسي كه تو را دوست داشته و در حق تو صادق باشد، و واي بر كسي كه تو را دشمن داشته و در حقّ تو كاذب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 سلمه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يحبّ علياً منافق، و لا يبغضه مؤمن؛ </w:t>
      </w:r>
      <w:r>
        <w:rPr>
          <w:rStyle w:val="FootnoteAnchor"/>
          <w:rtl w:val="true"/>
        </w:rPr>
        <w:footnoteReference w:id="326"/>
      </w:r>
      <w:r>
        <w:rPr>
          <w:rFonts w:ascii="Amiri" w:hAnsi="Amiri" w:eastAsia="Amiri" w:cs="Amiri"/>
          <w:color w:val="111111"/>
          <w:sz w:val="28"/>
          <w:sz w:val="28"/>
          <w:szCs w:val="28"/>
          <w:rtl w:val="true"/>
          <w:lang w:bidi="ar-SA"/>
        </w:rPr>
        <w:t xml:space="preserve">منافق،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دوست ندارد و مؤمن او را دشمن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فلق الحبة و برأ النسمة، إنّه لعهد النّبي الأمّي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يحبّني إلاّ مؤمن، و لا يبغضني إلاّ منافق؛ </w:t>
      </w:r>
      <w:r>
        <w:rPr>
          <w:rStyle w:val="FootnoteAnchor"/>
          <w:rtl w:val="true"/>
        </w:rPr>
        <w:footnoteReference w:id="327"/>
      </w:r>
      <w:r>
        <w:rPr>
          <w:rFonts w:ascii="IRNazanin" w:hAnsi="IRNazanin" w:eastAsia="IRNazanin"/>
          <w:color w:val="111111"/>
          <w:sz w:val="28"/>
          <w:sz w:val="28"/>
          <w:szCs w:val="28"/>
          <w:rtl w:val="true"/>
          <w:lang w:bidi="fa-IR"/>
        </w:rPr>
        <w:t>قسم به كسي كه دانه را شكافت، و انسان را آفريد، هر آينه عهدي است از پيامبر امّي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دوست ندارد مرا مگر مؤمن، و دشمن ندارد مرا مگر منافق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بضعة منّي، من أغضبها فقد أغضبني؛ </w:t>
      </w:r>
      <w:r>
        <w:rPr>
          <w:rStyle w:val="FootnoteAnchor"/>
          <w:rtl w:val="true"/>
        </w:rPr>
        <w:footnoteReference w:id="328"/>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به غضب آورد، مرا خشمگين كرده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عايشه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كدامين شخص از زنان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امام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هذان ابناي الحسن و الحسين، ألّلهم إنّي أُحبّهما، ألّلهم فأحبّهما و أحبّ من يُحبّهما؛ </w:t>
      </w:r>
      <w:r>
        <w:rPr>
          <w:rStyle w:val="FootnoteAnchor"/>
          <w:rtl w:val="true"/>
        </w:rPr>
        <w:footnoteReference w:id="330"/>
      </w:r>
      <w:r>
        <w:rPr>
          <w:rFonts w:ascii="Amiri" w:hAnsi="Amiri" w:eastAsia="Amiri" w:cs="Amiri"/>
          <w:color w:val="111111"/>
          <w:sz w:val="28"/>
          <w:sz w:val="28"/>
          <w:szCs w:val="28"/>
          <w:rtl w:val="true"/>
          <w:lang w:bidi="ar-SA"/>
        </w:rPr>
        <w:t>اين دو فرزندان من حسن و حسين اند، بار خدايا من آنان را دوست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نيز آنان و هر كس كه آنان را دوست دارد، دوست بدار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و الحسين ريحانتاي؛ </w:t>
      </w:r>
      <w:r>
        <w:rPr>
          <w:rStyle w:val="FootnoteAnchor"/>
          <w:rtl w:val="true"/>
        </w:rPr>
        <w:footnoteReference w:id="331"/>
      </w:r>
      <w:r>
        <w:rPr>
          <w:rFonts w:ascii="IRNazanin" w:hAnsi="IRNazanin" w:eastAsia="IRNazanin"/>
          <w:color w:val="111111"/>
          <w:sz w:val="28"/>
          <w:sz w:val="28"/>
          <w:szCs w:val="28"/>
          <w:rtl w:val="true"/>
          <w:lang w:bidi="fa-IR"/>
        </w:rPr>
        <w:t>حسن و حسين دو دسته گل من هستند</w:t>
      </w:r>
      <w:r>
        <w:rPr>
          <w:rFonts w:eastAsia="IRNazanin" w:cs="IRNazanin"/>
          <w:color w:val="111111"/>
          <w:sz w:val="28"/>
          <w:szCs w:val="28"/>
          <w:rtl w:val="true"/>
          <w:lang w:bidi="fa-IR"/>
        </w:rPr>
        <w:t>».</w:t>
      </w:r>
      <w:bookmarkStart w:id="383" w:name="pg11281_106053"/>
    </w:p>
    <w:p>
      <w:pPr>
        <w:pStyle w:val="Heading3"/>
        <w:numPr>
          <w:ilvl w:val="2"/>
          <w:numId w:val="1"/>
        </w:numPr>
        <w:rPr/>
      </w:pPr>
      <w:bookmarkStart w:id="384" w:name="__RefHeading___Toc878961_1067777946"/>
      <w:bookmarkStart w:id="385" w:name="_Toc151"/>
      <w:bookmarkEnd w:id="383"/>
      <w:bookmarkEnd w:id="384"/>
      <w:r>
        <w:rPr>
          <w:rtl w:val="true"/>
        </w:rPr>
        <w:t>فدك</w:t>
      </w:r>
      <w:bookmarkEnd w:id="385"/>
    </w:p>
    <w:p>
      <w:pPr>
        <w:pStyle w:val="Heading4"/>
        <w:numPr>
          <w:ilvl w:val="3"/>
          <w:numId w:val="1"/>
        </w:numPr>
        <w:rPr/>
      </w:pPr>
      <w:bookmarkStart w:id="386" w:name="__RefHeading___Toc878963_1067777946"/>
      <w:bookmarkStart w:id="387" w:name="_Toc152"/>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 xml:space="preserve">شيعه اعتقاد دارد كه فدك ملك خاص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حضرت آن را در زمان حياتش به دخترش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بخشيده است و خلفا بعد از وفات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زور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غصب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اهل سنت، همانند ابن تيميه و ديگران اين موضوع را انكار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شنيده نشده كه فاطمه ادعا كند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 را به او عطا كرده است و كسي نيز بر آن شهادت نداده است</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همين رو، با توجه به اهميّت موضوع، اين بحث به صورت جدي بررسي مي شود</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878965_1067777946"/>
      <w:bookmarkStart w:id="389" w:name="_Toc153"/>
      <w:bookmarkEnd w:id="388"/>
      <w:r>
        <w:rPr>
          <w:rtl w:val="true"/>
        </w:rPr>
        <w:t>موقعيت جغرافيايي فدك</w:t>
      </w:r>
      <w:bookmarkEnd w:id="389"/>
    </w:p>
    <w:p>
      <w:pPr>
        <w:pStyle w:val="BookText"/>
        <w:rPr/>
      </w:pPr>
      <w:r>
        <w:rPr>
          <w:rFonts w:ascii="IRNazanin" w:hAnsi="IRNazanin" w:eastAsia="IRNazanin"/>
          <w:color w:val="111111"/>
          <w:sz w:val="28"/>
          <w:sz w:val="28"/>
          <w:szCs w:val="28"/>
          <w:rtl w:val="true"/>
          <w:lang w:bidi="fa-IR"/>
        </w:rPr>
        <w:t>حموي در معجم البلدان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 دهي است در حجاز كه فاصله آن تا مدينه دو يا سه روز راه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ساكنان آن سرزمين از ابتداي تاريخ يهوديان بوده اند</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بلاذري مي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ساكنان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طايفه اي از يهود است كه تا سال هفتم هجرت در آن جا مستقر بودند؛ تا آن كه خداوند ترس و رعب در قلب هاي اهالي آن انداخت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همين رو حاضر شدند تا با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نصف آن ـ و طبق برخي از روايات بر كلّ آن ـ صلح كنند</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ابي الحديد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گروهي از اهل خيبر در آن جا باقي مانده، تحصّن كردند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كردند كه جانشان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پيشنهاد آنان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فدك كه از اين توافق خبردار شدند، آنان نيز اين توافق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فدك به دليل آن كه با صلح به دست آمد، ملك خاص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زيرا لشكر آن را با جنگ و قتال و به زور اشغال نكردند</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طبري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كه يهود خيبر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دليل ترسي كه خداوند در دلشان انداخت ـ مصالحه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منطقه فدك نيز كسي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فرستادند تا با آن حضرت بر نصف فدك مصالحه نمايند حضرت مصالحه را پذيرفت و آن جا ملك خاص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چون لشكر آن را با جنگ و قتال تصرف نكردند</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قزويني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كتاب هاي معتبر استفاده مي شود اين است كه فدك از جمله قريه هايي است كه به زور و جنگ گرفته نشد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تنهايي گرفت، لذا ملك خاص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داخل در غنايم مسلمانان نيست اين مطلب مورد اجماع امّت اسلامي است و هيچ يك از علما در آن اختلاف نكرده است</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بن طاووس مي فرمايد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عوايد فدك را در نصاب اول، هر سال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دينار و در نصاب دوّم هفتاد هزار</w:t>
      </w:r>
      <w:bookmarkStart w:id="390" w:name="pg11281_106055"/>
    </w:p>
    <w:p>
      <w:pPr>
        <w:pStyle w:val="BookText"/>
        <w:rPr/>
      </w:pPr>
      <w:bookmarkEnd w:id="390"/>
      <w:r>
        <w:rPr>
          <w:rFonts w:ascii="Amiri" w:hAnsi="Amiri" w:eastAsia="Amiri" w:cs="Amiri"/>
          <w:color w:val="111111"/>
          <w:sz w:val="28"/>
          <w:sz w:val="28"/>
          <w:szCs w:val="28"/>
          <w:rtl w:val="true"/>
          <w:lang w:bidi="ar-SA"/>
        </w:rPr>
        <w:t>دينار تخمين مي زدند</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برخي روايات استفاده مي شود عمر نيز معتقد بود كه فدك ملك خاص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سمهودي و ديگران نقل مي كنند كه عمر درباره فدك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اين موضوع با شما سخن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اختصاص داد رسولش را به اين فييء و به كسي ديگر عطا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اين فييء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خاص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اين عبارت استفاده مي شود عمر معتقد بود كه فدك از جمله املاك شخصي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نتيجه بايد بعد از او به وارثش زهراي اطهر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منتقل مي شود</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878967_1067777946"/>
      <w:bookmarkStart w:id="392" w:name="_Toc154"/>
      <w:bookmarkEnd w:id="391"/>
      <w:r>
        <w:rPr>
          <w:rtl w:val="true"/>
        </w:rPr>
        <w:t>فدك در قرآن كريم</w:t>
      </w:r>
      <w:bookmarkEnd w:id="392"/>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أَفاءَ اللّهُ عَلي رَسُولِهِ مِنْهُمْ فَما أَوْجَفْتُمْ عَلَيْهِ مِنْ خَيْل وَلا رِكاب وَلكِنَّ اللّهَ يُسَلِّطُ رُسُلَهُ عَلي مَنْ يَشاءُ وَاللّهُ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عَلي رَسُولِهِ مِنْ أَهْلِ القُري فَلِلّهِ وَلِلرَّسُولِ وَلِذِي القُرْبيوَاليَتامي وَالمَساكِينِ وَابْنِ السَّبِيلِ كَيْ لا يَكُونَ دُولَةً بَيْنَ الأَغْنِياءِ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از اموال آنان به غنيمت داد متعلق به رسول است كه شما سپاهيان اسلام بر آن هيچ اسب و استري نتاختيد ولكن خدا رسولانش را بر هر كه بخواهد مسلّط مي گرداند و خدا بر هر چيز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خدا از اموال كافران آن ديار به رسول خود غنيمت داد متعلق به خدا و رسول و خويشاوندان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يتيمان و فقيران و در راه 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براي آن است غنايم، دولت توانگران را نيفزايد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فييء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يفيئ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رجوع است و مقصود از آن، غنيمتي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حياتش بدون جنگ و اسب و ركاب به آن دست رسي پيدا كرده و</w:t>
      </w:r>
      <w:bookmarkStart w:id="393" w:name="pg11281_106056"/>
    </w:p>
    <w:p>
      <w:pPr>
        <w:pStyle w:val="BookText"/>
        <w:rPr/>
      </w:pPr>
      <w:bookmarkEnd w:id="393"/>
      <w:r>
        <w:rPr>
          <w:rFonts w:ascii="IRNazanin" w:hAnsi="IRNazanin" w:eastAsia="IRNazanin"/>
          <w:color w:val="111111"/>
          <w:sz w:val="28"/>
          <w:sz w:val="28"/>
          <w:szCs w:val="28"/>
          <w:rtl w:val="true"/>
          <w:lang w:bidi="fa-IR"/>
        </w:rPr>
        <w:t xml:space="preserve">متعلق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بعد از حياتش براي ذوي القربي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گونه تصرفي را در آن دارند و آن هرگز داخل بيت المال مسلمين نشده و به مسلمين باز نمي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رازي ذيل آيه شريفه فوق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كه فيئ را بين مردم تقسيم كند؛ همان گونه كه غنيمت را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فرق بين فيئو غنيمت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غنيمت از آنجا كه مردم در تحصيل آن با جنگ و قتال شريكند، لذا بين همه جنگ جويان تقسيم مي شود، اما در تحصيل فيئ كسي دخالتي ندارد، لذا ملك خاص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 گيرد و امر آن نيز به دست خود حضرت است و به هر كس كه بخواهد مي بخشد</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وَلِلرَّسُولِ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كه فييء مختصّ به خداوند و رسول است و در هر چيزي كه رسول صلاح بداند مصرف مي كند و نيز مي تواند براي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 رسول است؛ همان گونه كه در روايات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878969_1067777946"/>
      <w:bookmarkStart w:id="395" w:name="_Toc155"/>
      <w:bookmarkEnd w:id="394"/>
      <w:r>
        <w:rPr>
          <w:rtl w:val="true"/>
        </w:rPr>
        <w:t>فدك در تاريخ</w:t>
      </w:r>
      <w:bookmarkEnd w:id="395"/>
    </w:p>
    <w:p>
      <w:pPr>
        <w:pStyle w:val="BookText"/>
        <w:rPr/>
      </w:pPr>
      <w:r>
        <w:rPr>
          <w:rFonts w:ascii="Amiri" w:hAnsi="Amiri" w:eastAsia="Amiri" w:cs="Amiri"/>
          <w:color w:val="111111"/>
          <w:sz w:val="28"/>
          <w:sz w:val="28"/>
          <w:szCs w:val="28"/>
          <w:rtl w:val="true"/>
          <w:lang w:bidi="ar-SA"/>
        </w:rPr>
        <w:t>شهيد صدره رحمه الله مي فرمايد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فدك بعد از آن كه وارد تاريخ اسلام شد، در ابتدا ملك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زيرا با تاخت و تاز اسبان و جنگ و قتال به دست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دخترش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نمود و تا هنگام وفات آن حضرت نزد دخترش بود و ابوبكر ـ به تعبير صاحب الصواعق المحرقه ـ آن را به زور از دست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و از مصادر مالي عمومي مسلمين و از ثروت هاي دولت آن روز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حكومت به</w:t>
      </w:r>
    </w:p>
    <w:p>
      <w:pPr>
        <w:pStyle w:val="BookText"/>
        <w:rPr/>
      </w:pPr>
      <w:r>
        <w:rPr>
          <w:rFonts w:ascii="IRNazanin" w:hAnsi="IRNazanin" w:eastAsia="IRNazanin"/>
          <w:color w:val="111111"/>
          <w:sz w:val="28"/>
          <w:sz w:val="28"/>
          <w:szCs w:val="28"/>
          <w:rtl w:val="true"/>
          <w:lang w:bidi="fa-IR"/>
        </w:rPr>
        <w:t xml:space="preserve">دست عمر بن عبدالعزيز رسيد، او فدك را به ورثه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خلافتش فدك را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علت برنگرداندن آن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ما اهل بيت نمي خواهيم كه كسي غير از خدا حقوق از دست رفته ما را باز پس گيرد و حق ما را از ظالمان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اولياي مؤمنان، به نفع آنان حكم مي كنيم و حقوقشان را از ظالمان باز پس مي گيريم، ولي براي خود اين كار را نمي كنيم</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مورد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ظالم و مظلوم هر دو بر خدا وارد شدند، خداوند مظلوم را ثواب داد و ظالم را عقوبت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كراهت دارد چيزي را برگرداند كه خداوند بر غاصب آن عقاب كرده و بر كسي كه از او غضب شده، ثواب داده است</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هنگامي كه معاويه، خود را به عنوان خليفه بر مسلمانان تحميل كرد، اين</w:t>
      </w:r>
    </w:p>
    <w:p>
      <w:pPr>
        <w:pStyle w:val="BookText"/>
        <w:rPr/>
      </w:pPr>
      <w:r>
        <w:rPr>
          <w:rFonts w:ascii="IRNazanin" w:hAnsi="IRNazanin" w:eastAsia="IRNazanin"/>
          <w:color w:val="111111"/>
          <w:sz w:val="28"/>
          <w:sz w:val="28"/>
          <w:szCs w:val="28"/>
          <w:rtl w:val="true"/>
          <w:lang w:bidi="fa-IR"/>
        </w:rPr>
        <w:t>حقّ پايمال شده را بيش از پيش به بازي گرفت و به حكم هواي نفس خويش آن را به سه بخش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سهمي به مروان حكم، بخشي به عمرو بن عاص و ثلث ديگر</w:t>
      </w:r>
    </w:p>
    <w:p>
      <w:pPr>
        <w:pStyle w:val="BookText"/>
        <w:rPr/>
      </w:pPr>
      <w:r>
        <w:rPr>
          <w:rFonts w:ascii="IRNazanin" w:hAnsi="IRNazanin" w:eastAsia="IRNazanin"/>
          <w:color w:val="111111"/>
          <w:sz w:val="28"/>
          <w:sz w:val="28"/>
          <w:szCs w:val="28"/>
          <w:rtl w:val="true"/>
          <w:lang w:bidi="fa-IR"/>
        </w:rPr>
        <w:t>را به فرزند خود يزيد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شكل فدك مدّتي دست به دست مي گشت، تا</w:t>
      </w:r>
    </w:p>
    <w:p>
      <w:pPr>
        <w:pStyle w:val="BookText"/>
        <w:rPr/>
      </w:pPr>
      <w:r>
        <w:rPr>
          <w:rFonts w:ascii="Amiri" w:hAnsi="Amiri" w:eastAsia="Amiri" w:cs="Amiri"/>
          <w:color w:val="111111"/>
          <w:sz w:val="28"/>
          <w:sz w:val="28"/>
          <w:szCs w:val="28"/>
          <w:rtl w:val="true"/>
          <w:lang w:bidi="ar-SA"/>
        </w:rPr>
        <w:t>اين كه در حكومت مروان حكم تمامي آن به اختيار وي درآمد و بعد از وي در دست</w:t>
      </w:r>
    </w:p>
    <w:p>
      <w:pPr>
        <w:pStyle w:val="BookText"/>
        <w:rPr/>
      </w:pPr>
      <w:r>
        <w:rPr>
          <w:rFonts w:ascii="IRNazanin" w:hAnsi="IRNazanin" w:eastAsia="IRNazanin"/>
          <w:color w:val="111111"/>
          <w:sz w:val="28"/>
          <w:sz w:val="28"/>
          <w:szCs w:val="28"/>
          <w:rtl w:val="true"/>
          <w:lang w:bidi="fa-IR"/>
        </w:rPr>
        <w:t>عمر بن عبد العزيز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رسيدن به خلافت فدك را به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كه يزيد بن عبدالملك به حكومت رسيد آن را از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گرفت و در دست بني مروان بود تا دولت آنان منقرض شد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نوبت به عباسيان كه رسيد، ابوالعباس سفّاح با قيام خود و به چنگ آوردن خلافت، فدك را به عبدالله بن حسن بن</w:t>
      </w:r>
      <w:bookmarkStart w:id="396" w:name="pg11281_106058"/>
    </w:p>
    <w:p>
      <w:pPr>
        <w:pStyle w:val="BookText"/>
        <w:rPr/>
      </w:pPr>
      <w:bookmarkEnd w:id="396"/>
      <w:r>
        <w:rPr>
          <w:rFonts w:ascii="IRNazanin" w:hAnsi="IRNazanin" w:eastAsia="IRNazanin"/>
          <w:color w:val="111111"/>
          <w:sz w:val="28"/>
          <w:sz w:val="28"/>
          <w:szCs w:val="28"/>
          <w:rtl w:val="true"/>
          <w:lang w:bidi="fa-IR"/>
        </w:rPr>
        <w:t>حسن بن علي بن ابي طالب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وي، ابو جعفر منصور، آن را در زمان خلافتش از بني الحسن باز پس گرفت، اما پس از مدتي مهدي پسر منصور براي چندمين بار به خاندان فاطميين باز گرداند و دوباره موسي پسر مهدي از دستشان باز ستاند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از اين پس، همواره فدك در دست عباسيان بود، تا اين كه نوبت به مأمون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دويست و ده هجري، آن را به فاطميان باز گرداند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امّا هنگامي كه متوكّل عباسي به خلافت رسيد، فدك را از فاطميان گرفت و به عبدالله بن عمر بازيار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فدك يازده نخله داشت كه به دست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بازيار مردي به نام بشران بن امّيه ثقفي را به مدينه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بشران آن نخل ها را بريد و پس از بازگشت فلج شد</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878971_1067777946"/>
      <w:bookmarkStart w:id="398" w:name="_Toc156"/>
      <w:bookmarkEnd w:id="397"/>
      <w:r>
        <w:rPr>
          <w:rtl w:val="true"/>
        </w:rPr>
        <w:t>دفع يك شبهه</w:t>
      </w:r>
      <w:bookmarkEnd w:id="398"/>
    </w:p>
    <w:p>
      <w:pPr>
        <w:pStyle w:val="BookText"/>
        <w:rPr/>
      </w:pPr>
      <w:r>
        <w:rPr>
          <w:rFonts w:ascii="IRNazanin" w:hAnsi="IRNazanin" w:eastAsia="IRNazanin"/>
          <w:color w:val="111111"/>
          <w:sz w:val="28"/>
          <w:sz w:val="28"/>
          <w:szCs w:val="28"/>
          <w:rtl w:val="true"/>
          <w:lang w:bidi="fa-IR"/>
        </w:rPr>
        <w:t xml:space="preserve">ياقوت حموي صاحب معجم البلدان در بحث از فدك و نيز ابن منظور افريقي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 عباس در مورد فدك با يكديگر نزاع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در زمان حياتش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 ولي عباس از اين امر ابا مي كرد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ملك رسول خداست، لذا من وارث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را به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حكم بين آن دو امتناع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بهتر مي دانيد، من آن را به هر دوي شما تسليم مي كنم</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اين دو استفاده مي شود عمر فدك را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رد كرده است، ولي با تحقيق در قضيه پي خواهيم برد كه آنچه مورد نزاع اين دو نفر بود و عمر به آنها رد كرد، همان صدقه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بوده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حوائط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 شده است، نه فدك و بر اين مطلب شواهدي مي توان اقامه كرد</w:t>
      </w:r>
      <w:r>
        <w:rPr>
          <w:rFonts w:eastAsia="IRNazanin" w:cs="IRNazanin"/>
          <w:color w:val="111111"/>
          <w:sz w:val="28"/>
          <w:szCs w:val="28"/>
          <w:rtl w:val="true"/>
          <w:lang w:bidi="fa-IR"/>
        </w:rPr>
        <w:t>:</w:t>
      </w:r>
      <w:bookmarkStart w:id="399" w:name="pg11281_106059"/>
    </w:p>
    <w:p>
      <w:pPr>
        <w:pStyle w:val="BookText"/>
        <w:rPr/>
      </w:pPr>
      <w:bookmarkEnd w:id="39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اختلاف بين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طبق نقل اهل سنت، در اختصاصات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اموال بني نضير بوده است</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برخي از روايات به طور صريح دلالت دارد بر اين كه ابوبكر و عمر فدك و اموال خيبر را گرفته و به هيچ كس ندادند و تنها عمر صدقه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را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بعد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ابوبكر خواست كه ارث خود را ـ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گذاشته و از فيئ است ـ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را به ارث نگذاشته و هر چه هست، صدقه مي باشد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 خود را از خيبر و فدك و صدقه حضرت در مدينه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از آن مانع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صدقه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را ـ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حوائط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 كنند ـ به علي و عباس مسترد كرد ولي عمر خيبر و فدك را نگاه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صدقه رسول خدا است كه بايد بعد از وي به ولّي امر مسلمين مسترد گردد</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بن روز بهان هم اين مطلب را تأييد مي كند كه آنچه از ناحيه عمر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عباس بازگشت همان سهم بني نضير بوده است</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برخي از مؤرخان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فدك را به مروان بن حكم داد، اما در تاريخ ذكر نشده كه عثمان آن را از اهل بيت گرفته و به مروان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بايد فدك از ابوبكر و عمر به او منتقل شده باشد</w:t>
      </w:r>
      <w:r>
        <w:rPr>
          <w:rFonts w:eastAsia="IRNazanin" w:cs="IRNazanin"/>
          <w:color w:val="111111"/>
          <w:sz w:val="28"/>
          <w:szCs w:val="28"/>
          <w:rtl w:val="true"/>
          <w:lang w:bidi="fa-IR"/>
        </w:rPr>
        <w:t>.</w:t>
      </w:r>
    </w:p>
    <w:p>
      <w:pPr>
        <w:pStyle w:val="Heading4"/>
        <w:numPr>
          <w:ilvl w:val="3"/>
          <w:numId w:val="1"/>
        </w:numPr>
        <w:rPr/>
      </w:pPr>
      <w:bookmarkStart w:id="400" w:name="__RefHeading___Toc878973_1067777946"/>
      <w:bookmarkStart w:id="401" w:name="_Toc157"/>
      <w:bookmarkEnd w:id="400"/>
      <w:r>
        <w:rPr>
          <w:rtl w:val="true"/>
        </w:rPr>
        <w:t>دعاوي فاطمه</w:t>
      </w:r>
      <w:bookmarkEnd w:id="401"/>
    </w:p>
    <w:p>
      <w:pPr>
        <w:pStyle w:val="Heading5"/>
        <w:numPr>
          <w:ilvl w:val="4"/>
          <w:numId w:val="1"/>
        </w:numPr>
        <w:rPr/>
      </w:pPr>
      <w:bookmarkStart w:id="402" w:name="__RefHeading___Toc878975_1067777946"/>
      <w:bookmarkStart w:id="403" w:name="_Toc158"/>
      <w:bookmarkEnd w:id="402"/>
      <w:r>
        <w:rPr>
          <w:rtl w:val="true"/>
        </w:rPr>
        <w:t>اشاره</w:t>
      </w:r>
      <w:bookmarkEnd w:id="40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تاريخ استفاده مي شود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ادعاي به حق خود در امر فدك و گرفتن آن از ابوبكر از سه راه وارد شد، تا بلكه بتواند غاصب را مجاب كرده حقّ خود را</w:t>
      </w:r>
      <w:bookmarkStart w:id="404" w:name="pg11281_106060"/>
    </w:p>
    <w:p>
      <w:pPr>
        <w:pStyle w:val="BookText"/>
        <w:rPr/>
      </w:pPr>
      <w:bookmarkEnd w:id="404"/>
      <w:r>
        <w:rPr>
          <w:rFonts w:ascii="IRNazanin" w:hAnsi="IRNazanin" w:eastAsia="IRNazanin"/>
          <w:color w:val="111111"/>
          <w:sz w:val="28"/>
          <w:sz w:val="28"/>
          <w:szCs w:val="28"/>
          <w:rtl w:val="true"/>
          <w:lang w:bidi="fa-IR"/>
        </w:rPr>
        <w:t xml:space="preserve">بگيرد كه مع الاسف به دليل عنادشان هيچ يك از سه راه جواب نداد و آنان حقّ مسلّم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فدك را غصب كرده و به آن حضرت مسترد نكردند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ادعاي نحله و بخشش؛</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ادعاي ارث؛</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ادعاي ذوي القربي</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878977_1067777946"/>
      <w:bookmarkStart w:id="406" w:name="_Toc159"/>
      <w:bookmarkEnd w:id="405"/>
      <w:r>
        <w:rPr>
          <w:rtl w:val="true"/>
        </w:rPr>
        <w:t>فدك نحله فاطمه</w:t>
      </w:r>
      <w:bookmarkEnd w:id="406"/>
    </w:p>
    <w:p>
      <w:pPr>
        <w:pStyle w:val="BookText"/>
        <w:rPr/>
      </w:pPr>
      <w:r>
        <w:rPr>
          <w:rFonts w:ascii="IRNazanin" w:hAnsi="IRNazanin" w:eastAsia="IRNazanin"/>
          <w:color w:val="111111"/>
          <w:sz w:val="28"/>
          <w:sz w:val="28"/>
          <w:szCs w:val="28"/>
          <w:rtl w:val="true"/>
          <w:lang w:bidi="fa-IR"/>
        </w:rPr>
        <w:t xml:space="preserve">روايات اهل سنت به طور صريح دلالت دارد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در زمان حياتش 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سيوطي در درّ المنثور از ابي سعيد خدري نقل مي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 ذَا الْقُرْبي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خواند و فدك را به او عطا فرمود</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ابي الحديد به سند خود از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نزد ابوبكر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پدرم فدك را به من عطا كرد و علي و أمّ ايمن نيز بر آن شهادت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اين باره غير از حقّ نمي 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دستور داد تا صحيفه اي از پوست آوردند و در آن نوشت تا فدك را 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ابوبكر كه خارج شد، در بين راه به عمر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مي آيي؟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برايش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نوشته را گرفت و نزد ابوبكر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اين نامه را به فاطمه داده 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در شهادتش نفع خود را در نظر دارد و امّ ايمن هم كه زن است، لذا آب دهان در نامه انداخت و نوشته را پاك كرد و سپس آن را پاره نمود</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داستان استفاده مي شود ابوبكر نحله بودن فدك براي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IRNazanin" w:hAnsi="IRNazanin" w:eastAsia="IRNazanin"/>
          <w:color w:val="111111"/>
          <w:sz w:val="28"/>
          <w:sz w:val="28"/>
          <w:szCs w:val="28"/>
          <w:rtl w:val="true"/>
          <w:lang w:bidi="fa-IR"/>
        </w:rPr>
        <w:t xml:space="preserve">قبول داشته است، ولي ادعاي عمر مبني بر اين كه علي در شهادتش منافع شخصي خود را ملاحظه مي كند دروغ محض است و با روايتي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رسيده سازگاري ندارد، زيرا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از جمله اصحاب كسا است كه خداوند در شأن آنان آيه تطهير و عصمت نازل كرده است</w:t>
      </w:r>
      <w:r>
        <w:rPr>
          <w:rFonts w:eastAsia="IRNazanin" w:cs="IRNazanin"/>
          <w:color w:val="111111"/>
          <w:sz w:val="28"/>
          <w:szCs w:val="28"/>
          <w:rtl w:val="true"/>
          <w:lang w:bidi="fa-IR"/>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كسي است كه با قرآن و قرآن نيز با او است، </w:t>
      </w:r>
      <w:r>
        <w:rPr>
          <w:rStyle w:val="FootnoteAnchor"/>
          <w:rtl w:val="true"/>
        </w:rPr>
        <w:footnoteReference w:id="359"/>
      </w:r>
      <w:r>
        <w:rPr>
          <w:rFonts w:ascii="IRNazanin" w:hAnsi="IRNazanin" w:eastAsia="IRNazanin"/>
          <w:color w:val="111111"/>
          <w:sz w:val="28"/>
          <w:sz w:val="28"/>
          <w:szCs w:val="28"/>
          <w:rtl w:val="true"/>
          <w:lang w:bidi="fa-IR"/>
        </w:rPr>
        <w:t>لذا كسي حقّ ندارد بر او اشكال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نصّ آيه مباهله، نفس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360"/>
      </w:r>
      <w:r>
        <w:rPr>
          <w:rFonts w:ascii="Amiri" w:hAnsi="Amiri" w:eastAsia="Amiri" w:cs="Amiri"/>
          <w:color w:val="111111"/>
          <w:sz w:val="28"/>
          <w:sz w:val="28"/>
          <w:szCs w:val="28"/>
          <w:rtl w:val="true"/>
          <w:lang w:bidi="ar-SA"/>
        </w:rPr>
        <w:t>از همين رو در فضايل و كمالات با او مساوي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كسي در دفاع از عمر بن خطاب بگويد كه آيه شهادت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اسْتَشْهِدُوا شَهِيدَيْنِ مِنْ رِجالِكُمْ فَإِنْ لَمْ يَكُونا رَجُلَيْنِ فَرَجُلٌ وَ امْرَأَتانِ مِمَّنْ تَرْضَوْنَ مِنَ الشُّهَداءِ </w:t>
      </w:r>
      <w:r>
        <w:rPr>
          <w:rFonts w:eastAsia="IRNazanin" w:cs="IRNazanin"/>
          <w:color w:val="111111"/>
          <w:sz w:val="28"/>
          <w:szCs w:val="28"/>
          <w:rtl w:val="true"/>
          <w:lang w:bidi="fa-IR"/>
        </w:rPr>
        <w:t xml:space="preserve">" </w:t>
      </w:r>
      <w:r>
        <w:rPr>
          <w:rStyle w:val="FootnoteAnchor"/>
          <w:rtl w:val="true"/>
        </w:rPr>
        <w:footnoteReference w:id="361"/>
      </w:r>
      <w:r>
        <w:rPr>
          <w:rFonts w:ascii="Amiri" w:hAnsi="Amiri" w:eastAsia="Amiri" w:cs="Amiri"/>
          <w:color w:val="111111"/>
          <w:sz w:val="28"/>
          <w:sz w:val="28"/>
          <w:szCs w:val="28"/>
          <w:rtl w:val="true"/>
          <w:lang w:bidi="ar-SA"/>
        </w:rPr>
        <w:t>دلالت دارد بر لزوم شهادت دو مرد يا يك مرد و دو زن كه در مورد ادعاي حضرت زهرا سلام الله عليها وجود نداشته؛ از همين رو عمر آن را قبول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اگر عموم دارد، بايد آن را تخصيص زد، به غير مواردي كه با نصّ از آيه خارج شده است؛ زيرا آيات و روايات فراوان دلالت بر عصمت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گناه و اشتباه و خطا و نسيان 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از 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هايش را به زن هاي خود بخشيده، ساكت است و قرآن به صراحت دلالت دارد كه حجره هاي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خود حضرت بوده است؛ آن جا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لا تَدْخُلُوا بُيُوتَ النَّبِيِّ إِلاّ أَنْ يُؤْذَنَ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مؤمنين داخل حجره هاي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آن حضرت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ابوبكر ادعاي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مالك بودن حجره هاي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تصديق مي كند، ولي ادعاي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نحله بودن فدك با اين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ايمن را نيز شاهد گرفت، نمي پذيرد؟</w:t>
      </w:r>
      <w:r>
        <w:rPr>
          <w:rFonts w:eastAsia="IRNazanin" w:cs="IRNazanin"/>
          <w:color w:val="111111"/>
          <w:sz w:val="28"/>
          <w:szCs w:val="28"/>
          <w:rtl w:val="true"/>
          <w:lang w:bidi="fa-IR"/>
        </w:rPr>
        <w:t>!</w:t>
      </w:r>
      <w:bookmarkStart w:id="407" w:name="pg11281_106062"/>
    </w:p>
    <w:p>
      <w:pPr>
        <w:pStyle w:val="Heading5"/>
        <w:numPr>
          <w:ilvl w:val="4"/>
          <w:numId w:val="1"/>
        </w:numPr>
        <w:rPr/>
      </w:pPr>
      <w:bookmarkStart w:id="408" w:name="__RefHeading___Toc878979_1067777946"/>
      <w:bookmarkStart w:id="409" w:name="_Toc160"/>
      <w:bookmarkEnd w:id="407"/>
      <w:bookmarkEnd w:id="408"/>
      <w:r>
        <w:rPr>
          <w:rtl w:val="true"/>
        </w:rPr>
        <w:t>ادعاي ارث</w:t>
      </w:r>
      <w:bookmarkEnd w:id="409"/>
    </w:p>
    <w:p>
      <w:pPr>
        <w:pStyle w:val="Heading6"/>
        <w:numPr>
          <w:ilvl w:val="5"/>
          <w:numId w:val="1"/>
        </w:numPr>
        <w:rPr/>
      </w:pPr>
      <w:bookmarkStart w:id="410" w:name="__RefHeading___Toc878981_1067777946"/>
      <w:bookmarkStart w:id="411" w:name="_Toc161"/>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ديد از اين راه ـ ادعاي نحله ـ نمي تواند حق خود را ازآنان پس بگيرد، راه ديگري را در پيش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 الحديد از ابي بكر جوهري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هنگامي كه خبر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ابوبكر عزم كرده تا او را از ارثش محروم سازد، مقنعه خود را بر سر كرد و در ميان جماعتي از قومش در مسجد بر ابوبكر وارد شد و در ضمن خطبه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با اين پندارتان كه براي من ارثي نيست، حكم جاهليّت را مي طلبيد؟</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حلبي در سيره خود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از تو ارث مي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اولادم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من از پدرم ارث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شنيدم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ارث نمي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سخن ابوبكر غضبناك شد و او را تا هنگام وفاتش ترك نمود</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ابوبكر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بالاي منبر بود و فاطمه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كتاب خدا است كه دخترت از تو ارث ببرد، ولي من از پدرم ارث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از اين سخن ناراحت شد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منبر پايين آمد و نامه اي نوشت و فدك را به حضرت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وارد شد و خطاب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اين گونه بر مسلمانان انفاق مي كني؟ آن گاه نامه را گرفت و پاره كرد</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2" w:name="__RefHeading___Toc878983_1067777946"/>
      <w:bookmarkStart w:id="413" w:name="_Toc162"/>
      <w:bookmarkEnd w:id="412"/>
      <w:r>
        <w:rPr>
          <w:rtl w:val="true"/>
        </w:rPr>
        <w:t>ارث انبيا در قرآن</w:t>
      </w:r>
      <w:bookmarkEnd w:id="413"/>
    </w:p>
    <w:p>
      <w:pPr>
        <w:pStyle w:val="Heading6"/>
        <w:numPr>
          <w:ilvl w:val="5"/>
          <w:numId w:val="1"/>
        </w:numPr>
        <w:rPr/>
      </w:pPr>
      <w:bookmarkStart w:id="414" w:name="__RefHeading___Toc878985_1067777946"/>
      <w:bookmarkStart w:id="415" w:name="_Toc163"/>
      <w:bookmarkEnd w:id="414"/>
      <w:r>
        <w:rPr>
          <w:rtl w:val="true"/>
        </w:rPr>
        <w:t>اشاره</w:t>
      </w:r>
      <w:bookmarkEnd w:id="41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متعال از قول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إِنِّي خِفْتُ الْمَوالِيَ مِنْ وَرائِي وَ كانَتِ امْرَأَتِي عاقِراً 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 وَ اجْعَلْهُ</w:t>
      </w:r>
      <w:bookmarkStart w:id="416" w:name="pg11281_106063"/>
    </w:p>
    <w:p>
      <w:pPr>
        <w:pStyle w:val="BookText"/>
        <w:rPr/>
      </w:pPr>
      <w:bookmarkEnd w:id="416"/>
      <w:r>
        <w:rPr>
          <w:rFonts w:ascii="Amiri" w:hAnsi="Amiri" w:eastAsia="Amiri" w:cs="Amiri"/>
          <w:color w:val="111111"/>
          <w:sz w:val="28"/>
          <w:sz w:val="28"/>
          <w:szCs w:val="28"/>
          <w:rtl w:val="true"/>
          <w:lang w:bidi="ar-SA"/>
        </w:rPr>
        <w:t xml:space="preserve">رَبِّ رَضِيّاً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من از اين وارثان كنوني بيمناكم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كه پس از من در مال و مقامم خلف صالح نباشند و راه باطل پويند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من هم نازا و عقيم است تو از لطف خاص خود فرزند و جانشين صالحي به من عطا فرما كه او وارث من و آل يعقوب باشد و تو اي خدا او را وارثي پسنديده و صالح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از قول حضرت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لا تَذَرْنِي فَرْداً وَأَنْتَ خَيْرُ الوارِثِينَ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مگذار، زيرا تو بهترين وارث اهل عالمي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وَوَرِثَ سُلَيْمانُ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از داود ارث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از ارث در اين آيات، ارث مال است نه علم و معرفت، به جهت</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878987_1067777946"/>
      <w:bookmarkStart w:id="418" w:name="_Toc164"/>
      <w:bookmarkEnd w:id="417"/>
      <w:r>
        <w:rPr>
          <w:rtl w:val="true"/>
        </w:rPr>
        <w:t>موافقت با لغت و عرف</w:t>
      </w:r>
      <w:bookmarkEnd w:id="418"/>
    </w:p>
    <w:p>
      <w:pPr>
        <w:pStyle w:val="BookText"/>
        <w:rPr/>
      </w:pPr>
      <w:r>
        <w:rPr>
          <w:rFonts w:ascii="IRNazanin" w:hAnsi="IRNazanin" w:eastAsia="IRNazanin"/>
          <w:color w:val="111111"/>
          <w:sz w:val="28"/>
          <w:sz w:val="28"/>
          <w:szCs w:val="28"/>
          <w:rtl w:val="true"/>
          <w:lang w:bidi="fa-IR"/>
        </w:rPr>
        <w:t>لفظ ميراث و ارث، هر گاه در لغت و عرف استعمال شود، مراد از آن مال است نه ارث علم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عرف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وارث فلاني است؛ يعني وارث او در مال است، نه علم؛ مگر آن كه قرينه اي بر خلاف آن آورده شود كه مقصود از آن علم باشد؛ مثل قول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وأَوْرَثْنا بَنِي إِسْرائِيلَ الكِتابَ </w:t>
      </w:r>
      <w:r>
        <w:rPr>
          <w:rFonts w:eastAsia="IRNazanin" w:cs="IRNazanin"/>
          <w:color w:val="111111"/>
          <w:sz w:val="28"/>
          <w:szCs w:val="28"/>
          <w:rtl w:val="true"/>
          <w:lang w:bidi="fa-IR"/>
        </w:rPr>
        <w:t xml:space="preserve">" </w:t>
      </w:r>
      <w:r>
        <w:rPr>
          <w:rStyle w:val="FootnoteAnchor"/>
          <w:rtl w:val="true"/>
        </w:rPr>
        <w:footnoteReference w:id="369"/>
      </w:r>
      <w:r>
        <w:rPr>
          <w:rFonts w:ascii="Amiri" w:hAnsi="Amiri" w:eastAsia="Amiri" w:cs="Amiri"/>
          <w:color w:val="111111"/>
          <w:sz w:val="28"/>
          <w:sz w:val="28"/>
          <w:szCs w:val="28"/>
          <w:rtl w:val="true"/>
          <w:lang w:bidi="ar-SA"/>
        </w:rPr>
        <w:t>يا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يا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سؤال و خواسته حضرت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وارث در علم بود، بايد اين گونه سؤال مي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يرثني في علمي و يرث من آل يعقوب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مجاز گويي بدون قرينه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كلام حضرت قرينه اي است كه دلالت دارد بر اين كه، مراد حضرت ارث در مال بوده است، زيرا او به خداوند متعال عرض مي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إِنِّي خِفْتُ المَوالِيَ مِنْ وَرائِي </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عموهايش است و حضرت</w:t>
      </w:r>
      <w:bookmarkStart w:id="419" w:name="pg11281_106064"/>
    </w:p>
    <w:p>
      <w:pPr>
        <w:pStyle w:val="BookText"/>
        <w:rPr/>
      </w:pPr>
      <w:bookmarkEnd w:id="419"/>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خوف داشته كه در اموالش تصرف كنند و آنها را در خلاف شرع مصرف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ظاهر آيه دلالت دارد بر اين كه سؤال و خواسته حضرت از خداوند، ذريه و نسل بوده تا بعد از او اموالش را به دست گرفته و در راه صواب مصرف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رازي در مورد هر دو آيه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ميراث، وراثت مال است و اين، قول ابن عباس، حسن و ضحاك است و قول به وراثت نبّوت را تنها از ابي صالح نقل كرده است</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0" w:name="__RefHeading___Toc878989_1067777946"/>
      <w:bookmarkStart w:id="421" w:name="_Toc165"/>
      <w:bookmarkEnd w:id="420"/>
      <w:r>
        <w:rPr>
          <w:rtl w:val="true"/>
        </w:rPr>
        <w:t>موافقت با فهم ظاهر</w:t>
      </w:r>
      <w:bookmarkEnd w:id="421"/>
    </w:p>
    <w:p>
      <w:pPr>
        <w:pStyle w:val="BookText"/>
        <w:rPr/>
      </w:pPr>
      <w:r>
        <w:rPr>
          <w:rFonts w:ascii="Amiri" w:hAnsi="Amiri" w:eastAsia="Amiri" w:cs="Amiri"/>
          <w:color w:val="111111"/>
          <w:sz w:val="28"/>
          <w:sz w:val="28"/>
          <w:szCs w:val="28"/>
          <w:rtl w:val="true"/>
          <w:lang w:bidi="ar-SA"/>
        </w:rPr>
        <w:t>صحابه و غير صحابه از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در مال را فهميده اند، نه ارث در علم و تنها ناقل آن خود ابوبكر است</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878991_1067777946"/>
      <w:bookmarkStart w:id="423" w:name="_Toc166"/>
      <w:bookmarkEnd w:id="422"/>
      <w:r>
        <w:rPr>
          <w:rtl w:val="true"/>
        </w:rPr>
        <w:t>موافقت با عقل</w:t>
      </w:r>
      <w:bookmarkEnd w:id="423"/>
    </w:p>
    <w:p>
      <w:pPr>
        <w:pStyle w:val="BookText"/>
        <w:rPr/>
      </w:pPr>
      <w:r>
        <w:rPr>
          <w:rFonts w:ascii="IRNazanin" w:hAnsi="IRNazanin" w:eastAsia="IRNazanin"/>
          <w:color w:val="111111"/>
          <w:sz w:val="28"/>
          <w:sz w:val="28"/>
          <w:szCs w:val="28"/>
          <w:rtl w:val="true"/>
          <w:lang w:bidi="fa-IR"/>
        </w:rPr>
        <w:t xml:space="preserve">علم و نبوت و معرفت، از جمله صفاتي نيست كه بتواند انسان آنها را به ارث بگذارد، اصلا آنها ارث پذير نيستند، و گر نه لازم مي آيد كه همه اولاد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پيامبر باشند، زيرا خداوند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وَعَلَّمَ آدَمَ الأَسْماءَ كُلَّها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آدم همه اسم ها را تعليم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چنين اولاد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و پيامبر باشند، در حالي كه اين طور نيست</w:t>
      </w:r>
      <w:r>
        <w:rPr>
          <w:rFonts w:eastAsia="IRNazanin" w:cs="IRNazanin"/>
          <w:color w:val="111111"/>
          <w:sz w:val="28"/>
          <w:szCs w:val="28"/>
          <w:rtl w:val="true"/>
          <w:lang w:bidi="fa-IR"/>
        </w:rPr>
        <w:t>.</w:t>
      </w:r>
    </w:p>
    <w:p>
      <w:pPr>
        <w:pStyle w:val="Heading6"/>
        <w:numPr>
          <w:ilvl w:val="5"/>
          <w:numId w:val="1"/>
        </w:numPr>
        <w:rPr/>
      </w:pPr>
      <w:bookmarkStart w:id="424" w:name="__RefHeading___Toc878993_1067777946"/>
      <w:bookmarkStart w:id="425" w:name="_Toc167"/>
      <w:bookmarkEnd w:id="424"/>
      <w:r>
        <w:rPr>
          <w:rtl w:val="true"/>
        </w:rPr>
        <w:t>موافقت با شرع</w:t>
      </w:r>
      <w:bookmarkEnd w:id="42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جرير طبري در تفسير خود از قتاده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اين آيه را قرائت مي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إِنِّي خِفْتُ المَوالِيَ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كند زكريا را</w:t>
      </w:r>
      <w:bookmarkStart w:id="426" w:name="pg11281_106065"/>
    </w:p>
    <w:p>
      <w:pPr>
        <w:pStyle w:val="BookText"/>
        <w:rPr/>
      </w:pPr>
      <w:bookmarkEnd w:id="426"/>
      <w:r>
        <w:rPr>
          <w:rFonts w:ascii="IRNazanin" w:hAnsi="IRNazanin" w:eastAsia="IRNazanin"/>
          <w:color w:val="111111"/>
          <w:sz w:val="28"/>
          <w:sz w:val="28"/>
          <w:szCs w:val="28"/>
          <w:rtl w:val="true"/>
          <w:lang w:bidi="fa-IR"/>
        </w:rPr>
        <w:t>كه هيچ ورثه اي از خود به جاي نگذاشت</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حسن روايت شده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كند برادرم زكريّا را كه ورثه مال نداشت، آن زماني كه از خدا فرزندي خواست و مي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فَهَبْ لِي مِنْ لَدُنْكَ وَلِيّاً يَرِثُنِي وَيَرِثُ مِنْ آلِ يَعْقُوبَ </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رازي در تفسير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وَوَرِثَ سُلَيْمانُ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آن را به ارث در مال معنا كرده است، زيرا نبوت عطايي است كه ابتدائاً داده مي شود، نه اين كه به ارث گذاشته شود</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زمخشري در ذيل آيه شريفه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عُرِضَ عَلَيْهِ بِالعَشِيِّ الصافِناتُ الجِيادُ </w:t>
      </w:r>
      <w:r>
        <w:rPr>
          <w:rFonts w:eastAsia="Amiri" w:cs="Amiri" w:ascii="Amiri" w:hAnsi="Amiri"/>
          <w:color w:val="111111"/>
          <w:sz w:val="28"/>
          <w:szCs w:val="28"/>
          <w:rtl w:val="true"/>
          <w:lang w:bidi="ar-SA"/>
        </w:rPr>
        <w:t xml:space="preserve">" </w:t>
      </w:r>
      <w:r>
        <w:rPr>
          <w:rStyle w:val="FootnoteAnchor"/>
          <w:rtl w:val="true"/>
        </w:rPr>
        <w:footnoteReference w:id="377"/>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سليمان با اهل دمشق و نصيبين جنگ نمود و به هزار اسب دسترسي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گفته اند آن هزار اسب را از پدرش به ارث برده بود و پدرش آنها را از عمالقه به دست آورد</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بيضاوي نيز در انوار التنزيلذيل آيه فوق اين قول را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بغوي در تفسير معالم التنزيل در ذيل آيه شريفه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يَرِثُنِي وَيَرِثُ مِنْ آلِ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حسن نقل مي كند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در مال است</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878995_1067777946"/>
      <w:bookmarkStart w:id="428" w:name="_Toc168"/>
      <w:bookmarkEnd w:id="427"/>
      <w:r>
        <w:rPr>
          <w:rtl w:val="true"/>
        </w:rPr>
        <w:t>موافقت با قرائن موجود</w:t>
      </w:r>
      <w:bookmarkEnd w:id="42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مي خواهد كه ولييّ كه به او مي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يعني مورد رضايت او و بندگانش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با ارث در مال سازگاري دارد، نه ارث در علم و نبوت، زيرا اگر سؤال و خواسته حضرت، وارث در علم و نبوت بود،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مرضّي خدا بودن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 كه اگر كسي در خواست وارث</w:t>
      </w:r>
      <w:bookmarkStart w:id="429" w:name="pg11281_106066"/>
    </w:p>
    <w:p>
      <w:pPr>
        <w:pStyle w:val="BookText"/>
        <w:rPr/>
      </w:pPr>
      <w:bookmarkEnd w:id="429"/>
      <w:r>
        <w:rPr>
          <w:rFonts w:ascii="IRNazanin" w:hAnsi="IRNazanin" w:eastAsia="IRNazanin"/>
          <w:color w:val="111111"/>
          <w:sz w:val="28"/>
          <w:sz w:val="28"/>
          <w:szCs w:val="28"/>
          <w:rtl w:val="true"/>
          <w:lang w:bidi="fa-IR"/>
        </w:rPr>
        <w:t>نبوت و علم مي كند، به طور قطع او غير مرضّي نخواهد بود و اشتراط مرضّي بودن بر خداوند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آن است كه كسي از خدا بخواهد تا برايش پيامبري بفرستد به شرط اين كه كامل، بالغ و عاقل باشد و اين، بر خلاف آن صورتي است كه ارث را در مال فرض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وَوَرِثَ سُلَيْمانُ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ارث در مال يا اعم از مال و جاه و ملك است؛ همان گونه كه فخر رازي در تفسير خود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متعال درباره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وَأُوتِينا مِنْ كُلِّ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 از هر گونه نعمتي عطا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آيه مختص به علم و نبوت نيست، زيرا سليمان در زمان حيات داود بر بني اسرائيل نبي بود و احتياج به اين نداشت كه علم و نبوت را از پدرش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فَفَهَّمْناها سُلَيْمانَ وَكُلاًّ آتَيْنا حُكْماً وَعِلْماً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سليمان آموختيم و به هر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سليمان 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حكمراني و دانش عطا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آيه استفاده مي شود كه هر دو در يك زمان نبي بوده اند</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878997_1067777946"/>
      <w:bookmarkStart w:id="431" w:name="_Toc169"/>
      <w:bookmarkEnd w:id="430"/>
      <w:r>
        <w:rPr>
          <w:rtl w:val="true"/>
        </w:rPr>
        <w:t>اطلاق آيات ارث</w:t>
      </w:r>
      <w:bookmarkEnd w:id="431"/>
    </w:p>
    <w:p>
      <w:pPr>
        <w:pStyle w:val="Heading6"/>
        <w:numPr>
          <w:ilvl w:val="5"/>
          <w:numId w:val="1"/>
        </w:numPr>
        <w:rPr/>
      </w:pPr>
      <w:bookmarkStart w:id="432" w:name="__RefHeading___Toc878999_1067777946"/>
      <w:bookmarkStart w:id="433" w:name="_Toc170"/>
      <w:bookmarkEnd w:id="432"/>
      <w:r>
        <w:rPr>
          <w:rtl w:val="true"/>
        </w:rPr>
        <w:t>اشاره</w:t>
      </w:r>
      <w:bookmarkEnd w:id="433"/>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لِلرِّجالِ نَصِيبٌ مِمّا تَرَكَ الوالِدانِ وَالأَقْرَبُونَ وَلِلنِّساءِ نَصِيبٌ مِمّا تَرَكَ الوالِدانِ وَالأَقْرَبُونَ مِمّا قَلَّ مِنْهُ أَوْ كَثُرَ نَصِيباً مَفْرُوضاً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فرزندان پسر سهمي از تركه ابوين و خويشان است و براي فرزندان دختر سهمي از تركه ابوين و خويشان چه مال اندك باشد يا كه بسيار نصيب هر كس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گرديده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خدا در حق فرزندان شما اين است كه پسران دو برابر دختران ارث برند</w:t>
      </w:r>
      <w:r>
        <w:rPr>
          <w:rFonts w:eastAsia="IRNazanin" w:cs="IRNazanin"/>
          <w:color w:val="111111"/>
          <w:sz w:val="28"/>
          <w:szCs w:val="28"/>
          <w:rtl w:val="true"/>
          <w:lang w:bidi="fa-IR"/>
        </w:rPr>
        <w:t>».</w:t>
      </w:r>
      <w:bookmarkStart w:id="434" w:name="pg11281_106067"/>
    </w:p>
    <w:p>
      <w:pPr>
        <w:pStyle w:val="BookText"/>
        <w:rPr/>
      </w:pPr>
      <w:bookmarkEnd w:id="434"/>
      <w:r>
        <w:rPr>
          <w:rFonts w:ascii="IRNazanin" w:hAnsi="IRNazanin" w:eastAsia="IRNazanin"/>
          <w:color w:val="111111"/>
          <w:sz w:val="28"/>
          <w:sz w:val="28"/>
          <w:szCs w:val="28"/>
          <w:rtl w:val="true"/>
          <w:lang w:bidi="fa-IR"/>
        </w:rPr>
        <w:t xml:space="preserve">علماي امّت اجماع كرده اند بر اين كه آيات قرآن عموم دارد و از آن جمله است عموم ارث و نمي توان از عموم آن رفع يد كرد مگر با دليل قطعي، نه مثل حديثي كه تنها راوي آن از ميان صحابه، ابوبكر است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مالي به ارث نمي گذارند؛ خصوصاً با در نظر گرفتن اين كه انبياي ديگر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و داود مال به ارث گذاشته اند و ابوبكر، نزد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شهادت و نقل خبر او مورد قبول نيست</w:t>
      </w:r>
      <w:r>
        <w:rPr>
          <w:rFonts w:eastAsia="IRNazanin" w:cs="IRNazanin"/>
          <w:color w:val="111111"/>
          <w:sz w:val="28"/>
          <w:szCs w:val="28"/>
          <w:rtl w:val="true"/>
          <w:lang w:bidi="fa-IR"/>
        </w:rPr>
        <w:t>.</w:t>
      </w:r>
    </w:p>
    <w:p>
      <w:pPr>
        <w:pStyle w:val="Heading6"/>
        <w:numPr>
          <w:ilvl w:val="5"/>
          <w:numId w:val="1"/>
        </w:numPr>
        <w:rPr/>
      </w:pPr>
      <w:bookmarkStart w:id="435" w:name="__RefHeading___Toc879001_1067777946"/>
      <w:bookmarkStart w:id="436" w:name="_Toc171"/>
      <w:bookmarkEnd w:id="435"/>
      <w:r>
        <w:rPr>
          <w:rtl w:val="true"/>
        </w:rPr>
        <w:t>حديث از طريق اماميه</w:t>
      </w:r>
      <w:bookmarkEnd w:id="436"/>
    </w:p>
    <w:p>
      <w:pPr>
        <w:pStyle w:val="BookText"/>
        <w:rPr/>
      </w:pPr>
      <w:r>
        <w:rPr>
          <w:rFonts w:ascii="IRNazanin" w:hAnsi="IRNazanin" w:eastAsia="IRNazanin"/>
          <w:color w:val="111111"/>
          <w:sz w:val="28"/>
          <w:sz w:val="28"/>
          <w:szCs w:val="28"/>
          <w:rtl w:val="true"/>
          <w:lang w:bidi="fa-IR"/>
        </w:rPr>
        <w:t>حديث ارث نگذاشتن انبيا در برخي كتاب هاي شيعه اماميه نيز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معالم در مقدمه كتاب خود به سندش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العلماء ورثة الانبياء و انّ الانبياء لم يورّ ثوا در هما ولا ديناراً ولكن ورّثوا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و همانا علما وارثان انبيايند و انبيا، درهم و دينار به ارث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اين حديث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اين حديث ذيل ندارد؛ يعني آنچه در برخي از مصادر اهل سنت از ابوبكر نقل مي كنند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الانبياء لانورث ما تركناه فهو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حديث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تركناه فهو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نيامده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خميني رحمه الله در توجيه اين حديث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اين مقام روحانيت، مالك درهم و دينار و متوجّه به عالم ملك و شئون ملكيه نبودند وارث آنها به حسب اين مقام، غير از علم و معارف چيز ديگر نبوده است؛ گر چه به حسب ولادت ملكي و شئون دنيوي داراي تمام حيثيّات بشريّه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إِنَّما أَنَا بَشَرٌ مِثْلُكُمْ </w:t>
      </w:r>
      <w:r>
        <w:rPr>
          <w:rFonts w:eastAsia="IRNazanin" w:cs="IRNazanin"/>
          <w:color w:val="111111"/>
          <w:sz w:val="28"/>
          <w:szCs w:val="28"/>
          <w:rtl w:val="true"/>
          <w:lang w:bidi="fa-IR"/>
        </w:rPr>
        <w:t xml:space="preserve">" </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بشري مانند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آنها به حسب اين مقام، علما نبودند،</w:t>
      </w:r>
      <w:bookmarkStart w:id="437" w:name="pg11281_106068"/>
    </w:p>
    <w:p>
      <w:pPr>
        <w:pStyle w:val="BookText"/>
        <w:rPr/>
      </w:pPr>
      <w:bookmarkEnd w:id="437"/>
      <w:r>
        <w:rPr>
          <w:rFonts w:ascii="Amiri" w:hAnsi="Amiri" w:eastAsia="Amiri" w:cs="Amiri"/>
          <w:color w:val="111111"/>
          <w:sz w:val="28"/>
          <w:sz w:val="28"/>
          <w:szCs w:val="28"/>
          <w:rtl w:val="true"/>
          <w:lang w:bidi="ar-SA"/>
        </w:rPr>
        <w:t>بلكه اولاد جسماني خودشان بودند؛ وارث آنها به حسب مقام جسمانيّت ممكن است درهم و دينار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حديث شريفه دلالت واضحه دارد بلكه صراحت دارد در وراثت روحانيه، به طوري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حديثي كه منسوب به آن سرور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الأنبياء 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معلوم است همين بوده كه به حسب شأن نبّوت و وراثت روحاني، ارث مال و منال نمي گذاريم، بلكه ارث ما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879003_1067777946"/>
      <w:bookmarkStart w:id="439" w:name="_Toc172"/>
      <w:bookmarkEnd w:id="438"/>
      <w:r>
        <w:rPr>
          <w:rtl w:val="true"/>
        </w:rPr>
        <w:t>ادعاي سهم ذوي القربي</w:t>
      </w:r>
      <w:bookmarkEnd w:id="439"/>
    </w:p>
    <w:p>
      <w:pPr>
        <w:pStyle w:val="BookText"/>
        <w:rPr/>
      </w:pPr>
      <w:r>
        <w:rPr>
          <w:rFonts w:ascii="IRNazanin" w:hAnsi="IRNazanin" w:eastAsia="IRNazanin"/>
          <w:color w:val="111111"/>
          <w:sz w:val="28"/>
          <w:sz w:val="28"/>
          <w:szCs w:val="28"/>
          <w:rtl w:val="true"/>
          <w:lang w:bidi="fa-IR"/>
        </w:rPr>
        <w:t xml:space="preserve">يكي از راه هاي ديگري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گرفتن حقّ به غصب رفته خود به كار گرفت، ادعاي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 الحديد در شرح نهج البلاغه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مي پندارند كه نزاع فاطمه با ابابكر تنها در دو امر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ميراث و ديگري نحله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حديثي يافتم كه حضرت در امر سوّمي نيز با ابوبكر به نزاع برخاسته است كه همان سهم ذي القربي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ابوبكر از اين راه هم حاضر نشد كه فدك را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مقصود از ادعاي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ادعاي سوّمي بر ابي بكر نمود؛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 نَّما غَنِمْتُمْ مِنْ شَيء فَأَنَّ لِلّهِ خُمُسَهُ وَلِلرَّسُولِ وَلِذِي القُرْبي وَاليَتامي وَالمَساكِينِ وَابْنِ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مؤ منان بدانيد كه هر چه به شما غنيمت و فايده رسد خمس آن خاص خدا و رسول و خويشان او و يتيمان و فقيران و در راه ماندگان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شريفه خداوند متعال براي ذوي القرباي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فرض كرده</w:t>
      </w:r>
      <w:bookmarkStart w:id="440" w:name="pg11281_106069"/>
    </w:p>
    <w:p>
      <w:pPr>
        <w:pStyle w:val="BookText"/>
        <w:rPr/>
      </w:pPr>
      <w:bookmarkEnd w:id="440"/>
      <w:r>
        <w:rPr>
          <w:rFonts w:ascii="IRNazanin" w:hAnsi="IRNazanin" w:eastAsia="IRNazanin"/>
          <w:color w:val="111111"/>
          <w:sz w:val="28"/>
          <w:sz w:val="28"/>
          <w:szCs w:val="28"/>
          <w:rtl w:val="true"/>
          <w:lang w:bidi="fa-IR"/>
        </w:rPr>
        <w:t xml:space="preserve">است، لذا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 نيز بر ابوبكر احتجاج كرد تا حقّ خود را از وي بگيرد، ولي او موافقت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ابي الحديد به سند خود از انس نقل مي كند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ابابكر آمد و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مي داني كه چگونه ما را از صدقات محروم ساختي و نيز ما را از فيئ كه قرآن آن را سهم ذوي القربي قرار داده، منع كردي؟ آن گاه اين آيه را قرائت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وَاعْلَمُوا أَ نَّما غَنِمْتُمْ مِنْ شَيء فَأَنَّ لِلّهِ خُمُسَهُ وَلِلرَّسُولِ وَلِذِي القُرْبي </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 w:name="__RefHeading___Toc879005_1067777946"/>
      <w:bookmarkStart w:id="442" w:name="_Toc173"/>
      <w:bookmarkEnd w:id="441"/>
      <w:r>
        <w:rPr>
          <w:rtl w:val="true"/>
        </w:rPr>
        <w:t>اهداف حضرت زهرا در گرفتن فدك</w:t>
      </w:r>
      <w:bookmarkEnd w:id="442"/>
    </w:p>
    <w:p>
      <w:pPr>
        <w:pStyle w:val="BookText"/>
        <w:rPr/>
      </w:pPr>
      <w:r>
        <w:rPr>
          <w:rFonts w:ascii="IRNazanin" w:hAnsi="IRNazanin" w:eastAsia="IRNazanin"/>
          <w:color w:val="111111"/>
          <w:sz w:val="28"/>
          <w:sz w:val="28"/>
          <w:szCs w:val="28"/>
          <w:rtl w:val="true"/>
          <w:lang w:bidi="fa-IR"/>
        </w:rPr>
        <w:t xml:space="preserve">همان گونه كه گفته شد،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تمام در گرفتن فدك از ابوبكر و عمر سعي نمود و از آنجا كه او معصوم است و اشتباه نمي كند بايد ملاحظه كنيم كه چرا حضرت اين همه در گرفتن فدك ـ كه حقّ مسلّم او بود ـ اصرار نموده است؟ آيا اين مسئله تنها جنبه مالي داشته يا جهات ديگري نيز حضرت در اين مطالبه در نظر گرفته است؟</w:t>
      </w:r>
    </w:p>
    <w:p>
      <w:pPr>
        <w:pStyle w:val="BookText"/>
        <w:rPr/>
      </w:pPr>
      <w:r>
        <w:rPr>
          <w:rFonts w:ascii="IRNazanin" w:hAnsi="IRNazanin" w:eastAsia="IRNazanin"/>
          <w:color w:val="111111"/>
          <w:sz w:val="28"/>
          <w:sz w:val="28"/>
          <w:szCs w:val="28"/>
          <w:rtl w:val="true"/>
          <w:lang w:bidi="fa-IR"/>
        </w:rPr>
        <w:t>با تأمل مي توان به مجموعه اي از اهداف پي برد كه اينك به برخي از آنها اشاره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در صدد بازگرداندن حقّ مسلّم به غصب رفته خود بود و اين براي هر انساني كه به او ظلم شده امري طبيعي است كه در مطالبه حقّ خود از راه هاي مشروع آن نهايت كوشش خود را به كار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حزب حاكم بر تمام حقوق سياسي و اقتصادي بني هاشم استيلا پيدا كرده و تمام امتيازهاي مادي و معنوي را از آنها قطع كرده بود؛ از همين رو حضرت در صدد بود كه يك منبع درآمدي براي آنان در نظر داشته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هدف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اصرار اين بود كه راه را براي مطالبه حقّ به تاراج رفته شوهرش ـ امامت ـ هموار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مطلب اين است كه فدك، هم پاي خلافت به پيش مي رفت و آن رمزي براي خلافت و امامت اسلامي بود كه هر كس آن را به دست</w:t>
      </w:r>
    </w:p>
    <w:p>
      <w:pPr>
        <w:pStyle w:val="BookText"/>
        <w:rPr/>
      </w:pPr>
      <w:r>
        <w:rPr>
          <w:rFonts w:ascii="IRNazanin" w:hAnsi="IRNazanin" w:eastAsia="IRNazanin"/>
          <w:color w:val="111111"/>
          <w:sz w:val="28"/>
          <w:sz w:val="28"/>
          <w:szCs w:val="28"/>
          <w:rtl w:val="true"/>
          <w:lang w:bidi="fa-IR"/>
        </w:rPr>
        <w:t>مي گرفت، امامت و خلافت را صاحب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تأكيد فراواني كه در پس گرفتن آن از ابوبكر داشت، در واقع در صدد تثبيت و هموار كردن خلافت براي شوهرش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جاست كه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از آن كه هارون الرشيد اصرار كرد كه فدك را از او پس بگيرد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پس نمي گيرم مگر با حدودش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حدودش چه مقدار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اول آن عدن، حد دوّم سمرقند، حدّ سوّم آفريقا و حدّ چهارم آن كناره درياي روم و ارمنستان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ما چيزي باقي نمي ماند؟</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حديث استفاده مي شود فدك تعبير ديگر از خلافت اسلامي بوده است، لذا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مقدمه وزمينه لازم براي رسيدن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اصراري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 گيري قضيه ـ آن هم در ملأعام ـ دارند، اين نكته را نيز مي خواهند به مردم بفهمانند كه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كسي كه حكومت به حقّ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غصب كرده و ادعا مي كند كه خليفه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مسلمين است، كسي نيست كه به حقّ بر شما حكومت مي كند و اصلا شايستگي اين مقام را ندارد، زيرا اوّليات دستورات اسلامي را زير پا گذاشته و به آن عمل نمي كند؛ حال چگونه مي تواند خليفه مسلمين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آنجا كه مردم مي دانستند فدك ملك خاص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آن حضرت به دخترش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بخشيده است، اگر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ابوبكر مطالبه نمي كرد، در حقيقت تأييد حكومت و كمك بر گناه و غضب بود از جهتي تقويت بنيه مالي دستگاه حاكم محسوب مي شد؛ از همين رو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را بر اين ديدند كه حقشان را دنبال كرده و از ابوبكر مطالبه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نوعي مبارزه منفي با دستگاه خلافت انجام دادند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 صدر رحمه الله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منازعه فدك قيامي عليه اساس حكومت است، و</w:t>
      </w:r>
    </w:p>
    <w:p>
      <w:pPr>
        <w:pStyle w:val="BookText"/>
        <w:rPr/>
      </w:pPr>
      <w:r>
        <w:rPr>
          <w:rFonts w:ascii="IRNazanin" w:hAnsi="IRNazanin" w:eastAsia="IRNazanin"/>
          <w:color w:val="111111"/>
          <w:sz w:val="28"/>
          <w:sz w:val="28"/>
          <w:szCs w:val="28"/>
          <w:rtl w:val="true"/>
          <w:lang w:bidi="fa-IR"/>
        </w:rPr>
        <w:t xml:space="preserve">فرياد آسمان گيري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وسيله آن، سنگ كجي را كه تاريخ بعد از</w:t>
      </w:r>
    </w:p>
    <w:p>
      <w:pPr>
        <w:pStyle w:val="BookText"/>
        <w:rPr/>
      </w:pPr>
      <w:r>
        <w:rPr>
          <w:rFonts w:ascii="Amiri" w:hAnsi="Amiri" w:eastAsia="Amiri" w:cs="Amiri"/>
          <w:color w:val="111111"/>
          <w:sz w:val="28"/>
          <w:sz w:val="28"/>
          <w:szCs w:val="28"/>
          <w:rtl w:val="true"/>
          <w:lang w:bidi="ar-SA"/>
        </w:rPr>
        <w:t>ماجراي سقيفه بر آن بنا شد، درهم فروشكند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براي اثبات اين معنا، كافي است به خطبه اي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النبي روياروي خليفه و در حضور جمعيّت انبوهي از مهاجرين و انصار، ايراد فرمود نگاهي بيفكنيم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خطبه، بيشتر سخن در مدح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ستايش موضع گيري هاي اسلامي و جاودانه او و اثبات حقّ اهل 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 جا كه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وسيله رسيدن انسان ها به خداوند، و خاصان و پاكان اويند و گواهان غيب الهي و ميراث بران خلافت و حكومت پيامبرانند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سرزنش و نكوهش مسلمانان، هشدار مي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نگون بختي در افتاده اند و ناشايستي را به خطا و بي تدبيري برگزيده و به آيين گذشتگان خود باز پس گشته اند، و به قصد آب به آبشخور ديگران دست يا زيده اند و امر مهّم خلافت را به نا اهل سپرده و با اين كارها به فتنه عظيمي فرو افتاده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رهبري امّت را، از پايگاه رسالت و قواعد استوار نبوّت و مهبط روح الامين دور ساختند و آن را از دست آگاهان دنيا و دين باز گرفتند؟ بايد بدانند كه اين كار زياني آشكار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ظّن غالب بر اين است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توانست در ميان پيروان پدرش و ياران برگزيده وي ـ كه هيچ گونه ترديدي در صداقت او نداشتند ـ كسي را پيدا كند و به همراه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لازم را در اثبات مدعاي خود اقامه نمايد، امّا مي دانيم كه او هرگز چنين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كار به ما نشان نمي دهد كه هدف والاي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كه قدرت طلبان به خوبي آن را مي شناختند ـ اثبات ميراث و مال پدري نبود، بلكه وي در محو آثار سقيفه همت گماشت و در رسيدن به اين مقصود، نه با اقامه بيّنه در باب فدك، بلكه با افشاي گمراهي و خطا كاري مردم، با ارائه شواهد زنده اي بيّنه را در پيشگاه تمامي ملّت 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اين بود آن امري كه در طول مبارزات، هدف اصلي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مي داد</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bookmarkStart w:id="443" w:name="pg11281_106072"/>
    </w:p>
    <w:p>
      <w:pPr>
        <w:pStyle w:val="Heading4"/>
        <w:numPr>
          <w:ilvl w:val="3"/>
          <w:numId w:val="1"/>
        </w:numPr>
        <w:rPr/>
      </w:pPr>
      <w:bookmarkStart w:id="444" w:name="__RefHeading___Toc879007_1067777946"/>
      <w:bookmarkStart w:id="445" w:name="_Toc174"/>
      <w:bookmarkEnd w:id="443"/>
      <w:bookmarkEnd w:id="444"/>
      <w:r>
        <w:rPr>
          <w:rtl w:val="true"/>
        </w:rPr>
        <w:t>مراحل قيام و مبارزه حضرت زهرا</w:t>
      </w:r>
      <w:bookmarkEnd w:id="445"/>
    </w:p>
    <w:p>
      <w:pPr>
        <w:pStyle w:val="BookText"/>
        <w:rPr/>
      </w:pPr>
      <w:r>
        <w:rPr>
          <w:rFonts w:ascii="IRNazanin" w:hAnsi="IRNazanin" w:eastAsia="IRNazanin"/>
          <w:color w:val="111111"/>
          <w:sz w:val="28"/>
          <w:sz w:val="28"/>
          <w:szCs w:val="28"/>
          <w:rtl w:val="true"/>
          <w:lang w:bidi="fa-IR"/>
        </w:rPr>
        <w:t xml:space="preserve">مبارزه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دستگاه خلافت در چند مرحله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كسي را به نزد ابوبكر فرستاد كه در مسائل ميراث با او بحث كند و حقوقش را مطالبه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گامي بود كه حضرت برداشت و مقدمه اي شد كه خود مستقيماً به اين كار اقدام كند؛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اجتماع خاص رو در روي خليفه ايستاد و با او مقابله كرد و از راه هاي مختلف به دفاع از خود پرداخت و حقّش را مطالبه كرد؛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خطبه اي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دهمين روز رحلت پيامبر ايراد فرمود؛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هنگامي كه ابوبكر و عمر براي عذر خواهي به ديدار او آمده بودند، در آن جا نارضايتي خود را از آن دو ابراز نمود و خشم خدا و رسول را از آنان اظهار داشت؛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هنگامي كه زنان مهاجران و انصار به ديدارش آمدند براي آنان سخنراني كرد؛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شوهرش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كرد كه هيچ كس از آنان در مراسم تجهيز و تدفين حاضر نشوند و اين دليل بر ناخشنودي او از آنان بود</w:t>
      </w:r>
      <w:r>
        <w:rPr>
          <w:rFonts w:eastAsia="IRNazanin" w:cs="IRNazanin"/>
          <w:color w:val="111111"/>
          <w:sz w:val="28"/>
          <w:szCs w:val="28"/>
          <w:rtl w:val="true"/>
          <w:lang w:bidi="fa-IR"/>
        </w:rPr>
        <w:t>.</w:t>
      </w:r>
      <w:bookmarkStart w:id="446" w:name="pg11281_106073"/>
    </w:p>
    <w:p>
      <w:pPr>
        <w:pStyle w:val="Heading3"/>
        <w:numPr>
          <w:ilvl w:val="2"/>
          <w:numId w:val="1"/>
        </w:numPr>
        <w:rPr/>
      </w:pPr>
      <w:bookmarkStart w:id="447" w:name="__RefHeading___Toc879009_1067777946"/>
      <w:bookmarkStart w:id="448" w:name="_Toc175"/>
      <w:bookmarkEnd w:id="446"/>
      <w:bookmarkEnd w:id="447"/>
      <w:r>
        <w:rPr>
          <w:rtl w:val="true"/>
        </w:rPr>
        <w:t>ازدواج ام كلثوم</w:t>
      </w:r>
      <w:bookmarkEnd w:id="448"/>
    </w:p>
    <w:p>
      <w:pPr>
        <w:pStyle w:val="Heading4"/>
        <w:numPr>
          <w:ilvl w:val="3"/>
          <w:numId w:val="1"/>
        </w:numPr>
        <w:rPr/>
      </w:pPr>
      <w:bookmarkStart w:id="449" w:name="__RefHeading___Toc879011_1067777946"/>
      <w:bookmarkStart w:id="450" w:name="_Toc176"/>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ازدواج امّ كلثوم با عمر بن خطاب يا خواستگاري از او مورد اختلاف شديد علماي اسلام و مورّخان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دختر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ندانسته بلكه ربيه آن حضرت مي دانند، عدّه اي ازدواج را در حدّ خواستگاري مي دانند، دسته اي ازدواج را ناكام و بدون عروسي دانسته اند، برخي نيز آن را با ميل و رغبت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ديگر آن را با اكراه و تهديد 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اهل سنت در بحث امامت به اين موضوع استناد كرده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قضيه از جمله اموري است كه دلالت دارد بر اين كه امام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رفتارها و كردارهاي خليفه دوم خشنود بوده و حكومت او را تأييد مي كرده كه دخترش را به نكاح او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متكلمان عامه به آن استشهاد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تفصيل اين ماجرا مي پردازيم</w:t>
      </w:r>
      <w:r>
        <w:rPr>
          <w:rFonts w:eastAsia="IRNazanin" w:cs="IRNazanin"/>
          <w:color w:val="111111"/>
          <w:sz w:val="28"/>
          <w:szCs w:val="28"/>
          <w:rtl w:val="true"/>
          <w:lang w:bidi="fa-IR"/>
        </w:rPr>
        <w:t>.</w:t>
      </w:r>
    </w:p>
    <w:p>
      <w:pPr>
        <w:pStyle w:val="Heading4"/>
        <w:numPr>
          <w:ilvl w:val="3"/>
          <w:numId w:val="1"/>
        </w:numPr>
        <w:rPr/>
      </w:pPr>
      <w:bookmarkStart w:id="451" w:name="__RefHeading___Toc879013_1067777946"/>
      <w:bookmarkStart w:id="452" w:name="_Toc177"/>
      <w:bookmarkEnd w:id="451"/>
      <w:r>
        <w:rPr>
          <w:rtl w:val="true"/>
        </w:rPr>
        <w:t>روايات قضيه</w:t>
      </w:r>
      <w:bookmarkEnd w:id="45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اموري كه اين ماجرا را پيچيده كرده اين كه شيعه و سنّي آن را در مصادر حديثي خود آورده است، اگرچه اهل سنت آن را با تفصيل و دقت فراوان نقل مي كنند و شيعه اماميه آن را به صورت مجمل يا به عنوان حكايت از اهل سنت يا از باب الزام خصم به اعتقادها و باورهاي خود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برخي از روايات كه در مصادر اهل سنت آمده اشاره مي كنيم</w:t>
      </w:r>
      <w:r>
        <w:rPr>
          <w:rFonts w:eastAsia="IRNazanin" w:cs="IRNazanin"/>
          <w:color w:val="111111"/>
          <w:sz w:val="28"/>
          <w:szCs w:val="28"/>
          <w:rtl w:val="true"/>
          <w:lang w:bidi="fa-IR"/>
        </w:rPr>
        <w:t>:</w:t>
      </w:r>
      <w:bookmarkStart w:id="453" w:name="pg11281_106074"/>
    </w:p>
    <w:p>
      <w:pPr>
        <w:pStyle w:val="BookText"/>
        <w:rPr/>
      </w:pPr>
      <w:bookmarkEnd w:id="45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سعد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خطاب، ام كلثوم دختر علي بن ابي طالب را به ازدواج خود در آورد، در حالي كه دختري غير بالغ بود و نزد او بود تا هنگامي كه عمر كشته شد و براي او دو فرزند به نام زيد و رقيه به دنيا آورد</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حاكم نيشابوري به سند خود از علي بن حسين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براي خواستگاري امّ كلثوم دختر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 و از او خواست كه دخترش را به نكاح وي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براي فرزند برادرم، عبدالله بن جعفر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 را به نكاح من در 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را به ازدواج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نزد مهاجران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تبريك نمي گوييد؟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ازدواج با امّ كلثوم دختر علي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شنيدم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نسب و سببي روز قيامت منقطع است، مگر سبب و نسب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دوست دارم كه بين من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 سبب باشد</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بيهقي نيز به سند خود از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بعد از انجام گرفتن ازدواج از مهاجران خواست كه به او تبريك گويند، زيرا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بود كه هر سبب و نسبي غير از سبب و نسب حضرت در روز قيامت منقطع مي شود</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قضيه را عده اي ديگر،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بغدادي، </w:t>
      </w:r>
      <w:r>
        <w:rPr>
          <w:rStyle w:val="FootnoteAnchor"/>
          <w:rtl w:val="true"/>
        </w:rPr>
        <w:footnoteReference w:id="394"/>
      </w:r>
      <w:r>
        <w:rPr>
          <w:rFonts w:ascii="IRNazanin" w:hAnsi="IRNazanin" w:eastAsia="IRNazanin"/>
          <w:color w:val="111111"/>
          <w:sz w:val="28"/>
          <w:sz w:val="28"/>
          <w:szCs w:val="28"/>
          <w:rtl w:val="true"/>
          <w:lang w:bidi="fa-IR"/>
        </w:rPr>
        <w:t xml:space="preserve">ابن عبد البرّ، </w:t>
      </w:r>
      <w:r>
        <w:rPr>
          <w:rStyle w:val="FootnoteAnchor"/>
          <w:rtl w:val="true"/>
        </w:rPr>
        <w:footnoteReference w:id="395"/>
      </w:r>
      <w:r>
        <w:rPr>
          <w:rFonts w:ascii="Amiri" w:hAnsi="Amiri" w:eastAsia="Amiri" w:cs="Amiri"/>
          <w:color w:val="111111"/>
          <w:sz w:val="28"/>
          <w:sz w:val="28"/>
          <w:szCs w:val="28"/>
          <w:rtl w:val="true"/>
          <w:lang w:bidi="ar-SA"/>
        </w:rPr>
        <w:t xml:space="preserve">ابن اثير </w:t>
      </w:r>
      <w:r>
        <w:rPr>
          <w:rStyle w:val="FootnoteAnchor"/>
          <w:rtl w:val="true"/>
        </w:rPr>
        <w:footnoteReference w:id="396"/>
      </w:r>
      <w:r>
        <w:rPr>
          <w:rFonts w:ascii="Amiri" w:hAnsi="Amiri" w:eastAsia="Amiri" w:cs="Amiri"/>
          <w:color w:val="111111"/>
          <w:sz w:val="28"/>
          <w:sz w:val="28"/>
          <w:szCs w:val="28"/>
          <w:rtl w:val="true"/>
          <w:lang w:bidi="ar-SA"/>
        </w:rPr>
        <w:t xml:space="preserve">و ابن حجر عسقلاني </w:t>
      </w:r>
      <w:r>
        <w:rPr>
          <w:rStyle w:val="FootnoteAnchor"/>
          <w:rtl w:val="true"/>
        </w:rPr>
        <w:footnoteReference w:id="397"/>
      </w:r>
      <w:r>
        <w:rPr>
          <w:rFonts w:ascii="Amiri" w:hAnsi="Amiri" w:eastAsia="Amiri" w:cs="Amiri"/>
          <w:color w:val="111111"/>
          <w:sz w:val="28"/>
          <w:sz w:val="28"/>
          <w:szCs w:val="28"/>
          <w:rtl w:val="true"/>
          <w:lang w:bidi="ar-SA"/>
        </w:rPr>
        <w:t>نقل كرده اند</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879015_1067777946"/>
      <w:bookmarkStart w:id="455" w:name="_Toc178"/>
      <w:bookmarkEnd w:id="454"/>
      <w:r>
        <w:rPr>
          <w:rtl w:val="true"/>
        </w:rPr>
        <w:t>بررسي كلي سندها</w:t>
      </w:r>
      <w:bookmarkEnd w:id="45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بخاري و مسلم از ذكر اين حديث اعراض كرده و آن را در دو كتاب معروف و</w:t>
      </w:r>
      <w:bookmarkStart w:id="456" w:name="pg11281_106075"/>
    </w:p>
    <w:p>
      <w:pPr>
        <w:pStyle w:val="BookText"/>
        <w:rPr/>
      </w:pPr>
      <w:bookmarkEnd w:id="456"/>
      <w:r>
        <w:rPr>
          <w:rFonts w:ascii="IRNazanin" w:hAnsi="IRNazanin" w:eastAsia="IRNazanin"/>
          <w:color w:val="111111"/>
          <w:sz w:val="28"/>
          <w:sz w:val="28"/>
          <w:szCs w:val="28"/>
          <w:rtl w:val="true"/>
          <w:lang w:bidi="fa-IR"/>
        </w:rPr>
        <w:t>مهمّ خود نقل نكرده اند و چه بسيار احاديثي كه به همين جهت علماي اهل سنت تضعيف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حديث در صحاح ستّه و ديگر كتاب هاي معروف اهل سنت، همانند مسند احمد بن حنبل نيامده است</w:t>
      </w:r>
      <w:r>
        <w:rPr>
          <w:rFonts w:eastAsia="IRNazanin" w:cs="IRNazanin"/>
          <w:color w:val="111111"/>
          <w:sz w:val="28"/>
          <w:szCs w:val="28"/>
          <w:rtl w:val="true"/>
          <w:lang w:bidi="fa-IR"/>
        </w:rPr>
        <w:t>.</w:t>
      </w:r>
    </w:p>
    <w:p>
      <w:pPr>
        <w:pStyle w:val="Heading4"/>
        <w:numPr>
          <w:ilvl w:val="3"/>
          <w:numId w:val="1"/>
        </w:numPr>
        <w:rPr/>
      </w:pPr>
      <w:bookmarkStart w:id="457" w:name="__RefHeading___Toc879017_1067777946"/>
      <w:bookmarkStart w:id="458" w:name="_Toc179"/>
      <w:bookmarkEnd w:id="457"/>
      <w:r>
        <w:rPr>
          <w:rtl w:val="true"/>
        </w:rPr>
        <w:t>بررسي سند هر يك از روايات</w:t>
      </w:r>
      <w:bookmarkEnd w:id="458"/>
    </w:p>
    <w:p>
      <w:pPr>
        <w:pStyle w:val="BookText"/>
        <w:rPr/>
      </w:pPr>
      <w:r>
        <w:rPr>
          <w:rFonts w:ascii="IRNazanin" w:hAnsi="IRNazanin" w:eastAsia="IRNazanin"/>
          <w:color w:val="111111"/>
          <w:sz w:val="28"/>
          <w:sz w:val="28"/>
          <w:szCs w:val="28"/>
          <w:rtl w:val="true"/>
          <w:lang w:bidi="fa-IR"/>
        </w:rPr>
        <w:t>حاكم نيشابوري در نقل ماجرا آن را صحيح، ولي ذهبي در تلخيص المستدرك سند آن را منقطع دانسته است؛ همان گونه كه بيهقي آن را مرسل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بيهقي با سندهاي ديگري اين قضيه را نقل كرده كه همه آنها ضعيف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سعد نيز حديث را در الطبقات الكبري به طور مرسل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در الاصابه با سند خود نقل كرده كه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زيد بن اسلم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تعداد زيادي از علماي رجال اهل سنت او را تضعيف نموده اند</w:t>
      </w:r>
      <w:r>
        <w:rPr>
          <w:rFonts w:eastAsia="Amiri" w:cs="Amiri" w:ascii="Amiri" w:hAnsi="Amiri"/>
          <w:color w:val="111111"/>
          <w:sz w:val="28"/>
          <w:szCs w:val="28"/>
          <w:rtl w:val="true"/>
          <w:lang w:bidi="ar-SA"/>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هم چنين 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تضعيف شده است</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به سندي ديگر از عطاء خراساني نقل كرده كه ابن عدي و بخاري او را از جمله ضعيفان شمرده اند</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خطيب بغدادي نيز آن را با سندي نقل كرده كه در آن احمد بن حسين صوفي، عقبة بن عامر جهني و ابراهيم بن مهران مروزي وجود دارد كه اوّلي تصريح به ضعف او شده، دوّمي را از لشكريان و اميران معاويه ذكر كرده اند و سوّمي نيز مهمل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مي توان گفت كه هيچ يك از روايات، سند معتبري ندارد</w:t>
      </w:r>
      <w:r>
        <w:rPr>
          <w:rFonts w:eastAsia="IRNazanin" w:cs="IRNazanin"/>
          <w:color w:val="111111"/>
          <w:sz w:val="28"/>
          <w:szCs w:val="28"/>
          <w:rtl w:val="true"/>
          <w:lang w:bidi="fa-IR"/>
        </w:rPr>
        <w:t>.</w:t>
      </w:r>
    </w:p>
    <w:p>
      <w:pPr>
        <w:pStyle w:val="Heading4"/>
        <w:numPr>
          <w:ilvl w:val="3"/>
          <w:numId w:val="1"/>
        </w:numPr>
        <w:rPr/>
      </w:pPr>
      <w:bookmarkStart w:id="459" w:name="__RefHeading___Toc879019_1067777946"/>
      <w:bookmarkStart w:id="460" w:name="_Toc180"/>
      <w:bookmarkEnd w:id="459"/>
      <w:r>
        <w:rPr>
          <w:rtl w:val="true"/>
        </w:rPr>
        <w:t>بررسي متون احاديث</w:t>
      </w:r>
      <w:bookmarkEnd w:id="460"/>
    </w:p>
    <w:p>
      <w:pPr>
        <w:pStyle w:val="Heading5"/>
        <w:numPr>
          <w:ilvl w:val="4"/>
          <w:numId w:val="1"/>
        </w:numPr>
        <w:rPr/>
      </w:pPr>
      <w:bookmarkStart w:id="461" w:name="__RefHeading___Toc879021_1067777946"/>
      <w:bookmarkStart w:id="462" w:name="_Toc181"/>
      <w:bookmarkEnd w:id="461"/>
      <w:r>
        <w:rPr>
          <w:rtl w:val="true"/>
        </w:rPr>
        <w:t>اشاره</w:t>
      </w:r>
      <w:bookmarkEnd w:id="46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مراجعه به متن هاي مختلف احاديث، به برخي از اشكال ها اشاره مي كنيم</w:t>
      </w:r>
      <w:r>
        <w:rPr>
          <w:rFonts w:eastAsia="Amiri" w:cs="Amiri" w:ascii="Amiri" w:hAnsi="Amiri"/>
          <w:color w:val="111111"/>
          <w:sz w:val="28"/>
          <w:szCs w:val="28"/>
          <w:rtl w:val="true"/>
          <w:lang w:bidi="ar-SA"/>
        </w:rPr>
        <w:t>:</w:t>
      </w:r>
      <w:bookmarkStart w:id="463" w:name="pg11281_106076"/>
    </w:p>
    <w:p>
      <w:pPr>
        <w:pStyle w:val="Heading5"/>
        <w:numPr>
          <w:ilvl w:val="4"/>
          <w:numId w:val="1"/>
        </w:numPr>
        <w:rPr/>
      </w:pPr>
      <w:bookmarkStart w:id="464" w:name="__RefHeading___Toc879023_1067777946"/>
      <w:bookmarkStart w:id="465" w:name="_Toc182"/>
      <w:bookmarkEnd w:id="463"/>
      <w:bookmarkEnd w:id="464"/>
      <w:r>
        <w:rPr>
          <w:rtl w:val="true"/>
        </w:rPr>
        <w:t>تهديد و ارعاب</w:t>
      </w:r>
      <w:bookmarkEnd w:id="465"/>
    </w:p>
    <w:p>
      <w:pPr>
        <w:pStyle w:val="BookText"/>
        <w:rPr/>
      </w:pPr>
      <w:r>
        <w:rPr>
          <w:rFonts w:ascii="IRNazanin" w:hAnsi="IRNazanin" w:eastAsia="IRNazanin"/>
          <w:color w:val="111111"/>
          <w:sz w:val="28"/>
          <w:sz w:val="28"/>
          <w:szCs w:val="28"/>
          <w:rtl w:val="true"/>
          <w:lang w:bidi="fa-IR"/>
        </w:rPr>
        <w:t>از برخي روايات استفاده مي شود كه خواستگاري با تهديد و ارعاب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ازدواج امّ كلثوم نقل مي كند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 زني از زنان ما بود كه غاصبانه به ازدواج ديگري در آمد</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تهديد عمر و در امان نبودن جان خود و شيعيانش، از روي ضرورت، و ناچاري تن به اين امر داد و همان گونه كه در جاي خود گفته ايم، ضرورت اظهار كلمه كفر را مشروع مي كند؛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مَنْ أُكْرِهَ وَقَلْبُهُ مُطْمَئِنٌّ بِالاِْيمانِ</w:t>
      </w:r>
      <w:r>
        <w:rPr>
          <w:rFonts w:eastAsia="IRNazanin" w:cs="IRNazanin"/>
          <w:color w:val="111111"/>
          <w:sz w:val="28"/>
          <w:szCs w:val="28"/>
          <w:rtl w:val="true"/>
          <w:lang w:bidi="fa-IR"/>
        </w:rPr>
        <w:t xml:space="preserve">. "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نقل مي كند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خواستگاري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دختري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حقّ نداري كه مرا از اين كار منع كني و من مي دانم كه چرا او را به نكاحم در نمي آوري</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المغازلي نيز از عمر بن خطاب نقل مي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چيزي بر اصرار اين خواستگاري وادار نكرد، مگر آن كه از رسول خدا شنيدم</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 حديث استفاده مي شود حضرت بنا به اصرار زياد تن به اين درخواست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برخي متون تاريخي نيز استفاده مي شود خواستگاري به پيشنهاد وتأكيد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ضرورت، هرگاه انسان را به نكاح و دختر دادن به گمراه بكشاند، در صورتي كه او اظهار به كلمه اسلام دارد، كراهت برطرف شده و نكاح جايز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از قضيه قوم لوط تعجب انگيزتر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پيشنهاد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دخترانش را مي خواهند به نكاح خود در آورند، با آن كه آنان</w:t>
      </w:r>
    </w:p>
    <w:p>
      <w:pPr>
        <w:pStyle w:val="BookText"/>
        <w:rPr/>
      </w:pPr>
      <w:r>
        <w:rPr>
          <w:rFonts w:ascii="IRNazanin" w:hAnsi="IRNazanin" w:eastAsia="IRNazanin"/>
          <w:color w:val="111111"/>
          <w:sz w:val="28"/>
          <w:sz w:val="28"/>
          <w:szCs w:val="28"/>
          <w:rtl w:val="true"/>
          <w:lang w:bidi="fa-IR"/>
        </w:rPr>
        <w:t>كافر و گمراه بودند خداوند از قول او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هؤُلاءِ بَناتِي هُنَّ أَطْهَرُ لَكُمْ </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دختران من هستند و براي شما پاك ترند</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در جايي ديگر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فرض صحّت اصل قضيه، براي آن دو توجيه هست كه هر دو با مذهب شيعه در گمراهي سابقين بر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منافاتي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طبق ظاهر اسلام صورت گرفته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شهادتين، نماز به سمت قبله و اقرار به تمام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افضل آن است با كسي ازدواج شود كه به ولايت اعتقاد دارد، نه آن كه به ظاهرِ اسلام، گمراهي را اضافه كرده، لكن تاحدّي كه او را از اسلام خارج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ضرورت، كسي را مجبور به نكاح با انسان گمراه وادار كند، در صورتي كه اظهار به كلمه شهادتين دارد، كراهت از آن برطرف مي شود و چيزي كه در حال اختيار مكروه بوده، جايز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به تأليف قلوب و حفظ خون ها داشت؛ از همين رو ملاحظه كرد كه اگر بخواهد با اين امر مخالفت كند، در دين و دنياي مردم فساد ايجاد خواهد شد، لذا به در خواست او جامه عمل 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و ازدواج با گمراه ـ همانند كسي كه منكر امامت بوده و آن را براي كسي مي داند كه استحقاقش را ندارد ـ حرام است، مگر در صورتي كه انسان بر دين و جانش بترسد؛ همان گونه كه اظهار كلمه كفر ـ كه ضد كلمه ايمان است ـ در همين صورت جايز است و خوردن مردار و گوشت خوك هنگام ضرورت حلال مي گردد، اگرچه در صورت اختيار،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 خود به اثبات رسيده كه ضرورت ها، محذورات و محرمات را مباح مي كند؛ همان گونه كه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دخترانش را بر كافران قومش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جاهليت، دو نفر از دخترانش را به دو كافر تزويج نمود</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دو نفر از دخترانش را يكي به نكاح عتبة بن ابي لهب و ديگري به نكاح ابي العاص بن ربيع در آورد و بعد از بعثت، آنان را از</w:t>
      </w:r>
      <w:bookmarkStart w:id="466" w:name="pg11281_106078"/>
    </w:p>
    <w:p>
      <w:pPr>
        <w:pStyle w:val="BookText"/>
        <w:rPr/>
      </w:pPr>
      <w:bookmarkEnd w:id="466"/>
      <w:r>
        <w:rPr>
          <w:rFonts w:ascii="IRNazanin" w:hAnsi="IRNazanin" w:eastAsia="IRNazanin"/>
          <w:color w:val="111111"/>
          <w:sz w:val="28"/>
          <w:sz w:val="28"/>
          <w:szCs w:val="28"/>
          <w:rtl w:val="true"/>
          <w:lang w:bidi="fa-IR"/>
        </w:rPr>
        <w:t>شوهرانشان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بر كفر از دنيا رفت، ولي ابو العاص بعد از جدايي اسلام آورده و دوباره به نكاح اول بازگشت</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7" w:name="__RefHeading___Toc879025_1067777946"/>
      <w:bookmarkStart w:id="468" w:name="_Toc183"/>
      <w:bookmarkEnd w:id="467"/>
      <w:r>
        <w:rPr>
          <w:rtl w:val="true"/>
        </w:rPr>
        <w:t>اضطراب در متن حديث</w:t>
      </w:r>
      <w:bookmarkEnd w:id="468"/>
    </w:p>
    <w:p>
      <w:pPr>
        <w:pStyle w:val="BookText"/>
        <w:rPr/>
      </w:pPr>
      <w:r>
        <w:rPr>
          <w:rFonts w:ascii="IRNazanin" w:hAnsi="IRNazanin" w:eastAsia="IRNazanin"/>
          <w:color w:val="111111"/>
          <w:sz w:val="28"/>
          <w:sz w:val="28"/>
          <w:szCs w:val="28"/>
          <w:rtl w:val="true"/>
          <w:lang w:bidi="fa-IR"/>
        </w:rPr>
        <w:t>احاديث مضطرب است و مي دانيم كه اضطراب متن از جمله اموري است كه حديث را از حجّيت و اعتبار ساقط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متولّي عقد دخترش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اي ديگر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متولّي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بعد از تهديد عمر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 ديگر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با اختيار و ميل و رغبت امام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اي از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او صاحب بچه اي شد كه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قبل از مباشرت با وي،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اي از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عمر نسل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عمر نسلي از خود به جاي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و مادرش، ام كلثوم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اي از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زيد پس از مرگ وي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منابع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مهر او را چهل هزار درهم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 ديگر مهر او را چهار هزار درهم نوشته اند و گروهي نيز آن را پانصد درهم نقل كرده اند</w:t>
      </w:r>
      <w:r>
        <w:rPr>
          <w:rFonts w:eastAsia="IRNazanin" w:cs="IRNazanin"/>
          <w:color w:val="111111"/>
          <w:sz w:val="28"/>
          <w:szCs w:val="28"/>
          <w:rtl w:val="true"/>
          <w:lang w:bidi="fa-IR"/>
        </w:rPr>
        <w:t>.</w:t>
      </w:r>
    </w:p>
    <w:p>
      <w:pPr>
        <w:pStyle w:val="Heading5"/>
        <w:numPr>
          <w:ilvl w:val="4"/>
          <w:numId w:val="1"/>
        </w:numPr>
        <w:rPr/>
      </w:pPr>
      <w:bookmarkStart w:id="469" w:name="__RefHeading___Toc879027_1067777946"/>
      <w:bookmarkStart w:id="470" w:name="_Toc184"/>
      <w:bookmarkEnd w:id="469"/>
      <w:r>
        <w:rPr>
          <w:rtl w:val="true"/>
        </w:rPr>
        <w:t>تناسب نداشتن سن عمر با ام كلثوم</w:t>
      </w:r>
      <w:bookmarkEnd w:id="47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فقيهان در بحث نكاح، كفو و همانند بودن بين زن و مرد را شرط مي دانند، و حال آن كه مي دانيم هيچ تناسبي بين اين دو از نظر سنّ نبوده، زيرا در برخي از احاديث آمده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بعضي ديگر آمده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صبيّه است</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bookmarkStart w:id="471" w:name="pg11281_106079"/>
    </w:p>
    <w:p>
      <w:pPr>
        <w:pStyle w:val="Heading5"/>
        <w:numPr>
          <w:ilvl w:val="4"/>
          <w:numId w:val="1"/>
        </w:numPr>
        <w:rPr/>
      </w:pPr>
      <w:bookmarkStart w:id="472" w:name="__RefHeading___Toc879029_1067777946"/>
      <w:bookmarkStart w:id="473" w:name="_Toc185"/>
      <w:bookmarkEnd w:id="471"/>
      <w:bookmarkEnd w:id="472"/>
      <w:r>
        <w:rPr>
          <w:rtl w:val="true"/>
        </w:rPr>
        <w:t>ام كلثوم دختر ابي بكر</w:t>
      </w:r>
      <w:bookmarkEnd w:id="473"/>
    </w:p>
    <w:p>
      <w:pPr>
        <w:pStyle w:val="BookText"/>
        <w:rPr/>
      </w:pPr>
      <w:r>
        <w:rPr>
          <w:rFonts w:ascii="IRNazanin" w:hAnsi="IRNazanin" w:eastAsia="IRNazanin"/>
          <w:color w:val="111111"/>
          <w:sz w:val="28"/>
          <w:sz w:val="28"/>
          <w:szCs w:val="28"/>
          <w:rtl w:val="true"/>
          <w:lang w:bidi="fa-IR"/>
        </w:rPr>
        <w:t xml:space="preserve">از برخي تواريخ استفاده مي شود كه ابي بكر دختري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كه عمر از وي خواستگاري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ممكن است به جهت تشابه اسمي آن را به دختر اميرالمؤمنين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قتيبه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هنگام خواستگاري از امّ كلثوم دختر ابي بكر، وي را نزد عايشه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آن را قبول كرد، ولي ام كلثوم از عمر كراهت داشت</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عمري موصلي نيز اين قصه را در كتاب الروضة الفيحاء في تواريخ النساء </w:t>
      </w:r>
      <w:r>
        <w:rPr>
          <w:rStyle w:val="FootnoteAnchor"/>
          <w:rtl w:val="true"/>
        </w:rPr>
        <w:footnoteReference w:id="411"/>
      </w:r>
      <w:r>
        <w:rPr>
          <w:rFonts w:ascii="Amiri" w:hAnsi="Amiri" w:eastAsia="Amiri" w:cs="Amiri"/>
          <w:color w:val="111111"/>
          <w:sz w:val="28"/>
          <w:sz w:val="28"/>
          <w:szCs w:val="28"/>
          <w:rtl w:val="true"/>
          <w:lang w:bidi="ar-SA"/>
        </w:rPr>
        <w:t xml:space="preserve">و نيز عمر رضا كحاله در كتاب اعلام النساء </w:t>
      </w:r>
      <w:r>
        <w:rPr>
          <w:rStyle w:val="FootnoteAnchor"/>
          <w:rtl w:val="true"/>
        </w:rPr>
        <w:footnoteReference w:id="412"/>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879031_1067777946"/>
      <w:bookmarkStart w:id="475" w:name="_Toc186"/>
      <w:bookmarkEnd w:id="474"/>
      <w:r>
        <w:rPr>
          <w:rtl w:val="true"/>
        </w:rPr>
        <w:t>ام كلثوم دختر جرول</w:t>
      </w:r>
      <w:bookmarkEnd w:id="475"/>
    </w:p>
    <w:p>
      <w:pPr>
        <w:pStyle w:val="BookText"/>
        <w:rPr/>
      </w:pPr>
      <w:r>
        <w:rPr>
          <w:rFonts w:ascii="Amiri" w:hAnsi="Amiri" w:eastAsia="Amiri" w:cs="Amiri"/>
          <w:color w:val="111111"/>
          <w:sz w:val="28"/>
          <w:sz w:val="28"/>
          <w:szCs w:val="28"/>
          <w:rtl w:val="true"/>
          <w:lang w:bidi="ar-SA"/>
        </w:rPr>
        <w:t xml:space="preserve">برخي از مورخان مادر زيد بن عمر بن خطاب را امّ كلثوم دختر جرول دانسته اند، لذا ممكن است تشابه اسمي باعث شده باشد كه آن را به دختر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زيد اصغر و عبيدالله كه در جنگ صفين همراه معاويه كشته شدند، امّ كلثوم دختر جرول بوده است كه اسلام بين او و عمر جدايي انداخت</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اغلب مورخان موضوع ازدواج امّ كلثوم، دختر جرول را با عمر بن خطاب در جاهليّت نقل كرده اند</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 w:name="__RefHeading___Toc879033_1067777946"/>
      <w:bookmarkStart w:id="477" w:name="_Toc187"/>
      <w:bookmarkEnd w:id="476"/>
      <w:r>
        <w:rPr>
          <w:rtl w:val="true"/>
        </w:rPr>
        <w:t>تنافي قضيه با ثوابت شريعت</w:t>
      </w:r>
      <w:bookmarkEnd w:id="47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برخي از روايات پي مي بريم يا عمر بن خطاب به مسائل شريعت</w:t>
      </w:r>
    </w:p>
    <w:p>
      <w:pPr>
        <w:pStyle w:val="BookText"/>
        <w:rPr/>
      </w:pPr>
      <w:r>
        <w:rPr>
          <w:rFonts w:ascii="Amiri" w:hAnsi="Amiri" w:eastAsia="Amiri" w:cs="Amiri"/>
          <w:color w:val="111111"/>
          <w:sz w:val="28"/>
          <w:sz w:val="28"/>
          <w:szCs w:val="28"/>
          <w:rtl w:val="true"/>
          <w:lang w:bidi="ar-SA"/>
        </w:rPr>
        <w:t>بي توجه بوده يا اين كه اصل قصّه دروغ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خطيب بغدادي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ازدواج،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 كلثوم دختر فاطمه امر كرد كه خود را زينت كند؛ آن گاه نزد عمر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هنگامي كه او را ديد به سويش حركت كرده و به ساق پايش دست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سوي خود خواند و بوسيد و هنگامي كه ايستادم ساق پايم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ماجرا با غيرت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سازگاري ندارد، زيرا چگونه حضرت دخترش را قبل از ازدواج به دست كسي مي سپارد كه هيچ حدود شرعي را مراعات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سبط بن جوزي بعد از آنكه اين قصه را از جدّش صاحب كتاب المنتظم نقل مي كند، قبيح شمرده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در كتاب المنتظم ذكر كرده كه علي دخترش امّ كلثوم را به سوي عمر فرستاد تا او را ببيند، عمر ساقش را بالازده و با دستش مسّ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من اين است كه اگر به جاي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كنيزي بود،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قبيح بود، زيرا به اجماع مسلمين لمس زن جايز نيست، تا چه رسد به عمر كه اين عمل از وي صادر شده باشد</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برخي از روايات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كلثوم با او برخورد شديدي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كارها را انجام مي دهي؟ اگر امير و خليفه مؤمنين نبودي، دماغت را خرد مي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منزلش بيرون آمده، نزد پدر رفت و بعد از ذكر جريان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مرا نيز پيرمرد پستي فرستادي</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احتمال نيز هست كه عمر در مورد مسائل شهواني اختياري از خود نداشته است، لذا از او رسيده كه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 از جاهليت چيزي جز مسئله نكاح باقي نمانده است</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bookmarkStart w:id="478" w:name="pg11281_106081"/>
    </w:p>
    <w:p>
      <w:pPr>
        <w:pStyle w:val="Heading5"/>
        <w:numPr>
          <w:ilvl w:val="4"/>
          <w:numId w:val="1"/>
        </w:numPr>
        <w:rPr/>
      </w:pPr>
      <w:bookmarkStart w:id="479" w:name="__RefHeading___Toc879035_1067777946"/>
      <w:bookmarkStart w:id="480" w:name="_Toc188"/>
      <w:bookmarkEnd w:id="478"/>
      <w:bookmarkEnd w:id="479"/>
      <w:r>
        <w:rPr>
          <w:rtl w:val="true"/>
        </w:rPr>
        <w:t>ام كلثوم از غير زهرا</w:t>
      </w:r>
      <w:bookmarkEnd w:id="480"/>
    </w:p>
    <w:p>
      <w:pPr>
        <w:pStyle w:val="BookText"/>
        <w:rPr/>
      </w:pPr>
      <w:r>
        <w:rPr>
          <w:rFonts w:ascii="IRNazanin" w:hAnsi="IRNazanin" w:eastAsia="IRNazanin"/>
          <w:color w:val="111111"/>
          <w:sz w:val="28"/>
          <w:sz w:val="28"/>
          <w:szCs w:val="28"/>
          <w:rtl w:val="true"/>
          <w:lang w:bidi="fa-IR"/>
        </w:rPr>
        <w:t xml:space="preserve">اهل سنت اصرار زيادي دارند كه عمر از امّ كلثوم دختر علي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خواستگاري كرده است؛ تا اين كه براي او سببي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بيابند، در حالي كه از برخي تواريخ استفاده مي شود كه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دختري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مورخان در اين باره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به نام زينب صغري و امّ كلثوم صغري داشته كه هردوي آنها از امّ ولد بوده اند</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قتيبه نيز ام كلثوم را دختر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امّ ولد و كنيز بوده است</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طريحي نيز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كلثوم زينب صغري دختر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برادرش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بين اصحاب آن است كه عمر بن خطاب او را به زور به نكاح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سيد مرتضي در رساله اي بر آن اصرار دارد و قول صحيح تر را ـ به جهت روايات مستفيضه ـ همين مي داند</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1" w:name="__RefHeading___Toc879037_1067777946"/>
      <w:bookmarkStart w:id="482" w:name="_Toc189"/>
      <w:bookmarkEnd w:id="481"/>
      <w:r>
        <w:rPr>
          <w:rtl w:val="true"/>
        </w:rPr>
        <w:t>روايات شيعه</w:t>
      </w:r>
      <w:bookmarkEnd w:id="482"/>
    </w:p>
    <w:p>
      <w:pPr>
        <w:pStyle w:val="BookText"/>
        <w:rPr/>
      </w:pPr>
      <w:r>
        <w:rPr>
          <w:rFonts w:ascii="Amiri" w:hAnsi="Amiri" w:eastAsia="Amiri" w:cs="Amiri"/>
          <w:color w:val="111111"/>
          <w:sz w:val="28"/>
          <w:sz w:val="28"/>
          <w:szCs w:val="28"/>
          <w:rtl w:val="true"/>
          <w:lang w:bidi="ar-SA"/>
        </w:rPr>
        <w:t>علما و محدثان شيعه اين قضيه را با مضامين مختلف و با سندهاي صحيح و ضعيف نقل كرده اند كه به برخي از آنها اشاره مي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كليني به سند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باره ازدواج امّ كلثوم نقل مي كند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 زني از زنان ما بود كه غاصبانه به ازدواج ديگري در آمد</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همو به سند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زني كه شوهرش مرده است، در خانه خود عدهّ وفات بگيرد يا هر كجا كه مي خواهد؟ حضرت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كجا كه مي خواهد، زيرا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وفات عمر، امّ كلثوم را به خانه خود برد</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 خود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كلثوم دختر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فرزندش زيد بن عمر بن خطاب در يك ساعت از دنيا رفتند</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توجيه اين روايات و روايات ديگر مي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روايات صحيح السند نيستند؛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روايات دلالت بر وقوع عقد و نكاح ندارد، همانند رواياتي كه دلالت دارد كه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نكاح را به عباس واگذار كرده است </w:t>
      </w:r>
      <w:r>
        <w:rPr>
          <w:rStyle w:val="FootnoteAnchor"/>
          <w:rtl w:val="true"/>
        </w:rPr>
        <w:footnoteReference w:id="424"/>
      </w:r>
      <w:r>
        <w:rPr>
          <w:rFonts w:ascii="IRNazanin" w:hAnsi="IRNazanin" w:eastAsia="IRNazanin"/>
          <w:color w:val="111111"/>
          <w:sz w:val="28"/>
          <w:sz w:val="28"/>
          <w:szCs w:val="28"/>
          <w:rtl w:val="true"/>
          <w:lang w:bidi="fa-IR"/>
        </w:rPr>
        <w:t>؛ همان گونه كه مجلسي به آن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اغتصاب و غصب فرج، معلّق بر صحت ادعاي تزويج است؛ يعني بر فرض صحت و وقوع تزويج؛ همان گونه كه عامه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فرجي است كه از ما غصب شده است و تعليق دلالت بر وقوع نكاح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معناي حديث آن است كه در ظاهر از ما غصب شد و به گمان مردم، اگر اين قصّه صحيح باشد</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مورد روايت اوّل در سند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مجهول بوده و مشترك است با جعفر بن محمّد اشعري و جعفر بن محمّد بن عبيدالله، كه اين دو نيز مجهولند</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هم چنين 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طبق نصّ رجاليين مهمل بوده؛ از همين رو سند روايت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دلالت نيز گفته شد احتمال دارد كه زيد فرزند عمر از امّ كلثوم دختر جرول و يا ديگري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امامان اين بود كه در اثبات برخي از احكام، به معتقد خصم استدلال مي كردند، در صورتي كه مخاطب از جمله آنان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روايت،</w:t>
      </w:r>
      <w:bookmarkStart w:id="483" w:name="pg11281_106083"/>
    </w:p>
    <w:p>
      <w:pPr>
        <w:pStyle w:val="BookText"/>
        <w:rPr/>
      </w:pPr>
      <w:bookmarkEnd w:id="483"/>
      <w:r>
        <w:rPr>
          <w:rFonts w:ascii="Amiri" w:hAnsi="Amiri" w:eastAsia="Amiri" w:cs="Amiri"/>
          <w:color w:val="111111"/>
          <w:sz w:val="28"/>
          <w:sz w:val="28"/>
          <w:szCs w:val="28"/>
          <w:rtl w:val="true"/>
          <w:lang w:bidi="ar-SA"/>
        </w:rPr>
        <w:t>حضرت درصدد اثبات قضيّه ازدواج امّ كلثوم نيستند، بلكه در مقام اثبات حكمي است كه مخالف با نظر اهل سنت است، زيرا آنان قائل بودند به اين كه عده زن شوهر مرده در غير خانه شوهر جايز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براي اثبات جواز آن به خبر ام كلثوم كه اهل سنت نقل مي كنند، استدلال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نهايت بر فرض كه اين توجيهات صحيح نباشد اين روايات حمل بر تقيه و تهديد مي شود كه در برخي روايات نيز به آن تصريح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اينكه در روايات تصريح نشده كه امّ كلثوم دختر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ممكن است كه از غير حضرت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صورت با اين همه احتمالات اصل قضيّه و استدلال و تكيه كردن بر آن به عنوان تأييد خليفه دوّم، امري نادرست است</w:t>
      </w:r>
      <w:r>
        <w:rPr>
          <w:rFonts w:eastAsia="Amiri" w:cs="Amiri" w:ascii="Amiri" w:hAnsi="Amiri"/>
          <w:color w:val="111111"/>
          <w:sz w:val="28"/>
          <w:szCs w:val="28"/>
          <w:rtl w:val="true"/>
          <w:lang w:bidi="ar-SA"/>
        </w:rPr>
        <w:t>.</w:t>
      </w:r>
    </w:p>
    <w:p>
      <w:pPr>
        <w:pStyle w:val="Heading2"/>
        <w:numPr>
          <w:ilvl w:val="1"/>
          <w:numId w:val="1"/>
        </w:numPr>
        <w:rPr/>
      </w:pPr>
      <w:bookmarkStart w:id="484" w:name="__RefHeading___Toc879039_1067777946"/>
      <w:bookmarkStart w:id="485" w:name="_Toc190"/>
      <w:bookmarkEnd w:id="484"/>
      <w:r>
        <w:rPr>
          <w:rtl w:val="true"/>
        </w:rPr>
        <w:t>مهدويت</w:t>
      </w:r>
      <w:bookmarkEnd w:id="485"/>
    </w:p>
    <w:p>
      <w:pPr>
        <w:pStyle w:val="Heading3"/>
        <w:numPr>
          <w:ilvl w:val="2"/>
          <w:numId w:val="1"/>
        </w:numPr>
        <w:rPr/>
      </w:pPr>
      <w:bookmarkStart w:id="486" w:name="__RefHeading___Toc879041_1067777946"/>
      <w:bookmarkStart w:id="487" w:name="_Toc191"/>
      <w:bookmarkEnd w:id="486"/>
      <w:r>
        <w:rPr>
          <w:rtl w:val="true"/>
        </w:rPr>
        <w:t>مهدويت در عصر حاضر</w:t>
      </w:r>
      <w:bookmarkEnd w:id="487"/>
    </w:p>
    <w:p>
      <w:pPr>
        <w:pStyle w:val="Heading4"/>
        <w:numPr>
          <w:ilvl w:val="3"/>
          <w:numId w:val="1"/>
        </w:numPr>
        <w:rPr/>
      </w:pPr>
      <w:bookmarkStart w:id="488" w:name="__RefHeading___Toc879043_1067777946"/>
      <w:bookmarkStart w:id="489" w:name="_Toc192"/>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عده اي بر اين باورند كه طرح و بررسي موضوع مهدويّت در عصر غيبت امري بي فايده است، زيرا اين موضوع مربوط به آينده بشر است ورخدادهاي آينده، امري مجمل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وظيفه ماست اين كه به وظايفمان در عصر و زمان خود عمل كنيم، چون هر عصر و زماني مقتضيات خود را مي طلبد و از آن جا كه ما در عصر و زمان آينده نيستيم، درباره آن هم وظيفه اي نداريم</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بررسي از آينده درخشاني كه در انتظار بشر است نه تنها بي فايده نيست بلكه آثار و فوايد بسياري بر آن مترتّب است كه به برخي از آنها اشاره مي كنيم</w:t>
      </w:r>
      <w:r>
        <w:rPr>
          <w:rFonts w:eastAsia="IRNazanin" w:cs="IRNazanin"/>
          <w:color w:val="111111"/>
          <w:sz w:val="28"/>
          <w:szCs w:val="28"/>
          <w:rtl w:val="true"/>
          <w:lang w:bidi="fa-IR"/>
        </w:rPr>
        <w:t>.</w:t>
      </w:r>
    </w:p>
    <w:p>
      <w:pPr>
        <w:pStyle w:val="Heading4"/>
        <w:numPr>
          <w:ilvl w:val="3"/>
          <w:numId w:val="1"/>
        </w:numPr>
        <w:rPr/>
      </w:pPr>
      <w:bookmarkStart w:id="490" w:name="__RefHeading___Toc879045_1067777946"/>
      <w:bookmarkStart w:id="491" w:name="_Toc193"/>
      <w:bookmarkEnd w:id="490"/>
      <w:r>
        <w:rPr>
          <w:rtl w:val="true"/>
        </w:rPr>
        <w:t>مهدويت راه گشايي به آينده بشريت</w:t>
      </w:r>
      <w:bookmarkEnd w:id="49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شهيد مطهري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آرمان قيام و انقلاب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فلسفه بزرگ اجتماعي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آرمان بزرگ گذشته از اين كه الهام بخش ايده و راهگشاي به سوي آينده است، آيينه بسيار مناسبي است براي شناخت آرمان هاي اسلامي</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bookmarkStart w:id="492" w:name="pg11281_106084"/>
    </w:p>
    <w:p>
      <w:pPr>
        <w:pStyle w:val="BookText"/>
        <w:rPr/>
      </w:pPr>
      <w:bookmarkEnd w:id="4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امروزه در تمام جوامع بشري و كشورهاي جهان مراكز تحقيقاتي و پژوهشي در خصوص مسائل استراتژيك تأسيس شده تا با ترسيم آينده، منافع خود را بر اساس آن استوار كنند و با پيشرفت روز افزون جايگاهي عظيم در ميان جوامع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خصوصاً مكتب تشيع خط مشي خاصّي را براي آينده بشر ترسيم كرده كه اگر مسلمانان، بلكه تمام مردم عالم بر اساس آن حركت كرده و در راه رسيدن به آن هدف بكوشند، به سعادت و كمال و نجات از ظلم و بي عدالتي خواهند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از مهدويّت در حقيقت بحث از آينده درخشاني است كه اسلام براي جامعه بشريت ترسيم كرده است</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879047_1067777946"/>
      <w:bookmarkStart w:id="494" w:name="_Toc194"/>
      <w:bookmarkEnd w:id="493"/>
      <w:r>
        <w:rPr>
          <w:rtl w:val="true"/>
        </w:rPr>
        <w:t>شناخت آرمانهاي اسلامي</w:t>
      </w:r>
      <w:bookmarkEnd w:id="494"/>
    </w:p>
    <w:p>
      <w:pPr>
        <w:pStyle w:val="BookText"/>
        <w:rPr/>
      </w:pPr>
      <w:r>
        <w:rPr>
          <w:rFonts w:ascii="IRNazanin" w:hAnsi="IRNazanin" w:eastAsia="IRNazanin"/>
          <w:color w:val="111111"/>
          <w:sz w:val="28"/>
          <w:sz w:val="28"/>
          <w:szCs w:val="28"/>
          <w:rtl w:val="true"/>
          <w:lang w:bidi="fa-IR"/>
        </w:rPr>
        <w:t>همو نيز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نويد، اركان و عناصر مختلفي دارد كه برخي فلسفي و جهاني است و جزئي از جهان بيني اسلامي است، برخي فرهنگي و تربيتي است، برخي سياسي است، برخي اقتصادي است، برخي اجتماعي است، برخي انساني، يا انساني طبيعي است</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اديان الهي و بخصوص اسلام، با ظهور خود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آرمان هايي را براي رسيدن بشر به سعادت و رفاه و رهايي از ظلم و بي عدالتي در سطح تئوري ترسيم كرده و انبياي الهي، به ويژه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اوصياي او در صدد پياده كردن اين تئوري در سطح جامعه بوده اند، اما در حدّي محدود، زيرا بشر اگر چه قابليت رسيدن به كمال و سعادت و فضايل عالي اخلاقي را دارد، ولي هنوز اين قابليت به فعليّت تامّه نرسيده و تنها در عصر ظهور است كه بشر مي تواند در سايه رهبري الهي پياده كننده دكترين مهدويّت و پيروزي حق و عدالت بر ظلم و ستم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و زمان است كه آرمان هاي اسلامي عملاً پياده مي شود و كشتي پرتلاطم بشر به ساحل امن و امان لنگر مي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انبياي الهي و در رأس آنها پيامبر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اوصيائشان طرّاح و تئوريسين مدينه فاضله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نسخه سعادت بخش جامعه بوده و در حدود خود با قابليت هايي كه بشر در طول تاريخ از خود نشان داده در صدد اجراي آن بوده اند، اما تنها عصر و زماني كه اين طرح به طور كامل اجرا خواهد شد عصر ظهور است، لذا مي بينيم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امامان شيعه كيفيت امامت و حكومت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و موقعيّت مردم در عصر آن حضرت را به خوبي ترسيم مي كنند تا با برنامه ريزي و زمينه سازي در راستاي اهداف آن آرمان ها، بشر هر چه زودتر به مقصد نهايي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نتيجه بحث از آرمان هاي قيام وانقلاب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فايده نبوده، بلكه الهام بخش و راهگشاي آينده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نويد همان گونه كه مرحوم شهيد مطهري مي فرمايد ـ اركان و عناصر مختلفي دارد، از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فلسفي و جهاني، كه جزئي از جهان بيني اسلامي است، زيرا يكي از آرمان هاي بزرگ انقلاب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 عبادت به مفهوم عام يا عدالت به معناي وسيع آن است كه در بحثي مستقل به طور مفصّل به آن اشاره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تربيتي، كه براي بشر امروز مي تواند الگوي خوبي در راه رسيدن به آنها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 كه با كاربردي كردن آن عناصر در مسائل سياسي و حكومتي امروز، مي تواند حكومت ها را زمينه ساز حكومت 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اقتصادي، كه با پياده كردن آن در حدّ امكان مي توان زمينه را براي رسيدن به رفاه كامل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اجتماعي، كه بشر با در نظر گرفتن و در مقابل خود قرار دادن و در نتيجه كاربردي كردن آن عناصر مي تواند به مدينه فاضله مهدوي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رواست كه خداوند متعال در قرآن كريم در مواضع متعدد اشاره به پياده شدن آرمان هاي اسلامي در عصر ظهور دارد و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الَّذِي أَرْسَلَ رَسُولَهُ بِالْهُدي وَدِينِ الْحَقِّ لِيُظْهِرَهُ عَلَي الدِّينِ كُلِّهِ وَلَوْ كَرِهَ الْمُشْرِكُونَ </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bookmarkStart w:id="495" w:name="pg11281_106086"/>
    </w:p>
    <w:p>
      <w:pPr>
        <w:pStyle w:val="BookText"/>
        <w:rPr/>
      </w:pPr>
      <w:bookmarkEnd w:id="4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كسي است كه پيامبرش را با هدايت و دين درست، فرستاد تا آن را بر هر چه دين است پيروز گرداند، هر چند مشركان خوش نداشته باشند</w:t>
      </w:r>
      <w:r>
        <w:rPr>
          <w:rFonts w:eastAsia="IRNazanin" w:cs="IRNazanin"/>
          <w:color w:val="111111"/>
          <w:sz w:val="28"/>
          <w:szCs w:val="28"/>
          <w:rtl w:val="true"/>
          <w:lang w:bidi="fa-IR"/>
        </w:rPr>
        <w:t>».</w:t>
      </w:r>
    </w:p>
    <w:p>
      <w:pPr>
        <w:pStyle w:val="Heading4"/>
        <w:numPr>
          <w:ilvl w:val="3"/>
          <w:numId w:val="1"/>
        </w:numPr>
        <w:rPr/>
      </w:pPr>
      <w:bookmarkStart w:id="496" w:name="__RefHeading___Toc879049_1067777946"/>
      <w:bookmarkStart w:id="497" w:name="_Toc195"/>
      <w:bookmarkEnd w:id="496"/>
      <w:r>
        <w:rPr>
          <w:rtl w:val="true"/>
        </w:rPr>
        <w:t>ايجاد روحيه اميد در سطح جامعه</w:t>
      </w:r>
      <w:bookmarkEnd w:id="497"/>
    </w:p>
    <w:p>
      <w:pPr>
        <w:pStyle w:val="Heading5"/>
        <w:numPr>
          <w:ilvl w:val="4"/>
          <w:numId w:val="1"/>
        </w:numPr>
        <w:rPr/>
      </w:pPr>
      <w:bookmarkStart w:id="498" w:name="__RefHeading___Toc879051_1067777946"/>
      <w:bookmarkStart w:id="499" w:name="_Toc196"/>
      <w:bookmarkEnd w:id="498"/>
      <w:r>
        <w:rPr>
          <w:rtl w:val="true"/>
        </w:rPr>
        <w:t>اميد و آرزو</w:t>
      </w:r>
      <w:bookmarkEnd w:id="499"/>
    </w:p>
    <w:p>
      <w:pPr>
        <w:pStyle w:val="BookText"/>
        <w:rPr/>
      </w:pPr>
      <w:r>
        <w:rPr>
          <w:rFonts w:ascii="IRNazanin" w:hAnsi="IRNazanin" w:eastAsia="IRNazanin"/>
          <w:color w:val="111111"/>
          <w:sz w:val="28"/>
          <w:sz w:val="28"/>
          <w:szCs w:val="28"/>
          <w:rtl w:val="true"/>
          <w:lang w:bidi="fa-IR"/>
        </w:rPr>
        <w:t>اميد و آرزو از ويژگي هاي انسان است كه در زمره فطريات بشر قرار دارد، زيرا هر دو نگاهي به آينده دارند و هنوز ثابت نشده كه در ميان جانداران، جانداري آينده نگر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دانسته نشده جانوراني كه لانه مي سازند و يا خوراك مي اندوزند، اين كار را از روي دانش و بينش انجام دهند، يا آن كه خودشان بدانند چه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مي توان گفت لانه سازي و خوراك اندوزي جانوران از روي غريزه است، پس اميد و آرزو و آينده نگري از ويژگي هاي انسان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و آرزو هر دو نمايانگر خواسته هاي بشر بوده و هر دو پيك سعادت و نويد خوشبختي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اميد و آرزو در اين است كه اميد همراه عقل بشر است و خواسته اش خردمندانه و امكان پذير بوده و به محال تعلّق نمي پذيرد، اما آرزو چنين نيست و گاهي با عقل هماهنگ و زماني ناهماهنگ است و به محال ها تعلّق مي گيرد و تقاضاي هست شدنِ نشدني 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آرزومند مي نشيند و انتظار رسيدن به آرزويش را دارد و هرگز گامي به سوي مقصد بر نمي دارد، ولي اميدوار چنين نيست؛ در پي اميدش مي رود و هر گامي كه بر مي دارد به اميدي مي رسد، چون اميد اصلي به وجود آورنده اميدهاي فرعي است و هر يك از اينها كه محقّق شود پايه اي مي گيرد تا به سوي اميد بالاتر گامي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اميد بيشتر و نيرومندتر شد، هدف و آرمان مي گردد و آرمان عقلايي و اميد خردمندانه هر دو با يكديگر همگام و همراه خواهند شد</w:t>
      </w:r>
      <w:r>
        <w:rPr>
          <w:rFonts w:eastAsia="IRNazanin" w:cs="IRNazanin"/>
          <w:color w:val="111111"/>
          <w:sz w:val="28"/>
          <w:szCs w:val="28"/>
          <w:rtl w:val="true"/>
          <w:lang w:bidi="fa-IR"/>
        </w:rPr>
        <w:t>.</w:t>
      </w:r>
    </w:p>
    <w:p>
      <w:pPr>
        <w:pStyle w:val="Heading5"/>
        <w:numPr>
          <w:ilvl w:val="4"/>
          <w:numId w:val="1"/>
        </w:numPr>
        <w:rPr/>
      </w:pPr>
      <w:bookmarkStart w:id="500" w:name="__RefHeading___Toc879053_1067777946"/>
      <w:bookmarkStart w:id="501" w:name="_Toc197"/>
      <w:bookmarkEnd w:id="500"/>
      <w:r>
        <w:rPr>
          <w:rtl w:val="true"/>
        </w:rPr>
        <w:t>ضرورت اميد</w:t>
      </w:r>
      <w:bookmarkEnd w:id="501"/>
    </w:p>
    <w:p>
      <w:pPr>
        <w:pStyle w:val="Heading6"/>
        <w:numPr>
          <w:ilvl w:val="5"/>
          <w:numId w:val="1"/>
        </w:numPr>
        <w:rPr/>
      </w:pPr>
      <w:bookmarkStart w:id="502" w:name="__RefHeading___Toc879055_1067777946"/>
      <w:bookmarkStart w:id="503" w:name="_Toc198"/>
      <w:bookmarkEnd w:id="502"/>
      <w:r>
        <w:rPr>
          <w:rtl w:val="true"/>
        </w:rPr>
        <w:t>اشاره</w:t>
      </w:r>
      <w:bookmarkEnd w:id="50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اميد آن چنان روشن است كه دليلي نمي طلبد و بدون اميد لازم نيست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براي چيزي تلاش و تكاپو نمود؛ تا جايي كه نبايد براي سطرهاي بعدي كوشيد و چيزي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اميد نبود، مادري فرزند خود را شير نمي داد و كسي درختي نمي كاشت</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 اين امر حياتي مي تواند صورتي شرّ به خود بگيرد؛ اين همان شكلي است كه ما شرّ را تحمّل مي كنيم، به اين اميد كه خود از بين برود و مي گوييم، اميدوارم فردا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مي كشيم و به جاي آن كه اقدامي براي خلاص شدن از آن انجام دهيم دست روي دست مي گذاريم و به اميد فردا مي نشينيم</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انديشه ديني، اميد فعّال ستوده شده و اميد منفعل و بي تلاش هرگز مطلوب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 منفي را چنين به تصوير كشيده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لاتكن ممن يرجو الآخرة بغير العمل، و يُرَجّي التوبة بطول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الدنيا بقول الزهدين، و يعمل فيها بعمل الراغبين و إن أُعطِي منها لم يشبع، و إن مُنِعَ منها لم يقنع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يَعْجِزُ عن شكر ما أوتي، و يبتغي الزيادة فيما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ينهي و لاينتهي، و يأمر بما لايأتي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الصالحين و لايعمل عَملهم، و يُبْغِض المذنبين و هو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الموت لكثرة ذنوبه، و يقيم علي ما يكره الموت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سقم ظلّ نادماً و إن صحّ أَمِنَ لاهياً، يُعجِبُ بنفسه إذا عُوفي، و يقنط اذا ابتُلي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أصابه بلاء دعا مضطرّاً، و إن ناله رخاء اعترض مغترّاً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تغلبه نفسه علي ما تظنّ، و ما لايغلبها علي ما يستيقن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علي غيره بأدني من ذنبه، و يرجو لنفسه بأكثر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استغني بَطِرَ و فُتِن، و إن افتقرقنط و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إذا عمل، و يبالغ إذا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عَرَضَتْ له شهوة أسلف المعصية و سوّف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عَرَتهُ محنة انفرج عن شرائط المِلّة يصف العبرة و لايعتبر، و يبالغ في الموعظة و لا يتّعظ فهو بالقول مدلّ، و من العمل 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ينافس فيما يفتي، و يسامح فيما يبقي</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از كساني مباش كه بدون عمل اميد سعادتِ آخرت را دارند و توبه را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آرزوهاي دور و دراز تأخير مي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دنيا همچون زاهدان سخن مي گويند، ولي همچون دنيا پرستان عمل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چيزي از دنيا به او برسد سير نشود و اگر نرسد قناعت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شكر آنچه به او داده شده عاجز است، ولي باز هم فزوني مي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از كار بد نهي مي كند، امّا خودش از كار بد باز نمي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به چيزي امر مي كند كه خودش انجام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نيكان را دوست مي دارد، امّا عمل آنها را انجام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كاران را دشمن مي دارد، امّا خودش يكي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زيادي گناهانش از مرگ بيزار است، امّا بر همان گناهان 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بيمار شود پشيمان مي گردد و اگر تندرست گردد احساس امنيت مي كند و به لهو مي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سلامت مغرور است و به هنگام گرفتاري نا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بلايي به او رسد خدا را به زاري مي خواند و اگر به آسايش رسد همچون مغروران از خدا روي برمي گرداند نفس او با گمان بر او غلبه مي كند، امّا در موضوعات يقيني مغلوب نفس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ديگران به كمترين گناهي مي ترسد، ولي براي خودش بيش از آنچه عمل كرده اميدوار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بي نياز شود مغرور و مفتون مي گردد و اگر فقير شود نااميد و سست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كوتاهي مي كند و در خواهش و خواستن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شهوتي بر او عارض شود گناه را جلو مي اندازد و توبه را تأخير و اگر محنتي به او رسد صبر و شكيبايي را به كلّي از دست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آموختن را توصيف مي كند، ولي خود عبرت نمي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بسيار مي گويد، اما عمل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گفتن، بسيار گفتار و در عمل اندك كردار در آنچه ناماندني است خود را بر ديگري پيش دارد و آنچه را ماندني است آسان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بِأَمانِيِّكُمْ وَلا أَمانِيِّ أَهْلِ الْكِتابِ مَنْ يَعْمَلْ سُوءاً يُجْزَ بِهِ وَلا يَجِدْ لَهُ مِنْ دُونِ اللهِ وَلِيّاً وَلا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مِنَ الصّالِحاتِ مِنْ ذَكَر أَوْ أُنْثي وَهُوَ مُؤْمِنٌ فَأُولئِكَ يَدْخُلُونَ الْجَنَّةَ وَلا يُظْلَمُونَ نَقِيراً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نه با آرزوي شما و نه آرزوي اهل كتاب است، هر كس كار بد كند كيفر آن را</w:t>
      </w:r>
      <w:bookmarkStart w:id="504" w:name="pg11281_106089"/>
    </w:p>
    <w:p>
      <w:pPr>
        <w:pStyle w:val="BookText"/>
        <w:rPr/>
      </w:pPr>
      <w:bookmarkEnd w:id="5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خواهد ديد و به جز خدا كسي را يار و ياور خود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زن و مرد كارهاي شايسته انجام دهد در حالي كه ايمان داشته باشد وارد بهشت شده و به اندازه پوست سبك هسته خرما به آنان ستم نخواهد شد</w:t>
      </w:r>
      <w:r>
        <w:rPr>
          <w:rFonts w:eastAsia="IRNazanin" w:cs="IRNazanin"/>
          <w:color w:val="111111"/>
          <w:sz w:val="28"/>
          <w:szCs w:val="28"/>
          <w:rtl w:val="true"/>
          <w:lang w:bidi="fa-IR"/>
        </w:rPr>
        <w:t>».</w:t>
      </w:r>
    </w:p>
    <w:p>
      <w:pPr>
        <w:pStyle w:val="Heading6"/>
        <w:numPr>
          <w:ilvl w:val="5"/>
          <w:numId w:val="1"/>
        </w:numPr>
        <w:rPr/>
      </w:pPr>
      <w:bookmarkStart w:id="505" w:name="__RefHeading___Toc879057_1067777946"/>
      <w:bookmarkStart w:id="506" w:name="_Toc199"/>
      <w:bookmarkEnd w:id="505"/>
      <w:r>
        <w:rPr>
          <w:rtl w:val="true"/>
        </w:rPr>
        <w:t>اقسام اميد</w:t>
      </w:r>
      <w:bookmarkEnd w:id="506"/>
    </w:p>
    <w:p>
      <w:pPr>
        <w:pStyle w:val="BookText"/>
        <w:rPr/>
      </w:pPr>
      <w:r>
        <w:rPr>
          <w:rFonts w:ascii="IRNazanin" w:hAnsi="IRNazanin" w:eastAsia="IRNazanin"/>
          <w:color w:val="111111"/>
          <w:sz w:val="28"/>
          <w:sz w:val="28"/>
          <w:szCs w:val="28"/>
          <w:rtl w:val="true"/>
          <w:lang w:bidi="fa-IR"/>
        </w:rPr>
        <w:t>فردِ بشر اميدي دارد و اجتماع بشر اميدي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فرد ويژه خود اوست و اميد اجتماع براي افرادي است كه در آن اجتماع شركت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اميد فرد براي اجتماع است و فردي در راه آرمان اجتماع مي 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خدمت گزار بشرند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اجتماعي وقتي شدّت يافت هدف اجتماعي و آرمان بشري خواهد شد و همان طور كه اميد فرد خود به خود انجام شدني نيست و براي رسيدن به آن بايد در پي آن روان شد، اميد اجتماعي نيز چنين است؛ بايد كوشيد، رنج برد و مقاومت كرد تا بدان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جاست كه عظمت مقام انبياء و اوليا شناخته مي شود، زيرا اين بزرگواران مي كوشند كه اجتماع بشري را به سوي آسايش و نيك بختي و سعادت رهنمون كنند</w:t>
      </w:r>
      <w:r>
        <w:rPr>
          <w:rFonts w:eastAsia="IRNazanin" w:cs="IRNazanin"/>
          <w:color w:val="111111"/>
          <w:sz w:val="28"/>
          <w:szCs w:val="28"/>
          <w:rtl w:val="true"/>
          <w:lang w:bidi="fa-IR"/>
        </w:rPr>
        <w:t>.</w:t>
      </w:r>
    </w:p>
    <w:p>
      <w:pPr>
        <w:pStyle w:val="Heading6"/>
        <w:numPr>
          <w:ilvl w:val="5"/>
          <w:numId w:val="1"/>
        </w:numPr>
        <w:rPr/>
      </w:pPr>
      <w:bookmarkStart w:id="507" w:name="__RefHeading___Toc879059_1067777946"/>
      <w:bookmarkStart w:id="508" w:name="_Toc200"/>
      <w:bookmarkEnd w:id="507"/>
      <w:r>
        <w:rPr>
          <w:rtl w:val="true"/>
        </w:rPr>
        <w:t>اميد به آينده اي درخشان با عقيده مهدويت</w:t>
      </w:r>
      <w:bookmarkEnd w:id="508"/>
    </w:p>
    <w:p>
      <w:pPr>
        <w:pStyle w:val="Heading6"/>
        <w:numPr>
          <w:ilvl w:val="5"/>
          <w:numId w:val="1"/>
        </w:numPr>
        <w:rPr/>
      </w:pPr>
      <w:bookmarkStart w:id="509" w:name="__RefHeading___Toc879061_1067777946"/>
      <w:bookmarkStart w:id="510" w:name="_Toc201"/>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در طول تاريخ انقلاب هاي گوناگوني،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سياسي، اجتماعي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ولي اكثر اين انقلاب ها يا در شروع موفّق نبوده يا اين كه در بين راه با مشكلات فراواني مواجه شده و با دشمنان خود نتوانسته است دوام بياورد و قبل از رسيدن به اهداف و آرمان هاي خود شكست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كردن آسان است و انسان ها هنگام انقلاب با شور و شوق و انرژي فراواني كه دارند مي توانند با دشمنانشان بجنگند و آنها را از حدّ و مرز خود بيرون كنند، اما اين شور و هيجان هميشگي نبوده و در صورت مواجهه با مشكلاتي كه دشمنان قسم خورده آن ملت فراهم كرده، دوام نمي آورند و در نتيجه در مقابل آنها تسليم مي شوند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كه در مكتب تشيع تبلور يافته براي پركردن اين خلأ در جامعه خود طرح جديدي را پيش رويِ پيروان خود قرار داده كه با عمل كردن والتزام به آن هيچ گاه طعم</w:t>
      </w:r>
      <w:bookmarkStart w:id="511" w:name="pg11281_106090"/>
    </w:p>
    <w:p>
      <w:pPr>
        <w:pStyle w:val="BookText"/>
        <w:rPr/>
      </w:pPr>
      <w:bookmarkEnd w:id="5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تلخ شكست و ناكامي را نخواهند 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تشيع دو عامل و سوژه مهمّي براي پيروزي جامعه خود دارد كه نه تنها توانسته با وجود دشمنان بسيار، خود را از گزند آنان حفظ نموده بلكه روز به روز پيشرفت كرده و حتي جوامع ديگر اسلامي را نيز از خواب غفلت بيدار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عامل عبارتند از فرهنگ عاشورا، و انتظار سبز</w:t>
      </w:r>
      <w:r>
        <w:rPr>
          <w:rFonts w:eastAsia="IRNazanin" w:cs="IRNazanin"/>
          <w:color w:val="111111"/>
          <w:sz w:val="28"/>
          <w:szCs w:val="28"/>
          <w:rtl w:val="true"/>
          <w:lang w:bidi="fa-IR"/>
        </w:rPr>
        <w:t>:</w:t>
      </w:r>
    </w:p>
    <w:p>
      <w:pPr>
        <w:pStyle w:val="Heading6"/>
        <w:numPr>
          <w:ilvl w:val="5"/>
          <w:numId w:val="1"/>
        </w:numPr>
        <w:rPr/>
      </w:pPr>
      <w:bookmarkStart w:id="512" w:name="__RefHeading___Toc879063_1067777946"/>
      <w:bookmarkStart w:id="513" w:name="_Toc202"/>
      <w:bookmarkEnd w:id="512"/>
      <w:r>
        <w:rPr>
          <w:rtl w:val="true"/>
        </w:rPr>
        <w:t>فرهنگ عاشورا</w:t>
      </w:r>
      <w:bookmarkEnd w:id="513"/>
    </w:p>
    <w:p>
      <w:pPr>
        <w:pStyle w:val="Heading6"/>
        <w:numPr>
          <w:ilvl w:val="5"/>
          <w:numId w:val="1"/>
        </w:numPr>
        <w:rPr/>
      </w:pPr>
      <w:bookmarkStart w:id="514" w:name="__RefHeading___Toc879065_1067777946"/>
      <w:bookmarkStart w:id="515" w:name="_Toc203"/>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 xml:space="preserve">قيام حسيني و فرهنگ عاشورا كه جرقه خوبي براي بيداري ملت ها و انقلاب و ستيز آنها در برابر ظالمان است، زيرا با ملاحظه شعارهاي 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حماسه و عاطفه همراه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مثلي لا يبايع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أُريد أن آمر بالمعروف وأنهي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بشر را نيرو بخشيده و در برابر ظالمان به حقوق ديگران و تحريف كنندگان اسلام ناب قيام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نمونه آن را در انقلاب ايران و جنگ ايران و عراق و حتي در كشورهاي اسلامي و غيراسلامي مي 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گاندي رهبر نهضت هند بر ضدّ استعمار انگلستان، مردم هندوستان را با اقتدا به قيام ابا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يوغ اسارت استعمارگران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ماربين، محقق آلماني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مسائل اجتماعي بسيار مهمّي كه موجب اميدواري و رستگاري شيعه است، اعتقاد به وجود حجت عصر و انتظار ظهور است</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پتروشفسكي، تاريخ دان و ايران شناس علوم شوروي سابق در اين زمينه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به راه مهدي بودن در عقايد مردمي كه نهضت هاي قرن سيزدهم را در ايران به پا داشتند مقام بلندي داشته است، ولي در قرن چهاردهم ميلادي اين عقيده راسخ تر و مشهودتر گشت</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6" w:name="__RefHeading___Toc879067_1067777946"/>
      <w:bookmarkStart w:id="517" w:name="_Toc204"/>
      <w:bookmarkEnd w:id="516"/>
      <w:r>
        <w:rPr>
          <w:rtl w:val="true"/>
        </w:rPr>
        <w:t>كنفرانس تل آويو</w:t>
      </w:r>
      <w:bookmarkEnd w:id="51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دانشكده تاريخ دانشگاه تل آويو با همكاري مؤسسه مطالعاتي شيلوهه ـ كه يك مؤسسه مطالعاتي غير انتفاعي و مرتبط با صهيونيسم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است ـ كنفرانسي با حضور سيصد شيعه شناس درجه يك جهان برگزار شد و در آن ظرف مدت سه روز سي مقاله ارائه شد و به قول مارتين كرامر، يكي از شيعه شناسان جهان كه دبير اين كنفرانس بود، هدف اصلي از برپايي اين كنفرانس، شناخت مفاهيم محوري در تمدن شيعه اثناعشري و بعد بالطبع شناسايي انقلاب اسلامي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شناسان برجسته اي در اين كنفرانس شركت داشتند،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دانيل برومبرگ، ماروين زونيس، مايكل ام جي فيشر، برنارد لوييس و خود مارتين كرامر و ديگر شيعه شناسان و شرق 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مقالاتي كه در اين كنفرانس ارائه شد صد در صد تفصيلي، تحقيقي و مبتني بر پيچيده ترين متن تحقيق و عميق ترين روش ها در بررسي دين و مكتب و تمدن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سخنراني مقدماتي اين كنفرانس ـ كه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مارتين كرامر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كرد ـ هدف اصلي شناسايي مفاهيم محوري در تمدن شيعه به دليل شناخت انقلاب اسلامي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كنفرانس بعد از تحليل بسيار، دو مفهوم محوري بحث و بررسي و شناسايي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اين شيعه شناسان، مفهوم محوري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نگاه سرخي است كه شيعيان به صحراي كربلا دارند و قدر مسلّم، خون شيعه در قيام هاي متعدّد، مستقيماً مشروب شده از صحراي كربلا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كنفرانس مسائلي درباره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 كه از آن جمله مقاله اي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به روايت امام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اين مقاله دو نفر به نام هاي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 بن زونيس و دانيل برومبرك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بخشي از اين دو مقاله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شهادت در عقيده امام خميني، نشان مي دهد كه شهادت نقش مهم و ويژه اي در تشيّع ايفا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سني به هيچ وجه با مفهوم شهادت بيگانه نيست، امّا اين مفهوم در اين تفكّر داراي مقام محوري نيست، زيرا اسلام سنّي از يك شخصيت مذهبي، مانند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راه عقيده خود فدا شده باشد الهام نمي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تشيع اثناعشري موضوع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حدّي شهادت ساير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قرباني كردن جان خود در راه اسلام، تكليف نسل هاي بعدي شيعيان را مشخص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ساله در ماه محرّم و در روز عاشورا؛ يعني سالروز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برگزاري مراسم</w:t>
      </w:r>
      <w:bookmarkStart w:id="518" w:name="pg11281_106092"/>
    </w:p>
    <w:p>
      <w:pPr>
        <w:pStyle w:val="BookText"/>
        <w:rPr/>
      </w:pPr>
      <w:bookmarkEnd w:id="5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پرشور و شرح وقايع جان گداز كربلا خاطره شهادت او گرامي داشته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Amiri" w:hAnsi="Amiri" w:eastAsia="Amiri" w:cs="Amiri"/>
          <w:color w:val="111111"/>
          <w:sz w:val="28"/>
          <w:sz w:val="28"/>
          <w:szCs w:val="28"/>
          <w:rtl w:val="true"/>
          <w:lang w:bidi="ar-SA"/>
        </w:rPr>
        <w:t>موضوع به آيين هاي تشيع مضموني فوق العاده و احساسي مي 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ميزگرد ديگري كه افرادي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ميشل فوكو، كلر برير، پيربلانشه ـ كه دو نفر از روزنامه نگاران برجسته فرانسوي بودند ـ حضور داشته، درباره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 آن در تمدن شيعي مطالبي بسيار ظريف بيان شد؛ از آن جمله كلر برير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ايران تظاهرات، به معناي واقعي آن است و بهتر است از واژه شاهد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مردم از حسين حرف مي زنند، باري اين حسين كيست؟</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9" w:name="__RefHeading___Toc879069_1067777946"/>
      <w:bookmarkStart w:id="520" w:name="_Toc205"/>
      <w:bookmarkEnd w:id="519"/>
      <w:r>
        <w:rPr>
          <w:rtl w:val="true"/>
        </w:rPr>
        <w:t>انتظار سبز</w:t>
      </w:r>
      <w:bookmarkEnd w:id="520"/>
    </w:p>
    <w:p>
      <w:pPr>
        <w:pStyle w:val="BookText"/>
        <w:rPr/>
      </w:pPr>
      <w:r>
        <w:rPr>
          <w:rFonts w:ascii="IRNazanin" w:hAnsi="IRNazanin" w:eastAsia="IRNazanin"/>
          <w:color w:val="111111"/>
          <w:sz w:val="28"/>
          <w:sz w:val="28"/>
          <w:szCs w:val="28"/>
          <w:rtl w:val="true"/>
          <w:lang w:bidi="fa-IR"/>
        </w:rPr>
        <w:t xml:space="preserve">دومين محور نگاه سبزي است كه شيعيان اثناعشري به آن توجه دارند؛ يعني امام زمان، حضرت مهدي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امامي زنده و ناظر به اعمال و رفتار شيعيان، كمك كار و حافظ آنان در سطح 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دانيم كه هر قيام و نهضت ضد استبدادي و استكباري هر قدر در اصول و مباني خود راسخ تر باشد دشمنانش بيشتر و دشمني آنان شديدتر خواهد بود، لذا چه بسا به جهت سست شدن در عقيده به زانو در آمده و از مواضع اصولي عقب نشيني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جامعه شيعي اين مشكل حلّ شدني است، زيرا جامعه شيعي با آن تمدن و نگاه سبزشان اميدوار به ظهورند و اين اعتقاد از جهت روانشناسي اثر عميقي در روحيه شيعيان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فلسطين، بزرگ ترين عامل انتفاضه و تحرك عليه اسرائيل غاصب؛ بهره گيري از فرهنگ عاشورا و الگوپذيري از قيام 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مبارزان فلسطيني به نام محمّد شحّاده كه مدّتي در زندان هاي اسرائيل به سر برده و الآن يكي از رهبران انتفاضه است، بعد از تحقيقات فراوان در مورد مكتب تشيع به حقّانيت آن اعتراف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مصاحبه اي به انگيزه استبصار خود و علل و عوامل پيروزي ملت فلسطين در مقابل استكبار و اسرائيل جنايت كار اشاره كرده مي گويد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أدعو أحرار العالم إلي الاقتداء بإمام الأحرار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آزاد مردان را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اقتدا به پيشواي آزاد مردان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جايي ديگر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فانّني كنت أتعاطف كثيراً مع مظلوميّة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كان ثمة إحساس يعتريني بأنّ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الاحساس بالمظلوميّة بداء يتجذر و يزداد عمقاً كلّما اشتدّ علي ظلم الاحتلال؛ به راستي كه من در بسياري از مواقع عاطفه ام به جهت مظلوميّت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در خود احساس مي بينم كه در من عارض شده به اين كه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مظلوم بوده است و اين احساسي در وجودم روز به روز ريشه دارتر و عميق تر مي شود، هر مقدار كه ظلم اشغالگري بر ملّت فلسطين بيشتر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جاي ديگر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للإمام قائم آل بيت النبوة عليه السلام بركات تحرّكنا و تعطينا الفعّالية الدائمة باتّجاه النصر و التحضير لفرحه القريب إن شاء الله، وأهتف بحضرته مناجياً و راجياً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مهدي أدركنا الآن؛ از جانب قائم اهل بيت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ملت فلسطين بركاتي مي رسد كه ـ انشاء الله تعالي ـ ما را تحرّكي بخشيده و نيز انگيزه اي براي فعاليّت دائمي براي رسيدن به پيروزي و اميد براي آن در ما ايجاد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با او ارتباط برقرار كرده با او مناجات و نجوا مي كنم و به او عرضه مي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موقعيّت حساس ما را در ياب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 جاي ديگر از مصاحبه خود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سأعمل نشر المذهب الإمامي في فلسطين، و أدعوالله يساعدني؛ به زودي براي نشر مذهب اماميه در فلسطين سعي خواهم كرد و از خداوند مي خواهم كه مرا در اين راه مساعدت و ياري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مي گويد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انّني في مختلف المهرجانات الخطابية الّتي تقام في فلسطين، و التي اخطب فيها للآلاف من الناس أركّز كلماتي علي شخصيّات و مواقف و سيرة أهل بيت النبوي عليهم السلام، و هذا يسهم كثيراً في تغيير الصورة السائدة في المجتمع تجاههم صلوات الله عليهم حتّي يعرفوا قدرهم، و يقتدوا بهم، فيتحقّق النصر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در جشن هاي خطابه اي و جلساتي كه براي سخنراني در فلسطين تشكيل مي شود، در حالي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كه در آن جلسات هزاران نفر وجود دارند، محور اساسي در سخنانم را معرفي شخصيت ها و بيان موقف ها و سيره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مي دهم و در اين به نوبه خود سهم به سزايي در تحوّل ملت فلسطين و توجه آنها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تا اين كه آنها را شناخته و با پيروي از آنان به اذن خداوند به نصرت و ياري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قسمتي ديگر از مصاحبه اش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سأعمل ـ اِن شاء الله ـ علي نشر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جمع من إخواني المؤمنين راجياً من الله العليّ القدير أن ينشر هذا المذهب ليمهّد الطريق أمام قدوم مهدي آل محمد عجّل الله فرجه الشريف؛ </w:t>
      </w:r>
      <w:r>
        <w:rPr>
          <w:rStyle w:val="FootnoteAnchor"/>
          <w:rtl w:val="true"/>
        </w:rPr>
        <w:footnoteReference w:id="438"/>
      </w:r>
      <w:r>
        <w:rPr>
          <w:rFonts w:ascii="Amiri" w:hAnsi="Amiri" w:eastAsia="Amiri" w:cs="Amiri"/>
          <w:color w:val="111111"/>
          <w:sz w:val="28"/>
          <w:sz w:val="28"/>
          <w:szCs w:val="28"/>
          <w:rtl w:val="true"/>
          <w:lang w:bidi="ar-SA"/>
        </w:rPr>
        <w:t xml:space="preserve">به زودي ـ إن شاء الله ـ من و جمعيتي از برادران مؤمن در نشر مذهب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خواهيم كوشيد با اميد از خداوند عليّ قدير كه اين مذهب را منتشر كرده تا زمينه را براي قدوم و تشريف فرمايي حضرت مهدي آل محمّد ـ عجّل الله فرجه الشريف ـ فراهم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گفته شد عامل ديگر در پيروزي تشيع و جامعه شيعي فرهنگ انتظار و اعتقاد به امام زمان حيّ و زنده است كه شيعه او را حاضر و ناظر بر اعمالش مي داند و در مواقع اضطرار به فرياد آنها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اديان و مكاتب و مذاهب اسلامي معتقد به آمدن منجي در آخر الزمان اند، ولي تنها مكتبي كه منجي را حيّ و حاضر در ميان خود مي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نجات، مسئله اي زنده در جامعه شيعي است، بر خلاف ساير مذاهب اسلامي و اديان مكتب هاي ديگر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انقلاب ها و نهضت ها در ابتدا، شروع خوبي داشته اند، ولي از آن جهت كه ماهيّت انقلاب شان ظلم ستيزي و مبارزه فرهنگي يا سياسي بوده دشمنان در طول مدت بعد از پيروزي به مبارزه جدّي همه جانبه با آن نهضت پرداخته اند، لذا پس از مدّتي روحيّه يأس و نوميدي در آن ها حاكم شده و صحنه را خالي كرده و انقلاب به بوته فراموشي سپرده شده و تنها در صفحات تاريخ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نهضت شيعي اين خلأ و مشكل را چاره جويي كرده، به اين صورت كه شيعه به امامي حيّ و حاضر معتقد است و با اميد به ظهور و قيام او به سر مي برد؛ لحظه شماري مي كند و با اين روحيه اميد تا به حال</w:t>
      </w:r>
      <w:bookmarkStart w:id="521" w:name="pg11281_106095"/>
    </w:p>
    <w:p>
      <w:pPr>
        <w:pStyle w:val="BookText"/>
        <w:rPr/>
      </w:pPr>
      <w:bookmarkEnd w:id="5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توانسته است خود را زنده و شاداب نگه دارد و در مقابل تبليغات دشمنان و مبارزه آنها استقامت كرده و دوام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همين رو غرب در برنامه ريزي هاي خود براي مبارزه با اسلام راستين به سراغ مسائل زيربنايي رفته و آنها را مورد هدف خود قرار داده است براي نمونه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 هاي ويدئويي كه شركت هاي مختلف غربي بر ضد بنيادهاي اصيل اسلامي تهيّه مي كنند، مي بينيم كه از همه بيشتر مسئله مهدويت در اعتقاد شيعي را زير سؤال برده و برضدّ آن برنامه ريزي كرده و فيلم مي سازند</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879071_1067777946"/>
      <w:bookmarkStart w:id="523" w:name="_Toc206"/>
      <w:bookmarkEnd w:id="522"/>
      <w:r>
        <w:rPr>
          <w:rtl w:val="true"/>
        </w:rPr>
        <w:t>هر زمان احتمال فرج است</w:t>
      </w:r>
      <w:bookmarkEnd w:id="523"/>
    </w:p>
    <w:p>
      <w:pPr>
        <w:pStyle w:val="BookText"/>
        <w:rPr/>
      </w:pPr>
      <w:r>
        <w:rPr>
          <w:rFonts w:ascii="IRNazanin" w:hAnsi="IRNazanin" w:eastAsia="IRNazanin"/>
          <w:color w:val="111111"/>
          <w:sz w:val="28"/>
          <w:sz w:val="28"/>
          <w:szCs w:val="28"/>
          <w:rtl w:val="true"/>
          <w:lang w:bidi="fa-IR"/>
        </w:rPr>
        <w:t>در روايات اسلامي نه تنها اشاره اي به زمان دقيق ظهور منجي بشريت نشده بلكه تعيين كننده وقت آن نيز تكذيب شده است، لذا در روايتي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اسرار آن، شايد اين باشد كه بشر هميشه براي عصر ظهور آماده باشد؛ زيرا امكان دارد هر لحظه حضرتش ظهور كند و او را در تشكيل و پياده كردن حكومت عدل جهاني و توحيدي شركت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وقت تشكيل اين حكومت مشخّص نيست و هر لحظه مي تواند زمان ظهور باشد، لذا وظيفه ماست كه نظري به مباحث مهدويّت و ظهور كرده و خصوصيّات عصر ظهور و وظايف در آن عصر را بدانيم</w:t>
      </w:r>
      <w:r>
        <w:rPr>
          <w:rFonts w:eastAsia="IRNazanin" w:cs="IRNazanin"/>
          <w:color w:val="111111"/>
          <w:sz w:val="28"/>
          <w:szCs w:val="28"/>
          <w:rtl w:val="true"/>
          <w:lang w:bidi="fa-IR"/>
        </w:rPr>
        <w:t>....</w:t>
      </w:r>
    </w:p>
    <w:p>
      <w:pPr>
        <w:pStyle w:val="Heading4"/>
        <w:numPr>
          <w:ilvl w:val="3"/>
          <w:numId w:val="1"/>
        </w:numPr>
        <w:rPr/>
      </w:pPr>
      <w:bookmarkStart w:id="524" w:name="__RefHeading___Toc879073_1067777946"/>
      <w:bookmarkStart w:id="525" w:name="_Toc207"/>
      <w:bookmarkEnd w:id="524"/>
      <w:r>
        <w:rPr>
          <w:rtl w:val="true"/>
        </w:rPr>
        <w:t>زمينه سازي براي ظهور</w:t>
      </w:r>
      <w:bookmarkEnd w:id="525"/>
    </w:p>
    <w:p>
      <w:pPr>
        <w:pStyle w:val="BookText"/>
        <w:rPr/>
      </w:pPr>
      <w:r>
        <w:rPr>
          <w:rFonts w:ascii="IRNazanin" w:hAnsi="IRNazanin" w:eastAsia="IRNazanin"/>
          <w:color w:val="111111"/>
          <w:sz w:val="28"/>
          <w:sz w:val="28"/>
          <w:szCs w:val="28"/>
          <w:rtl w:val="true"/>
          <w:lang w:bidi="fa-IR"/>
        </w:rPr>
        <w:t>عصر ظهور و بر پايي حكومت عدل توحيدي جهاني و بر چيده شدن ظلم و بي عدالتي نه تنها خواسته انبياء و اوصياي الهي در طول تاريخ بشر بوده بلكه خواسته فطري بشر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طرفي ديگر، رسيدن به اين حكومت و عصر شرايطي دارد كه بعضي از آنها به دست خود بشر حاصل مي گردد كه از آن جمله رسيدن بشر نه تكامل همه جانبه است، لذا بر ماست كه آرمان هاي اصيل اسلامي را در عصر ظهور بدانيم تا بتوانيم هر چه بهتر در نزديك شدن آن سهيم بوده و زمينه ساز ظهور آن حضرت باشيم</w:t>
      </w:r>
      <w:r>
        <w:rPr>
          <w:rFonts w:eastAsia="IRNazanin" w:cs="IRNazanin"/>
          <w:color w:val="111111"/>
          <w:sz w:val="28"/>
          <w:szCs w:val="28"/>
          <w:rtl w:val="true"/>
          <w:lang w:bidi="fa-IR"/>
        </w:rPr>
        <w:t>.</w:t>
      </w:r>
      <w:bookmarkStart w:id="526" w:name="pg11281_106096"/>
    </w:p>
    <w:p>
      <w:pPr>
        <w:pStyle w:val="BookText"/>
        <w:rPr/>
      </w:pPr>
      <w:bookmarkEnd w:id="5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حديثي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ليعدّنّ أحدكم لخروج القائم و لو سهماً، فإنّ الله إذا علم ذلك من نيّته رجوت لأن ينسي في عمره حتّي يدركه و يكون من أعوانه و انصاره؛ </w:t>
      </w:r>
      <w:r>
        <w:rPr>
          <w:rStyle w:val="FootnoteAnchor"/>
          <w:rtl w:val="true"/>
        </w:rPr>
        <w:footnoteReference w:id="439"/>
      </w:r>
      <w:r>
        <w:rPr>
          <w:rFonts w:ascii="IRNazanin" w:hAnsi="IRNazanin" w:eastAsia="IRNazanin"/>
          <w:color w:val="111111"/>
          <w:sz w:val="28"/>
          <w:sz w:val="28"/>
          <w:szCs w:val="28"/>
          <w:rtl w:val="true"/>
          <w:lang w:bidi="fa-IR"/>
        </w:rPr>
        <w:t xml:space="preserve">بايد هر كدام از شما براي خروج قائم آمادگي پيدا كند، اگر چه با تهيه كردن يك تبر باشد، زيرا وقتي خداوند مي بيند كسي به نيّت ياري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تهيه كرده، اميد است كه عمرش را دراز كند، تا ظهورش را درك نمايد و از يارانش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ديگري آمده است كه راوي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المهدي لوقام لاستقامت له الأمور عفواً، و لايهريق محجة 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والذي نفسي بيده لو استقامت لأحد عفواً لاستقامت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أدميت رباعية و شبّح في وجهه، كلاّ والذي نفسي بيده حتّي نمسح نحن و أنتم العراق والعلق، ثم مسح بجبهته؛ </w:t>
      </w:r>
      <w:r>
        <w:rPr>
          <w:rStyle w:val="FootnoteAnchor"/>
          <w:rtl w:val="true"/>
        </w:rPr>
        <w:footnoteReference w:id="440"/>
      </w:r>
      <w:r>
        <w:rPr>
          <w:rFonts w:ascii="IRNazanin" w:hAnsi="IRNazanin" w:eastAsia="IRNazanin"/>
          <w:color w:val="111111"/>
          <w:sz w:val="28"/>
          <w:sz w:val="28"/>
          <w:szCs w:val="28"/>
          <w:rtl w:val="true"/>
          <w:lang w:bidi="fa-IR"/>
        </w:rPr>
        <w:t xml:space="preserve">رواي مي گويد به خدمت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مي گويند چون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كند، كارها خود به خود درست مي شود به اندازه حجامتي خون نمي ريزد؛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نيست به خداي جان آفرين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كار براي كسي خود به خود درست شود براي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مي شد، هنگامي كه دندانش شكست صورتش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نيست كه كار خود به خود درست شود به خداي جهان آفرين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درست نخواهد شد تا اين كه ما و شما در عرق و خون غرق شويم؛ آن گاه به پيشاني خود دست كشيد</w:t>
      </w:r>
      <w:r>
        <w:rPr>
          <w:rFonts w:eastAsia="IRNazanin" w:cs="IRNazanin"/>
          <w:color w:val="111111"/>
          <w:sz w:val="28"/>
          <w:szCs w:val="28"/>
          <w:rtl w:val="true"/>
          <w:lang w:bidi="fa-IR"/>
        </w:rPr>
        <w:t>».</w:t>
      </w:r>
    </w:p>
    <w:p>
      <w:pPr>
        <w:pStyle w:val="Heading4"/>
        <w:numPr>
          <w:ilvl w:val="3"/>
          <w:numId w:val="1"/>
        </w:numPr>
        <w:rPr/>
      </w:pPr>
      <w:bookmarkStart w:id="527" w:name="__RefHeading___Toc879075_1067777946"/>
      <w:bookmarkStart w:id="528" w:name="_Toc208"/>
      <w:bookmarkEnd w:id="527"/>
      <w:r>
        <w:rPr>
          <w:rtl w:val="true"/>
        </w:rPr>
        <w:t>ضرورت معرفت امام زمان</w:t>
      </w:r>
      <w:bookmarkEnd w:id="52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از مهدويّت در اسلام، از اموري نيست كه مربوط به آينده بشر باشد تا اشكال نخست مطرح شود، بلكه بحث از امامت و مهدويت اين است كه در هر زماني بايد امام معصومي باشد خواه حاضر و مشهور و خواه غايب و پنهان تا حجت ها و بيّنات خداوند باطل نگردد؛ از همين رو در روايات اسلامي مي خوانيم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bookmarkStart w:id="529" w:name="pg11281_106097"/>
    </w:p>
    <w:p>
      <w:pPr>
        <w:pStyle w:val="BookText"/>
        <w:rPr/>
      </w:pPr>
      <w:bookmarkEnd w:id="5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مات و لم يعرف إمام زمانه مات ميتة جاهلية؛ </w:t>
      </w:r>
      <w:r>
        <w:rPr>
          <w:rStyle w:val="FootnoteAnchor"/>
          <w:rtl w:val="true"/>
        </w:rPr>
        <w:footnoteReference w:id="441"/>
      </w:r>
      <w:r>
        <w:rPr>
          <w:rFonts w:ascii="IRNazanin" w:hAnsi="IRNazanin" w:eastAsia="IRNazanin"/>
          <w:color w:val="111111"/>
          <w:sz w:val="28"/>
          <w:sz w:val="28"/>
          <w:szCs w:val="28"/>
          <w:rtl w:val="true"/>
          <w:lang w:bidi="fa-IR"/>
        </w:rPr>
        <w:t>هر كس بميرد و پيشواي زمانش را</w:t>
      </w:r>
    </w:p>
    <w:p>
      <w:pPr>
        <w:pStyle w:val="BookText"/>
        <w:rPr/>
      </w:pPr>
      <w:r>
        <w:rPr>
          <w:rFonts w:ascii="IRNazanin" w:hAnsi="IRNazanin" w:eastAsia="IRNazanin"/>
          <w:color w:val="111111"/>
          <w:sz w:val="28"/>
          <w:sz w:val="28"/>
          <w:szCs w:val="28"/>
          <w:rtl w:val="true"/>
          <w:lang w:bidi="fa-IR"/>
        </w:rPr>
        <w:t>نشناسد به مرگ جاهليّت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امامت و مهدويت، بحث از غيبت و فلسفه آن و آثار و بركات وجود امام در اين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امامت و مهدويت در اين زمان، بحث از كيفيت و چگونگي ارتباط انسان با امام خود در اين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امامت و مهدويت، بحث از وظايف و تكاليف شيعه در عصر غيبت است</w:t>
      </w:r>
      <w:r>
        <w:rPr>
          <w:rFonts w:eastAsia="IRNazanin" w:cs="IRNazanin"/>
          <w:color w:val="111111"/>
          <w:sz w:val="28"/>
          <w:szCs w:val="28"/>
          <w:rtl w:val="true"/>
          <w:lang w:bidi="fa-IR"/>
        </w:rPr>
        <w:t>...</w:t>
      </w:r>
    </w:p>
    <w:p>
      <w:pPr>
        <w:pStyle w:val="Heading4"/>
        <w:numPr>
          <w:ilvl w:val="3"/>
          <w:numId w:val="1"/>
        </w:numPr>
        <w:rPr/>
      </w:pPr>
      <w:bookmarkStart w:id="530" w:name="__RefHeading___Toc879077_1067777946"/>
      <w:bookmarkStart w:id="531" w:name="_Toc209"/>
      <w:bookmarkEnd w:id="530"/>
      <w:r>
        <w:rPr>
          <w:rtl w:val="true"/>
        </w:rPr>
        <w:t>تقريب بين مذاهب و اديان</w:t>
      </w:r>
      <w:bookmarkEnd w:id="531"/>
    </w:p>
    <w:p>
      <w:pPr>
        <w:pStyle w:val="Heading5"/>
        <w:numPr>
          <w:ilvl w:val="4"/>
          <w:numId w:val="1"/>
        </w:numPr>
        <w:rPr/>
      </w:pPr>
      <w:bookmarkStart w:id="532" w:name="__RefHeading___Toc879079_1067777946"/>
      <w:bookmarkStart w:id="533" w:name="_Toc210"/>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از آن جا كه اعتقاد به نجات بشر در آينده اي نه چندان دور از باورهاي فطري تمام صاحبان اديان و مذاهب بلكه كلّ بشر است، لذا اين موضوع بستر مناسبي براي گفت و گو است تا از اين طريق به زندگي مسالمت آميز بين انسان ها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اعتقاد به نجات بشر از ظلم و بي عدالتي و تبعيض، پيروزي حق و عدالت بر باطل و بي عدالتي و گسترش حكومت الهي كم و بيش مورد اتفاق بين تمام مكتب ها و ملت ها خصوصاً اديان الهي است، هر چند در خصوصيات و مصداق آن اختلافاتي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مورد اتفاق است اعتقاد به اصل قضيه است كه بشر روزي روي خوش و سعادت را در پايان تاريخ خود خواهد ديد و در مورد اختلاف جزئي نيز مي توان از راه هايي به حلّ آنها پرداخت</w:t>
      </w:r>
      <w:r>
        <w:rPr>
          <w:rFonts w:eastAsia="IRNazanin" w:cs="IRNazanin"/>
          <w:color w:val="111111"/>
          <w:sz w:val="28"/>
          <w:szCs w:val="28"/>
          <w:rtl w:val="true"/>
          <w:lang w:bidi="fa-IR"/>
        </w:rPr>
        <w:t>.</w:t>
      </w:r>
    </w:p>
    <w:p>
      <w:pPr>
        <w:pStyle w:val="Heading5"/>
        <w:numPr>
          <w:ilvl w:val="4"/>
          <w:numId w:val="1"/>
        </w:numPr>
        <w:rPr/>
      </w:pPr>
      <w:bookmarkStart w:id="534" w:name="__RefHeading___Toc879081_1067777946"/>
      <w:bookmarkStart w:id="535" w:name="_Toc211"/>
      <w:bookmarkEnd w:id="534"/>
      <w:r>
        <w:rPr>
          <w:rtl w:val="true"/>
        </w:rPr>
        <w:t>مهدويت از ديدگاه اهل سنت</w:t>
      </w:r>
      <w:bookmarkEnd w:id="535"/>
    </w:p>
    <w:p>
      <w:pPr>
        <w:pStyle w:val="BookText"/>
        <w:rPr/>
      </w:pPr>
      <w:r>
        <w:rPr>
          <w:rFonts w:ascii="IRNazanin" w:hAnsi="IRNazanin" w:eastAsia="IRNazanin"/>
          <w:color w:val="111111"/>
          <w:sz w:val="28"/>
          <w:sz w:val="28"/>
          <w:szCs w:val="28"/>
          <w:rtl w:val="true"/>
          <w:lang w:bidi="fa-IR"/>
        </w:rPr>
        <w:t>دكتر محمّد احمد اسماعيل مقدّم در كتاب المهديّ وفقه أشراط الساعة در جواب اشكالي از بحث مهدويت و اين كه چه ثمره اي بر آن مترتب مي شود، به نكاتي پرداخته كه به برخي از آنها اشاره مي كنيم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تصديق و اعتقاد به اين امور علمي خبري كه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 نظري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مي كنيم و وحي نيز از آن خبر داده واجب است، زيرا اين مسائل اصل دين و خالص اسلام و جوهر توحيد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ايمان به اين امور از لوازم شهادت به رسالت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تصديق اين امور از مستلزمات ايمان به روز قيامت است، زيرا از جمله علائم قيامت خروج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قبل از برپايي قيامت تحقق خواهد يافت و همان گونه كه اعتقاد به معاد و برپايي قيامت لازم هست، اعتقاد به علائم آن نيز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ناصرالدين الباني وهابي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عقيده به خروج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اي است ثابت و متواتر كه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ايمان به آن واجب است، زيرا اين عقيده از امور غيبي است كه ايمان به آن از صفات متقين در قرآن شمرده شده است</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چنين عبدالمحسن بن حمد عباد استاد دانشگاه مدينه منوّره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تصديق و اعتقاد به قضيه مهدويت در زمره ايمان به 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از آثار ايمان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او در اموري است كه به آن خبر داده و داخل در ايمان به غيبي است كه خداوند متعال مؤمنان را به جهت ايمان به آن مدح كرده است؛ آن جا كه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الْكِتابُ لا رَيْبَ فِيهِ هُديً لِلْمُتَّقِينَ الَّذِينَ يُؤْمِنُونَ بِالْغَيْبِ</w:t>
      </w:r>
      <w:r>
        <w:rPr>
          <w:rFonts w:eastAsia="IRNazanin" w:cs="IRNazanin"/>
          <w:color w:val="111111"/>
          <w:sz w:val="28"/>
          <w:szCs w:val="28"/>
          <w:rtl w:val="true"/>
          <w:lang w:bidi="fa-IR"/>
        </w:rPr>
        <w:t xml:space="preserve">... " </w:t>
      </w:r>
      <w:r>
        <w:rPr>
          <w:rStyle w:val="FootnoteAnchor"/>
          <w:rtl w:val="true"/>
        </w:rPr>
        <w:footnoteReference w:id="443"/>
      </w:r>
      <w:r>
        <w:rPr>
          <w:rFonts w:ascii="IRNazanin" w:hAnsi="IRNazanin" w:eastAsia="IRNazanin"/>
          <w:color w:val="111111"/>
          <w:sz w:val="28"/>
          <w:sz w:val="28"/>
          <w:szCs w:val="28"/>
          <w:rtl w:val="true"/>
          <w:lang w:bidi="fa-IR"/>
        </w:rPr>
        <w:t xml:space="preserve">؛ الف، لام، ميم، اين است كتابي كه در حقانيت آن هيچ ترديدي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هدايت تقواپيشگان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غيب ايمان دارند</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تصديق به خروج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ايمان به قَدرِ الهي است، زيرا علم خلق به مقدّرات الهي از دو طريق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وقوع شيء و ديگري اخبار از جريانهاي گذشته يا واقعه اي كه در آينده اتفاق خواهد افتاد</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bookmarkStart w:id="536" w:name="pg11281_106099"/>
    </w:p>
    <w:p>
      <w:pPr>
        <w:pStyle w:val="BookText"/>
        <w:rPr/>
      </w:pPr>
      <w:bookmarkEnd w:id="5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Heading3"/>
        <w:numPr>
          <w:ilvl w:val="2"/>
          <w:numId w:val="1"/>
        </w:numPr>
        <w:rPr/>
      </w:pPr>
      <w:bookmarkStart w:id="537" w:name="__RefHeading___Toc879083_1067777946"/>
      <w:bookmarkStart w:id="538" w:name="_Toc212"/>
      <w:bookmarkEnd w:id="537"/>
      <w:r>
        <w:rPr>
          <w:rtl w:val="true"/>
        </w:rPr>
        <w:t>مهدويت؛ عامل وحدت</w:t>
      </w:r>
      <w:bookmarkEnd w:id="538"/>
    </w:p>
    <w:p>
      <w:pPr>
        <w:pStyle w:val="Heading4"/>
        <w:numPr>
          <w:ilvl w:val="3"/>
          <w:numId w:val="1"/>
        </w:numPr>
        <w:rPr/>
      </w:pPr>
      <w:bookmarkStart w:id="539" w:name="__RefHeading___Toc879085_1067777946"/>
      <w:bookmarkStart w:id="540" w:name="_Toc213"/>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خداوند متعال در قرآن كريم بر موضوع وحدت و اتحاد گروه ها و فرقه هاي مختلف امت اسلامي تأكيد فراوان كرده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راستي مومنان برادران يكديگرند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تَنازَعُوا فَتَفْشَلُوا وَتَذْهَبَ رِيحُكُمْ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راه اختلاف و تنازع كه موجب تفرقه در اسلام است نپوييد كه در اثر تفرقه ترسو و ضعيف شده، قدرت شما نابود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همگي به ريسمان خدا چنگ زنيد و پراكنده نشويد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جوامع اسلامي بعضي اعتقادات وجود دارد كه مي تواند محور خوبي براي وحدت در بين جامعه باشد يكي از آنها مودت و دوستي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ديگري اعتقاد به مهدي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منجي را مي توان زمينه و بستر مناسبي براي گفت گو و</w:t>
      </w:r>
      <w:bookmarkStart w:id="541" w:name="pg11281_106100"/>
    </w:p>
    <w:p>
      <w:pPr>
        <w:pStyle w:val="BookText"/>
        <w:rPr/>
      </w:pPr>
      <w:bookmarkEnd w:id="5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تقريب بين اديان دانست؛ زيرا اديان و مكاتب و ملت ها هر يك به نوعي معتقد به ظهور منجي براي عالم بشريت در آخر الزمان اند؛ هر چند در كيفيت و چگونگي آن با يكديگر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مقاله يكي از محورهاي وحدت بين امت اسلامي، يعني بحث از مهدويت بين مسلمانان و موارد اتفاق را بررسي مي كنيم اميدواريم كه اين بحث وسيله اي براي تأليف قلوب مسلمانان باشد</w:t>
      </w:r>
      <w:r>
        <w:rPr>
          <w:rFonts w:eastAsia="IRNazanin" w:cs="IRNazanin"/>
          <w:color w:val="111111"/>
          <w:sz w:val="28"/>
          <w:szCs w:val="28"/>
          <w:rtl w:val="true"/>
          <w:lang w:bidi="fa-IR"/>
        </w:rPr>
        <w:t>.</w:t>
      </w:r>
    </w:p>
    <w:p>
      <w:pPr>
        <w:pStyle w:val="Heading4"/>
        <w:numPr>
          <w:ilvl w:val="3"/>
          <w:numId w:val="1"/>
        </w:numPr>
        <w:rPr/>
      </w:pPr>
      <w:bookmarkStart w:id="542" w:name="__RefHeading___Toc879087_1067777946"/>
      <w:bookmarkStart w:id="543" w:name="_Toc214"/>
      <w:bookmarkEnd w:id="542"/>
      <w:r>
        <w:rPr>
          <w:rtl w:val="true"/>
        </w:rPr>
        <w:t>موارد اتفاق</w:t>
      </w:r>
      <w:bookmarkEnd w:id="543"/>
    </w:p>
    <w:p>
      <w:pPr>
        <w:pStyle w:val="Heading5"/>
        <w:numPr>
          <w:ilvl w:val="4"/>
          <w:numId w:val="1"/>
        </w:numPr>
        <w:rPr/>
      </w:pPr>
      <w:bookmarkStart w:id="544" w:name="__RefHeading___Toc879089_1067777946"/>
      <w:bookmarkStart w:id="545" w:name="_Toc215"/>
      <w:bookmarkEnd w:id="544"/>
      <w:r>
        <w:rPr>
          <w:rtl w:val="true"/>
        </w:rPr>
        <w:t>اشاره</w:t>
      </w:r>
      <w:bookmarkEnd w:id="545"/>
    </w:p>
    <w:p>
      <w:pPr>
        <w:pStyle w:val="BookText"/>
        <w:rPr/>
      </w:pPr>
      <w:r>
        <w:rPr>
          <w:rFonts w:ascii="Amiri" w:hAnsi="Amiri" w:eastAsia="Amiri" w:cs="Amiri"/>
          <w:color w:val="111111"/>
          <w:sz w:val="28"/>
          <w:sz w:val="28"/>
          <w:szCs w:val="28"/>
          <w:rtl w:val="true"/>
          <w:lang w:bidi="ar-SA"/>
        </w:rPr>
        <w:t>در زمينه مهدويت مسائل و مواردي بين شيعه و اهل سنت اتفاقي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ضمن اشاره به اين موارد، براي هر كدام شاهدي از روايات فريقين يا كلمات علماي هر دو فرقه خواهيم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آنجا كه روايات در مصادر حديثي مورد اتفاق و قبول اهل سنت است، لذا به عنوان نظر مذاهب اسلامي از آن ياد مي شود</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879091_1067777946"/>
      <w:bookmarkStart w:id="547" w:name="_Toc216"/>
      <w:bookmarkEnd w:id="546"/>
      <w:r>
        <w:rPr>
          <w:rtl w:val="true"/>
        </w:rPr>
        <w:t>اتفاق بر اصل قضيه</w:t>
      </w:r>
      <w:bookmarkEnd w:id="547"/>
    </w:p>
    <w:p>
      <w:pPr>
        <w:pStyle w:val="Heading6"/>
        <w:numPr>
          <w:ilvl w:val="5"/>
          <w:numId w:val="1"/>
        </w:numPr>
        <w:rPr/>
      </w:pPr>
      <w:bookmarkStart w:id="548" w:name="__RefHeading___Toc879093_1067777946"/>
      <w:bookmarkStart w:id="549" w:name="_Toc217"/>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يكي از موارد اتفاق بين شيعه و سني در قضيه مهدويت اتفاق بر اصل آن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اسلامي ـ مگر عده قليلي از غربزدگان و روشنفكرنمايان مثل احمد امين مصري و شاگردانش ـ بر اين مسئله اتفاق دارند كه در آخر الزمان شخصي به نام مهدي، از ذريه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اولاد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كرده، زمين را پر از عدل و داد خواهد كرد و</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علت تأكيد بر اين اعتقاد، وجود تعداد بسيار و در حد تواتر روايات صحيح در باره اين قضيه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عصمت و طهارت در كتاب هاي حديثي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هر قضيه اي كه به حد تواتر برسد از دايره شك و ظن خارج مي شود و انسان را به يقين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علم حديث و اصول به آن اشاره شده، حديث متواتر احتياج به بررسي سندي ندارد؛ زيرا از راه تراكم احتمالات مي تواند انسان را به يقين برساند</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bookmarkStart w:id="550" w:name="pg11281_106101"/>
    </w:p>
    <w:p>
      <w:pPr>
        <w:pStyle w:val="BookText"/>
        <w:rPr/>
      </w:pPr>
      <w:bookmarkEnd w:id="5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Heading6"/>
        <w:numPr>
          <w:ilvl w:val="5"/>
          <w:numId w:val="1"/>
        </w:numPr>
        <w:rPr/>
      </w:pPr>
      <w:bookmarkStart w:id="551" w:name="__RefHeading___Toc879095_1067777946"/>
      <w:bookmarkStart w:id="552" w:name="_Toc218"/>
      <w:bookmarkEnd w:id="551"/>
      <w:r>
        <w:rPr>
          <w:rtl w:val="true"/>
        </w:rPr>
        <w:t>سخنان عالمان شيعه</w:t>
      </w:r>
      <w:bookmarkEnd w:id="5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علامه شهيد صدر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فكرة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بوصفة القائد المنتظر لتغيير العالم الي الأفضل قد جاء في أحاديث الرسول الأعظم عموماً و في روايات ائمة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أكدت في نصوص كثيرة بدرجة لايمكن ان يرقي إليها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أحصي أربعمأة 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إخواننا اهل السنة، كما أحصي مجموع الأخبار الواردة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الشيعة والسنة، فكان أكثر من ستة آلاف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رقم إحصائي كبير لايتوفر نظيره في كثير من قضايا الاسلام البديهية التي لايشك فيها مسلم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راستي اعتقاد به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پيشواي منتظر براي تغيير جهان به جهاني بهتر، در احاديث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عموم و به ويژه در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فراوان به حدي به اين مسئله تأكيد شده كه جاي هيچ شكي براي انسان باقي نمي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از طريق برادران اهل سنت، حدود چهارصد روايت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 و شماره شده است؛ همان گونه كه مجموعه روايات مهدويت كه از طريق شيعه و سني رسيده و احصا شده، بيش از شش هزار روايت برآورده شده است؛ و اين، رقم بزرگي است كه در بسياري از قضاياي اسلامي بديهي براي آن نظيري نيست؛ قضايايي كه معمولاً مسلمانان در آن ترديد نمي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محمد رضا 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البشّارة بظهور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فاطمه في آخر الزمان ليملأ الارض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قسطاً و عدلاً بعد ما ملئت ظلماً و جوراً ثابتة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بالتواتر و سجلها المسلمون جميعاً فيما رووه من الحديث عنه علي اختلاف مشاربهم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ليست هي بالفكرة المستحدثة عند الشيعة، دفع اليها انتشار الظلم و الجور فحملوا بظهور من يطهر الارض من رجس الظلم، كما يريد ان يصورها بعض المغالطين غير المنصفين و لولا ثبوت فكرة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علي وجه عرفها جميع المسلمين و تنبعث في نفوسهم و اعتقدواها لما كان يتمكّن مدّعو المهدية في القرون الاول كالكيسانية و العباسيين و جملة من العلويين و غيرهم من خدعة الناس و استغلال هذه العقيدة فيهم طلباً للملك و السلطان، فجعلوا ادعائهم المهدية الكاذبة طريقاً للتأثير علي العامة، و بثّ نفوذهم عليهم</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بشارت به ظهور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الزمان و اينكه زمين را پر از عدل و داد مي كند بعد از آن كه از ظلم و جور پر شده باشد، از مسائلي است كه به طور متواتر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و مسلمانان نيز در كتابهاي روايي خود آنها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مهدي، عقيده جديد نزد شيعه اماميه نيست كه به جهت انتشار ظلم و جور به آن روي آورده و به ظهور كسي كه زمين را از پليدي ظلم پاك كند معتقد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 غيرمنصف درصدد ارائه تصويري اين گونه از قضيه مهدويت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قضيه مهدويت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نزد جميع مسلمين ثابت نبود و در نفوس آنها رسوخ پيدا نكرده بود، هرگز مدعيان مهدويت، همانند كيسانيه و عباسيين و جماعتي از علويين و ديگران، نمي توانستند در طول قرن ها براي رسيدن به ملك و سلطنت، مردم را فريب دهند و با مستمسك كردن اين عقيده، ادعاي مهدويت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توانستند از راه دورغين مهدويت راهي براي تأثير در عموم مردم پيدا كنند و از اين طريق نفوذ خود را در ميان مردم توسعه دهند</w:t>
      </w:r>
      <w:r>
        <w:rPr>
          <w:rFonts w:eastAsia="IRNazanin" w:cs="IRNazanin"/>
          <w:color w:val="111111"/>
          <w:sz w:val="28"/>
          <w:szCs w:val="28"/>
          <w:rtl w:val="true"/>
          <w:lang w:bidi="fa-IR"/>
        </w:rPr>
        <w:t>.</w:t>
      </w:r>
      <w:bookmarkStart w:id="553" w:name="pg11281_106103"/>
    </w:p>
    <w:p>
      <w:pPr>
        <w:pStyle w:val="BookText"/>
        <w:rPr/>
      </w:pPr>
      <w:bookmarkEnd w:id="5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Heading6"/>
        <w:numPr>
          <w:ilvl w:val="5"/>
          <w:numId w:val="1"/>
        </w:numPr>
        <w:rPr/>
      </w:pPr>
      <w:bookmarkStart w:id="554" w:name="__RefHeading___Toc879097_1067777946"/>
      <w:bookmarkStart w:id="555" w:name="_Toc219"/>
      <w:bookmarkEnd w:id="554"/>
      <w:r>
        <w:rPr>
          <w:rtl w:val="true"/>
        </w:rPr>
        <w:t>كلمات علماي اهل سنت</w:t>
      </w:r>
      <w:bookmarkEnd w:id="5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حافظ ابن حجر عسقلاني</w:t>
      </w:r>
    </w:p>
    <w:p>
      <w:pPr>
        <w:pStyle w:val="BookText"/>
        <w:rPr/>
      </w:pP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تواترت الاخبار بأنّ المهدي من هذه الأمة و أن عيسي بن مريم سينزل و يصلي خلفه؛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به حد تواتر دلالت دارد بر اينكه مهدي از اين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راستي عيسي بن مريم از آسمان فرود مي آيد و پشت سر او به نماز مي ايستد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قاضي شوكاني</w:t>
      </w:r>
    </w:p>
    <w:p>
      <w:pPr>
        <w:pStyle w:val="BookText"/>
        <w:rPr/>
      </w:pP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متواترة بلاشك و شبهة، بل يصدق وصف التواتر علي ما دونها علي جميع الاصطلاحات المحررة في الأصول؛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احاديث مهدي بدون شك و شبهه متواتر است، بلكه عنوان تواتر بر كمتر از اين مقدار از اين احاديث نيز صدق مي كند؛ آن هم با تمام اصطلاحاتي كه در علم اصول در رابطه با تواتر و خبر متواتر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هيتمي</w:t>
      </w:r>
    </w:p>
    <w:p>
      <w:pPr>
        <w:pStyle w:val="BookText"/>
        <w:rPr/>
      </w:pP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الأحاديث التي جاء فيها ذكر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متواترة؛ </w:t>
      </w:r>
      <w:r>
        <w:rPr>
          <w:rStyle w:val="FootnoteAnchor"/>
          <w:rtl w:val="true"/>
        </w:rPr>
        <w:footnoteReference w:id="454"/>
      </w:r>
      <w:r>
        <w:rPr>
          <w:rFonts w:ascii="Amiri" w:hAnsi="Amiri" w:eastAsia="Amiri" w:cs="Amiri"/>
          <w:color w:val="111111"/>
          <w:sz w:val="28"/>
          <w:sz w:val="28"/>
          <w:szCs w:val="28"/>
          <w:rtl w:val="true"/>
          <w:lang w:bidi="ar-SA"/>
        </w:rPr>
        <w:t>احاديثي كه در آن اشاره به ظهور مهدي است بسيار زياد و به حد تواتر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مناوي</w:t>
      </w:r>
    </w:p>
    <w:p>
      <w:pPr>
        <w:pStyle w:val="BookText"/>
        <w:rPr/>
      </w:pP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اخبار المهدي كثيرة شهيرة أفردها غير واحد في التأليف؛ </w:t>
      </w:r>
      <w:r>
        <w:rPr>
          <w:rStyle w:val="FootnoteAnchor"/>
          <w:rtl w:val="true"/>
        </w:rPr>
        <w:footnoteReference w:id="455"/>
      </w:r>
      <w:r>
        <w:rPr>
          <w:rFonts w:ascii="Amiri" w:hAnsi="Amiri" w:eastAsia="Amiri" w:cs="Amiri"/>
          <w:color w:val="111111"/>
          <w:sz w:val="28"/>
          <w:sz w:val="28"/>
          <w:szCs w:val="28"/>
          <w:rtl w:val="true"/>
          <w:lang w:bidi="ar-SA"/>
        </w:rPr>
        <w:t>اخبار مهدي زياد و مشهور است؛ به حدي كه جماعتي درباره اين احاديث تأليفات مستقلي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تفتازاني</w:t>
      </w:r>
    </w:p>
    <w:p>
      <w:pPr>
        <w:pStyle w:val="BookText"/>
        <w:rPr/>
      </w:pP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يلحق بباب الامامة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نزول عيسي و هما من اشراط الساعة و قد وردت في هذا الباب أخبار صحاح؛ </w:t>
      </w:r>
      <w:r>
        <w:rPr>
          <w:rStyle w:val="FootnoteAnchor"/>
          <w:rtl w:val="true"/>
        </w:rPr>
        <w:footnoteReference w:id="456"/>
      </w:r>
      <w:r>
        <w:rPr>
          <w:rFonts w:ascii="Amiri" w:hAnsi="Amiri" w:eastAsia="Amiri" w:cs="Amiri"/>
          <w:color w:val="111111"/>
          <w:sz w:val="28"/>
          <w:sz w:val="28"/>
          <w:szCs w:val="28"/>
          <w:rtl w:val="true"/>
          <w:lang w:bidi="ar-SA"/>
        </w:rPr>
        <w:t>از جمله اموري كه ملحق به باب امامت مي شود خروج مهدي و نزول عيسي است، كه اين دو از علائم قيامت است و در اين باره خبرهاي صحيحي رسيده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قرماني دمشقي</w:t>
      </w:r>
    </w:p>
    <w:p>
      <w:pPr>
        <w:pStyle w:val="BookText"/>
        <w:rPr/>
      </w:pP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 العلماء علي أنّ المهدي هو القائم في آخر الزمان، و قد تعاضدت الأخبار علي ظهوره و تظاهرت الروايات علي اشراق نوره و ستسفر ظلمة الليالي و الأيام بسفوره و تنجلي برؤيته الظلم انجلاء الصبح عن ديجوره و يسير عدله في الآفاق فيكون أضوء من البدر في مسيره؛ </w:t>
      </w:r>
      <w:r>
        <w:rPr>
          <w:rStyle w:val="FootnoteAnchor"/>
          <w:rtl w:val="true"/>
        </w:rPr>
        <w:footnoteReference w:id="457"/>
      </w:r>
      <w:r>
        <w:rPr>
          <w:rFonts w:ascii="IRNazanin" w:hAnsi="IRNazanin" w:eastAsia="IRNazanin"/>
          <w:color w:val="111111"/>
          <w:sz w:val="28"/>
          <w:sz w:val="28"/>
          <w:szCs w:val="28"/>
          <w:rtl w:val="true"/>
          <w:lang w:bidi="fa-IR"/>
        </w:rPr>
        <w:t xml:space="preserve">علما بر اين امر اتفاق كرده اند كه مهدي همان قيام كننده در آخرالزمان است و اخبار ظهور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تأييد مي كنند و روايات بر اشراق نورش دلالت دارند، و به زودي ظلمت و تاريكي شبها و روزها به روشنايي وجود او منوّر خواهد شد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تاريكي ها به رؤيت و ديدار او همانند بيرون آمدن صبح از ظلمت شب از ميان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او در افق ها سير خواهد كرد و پر نورتر از ماه منير در مسيرش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مباركفوري</w:t>
      </w:r>
    </w:p>
    <w:p>
      <w:pPr>
        <w:pStyle w:val="BookText"/>
        <w:rPr/>
      </w:pP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المشهور بين الكافة من أهل الاسلام علي ممر الأعصار انّه لابد في آخرالزمان من ظهور رجل من أهل البيت يويّد الدين و يظهر العدل و يتبعه المسلمون و يستولي علي الممالك الاسلامية و يسمي بالمهدي؛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 كه مشهور بين تمام مسلمانان در طول زمان ها اين است كه به طور حتم در آخرالزمان شخصي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كرد كه دين را تأييد كرده، عدل را ميان جامعه ظاهر مي كند و مسلمانان به دنبال او مي روند و او بر ممالك اسلامي سلطه پيدا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مهدي ناميده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شبيه اين عبارت نيز از شيخ منصور علي ناصف رسيده است</w:t>
      </w:r>
      <w:r>
        <w:rPr>
          <w:rFonts w:eastAsia="Amiri" w:cs="Amiri" w:ascii="Amiri" w:hAnsi="Amiri"/>
          <w:color w:val="111111"/>
          <w:sz w:val="28"/>
          <w:szCs w:val="28"/>
          <w:rtl w:val="true"/>
          <w:lang w:bidi="ar-SA"/>
        </w:rPr>
        <w:t xml:space="preserve">. </w:t>
      </w:r>
      <w:r>
        <w:rPr>
          <w:rStyle w:val="FootnoteAnchor"/>
          <w:rtl w:val="true"/>
        </w:rPr>
        <w:footnoteReference w:id="459"/>
      </w:r>
      <w:r>
        <w:rPr>
          <w:rFonts w:ascii="IRNazanin" w:hAnsi="IRNazanin" w:eastAsia="IRNazanin"/>
          <w:color w:val="111111"/>
          <w:sz w:val="28"/>
          <w:sz w:val="28"/>
          <w:szCs w:val="28"/>
          <w:rtl w:val="true"/>
          <w:lang w:bidi="fa-IR"/>
        </w:rPr>
        <w:t>به همين مضمون در كلمات بزرگاني ديگر از علماي اهل سنت نيز مطالبي مي يابيم كه موارد ذيل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برزنجي، الإشاعة لأشارط الساعة،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تيميه حراني، منهاج السنة النبوية،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احمد زيني دحلان، الفتوحات الاسلاميه،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أبوالأعلي مودودي، البيات،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أبوطيب قنوجي، الاذاعة،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دكتر عبدالعليم عبدالعظيم بستوي، المهدي المنتظر في الأحاديث</w:t>
      </w:r>
      <w:bookmarkStart w:id="556" w:name="pg11281_106106"/>
    </w:p>
    <w:p>
      <w:pPr>
        <w:pStyle w:val="BookText"/>
        <w:rPr/>
      </w:pPr>
      <w:bookmarkEnd w:id="5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الصحيحة،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عبدالمحسن بن حمد العباد، عقيدة أهل السنة و الأثر في المهدي المنتظر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عبدالعزيز بن باز، مجله جامعة الاسلامية</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879099_1067777946"/>
      <w:bookmarkStart w:id="558" w:name="_Toc220"/>
      <w:bookmarkEnd w:id="557"/>
      <w:r>
        <w:rPr>
          <w:rtl w:val="true"/>
        </w:rPr>
        <w:t>اتفاق بر وجوب اعتقاد به امر مهدي</w:t>
      </w:r>
      <w:bookmarkEnd w:id="558"/>
    </w:p>
    <w:p>
      <w:pPr>
        <w:pStyle w:val="Heading6"/>
        <w:numPr>
          <w:ilvl w:val="5"/>
          <w:numId w:val="1"/>
        </w:numPr>
        <w:rPr/>
      </w:pPr>
      <w:bookmarkStart w:id="559" w:name="__RefHeading___Toc879101_1067777946"/>
      <w:bookmarkStart w:id="560" w:name="_Toc221"/>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 xml:space="preserve">قضيه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غيبي است كه از طريق وحي به آن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صراحت بر اين نكته تأكيد دارد كه يكي از علائم و نشانه هاي پرهيزكاران ايمان به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الْكِتابُ لا رَيْبَ فِيهِ هُديً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يُؤْمِنُونَ بِالْغَيْبِ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در آن كتاب شكي نيست، براي متقين مايه هدايت و رستگاري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متقين كساني اند كه ايمان به غيب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از امور غيبي است كه در مصادر اسلامي به آن اشاره صريح و بليغ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ما واجب است كه براي وارد شدن در جرگه مؤمنين به آن ايمان آوريم؛ زيرا حد فاصل بين جامعه مؤمنان كه به رسالتهاي الهي اعتقاد دارند و جوامع مادّي كه به اين گونه امور اعتقادي ندارند، ايمان به غيب و ماوراي طبيعت و شهود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همين دليل، جماعتي از علماي شيعه و اهل سنت بر لزوم اعتقاد به خروج 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نموده اند كه به بعضي از سخنان آنان اشاره مي كنيم</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879103_1067777946"/>
      <w:bookmarkStart w:id="562" w:name="_Toc222"/>
      <w:bookmarkEnd w:id="561"/>
      <w:r>
        <w:rPr>
          <w:rtl w:val="true"/>
        </w:rPr>
        <w:t>نقل سخنان علماي شيعه</w:t>
      </w:r>
      <w:bookmarkEnd w:id="56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بحث درباره وجوب اعتقاد و ايمان به قيام حضرت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روايات متعدد در اين موضوع و انطباق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به 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يكي از صفات متقين در سوره بقره شمرده شده، بر يكي از مصاديق بارزش، يعني ايمان به ظهور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ولايكون الايمان صحيحاً من مؤمن إلاّ من بعد علمه بحال من يومن به، كما قال الله تبارك و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شَهِدَ بِالْحَقِّ وَهُمْ يَعْلَمُونَ </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فلم يوجب لهم صحة ما يشهدون به الا من بعد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كذلك لن ينفع ايمان من آمن بالمهدي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يكون عارفاً بشانه في حال غيبته؛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ايمان از شخص مؤمن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علم به حال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نخواهد بود، همان گونه كه خداوند متعال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شهد بالحق و هم يعلمون؛ مگر كساني كه شهادت به حق دادند در حالي كه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شهادت دهندگان به حق صحيح واقع نمي شود مگر بعد از اين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چنين است؛ زيرا ايمان كسي كه به قضيه مهدويت اعتقاد دارد به او نفعي نمي رساند مگر در صورتي كه عارف به شأن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سبب در روايات شيعه و سني مشاهده مي كنيم كه منكر خروج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انصاري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مي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 خروج المهدي فقد كفر بما أنزل علي محمد، و من أنكر نزول عيسي فقد كفر و من أنكر خروج الدجال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يؤمن بالقدر خيره و شرّه فليأخذ رباً غيري</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منكر خروج مهدي است، به آنچه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كافر گرديده است و كسي كه منكر نزول عيسي است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منكر خروج دجال</w:t>
      </w:r>
      <w:bookmarkStart w:id="563" w:name="pg11281_106108"/>
    </w:p>
    <w:p>
      <w:pPr>
        <w:pStyle w:val="BookText"/>
        <w:rPr/>
      </w:pPr>
      <w:bookmarkEnd w:id="5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است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جبرئيل به من خبر داد كه خداوند متعال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ايمان به قدر ـ چه خير آن و چه شر آن ـ نداشته باشد، بايد پروردگاري غير از من را بر گزيند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روايتي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قول خداوند متعال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هُديً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وَيُقِيمُونَ الصَّلاةَ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خوانيم كه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متقين شيعيان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هستند و غيب نيز همان حجت غائب است، يعني مهدي منتظر</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روايتي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يكي از مصاديق غيب را خروج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آخرالزمان ذكر مي كند</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879105_1067777946"/>
      <w:bookmarkStart w:id="565" w:name="_Toc223"/>
      <w:bookmarkEnd w:id="564"/>
      <w:r>
        <w:rPr>
          <w:rtl w:val="true"/>
        </w:rPr>
        <w:t>نقل عبارات علماي اهل سنت</w:t>
      </w:r>
      <w:bookmarkEnd w:id="5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بن محمد بن صديق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فالايمان بخروجه واجب و اعتقاد ظهوره تصديقاً لخبر الرسول محتم لازب كما هو مدون في عقائد أهل السنة و الجماعة من سائر المذاهب و مقرر في دفاتر علماء الامة علي اختلاف طبقاتها و المراتب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ايمان به</w:t>
      </w:r>
    </w:p>
    <w:p>
      <w:pPr>
        <w:pStyle w:val="BookText"/>
        <w:rPr/>
      </w:pPr>
      <w:r>
        <w:rPr>
          <w:rFonts w:ascii="IRNazanin" w:hAnsi="IRNazanin" w:eastAsia="IRNazanin"/>
          <w:color w:val="111111"/>
          <w:sz w:val="28"/>
          <w:sz w:val="28"/>
          <w:szCs w:val="28"/>
          <w:rtl w:val="true"/>
          <w:lang w:bidi="fa-IR"/>
        </w:rPr>
        <w:t xml:space="preserve">خروج مهدي واجب، و اعتقاد به ظهور او به جهت تصديق خبر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حتمي و ثابت است، همان گونه كه در عقايد اهل سنت و جماعت از جميع مذاهب اسلامي تدوين شده و نيز در دفاتر علماي امت با اختلاف طبقات و مراتب آنان تقرير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سفاريني حنبلي مي گويد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فالايمان بخروج المهدي واجب كما هو مقرر عند أهل العلم و مدوّن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عقائد أهل السنة و الجماعة؛ </w:t>
      </w:r>
      <w:r>
        <w:rPr>
          <w:rStyle w:val="FootnoteAnchor"/>
          <w:rtl w:val="true"/>
        </w:rPr>
        <w:footnoteReference w:id="466"/>
      </w:r>
      <w:r>
        <w:rPr>
          <w:rFonts w:ascii="IRNazanin" w:hAnsi="IRNazanin" w:eastAsia="IRNazanin"/>
          <w:color w:val="111111"/>
          <w:sz w:val="28"/>
          <w:sz w:val="28"/>
          <w:szCs w:val="28"/>
          <w:rtl w:val="true"/>
          <w:lang w:bidi="fa-IR"/>
        </w:rPr>
        <w:t>ايمان به خروج مهدي واجب است، همان گونه كه نزد اهل علم تقرير يافته و در عقائد اهل سنت و جماعت تدوين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ناصرالدين الباني وهابي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عقيدة خروج المهدي ثابتة متواترة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الايمان بها؛ لأنّها من امور الغيب و الايمان بها صفات المتقين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هُديً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انكارها لايصدر إلاّ من جاهل مكابر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تعالي أن يتوفانا علي الايمان بها و بكل ما صحّ في الكتاب و السنة؛ </w:t>
      </w:r>
      <w:r>
        <w:rPr>
          <w:rStyle w:val="FootnoteAnchor"/>
          <w:rtl w:val="true"/>
        </w:rPr>
        <w:footnoteReference w:id="467"/>
      </w:r>
      <w:r>
        <w:rPr>
          <w:rFonts w:ascii="IRNazanin" w:hAnsi="IRNazanin" w:eastAsia="IRNazanin"/>
          <w:color w:val="111111"/>
          <w:sz w:val="28"/>
          <w:sz w:val="28"/>
          <w:szCs w:val="28"/>
          <w:rtl w:val="true"/>
          <w:lang w:bidi="fa-IR"/>
        </w:rPr>
        <w:t xml:space="preserve">همانا عقيده به خروج مهدي عقيده اي است ثابت و متواتر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ايمان به آن واجب است؛ زيرا اين عقيده از امور غيب است كه ايمان به آن در قرآن كريم از صفات پرهيزكاران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كتاب، شك در 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 پرهيزكاران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كساني كه به جهان غيب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انكار اين عقيده، جز از فرد جاهل زورگو صادر نمي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مي طلبم كه ما را بر ايمان به اين عقيده و به هر امري كه به طور صحيح از كتاب و سنت ثابت شده بميراند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استاد عبدالمحسن بن حمد العباد وهابي مي گويد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التصديق بها داخل في الايمان بأنّ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 الايمان به تصديقه فيما أخبره، و داخل في الايمان بالغيب الذي امتدح الله المومنين به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هُديً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تصديق و اعتقاد به قضيه مهدويت، داخل در ايمان به رسالت پيامبر</w:t>
      </w:r>
      <w:bookmarkStart w:id="566" w:name="pg11281_106110"/>
    </w:p>
    <w:p>
      <w:pPr>
        <w:pStyle w:val="BookText"/>
        <w:rPr/>
      </w:pPr>
      <w:bookmarkEnd w:id="5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زيرا از آثار ايمان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اوست در اموري كه به آنها خبر داده و نيز داخل در ايمان به غيبي است كه خداوند متعال مؤمنين را به جهت ايمان به آن مدح كرده است؛ آنجا كه مي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شك در 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 پرهيزكاران است؛ آنان كه به غيب ايمان دارند و</w:t>
      </w:r>
      <w:r>
        <w:rPr>
          <w:rFonts w:eastAsia="IRNazanin" w:cs="IRNazanin"/>
          <w:color w:val="111111"/>
          <w:sz w:val="28"/>
          <w:szCs w:val="28"/>
          <w:rtl w:val="true"/>
          <w:lang w:bidi="fa-IR"/>
        </w:rPr>
        <w:t>...»</w:t>
      </w:r>
    </w:p>
    <w:p>
      <w:pPr>
        <w:pStyle w:val="Heading5"/>
        <w:numPr>
          <w:ilvl w:val="4"/>
          <w:numId w:val="1"/>
        </w:numPr>
        <w:rPr/>
      </w:pPr>
      <w:bookmarkStart w:id="567" w:name="__RefHeading___Toc879107_1067777946"/>
      <w:bookmarkStart w:id="568" w:name="_Toc224"/>
      <w:bookmarkEnd w:id="567"/>
      <w:r>
        <w:rPr>
          <w:rtl w:val="true"/>
        </w:rPr>
        <w:t>اتفاق بر فراگير بودن دعوت و حكومت او</w:t>
      </w:r>
      <w:bookmarkEnd w:id="568"/>
    </w:p>
    <w:p>
      <w:pPr>
        <w:pStyle w:val="BookText"/>
        <w:rPr/>
      </w:pPr>
      <w:r>
        <w:rPr>
          <w:rFonts w:ascii="IRNazanin" w:hAnsi="IRNazanin" w:eastAsia="IRNazanin"/>
          <w:color w:val="111111"/>
          <w:sz w:val="28"/>
          <w:sz w:val="28"/>
          <w:szCs w:val="28"/>
          <w:rtl w:val="true"/>
          <w:lang w:bidi="fa-IR"/>
        </w:rPr>
        <w:t xml:space="preserve">يكي ديگر از موارد اتفاق در قضيه مهدويت، اتفاق بر فراگير بودن دعوت و حكومت جهاني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روايات بسياري بر اين مسئله دلالت دارد كه به برخي از آنها اشاره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ـ دولت جهاني در قرآن كريم</w:t>
      </w:r>
    </w:p>
    <w:p>
      <w:pPr>
        <w:pStyle w:val="BookText"/>
        <w:rPr/>
      </w:pPr>
      <w:r>
        <w:rPr>
          <w:rFonts w:ascii="Amiri" w:hAnsi="Amiri" w:eastAsia="Amiri" w:cs="Amiri"/>
          <w:color w:val="111111"/>
          <w:sz w:val="28"/>
          <w:sz w:val="28"/>
          <w:szCs w:val="28"/>
          <w:rtl w:val="true"/>
          <w:lang w:bidi="ar-SA"/>
        </w:rPr>
        <w:t>خداوند متعال در قرآن كريم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 xml:space="preserve">" </w:t>
      </w:r>
      <w:r>
        <w:rPr>
          <w:rStyle w:val="FootnoteAnchor"/>
          <w:rtl w:val="true"/>
        </w:rPr>
        <w:footnoteReference w:id="46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ار تورات در زبور داوود نوشتيم كه يقيناً بندگان نيكوكار من زمين را وارث و متصرف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آيه ديگر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به كساني كه از شما بندگان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خدا و حجت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w:t>
      </w:r>
    </w:p>
    <w:p>
      <w:pPr>
        <w:pStyle w:val="BookText"/>
        <w:rPr/>
      </w:pPr>
      <w:r>
        <w:rPr>
          <w:rFonts w:ascii="IRNazanin" w:hAnsi="IRNazanin" w:eastAsia="IRNazanin"/>
          <w:color w:val="111111"/>
          <w:sz w:val="28"/>
          <w:sz w:val="28"/>
          <w:szCs w:val="28"/>
          <w:rtl w:val="true"/>
          <w:lang w:bidi="fa-IR"/>
        </w:rPr>
        <w:t xml:space="preserve">آورند و نيكوكار گردند وعده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ظهور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خلافت دهد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جايي ديگر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بِالْهُدي وَدِينِ الْحَقِّ لِيُظْهِرَهُ عَلَي الدِّينِ كُلِّهِ وَلَوْ كَرِهَ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خدايي است كه رسول خود را با دين حق به هدايت خلق فرستاد تا بر همه اديان جهان تسلط و برتري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جهاني در روايات</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حاكم نيشابوري به سندش از ابوسعيدخدري نقل مي كند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تملأ الأرض جوراً و ظلماً فيخرج رجل من عترتي يملك الأرض سبعاً أو تسعاً فيملأ الأرض قسطاً و عدلاً؛ </w:t>
      </w:r>
      <w:r>
        <w:rPr>
          <w:rStyle w:val="FootnoteAnchor"/>
          <w:rtl w:val="true"/>
        </w:rPr>
        <w:footnoteReference w:id="472"/>
      </w:r>
      <w:r>
        <w:rPr>
          <w:rFonts w:ascii="IRNazanin" w:hAnsi="IRNazanin" w:eastAsia="IRNazanin"/>
          <w:color w:val="111111"/>
          <w:sz w:val="28"/>
          <w:sz w:val="28"/>
          <w:szCs w:val="28"/>
          <w:rtl w:val="true"/>
          <w:lang w:bidi="fa-IR"/>
        </w:rPr>
        <w:t>زمين پر از ستم و ظلم مي شود، در اين هنگام شخصي از عترتم خروج مي كند و مدت هفت يا نه روز مالك كل زمين خواهد شد و در اين هنگام زمين را پر از عدل و داد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نيز احمد بن حنبل به سندش از ابو سعيد خدري نقل كرده است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حتي تملا الارض ظلماً و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رجل من عترتي من أهل بيتي يملأها قسطاً و عدلاً كما ملئت ظلماً و عدواناً؛ </w:t>
      </w:r>
      <w:r>
        <w:rPr>
          <w:rStyle w:val="FootnoteAnchor"/>
          <w:rtl w:val="true"/>
        </w:rPr>
        <w:footnoteReference w:id="473"/>
      </w:r>
      <w:r>
        <w:rPr>
          <w:rFonts w:ascii="IRNazanin" w:hAnsi="IRNazanin" w:eastAsia="IRNazanin"/>
          <w:color w:val="111111"/>
          <w:sz w:val="28"/>
          <w:sz w:val="28"/>
          <w:szCs w:val="28"/>
          <w:rtl w:val="true"/>
          <w:lang w:bidi="fa-IR"/>
        </w:rPr>
        <w:t>قيامت بر پا نمي شود تا اين كه زمين پر از عدل و 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مردي از عترتم از اهل بيتم خروج كرده، زمين را پر از عدل و داد مي كند همان گونه كه پر از ظلم و جور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القائم ثلاث مائة سنة و يزداد تسعاً كما لبث أهل الكهف في كهفهم؛</w:t>
      </w:r>
      <w:bookmarkStart w:id="569" w:name="pg11281_106112"/>
    </w:p>
    <w:p>
      <w:pPr>
        <w:pStyle w:val="BookText"/>
        <w:rPr/>
      </w:pPr>
      <w:bookmarkEnd w:id="5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يملأ الأرض عدلاً و قسطاً كما ملئت ظلماً و جوراً فيفتح الله له شرق الأرض و 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يقتل الناس حتي لايبقي إلاّ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يسير بسيرة سليمان بن داود و يدعو الشمس والقمر فيجيبانه و تطوي له الارض و يوحي اليه فيعمل بالوحي بأمرالله؛ </w:t>
      </w:r>
      <w:r>
        <w:rPr>
          <w:rStyle w:val="FootnoteAnchor"/>
          <w:rtl w:val="true"/>
        </w:rPr>
        <w:footnoteReference w:id="474"/>
      </w:r>
      <w:r>
        <w:rPr>
          <w:rFonts w:ascii="Amiri" w:hAnsi="Amiri" w:eastAsia="Amiri" w:cs="Amiri"/>
          <w:color w:val="111111"/>
          <w:sz w:val="28"/>
          <w:sz w:val="28"/>
          <w:szCs w:val="28"/>
          <w:rtl w:val="true"/>
          <w:lang w:bidi="ar-SA"/>
        </w:rPr>
        <w:t xml:space="preserve">امام قائم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مالك زمين شده در آن حكومت</w:t>
      </w:r>
    </w:p>
    <w:p>
      <w:pPr>
        <w:pStyle w:val="BookText"/>
        <w:rPr/>
      </w:pPr>
      <w:r>
        <w:rPr>
          <w:rFonts w:ascii="IRNazanin" w:hAnsi="IRNazanin" w:eastAsia="IRNazanin"/>
          <w:color w:val="111111"/>
          <w:sz w:val="28"/>
          <w:sz w:val="28"/>
          <w:szCs w:val="28"/>
          <w:rtl w:val="true"/>
          <w:lang w:bidi="fa-IR"/>
        </w:rPr>
        <w:t>مي كند همان مقدار كه اهل كهف در غارشان درنگ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زمين را پر از عدل و داد خواهد كرد؛ آن گونه كه پر از ظلم و 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براي او شرق و غرب عالم را فتح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مي كشد تا تنها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زمين باقي بماند او به سيره سليمان بن داود عمل مي كند، خورشيد و ماه را مي خواند و آن دو نيز او را اجابت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براي او به چرخش در مي آيد و بر او وحي مي گردد و او نيز به امر خدا به وحي عمل مي كند</w:t>
      </w:r>
      <w:r>
        <w:rPr>
          <w:rFonts w:eastAsia="IRNazanin" w:cs="IRNazanin"/>
          <w:color w:val="111111"/>
          <w:sz w:val="28"/>
          <w:szCs w:val="28"/>
          <w:rtl w:val="true"/>
          <w:lang w:bidi="fa-IR"/>
        </w:rPr>
        <w:t>.»</w:t>
      </w:r>
    </w:p>
    <w:p>
      <w:pPr>
        <w:pStyle w:val="Heading5"/>
        <w:numPr>
          <w:ilvl w:val="4"/>
          <w:numId w:val="1"/>
        </w:numPr>
        <w:rPr/>
      </w:pPr>
      <w:bookmarkStart w:id="570" w:name="__RefHeading___Toc879109_1067777946"/>
      <w:bookmarkStart w:id="571" w:name="_Toc225"/>
      <w:bookmarkEnd w:id="570"/>
      <w:r>
        <w:rPr>
          <w:rtl w:val="true"/>
        </w:rPr>
        <w:t>اتفاق بر اين كه مهدي از اهل بيت پيامبر است</w:t>
      </w:r>
      <w:bookmarkEnd w:id="571"/>
    </w:p>
    <w:p>
      <w:pPr>
        <w:pStyle w:val="BookText"/>
        <w:rPr/>
      </w:pPr>
      <w:r>
        <w:rPr>
          <w:rFonts w:ascii="IRNazanin" w:hAnsi="IRNazanin" w:eastAsia="IRNazanin"/>
          <w:color w:val="111111"/>
          <w:sz w:val="28"/>
          <w:sz w:val="28"/>
          <w:szCs w:val="28"/>
          <w:rtl w:val="true"/>
          <w:lang w:bidi="fa-IR"/>
        </w:rPr>
        <w:t>با ملاحظه رواياتي كه از طريق شيعه و سني به دست ما رسيده است پي مي بريم كه يكي ديگر از موارد اتفاقي بين اين دو فرقه در قضيه مهدويت، اتفاق در اين است كه مهدي موعود از اهل بيت و ذريه رسول گرامي اسلام است اينك به بعضي از روايات اين باب اشاره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سعيد بن 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أمّ سلمة فتذاكرنا المهدي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عترتي من ولد فاطمة؛ </w:t>
      </w:r>
      <w:r>
        <w:rPr>
          <w:rStyle w:val="FootnoteAnchor"/>
          <w:rtl w:val="true"/>
        </w:rPr>
        <w:footnoteReference w:id="475"/>
      </w:r>
      <w:r>
        <w:rPr>
          <w:rFonts w:ascii="IRNazanin" w:hAnsi="IRNazanin" w:eastAsia="IRNazanin"/>
          <w:color w:val="111111"/>
          <w:sz w:val="28"/>
          <w:sz w:val="28"/>
          <w:szCs w:val="28"/>
          <w:rtl w:val="true"/>
          <w:lang w:bidi="fa-IR"/>
        </w:rPr>
        <w:t>سعيد بن مسيّب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 سلمه بوديم كه سخن از مهدي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شنيديم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از عترتم از اولاد فاطمه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نيز از ابوسعيد خدري روايت شده كه رسول خدا فرمود</w:t>
      </w:r>
      <w:r>
        <w:rPr>
          <w:rFonts w:eastAsia="Amiri" w:cs="Amiri" w:ascii="Amiri" w:hAnsi="Amiri"/>
          <w:color w:val="111111"/>
          <w:sz w:val="28"/>
          <w:szCs w:val="28"/>
          <w:rtl w:val="true"/>
          <w:lang w:bidi="ar-SA"/>
        </w:rPr>
        <w:t>:</w:t>
      </w:r>
      <w:bookmarkStart w:id="572" w:name="pg11281_106113"/>
    </w:p>
    <w:p>
      <w:pPr>
        <w:pStyle w:val="BookText"/>
        <w:rPr/>
      </w:pPr>
      <w:bookmarkEnd w:id="5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لاتقوم الساعة حتي تملأ الأرض ظلماً و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رجل من عترتي أو من أهل بيتي يملأها قسطاً و عدلاً كما ملئت ظلماً و عدواناً؛ </w:t>
      </w:r>
      <w:r>
        <w:rPr>
          <w:rStyle w:val="FootnoteAnchor"/>
          <w:rtl w:val="true"/>
        </w:rPr>
        <w:footnoteReference w:id="476"/>
      </w:r>
      <w:r>
        <w:rPr>
          <w:rFonts w:ascii="IRNazanin" w:hAnsi="IRNazanin" w:eastAsia="IRNazanin"/>
          <w:color w:val="111111"/>
          <w:sz w:val="28"/>
          <w:sz w:val="28"/>
          <w:szCs w:val="28"/>
          <w:rtl w:val="true"/>
          <w:lang w:bidi="fa-IR"/>
        </w:rPr>
        <w:t>قيامت برپا نمي شود تا اين كه زمين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مردي از عترتم يا از اهل بيتم قيام مي كند و زمين را پر از عدل و داد مي نمايد، همان گونه كه پر از ظلم و جور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رجل من ولد فاطمة؛ </w:t>
      </w:r>
      <w:r>
        <w:rPr>
          <w:rStyle w:val="FootnoteAnchor"/>
          <w:rtl w:val="true"/>
        </w:rPr>
        <w:footnoteReference w:id="477"/>
      </w:r>
      <w:r>
        <w:rPr>
          <w:rFonts w:ascii="Amiri" w:hAnsi="Amiri" w:eastAsia="Amiri" w:cs="Amiri"/>
          <w:color w:val="111111"/>
          <w:sz w:val="28"/>
          <w:sz w:val="28"/>
          <w:szCs w:val="28"/>
          <w:rtl w:val="true"/>
          <w:lang w:bidi="ar-SA"/>
        </w:rPr>
        <w:t>مهدي مردي از اولاد فاطمه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ترمذي به سند خود از پيامبر اكرم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يلي رجل من أهل بيتي يواطي اسمه اسمي؛ </w:t>
      </w:r>
      <w:r>
        <w:rPr>
          <w:rStyle w:val="FootnoteAnchor"/>
          <w:rtl w:val="true"/>
        </w:rPr>
        <w:footnoteReference w:id="478"/>
      </w:r>
      <w:r>
        <w:rPr>
          <w:rFonts w:ascii="Amiri" w:hAnsi="Amiri" w:eastAsia="Amiri" w:cs="Amiri"/>
          <w:color w:val="111111"/>
          <w:sz w:val="28"/>
          <w:sz w:val="28"/>
          <w:szCs w:val="28"/>
          <w:rtl w:val="true"/>
          <w:lang w:bidi="ar-SA"/>
        </w:rPr>
        <w:t>شخصي از اهل بيتم متولي كل زمين خواهد شد كه نام او همنام من است</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879111_1067777946"/>
      <w:bookmarkStart w:id="574" w:name="_Toc226"/>
      <w:bookmarkEnd w:id="573"/>
      <w:r>
        <w:rPr>
          <w:rtl w:val="true"/>
        </w:rPr>
        <w:t xml:space="preserve">اتفاق بر اين كه لقب او </w:t>
      </w:r>
      <w:r>
        <w:rPr>
          <w:rtl w:val="true"/>
        </w:rPr>
        <w:t>«</w:t>
      </w:r>
      <w:r>
        <w:rPr>
          <w:rtl w:val="true"/>
        </w:rPr>
        <w:t>مهدي</w:t>
      </w:r>
      <w:r>
        <w:rPr>
          <w:rtl w:val="true"/>
        </w:rPr>
        <w:t xml:space="preserve">» </w:t>
      </w:r>
      <w:r>
        <w:rPr>
          <w:rtl w:val="true"/>
        </w:rPr>
        <w:t>است</w:t>
      </w:r>
      <w:bookmarkEnd w:id="574"/>
    </w:p>
    <w:p>
      <w:pPr>
        <w:pStyle w:val="BookText"/>
        <w:rPr/>
      </w:pPr>
      <w:r>
        <w:rPr>
          <w:rFonts w:ascii="Amiri" w:hAnsi="Amiri" w:eastAsia="Amiri" w:cs="Amiri"/>
          <w:color w:val="111111"/>
          <w:sz w:val="28"/>
          <w:sz w:val="28"/>
          <w:szCs w:val="28"/>
          <w:rtl w:val="true"/>
          <w:lang w:bidi="ar-SA"/>
        </w:rPr>
        <w:t xml:space="preserve">براي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 و عناوين متعددي در روايات ذكر شده است ولي يكي از القابي كه مورد اتفاق بين شيعه و سني است،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بعضي از روايات اشاره مي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نيشابوري به سند خود از ابي سعيد خدري نقل كرده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المهدي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مهدي از ما اهل بيت است</w:t>
      </w:r>
      <w:r>
        <w:rPr>
          <w:rFonts w:eastAsia="Amiri" w:cs="Amiri" w:ascii="Amiri" w:hAnsi="Amiri"/>
          <w:color w:val="111111"/>
          <w:sz w:val="28"/>
          <w:szCs w:val="28"/>
          <w:rtl w:val="true"/>
          <w:lang w:bidi="ar-SA"/>
        </w:rPr>
        <w:t>.»</w:t>
      </w:r>
      <w:bookmarkStart w:id="575" w:name="pg11281_106114"/>
    </w:p>
    <w:p>
      <w:pPr>
        <w:pStyle w:val="BookText"/>
        <w:rPr/>
      </w:pPr>
      <w:bookmarkEnd w:id="5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بخاري به سند خود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حق و هو من ولد فاطمة؛ </w:t>
      </w:r>
      <w:r>
        <w:rPr>
          <w:rStyle w:val="FootnoteAnchor"/>
          <w:rtl w:val="true"/>
        </w:rPr>
        <w:footnoteReference w:id="480"/>
      </w:r>
      <w:r>
        <w:rPr>
          <w:rFonts w:ascii="Amiri" w:hAnsi="Amiri" w:eastAsia="Amiri" w:cs="Amiri"/>
          <w:color w:val="111111"/>
          <w:sz w:val="28"/>
          <w:sz w:val="28"/>
          <w:szCs w:val="28"/>
          <w:rtl w:val="true"/>
          <w:lang w:bidi="ar-SA"/>
        </w:rPr>
        <w:t>مهدي حق و او از اولاد فاطمه مي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مقدسي شافعي به سند خود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علي رأسه غمامة، فيها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المهدي خليفة رسول الله فاتبعوه؛ </w:t>
      </w:r>
      <w:r>
        <w:rPr>
          <w:rStyle w:val="FootnoteAnchor"/>
          <w:rtl w:val="true"/>
        </w:rPr>
        <w:footnoteReference w:id="481"/>
      </w:r>
      <w:r>
        <w:rPr>
          <w:rFonts w:ascii="Amiri" w:hAnsi="Amiri" w:eastAsia="Amiri" w:cs="Amiri"/>
          <w:color w:val="111111"/>
          <w:sz w:val="28"/>
          <w:sz w:val="28"/>
          <w:szCs w:val="28"/>
          <w:rtl w:val="true"/>
          <w:lang w:bidi="ar-SA"/>
        </w:rPr>
        <w:t>مهدي خروج مي كند در حالي كه بالاي سر او ابري است، در ميان آن ابر كسي ندا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مهدي خليفه خداست؛ او را اطاعت نماييد</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879113_1067777946"/>
      <w:bookmarkStart w:id="577" w:name="_Toc227"/>
      <w:bookmarkEnd w:id="576"/>
      <w:r>
        <w:rPr>
          <w:rtl w:val="true"/>
        </w:rPr>
        <w:t>اتفاق در برخي از اوصاف شخصي آن حضرت</w:t>
      </w:r>
      <w:bookmarkEnd w:id="577"/>
    </w:p>
    <w:p>
      <w:pPr>
        <w:pStyle w:val="BookText"/>
        <w:rPr/>
      </w:pPr>
      <w:r>
        <w:rPr>
          <w:rFonts w:ascii="Amiri" w:hAnsi="Amiri" w:eastAsia="Amiri" w:cs="Amiri"/>
          <w:color w:val="111111"/>
          <w:sz w:val="28"/>
          <w:sz w:val="28"/>
          <w:szCs w:val="28"/>
          <w:rtl w:val="true"/>
          <w:lang w:bidi="ar-SA"/>
        </w:rPr>
        <w:t>در بعضي از صفات شخصي آن حضرت نيز بين علماي اسلام اتفاق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در روايات مي خوانيم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نيشابوري در مستدرك و ديگران از ابوسعيد خدري روايت كرده 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منّي أجلي الجبهة، أقني الأنف يملأ الأرض قسطاً و عدلاً كما ملئت ظلماً و جوراً و يملك سبع سنين؛ </w:t>
      </w:r>
      <w:r>
        <w:rPr>
          <w:rStyle w:val="FootnoteAnchor"/>
          <w:rtl w:val="true"/>
        </w:rPr>
        <w:footnoteReference w:id="482"/>
      </w:r>
      <w:r>
        <w:rPr>
          <w:rFonts w:ascii="IRNazanin" w:hAnsi="IRNazanin" w:eastAsia="IRNazanin"/>
          <w:color w:val="111111"/>
          <w:sz w:val="28"/>
          <w:sz w:val="28"/>
          <w:szCs w:val="28"/>
          <w:rtl w:val="true"/>
          <w:lang w:bidi="fa-IR"/>
        </w:rPr>
        <w:t>مهدي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پيشاني آشكار، بيني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از داد و عدل پر مي كند، همان گونه كه از ظلم و جور پر شده است و در مدت هفت سال صاحب زمين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كتاب النهاية در شرح اين حديث مي گويد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أجلي الجبهة از جلي است به معناي كنار رفتن موي جلو سر از پيشاني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أقني</w:t>
      </w:r>
      <w:bookmarkStart w:id="578" w:name="pg11281_106115"/>
    </w:p>
    <w:p>
      <w:pPr>
        <w:pStyle w:val="BookText"/>
        <w:rPr/>
      </w:pPr>
      <w:bookmarkEnd w:id="5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 بلندي بيني است با تيزي طرف آن و منحني بودن وسطش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انحناي در وسط بيني به حدي نيست كه سيماي آن حضرت را مشوّه جلوه دهد</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879115_1067777946"/>
      <w:bookmarkStart w:id="580" w:name="_Toc228"/>
      <w:bookmarkEnd w:id="579"/>
      <w:r>
        <w:rPr>
          <w:rtl w:val="true"/>
        </w:rPr>
        <w:t>اتفاق بر برخي از علائم ظهور</w:t>
      </w:r>
      <w:bookmarkEnd w:id="580"/>
    </w:p>
    <w:p>
      <w:pPr>
        <w:pStyle w:val="Heading6"/>
        <w:numPr>
          <w:ilvl w:val="5"/>
          <w:numId w:val="1"/>
        </w:numPr>
        <w:rPr/>
      </w:pPr>
      <w:bookmarkStart w:id="581" w:name="__RefHeading___Toc879117_1067777946"/>
      <w:bookmarkStart w:id="582" w:name="_Toc229"/>
      <w:bookmarkEnd w:id="581"/>
      <w:r>
        <w:rPr>
          <w:rtl w:val="true"/>
        </w:rPr>
        <w:t>اشاره</w:t>
      </w:r>
      <w:bookmarkEnd w:id="582"/>
    </w:p>
    <w:p>
      <w:pPr>
        <w:pStyle w:val="BookText"/>
        <w:rPr/>
      </w:pPr>
      <w:r>
        <w:rPr>
          <w:rFonts w:ascii="Amiri" w:hAnsi="Amiri" w:eastAsia="Amiri" w:cs="Amiri"/>
          <w:color w:val="111111"/>
          <w:sz w:val="28"/>
          <w:sz w:val="28"/>
          <w:szCs w:val="28"/>
          <w:rtl w:val="true"/>
          <w:lang w:bidi="ar-SA"/>
        </w:rPr>
        <w:t xml:space="preserve">درباره قيام و ظهور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فريقين به علائمي اشاره شده كه بعضي از آن علائم مورد اتفاق شيعه و سني است اينك به دو نمونه از آنها اشاره مي شود</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879119_1067777946"/>
      <w:bookmarkStart w:id="584" w:name="_Toc230"/>
      <w:bookmarkEnd w:id="583"/>
      <w:r>
        <w:rPr>
          <w:rtl w:val="true"/>
        </w:rPr>
        <w:t>برپايي دولت اسلامي</w:t>
      </w:r>
      <w:bookmarkEnd w:id="584"/>
    </w:p>
    <w:p>
      <w:pPr>
        <w:pStyle w:val="BookText"/>
        <w:rPr/>
      </w:pPr>
      <w:r>
        <w:rPr>
          <w:rFonts w:ascii="Amiri" w:hAnsi="Amiri" w:eastAsia="Amiri" w:cs="Amiri"/>
          <w:color w:val="111111"/>
          <w:sz w:val="28"/>
          <w:sz w:val="28"/>
          <w:szCs w:val="28"/>
          <w:rtl w:val="true"/>
          <w:lang w:bidi="ar-SA"/>
        </w:rPr>
        <w:t xml:space="preserve">از روايات اسلامي استفاده مي شود كه قبل از قيام 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حكومتي اسلامي برپا خواهد شد كه در واقع زمينه ساز قيام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ماجه به سند خود از رسول خدا نقل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قوم من المشرق يوطّئون للمهدي سلطانه؛ </w:t>
      </w:r>
      <w:r>
        <w:rPr>
          <w:rStyle w:val="FootnoteAnchor"/>
          <w:rtl w:val="true"/>
        </w:rPr>
        <w:footnoteReference w:id="483"/>
      </w:r>
      <w:r>
        <w:rPr>
          <w:rFonts w:ascii="Amiri" w:hAnsi="Amiri" w:eastAsia="Amiri" w:cs="Amiri"/>
          <w:color w:val="111111"/>
          <w:sz w:val="28"/>
          <w:sz w:val="28"/>
          <w:szCs w:val="28"/>
          <w:rtl w:val="true"/>
          <w:lang w:bidi="ar-SA"/>
        </w:rPr>
        <w:t>قومي از جانب مشرق زمين خروج مي كند و زمينه ساز سلطنت و حكومت مهدي خواهد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حنبل به سند خود از ثوبان نقل مي كند كه رسول خدا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رأيتم الرايات السود قد أقبلت من خراسان فأتوها و لو حبوا علي الثلج؛ </w:t>
      </w:r>
      <w:r>
        <w:rPr>
          <w:rStyle w:val="FootnoteAnchor"/>
          <w:rtl w:val="true"/>
        </w:rPr>
        <w:footnoteReference w:id="484"/>
      </w:r>
      <w:r>
        <w:rPr>
          <w:rFonts w:ascii="IRNazanin" w:hAnsi="IRNazanin" w:eastAsia="IRNazanin"/>
          <w:color w:val="111111"/>
          <w:sz w:val="28"/>
          <w:sz w:val="28"/>
          <w:szCs w:val="28"/>
          <w:rtl w:val="true"/>
          <w:lang w:bidi="fa-IR"/>
        </w:rPr>
        <w:t>هر گاه پرچمهاي سياه را مشاهده نموديد كه از جانب خراسان به حركت در آمده اند آنها را همراهي كنيد ولو با زانوها بر روي برف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585" w:name="pg11281_106116"/>
    </w:p>
    <w:p>
      <w:pPr>
        <w:pStyle w:val="BookText"/>
        <w:rPr/>
      </w:pPr>
      <w:bookmarkEnd w:id="5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ناس من المشرق، فيوطئون للمهدي؛ </w:t>
      </w:r>
      <w:r>
        <w:rPr>
          <w:rStyle w:val="FootnoteAnchor"/>
          <w:rtl w:val="true"/>
        </w:rPr>
        <w:footnoteReference w:id="485"/>
      </w:r>
      <w:r>
        <w:rPr>
          <w:rFonts w:ascii="Amiri" w:hAnsi="Amiri" w:eastAsia="Amiri" w:cs="Amiri"/>
          <w:color w:val="111111"/>
          <w:sz w:val="28"/>
          <w:sz w:val="28"/>
          <w:szCs w:val="28"/>
          <w:rtl w:val="true"/>
          <w:lang w:bidi="ar-SA"/>
        </w:rPr>
        <w:t>جماعتي از مشرق قيام كرده، زمينه ساز ظهور مهدي خواهند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تجيء الرايات السود من قبل المشرق كأنّ قلوبهم زبر الحديد، فمن سمع بهم فليأتهم فيبايعهم و لو حبوا علي الثلج؛ </w:t>
      </w:r>
      <w:r>
        <w:rPr>
          <w:rStyle w:val="FootnoteAnchor"/>
          <w:rtl w:val="true"/>
        </w:rPr>
        <w:footnoteReference w:id="486"/>
      </w:r>
      <w:r>
        <w:rPr>
          <w:rFonts w:ascii="IRNazanin" w:hAnsi="IRNazanin" w:eastAsia="IRNazanin"/>
          <w:color w:val="111111"/>
          <w:sz w:val="28"/>
          <w:sz w:val="28"/>
          <w:szCs w:val="28"/>
          <w:rtl w:val="true"/>
          <w:lang w:bidi="fa-IR"/>
        </w:rPr>
        <w:t>پرچم هاي سياه از جانب مشرق خواهد آمد، گويا دل هاي آنان پاره هاي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مطلع شود بايد نزد آنها بيايد و با آنها بيعت كند؛ ولو با زانو روي برف</w:t>
      </w:r>
      <w:r>
        <w:rPr>
          <w:rFonts w:eastAsia="IRNazanin" w:cs="IRNazanin"/>
          <w:color w:val="111111"/>
          <w:sz w:val="28"/>
          <w:szCs w:val="28"/>
          <w:rtl w:val="true"/>
          <w:lang w:bidi="fa-IR"/>
        </w:rPr>
        <w:t>.»</w:t>
      </w:r>
    </w:p>
    <w:p>
      <w:pPr>
        <w:pStyle w:val="Heading6"/>
        <w:numPr>
          <w:ilvl w:val="5"/>
          <w:numId w:val="1"/>
        </w:numPr>
        <w:rPr/>
      </w:pPr>
      <w:bookmarkStart w:id="586" w:name="__RefHeading___Toc879121_1067777946"/>
      <w:bookmarkStart w:id="587" w:name="_Toc231"/>
      <w:bookmarkEnd w:id="586"/>
      <w:r>
        <w:rPr>
          <w:rtl w:val="true"/>
        </w:rPr>
        <w:t>برپايي دولت مخالف</w:t>
      </w:r>
      <w:bookmarkEnd w:id="587"/>
    </w:p>
    <w:p>
      <w:pPr>
        <w:pStyle w:val="BookText"/>
        <w:rPr/>
      </w:pPr>
      <w:r>
        <w:rPr>
          <w:rFonts w:ascii="IRNazanin" w:hAnsi="IRNazanin" w:eastAsia="IRNazanin"/>
          <w:color w:val="111111"/>
          <w:sz w:val="28"/>
          <w:sz w:val="28"/>
          <w:szCs w:val="28"/>
          <w:rtl w:val="true"/>
          <w:lang w:bidi="fa-IR"/>
        </w:rPr>
        <w:t xml:space="preserve">يكي ديگر از علائم ظهور كه مورد اتفاق فريقين است، برپايي دولتي قبل از قيام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بلاد شام است كه رهبري آن را فردي از بني اميّه به نام سفياني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در اين باب از طريق شيعه و سني به حد استفاضه رسيده است و نيز صحاح شش گانه اهل سنت بر اين امر تأكيد دارند كه لشكر سفياني به طرف مكه حركت مي كند تا نهضت و قيام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درهم بكوبد؛ زيرا از سيطره حضرت بر شهرهاي حجاز مطلع مي شود، در بين راه به منطقه بيداء كه مي رسد، او و لشكرش به زمين فروخواهند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به سند خود از عايشه نقل مي كند كه رسول خدا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سيعوذ بهذا البيت ـ يعني مكه ـ قوم ليست لهم منعة و لا عدة، يبعث إليهم جيش حتي إذا كانوا ببيداء من الأرض خسف 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زودي جماعتي به مكه پناه مي برند كه براي آنان حفاظ</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و امكانات نيست و از طرف ديگر لشكري به سوي آنها فرستاده مي شود هنگامي كه آن لشكر به سرزمين بيداء رسيد، به زمين فرومي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نعماني به سند خود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7"/>
      </w:r>
      <w:r>
        <w:rPr>
          <w:rFonts w:ascii="IRNazanin" w:hAnsi="IRNazanin" w:eastAsia="IRNazanin"/>
          <w:color w:val="111111"/>
          <w:sz w:val="28"/>
          <w:sz w:val="28"/>
          <w:szCs w:val="28"/>
          <w:rtl w:val="true"/>
          <w:lang w:bidi="fa-IR"/>
        </w:rPr>
        <w:t>براي قائم پنج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خروج سفياني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سمري توقيعي را از امام زمان نقل كرده كه با آن غيبت صغرا به اتمام رسيده است، حضرت در آن توقيع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ادعي المشاهدة قبل خروج السفياني والصيحة فهو كذّاب مفتر؛ </w:t>
      </w:r>
      <w:r>
        <w:rPr>
          <w:rStyle w:val="FootnoteAnchor"/>
          <w:rtl w:val="true"/>
        </w:rPr>
        <w:footnoteReference w:id="488"/>
      </w:r>
      <w:r>
        <w:rPr>
          <w:rFonts w:ascii="IRNazanin" w:hAnsi="IRNazanin" w:eastAsia="IRNazanin"/>
          <w:color w:val="111111"/>
          <w:sz w:val="28"/>
          <w:sz w:val="28"/>
          <w:szCs w:val="28"/>
          <w:rtl w:val="true"/>
          <w:lang w:bidi="fa-IR"/>
        </w:rPr>
        <w:t>پس هر كس قبل از خروج سفياني و صيحه آسماني ادعاي مشاهده امام زمان كند، او دروغ گو و افترا زننده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نعماني به سند خود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ويبعث السفياني بعثاً إلي المدينة فينفي المهدي منها إلي مكة، فيبلغ أمير جيش السفياني أنّ المهدي قد خرج إلي مكة، فيبعث جيشاً علي أثره فلا يدركه حتي يدخل مكة خائفاً يترقّب علي سنّة موسي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ينزل أمير جيش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بيداء أبيدي القوم فيخسف بهم، فلا يفلت منهم إلاّ ثلاثة؛ </w:t>
      </w:r>
      <w:r>
        <w:rPr>
          <w:rStyle w:val="FootnoteAnchor"/>
          <w:rtl w:val="true"/>
        </w:rPr>
        <w:footnoteReference w:id="489"/>
      </w:r>
      <w:r>
        <w:rPr>
          <w:rFonts w:ascii="IRNazanin" w:hAnsi="IRNazanin" w:eastAsia="IRNazanin"/>
          <w:color w:val="111111"/>
          <w:sz w:val="28"/>
          <w:sz w:val="28"/>
          <w:szCs w:val="28"/>
          <w:rtl w:val="true"/>
          <w:lang w:bidi="fa-IR"/>
        </w:rPr>
        <w:t>و سفياني لشكري را به سوي مدينه مي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به سوي مكه كوچ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امير لشكر سفياني مي رسد كه مهدي به سوي مكّه حركت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لشكري را به دنبال حضرت مي فرستند، ولي به حضرت نمي رسد مگر هنگامي كه به مكه رسيده است در حالي كه خائف و مراقب است همانند موسي بن</w:t>
      </w:r>
      <w:bookmarkStart w:id="588" w:name="pg11281_106118"/>
    </w:p>
    <w:p>
      <w:pPr>
        <w:pStyle w:val="BookText"/>
        <w:rPr/>
      </w:pPr>
      <w:bookmarkEnd w:id="5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وارد مدين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لشكر سفياني وارد سرزمين بيداء مي شود و منادي از آسمان ندا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سرزمين بيداء، اين قوم را در خود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در آن سرزمين زير و رو خواهند شد و به جز سه نفر، كسي از آنها نجات نخواهد يافت</w:t>
      </w:r>
      <w:r>
        <w:rPr>
          <w:rFonts w:eastAsia="IRNazanin" w:cs="IRNazanin"/>
          <w:color w:val="111111"/>
          <w:sz w:val="28"/>
          <w:szCs w:val="28"/>
          <w:rtl w:val="true"/>
          <w:lang w:bidi="fa-IR"/>
        </w:rPr>
        <w:t>.»</w:t>
      </w:r>
    </w:p>
    <w:p>
      <w:pPr>
        <w:pStyle w:val="Heading5"/>
        <w:numPr>
          <w:ilvl w:val="4"/>
          <w:numId w:val="1"/>
        </w:numPr>
        <w:rPr/>
      </w:pPr>
      <w:bookmarkStart w:id="589" w:name="__RefHeading___Toc879123_1067777946"/>
      <w:bookmarkStart w:id="590" w:name="_Toc232"/>
      <w:bookmarkEnd w:id="589"/>
      <w:r>
        <w:rPr>
          <w:rtl w:val="true"/>
        </w:rPr>
        <w:t>اتفاق بر اقتداي حضرت عيسي به آن حضرت</w:t>
      </w:r>
      <w:bookmarkEnd w:id="590"/>
    </w:p>
    <w:p>
      <w:pPr>
        <w:pStyle w:val="BookText"/>
        <w:rPr/>
      </w:pPr>
      <w:r>
        <w:rPr>
          <w:rFonts w:ascii="IRNazanin" w:hAnsi="IRNazanin" w:eastAsia="IRNazanin"/>
          <w:color w:val="111111"/>
          <w:sz w:val="28"/>
          <w:sz w:val="28"/>
          <w:szCs w:val="28"/>
          <w:rtl w:val="true"/>
          <w:lang w:bidi="fa-IR"/>
        </w:rPr>
        <w:t xml:space="preserve">روايات اسلامي بر اين امر اتفاق دارند كه هنگام خروج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آسمان فرود مي آيد و در نماز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برخي از روايات در اين مورد اشاره مي 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در صحيح و با سند خود از جابر بن عبدالله انصاري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لاتزال طائفة من أمّتي علي الحق ظاهرين إلي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عيسي بن مريم فيقول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بعضكم علي بعض أمراء تكرمة الله هذه الأمة؛ </w:t>
      </w:r>
      <w:r>
        <w:rPr>
          <w:rStyle w:val="FootnoteAnchor"/>
          <w:rtl w:val="true"/>
        </w:rPr>
        <w:footnoteReference w:id="490"/>
      </w:r>
      <w:r>
        <w:rPr>
          <w:rFonts w:ascii="IRNazanin" w:hAnsi="IRNazanin" w:eastAsia="IRNazanin"/>
          <w:color w:val="111111"/>
          <w:sz w:val="28"/>
          <w:sz w:val="28"/>
          <w:szCs w:val="28"/>
          <w:rtl w:val="true"/>
          <w:lang w:bidi="fa-IR"/>
        </w:rPr>
        <w:t>دائماً طايفه اي از امتم بر حق و ظاهرند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بن مريم از آسمان فرود آيد، امير آنها به حضرت عيسي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آي و براي ما امامت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به راستي بعضي از شما بر بعضي ديگر امير است به جهت اكرام خدا بر اين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حديث استفاده مي شود كه هنگام نزول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مي خواهد كه بر اين امت، امامت جماعت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اين تقاضا را به جهت احترام گذاشتن بر حضرت و امت اسلامي نمي پذيرد و امر امامت جماعت را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مي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بخاري به سند خود از ابي هريره نقل مي كند كه رسول خدا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w:t>
      </w:r>
      <w:bookmarkStart w:id="591" w:name="pg11281_106119"/>
    </w:p>
    <w:p>
      <w:pPr>
        <w:pStyle w:val="BookText"/>
        <w:rPr/>
      </w:pPr>
      <w:bookmarkEnd w:id="5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نزل ابن مريم فيكم و إمامكم منكم؛ </w:t>
      </w:r>
      <w:r>
        <w:rPr>
          <w:rStyle w:val="FootnoteAnchor"/>
          <w:rtl w:val="true"/>
        </w:rPr>
        <w:footnoteReference w:id="491"/>
      </w:r>
      <w:r>
        <w:rPr>
          <w:rFonts w:ascii="IRNazanin" w:hAnsi="IRNazanin" w:eastAsia="IRNazanin"/>
          <w:color w:val="111111"/>
          <w:sz w:val="28"/>
          <w:sz w:val="28"/>
          <w:szCs w:val="28"/>
          <w:rtl w:val="true"/>
          <w:lang w:bidi="fa-IR"/>
        </w:rPr>
        <w:t>چگونه ايد زماني كه فرزند مريم فرود آمده در حالي كه امام بر شما فردي از خودتان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القائم منصور بالرعب، مؤيّد بالنصر، تطوي له الأرض، وتظهر له الكنوز، و يبلغ سلطانه المشرق و المغرب و يظهر الله عزوجل به دينه و لو كره المشركون، فلا يبقي من الأرض خراب إلاّ عمر، و ينزل روح الله عيسي بن مريم فيصلي خلفه؛ </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توسط ترس ياري و تأييد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براي او خواهد چرخيد و سلطنتش مشرق و مغرب عالم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واسطه او دينش را ظاهر مي كند، هر چند مشركان به آن كراهت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زمين جاي خرابي نيست مگر آن كه آباد شود و روح الله عيسي بن مريم فرود مي آيد و پشت سر او اقامه نماز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ابوسعيد خدري از رسول خدا نقل مي كند كه مي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 الذي يصلي عيسي بن مريم خلفه؛ </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ماست كسي كه عيسي بن مريم به او اقتدا كرده و نماز مي گزارد</w:t>
      </w:r>
      <w:r>
        <w:rPr>
          <w:rFonts w:eastAsia="IRNazanin" w:cs="IRNazanin"/>
          <w:color w:val="111111"/>
          <w:sz w:val="28"/>
          <w:szCs w:val="28"/>
          <w:rtl w:val="true"/>
          <w:lang w:bidi="fa-IR"/>
        </w:rPr>
        <w:t>.»</w:t>
      </w:r>
    </w:p>
    <w:p>
      <w:pPr>
        <w:pStyle w:val="Heading5"/>
        <w:numPr>
          <w:ilvl w:val="4"/>
          <w:numId w:val="1"/>
        </w:numPr>
        <w:rPr/>
      </w:pPr>
      <w:bookmarkStart w:id="592" w:name="__RefHeading___Toc879125_1067777946"/>
      <w:bookmarkStart w:id="593" w:name="_Toc233"/>
      <w:bookmarkEnd w:id="592"/>
      <w:r>
        <w:rPr>
          <w:rtl w:val="true"/>
        </w:rPr>
        <w:t>اتفاق بر اصلاح امر او در يك شب</w:t>
      </w:r>
      <w:bookmarkEnd w:id="593"/>
    </w:p>
    <w:p>
      <w:pPr>
        <w:pStyle w:val="BookText"/>
        <w:rPr/>
      </w:pPr>
      <w:r>
        <w:rPr>
          <w:rFonts w:ascii="IRNazanin" w:hAnsi="IRNazanin" w:eastAsia="IRNazanin"/>
          <w:color w:val="111111"/>
          <w:sz w:val="28"/>
          <w:sz w:val="28"/>
          <w:szCs w:val="28"/>
          <w:rtl w:val="true"/>
          <w:lang w:bidi="fa-IR"/>
        </w:rPr>
        <w:t>روايات اسلامي بر اين امر نكته اتفاق كرده اند كه خداوند متعال امر فرج آن حضرت را در يك شب اصلاح خواهد نمود، همان گونه كه امر حضرت موسي را يك شبه اصلاح كرد و او را به نبوت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برخي از اين روايات اشاره مي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حنبل به سند خود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 كه مي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منّا اهل البيت، يصلحه الله في ليلة؛ </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از ما اهل بيت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امر فرج او را در يك شب اصلاح خواهد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 خود از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التاسع</w:t>
      </w:r>
      <w:bookmarkStart w:id="594" w:name="pg11281_106120"/>
    </w:p>
    <w:p>
      <w:pPr>
        <w:pStyle w:val="BookText"/>
        <w:rPr/>
      </w:pPr>
      <w:bookmarkEnd w:id="5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من ولدي سنّة من يوسف و سنّة من موسي بن عمرانـ عليهما السلام ـ و هو قائمنا أهل البيت، يصلح الله تبارك و تعالي امره في ليلة واحدة؛ </w:t>
      </w:r>
      <w:r>
        <w:rPr>
          <w:rStyle w:val="FootnoteAnchor"/>
          <w:rtl w:val="true"/>
        </w:rPr>
        <w:footnoteReference w:id="495"/>
      </w:r>
      <w:r>
        <w:rPr>
          <w:rFonts w:ascii="Amiri" w:hAnsi="Amiri" w:eastAsia="Amiri" w:cs="Amiri"/>
          <w:color w:val="111111"/>
          <w:sz w:val="28"/>
          <w:sz w:val="28"/>
          <w:szCs w:val="28"/>
          <w:rtl w:val="true"/>
          <w:lang w:bidi="ar-SA"/>
        </w:rPr>
        <w:t xml:space="preserve">در نهمين فرزند از اولاد من سنتي از يوسف و سنتي از موسي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قائم از ما اهل بيت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تبارك و تعالي امر او را در يك شب اصلاح خواهد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نيز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 خود از اميرالمؤمنين،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 كه رسول خدا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اهل البيت، يصلح الله أمره في ليلة؛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مهدي از ما اهل بيت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امر او را در يك شب اصلاح خواهد نمود</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879127_1067777946"/>
      <w:bookmarkStart w:id="596" w:name="_Toc234"/>
      <w:bookmarkEnd w:id="595"/>
      <w:r>
        <w:rPr>
          <w:rtl w:val="true"/>
        </w:rPr>
        <w:t>اتفاق بر بيعت كردن با او بين ركن و مقام</w:t>
      </w:r>
      <w:bookmarkEnd w:id="596"/>
    </w:p>
    <w:p>
      <w:pPr>
        <w:pStyle w:val="BookText"/>
        <w:rPr/>
      </w:pPr>
      <w:r>
        <w:rPr>
          <w:rFonts w:ascii="IRNazanin" w:hAnsi="IRNazanin" w:eastAsia="IRNazanin"/>
          <w:color w:val="111111"/>
          <w:sz w:val="28"/>
          <w:sz w:val="28"/>
          <w:szCs w:val="28"/>
          <w:rtl w:val="true"/>
          <w:lang w:bidi="fa-IR"/>
        </w:rPr>
        <w:t>از جمله موارد اتفاقي بين امت اسلامي در قضيه مهدويت، اتفاق بر اين نكته است كه با حضرت هنگام ظهورش بين ركن و مقام بيعت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بعضي از روايات اين باب اشاره مي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مقدسي شافعي به سند خود از حذيفة بن يمان روايت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له الناس بين الركن و المقام، يرد الله به الدين و يفتح له فتوح، فلا يبقي علي وجه الأرض إلاّ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w:t>
      </w:r>
      <w:r>
        <w:rPr>
          <w:rStyle w:val="FootnoteAnchor"/>
          <w:rtl w:val="true"/>
        </w:rPr>
        <w:footnoteReference w:id="496"/>
      </w:r>
      <w:r>
        <w:rPr>
          <w:rFonts w:ascii="Amiri" w:hAnsi="Amiri" w:eastAsia="Amiri" w:cs="Amiri"/>
          <w:color w:val="111111"/>
          <w:sz w:val="28"/>
          <w:sz w:val="28"/>
          <w:szCs w:val="28"/>
          <w:rtl w:val="true"/>
          <w:lang w:bidi="ar-SA"/>
        </w:rPr>
        <w:t>مردم با اين ركن و مقام</w:t>
      </w:r>
    </w:p>
    <w:p>
      <w:pPr>
        <w:pStyle w:val="BookText"/>
        <w:rPr/>
      </w:pPr>
      <w:r>
        <w:rPr>
          <w:rFonts w:ascii="IRNazanin" w:hAnsi="IRNazanin" w:eastAsia="IRNazanin"/>
          <w:color w:val="111111"/>
          <w:sz w:val="28"/>
          <w:sz w:val="28"/>
          <w:szCs w:val="28"/>
          <w:rtl w:val="true"/>
          <w:lang w:bidi="fa-IR"/>
        </w:rPr>
        <w:t>بيعت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او دين را به جايگاه اصلي خود بر مي گرداند و براي او فتوحاتي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زمين كسي باقي نمي ماند مگر آنكه قائل به لا اله الا 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فرمود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بني هلال مهدي هذه الأمّة الذي يملأ الارض قسطاً و عدلاً كما</w:t>
      </w:r>
      <w:bookmarkStart w:id="597" w:name="pg11281_106121"/>
    </w:p>
    <w:p>
      <w:pPr>
        <w:pStyle w:val="BookText"/>
        <w:rPr/>
      </w:pPr>
      <w:bookmarkEnd w:id="5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ملئت ظلماً و جوراً و الله إنّي لأعرف جميع من يبايعه بين الركن و المقام و أعرف أسماء الجميع و قبائلهم؛ </w:t>
      </w:r>
      <w:r>
        <w:rPr>
          <w:rStyle w:val="FootnoteAnchor"/>
          <w:rtl w:val="true"/>
        </w:rPr>
        <w:footnoteReference w:id="497"/>
      </w:r>
      <w:r>
        <w:rPr>
          <w:rFonts w:ascii="IRNazanin" w:hAnsi="IRNazanin" w:eastAsia="IRNazanin"/>
          <w:color w:val="111111"/>
          <w:sz w:val="28"/>
          <w:sz w:val="28"/>
          <w:szCs w:val="28"/>
          <w:rtl w:val="true"/>
          <w:lang w:bidi="fa-IR"/>
        </w:rPr>
        <w:t>به خدا سوگند، اي فرزندان هلال، مهدي اين</w:t>
      </w:r>
    </w:p>
    <w:p>
      <w:pPr>
        <w:pStyle w:val="BookText"/>
        <w:rPr/>
      </w:pPr>
      <w:r>
        <w:rPr>
          <w:rFonts w:ascii="IRNazanin" w:hAnsi="IRNazanin" w:eastAsia="IRNazanin"/>
          <w:color w:val="111111"/>
          <w:sz w:val="28"/>
          <w:sz w:val="28"/>
          <w:szCs w:val="28"/>
          <w:rtl w:val="true"/>
          <w:lang w:bidi="fa-IR"/>
        </w:rPr>
        <w:t>امت كسي است كه زمين را پر از عدل و داد خواهد كرد، آن گونه كه پر از ظلم و 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تمام كساني را كه با او بين ركن و مقام بيعت مي كنند مي شناسم و نامهاي تمام آنها و قبايل آنها را مي دانم</w:t>
      </w:r>
      <w:r>
        <w:rPr>
          <w:rFonts w:eastAsia="IRNazanin" w:cs="IRNazanin"/>
          <w:color w:val="111111"/>
          <w:sz w:val="28"/>
          <w:szCs w:val="28"/>
          <w:rtl w:val="true"/>
          <w:lang w:bidi="fa-IR"/>
        </w:rPr>
        <w:t>.»</w:t>
      </w:r>
    </w:p>
    <w:p>
      <w:pPr>
        <w:pStyle w:val="Heading5"/>
        <w:numPr>
          <w:ilvl w:val="4"/>
          <w:numId w:val="1"/>
        </w:numPr>
        <w:rPr/>
      </w:pPr>
      <w:bookmarkStart w:id="598" w:name="__RefHeading___Toc879129_1067777946"/>
      <w:bookmarkStart w:id="599" w:name="_Toc235"/>
      <w:bookmarkEnd w:id="598"/>
      <w:r>
        <w:rPr>
          <w:rtl w:val="true"/>
        </w:rPr>
        <w:t>اتفاق بر اينكه عالم را پر از عدل و داد مي كند</w:t>
      </w:r>
      <w:bookmarkEnd w:id="599"/>
    </w:p>
    <w:p>
      <w:pPr>
        <w:pStyle w:val="BookText"/>
        <w:rPr/>
      </w:pPr>
      <w:r>
        <w:rPr>
          <w:rFonts w:ascii="IRNazanin" w:hAnsi="IRNazanin" w:eastAsia="IRNazanin"/>
          <w:color w:val="111111"/>
          <w:sz w:val="28"/>
          <w:sz w:val="28"/>
          <w:szCs w:val="28"/>
          <w:rtl w:val="true"/>
          <w:lang w:bidi="fa-IR"/>
        </w:rPr>
        <w:t xml:space="preserve">احاديث بسيار در متون اسلامي شيعي و سني بر اين امر اتفاق دارند كه امام زمان،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ظهور خود زمين را پر از عدل و داد خواهد كرد، همان گونه كه پر از ظلم و جور شده است اينك به برخي از اين روايات اشاره مي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ابوسعيد خدري از رسول خدا روايت كرده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حتي تمليء الأرض ظلماً و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رجل من عترتي أو من أهل بيتي يملأها قسطاً و عدلاً كما ملئت ظلماً و عدواناً؛ </w:t>
      </w:r>
      <w:r>
        <w:rPr>
          <w:rStyle w:val="FootnoteAnchor"/>
          <w:rtl w:val="true"/>
        </w:rPr>
        <w:footnoteReference w:id="498"/>
      </w:r>
      <w:r>
        <w:rPr>
          <w:rFonts w:ascii="IRNazanin" w:hAnsi="IRNazanin" w:eastAsia="IRNazanin"/>
          <w:color w:val="111111"/>
          <w:sz w:val="28"/>
          <w:sz w:val="28"/>
          <w:szCs w:val="28"/>
          <w:rtl w:val="true"/>
          <w:lang w:bidi="fa-IR"/>
        </w:rPr>
        <w:t>قيامت بر پا نمي شود تا اين كه زمين پر از ظلم و ستم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آن گاه شخصي از عترتم يا از اهل بيتم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ترديد از راوي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كرده، زمين را از داد و عدل پر خواهد كرد، همان گونه كه ظلم و ستم پر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الانوار از پيامبر اكرم 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لتملأنّ الأرض ظلماً و عدواناً، ثمّ ليخرجنّ من أهل بيتي أوقال من عترتي، من يملأها قسطا و عدلاً كما ملئت ظلماً و عدواناً؛ </w:t>
      </w:r>
      <w:r>
        <w:rPr>
          <w:rStyle w:val="FootnoteAnchor"/>
          <w:rtl w:val="true"/>
        </w:rPr>
        <w:footnoteReference w:id="499"/>
      </w:r>
      <w:r>
        <w:rPr>
          <w:rFonts w:ascii="IRNazanin" w:hAnsi="IRNazanin" w:eastAsia="IRNazanin"/>
          <w:color w:val="111111"/>
          <w:sz w:val="28"/>
          <w:sz w:val="28"/>
          <w:szCs w:val="28"/>
          <w:rtl w:val="true"/>
          <w:lang w:bidi="fa-IR"/>
        </w:rPr>
        <w:t>به راستي زمين پر از ظلم و جور خواهد شد، آن گاه شخصي از اهل بيتم ـ 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عترتم ـ خروج مي كند؛ كسي كه زمين را پر از عدل و داد خواهد كرد، آن گونه كه پر از ظلم و جور شده باشد</w:t>
      </w:r>
      <w:r>
        <w:rPr>
          <w:rFonts w:eastAsia="IRNazanin" w:cs="IRNazanin"/>
          <w:color w:val="111111"/>
          <w:sz w:val="28"/>
          <w:szCs w:val="28"/>
          <w:rtl w:val="true"/>
          <w:lang w:bidi="fa-IR"/>
        </w:rPr>
        <w:t>.»</w:t>
      </w:r>
      <w:bookmarkStart w:id="600" w:name="pg11281_106122"/>
    </w:p>
    <w:p>
      <w:pPr>
        <w:pStyle w:val="BookText"/>
        <w:rPr/>
      </w:pPr>
      <w:bookmarkEnd w:id="6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ابوداود به سند خود از 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رسول خدا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الدهر إلاّ يوم لبعث الله رجلاً من أهل بيتي يملأها عدلاً كما ملئت جوراً؛ </w:t>
      </w:r>
      <w:r>
        <w:rPr>
          <w:rStyle w:val="FootnoteAnchor"/>
          <w:rtl w:val="true"/>
        </w:rPr>
        <w:footnoteReference w:id="500"/>
      </w:r>
      <w:r>
        <w:rPr>
          <w:rFonts w:ascii="IRNazanin" w:hAnsi="IRNazanin" w:eastAsia="IRNazanin"/>
          <w:color w:val="111111"/>
          <w:sz w:val="28"/>
          <w:sz w:val="28"/>
          <w:szCs w:val="28"/>
          <w:rtl w:val="true"/>
          <w:lang w:bidi="fa-IR"/>
        </w:rPr>
        <w:t>اگر از عمر زمين بيش از يك روز باقي نمانده باشد خداوند مردي از اهل بيتم برمي انگيزاند تا زمين را پر از عدل كند، آن گونه كه پر از جور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حديثي طولاني، به سند خود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يظهر صاحبنا و هو من صلب هذا ـ و اومأ بيده إلي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يملأها عدلاً، كما ملئت جوراً و ظلماً؛ </w:t>
      </w:r>
      <w:r>
        <w:rPr>
          <w:rStyle w:val="FootnoteAnchor"/>
          <w:rtl w:val="true"/>
        </w:rPr>
        <w:footnoteReference w:id="501"/>
      </w:r>
      <w:r>
        <w:rPr>
          <w:rFonts w:ascii="IRNazanin" w:hAnsi="IRNazanin" w:eastAsia="IRNazanin"/>
          <w:color w:val="111111"/>
          <w:sz w:val="28"/>
          <w:sz w:val="28"/>
          <w:szCs w:val="28"/>
          <w:rtl w:val="true"/>
          <w:lang w:bidi="fa-IR"/>
        </w:rPr>
        <w:t xml:space="preserve">صاحب ما ظهور مي كند، در حالي كه از نسل اين شخص است ـ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مبارك خود به حضرت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ـ آن گاه زمين را پر از عدل و داد مي كند، همان گونه كه پر از جور و ظلم شده باشد</w:t>
      </w:r>
      <w:r>
        <w:rPr>
          <w:rFonts w:eastAsia="IRNazanin" w:cs="IRNazanin"/>
          <w:color w:val="111111"/>
          <w:sz w:val="28"/>
          <w:szCs w:val="28"/>
          <w:rtl w:val="true"/>
          <w:lang w:bidi="fa-IR"/>
        </w:rPr>
        <w:t>.»</w:t>
      </w:r>
    </w:p>
    <w:p>
      <w:pPr>
        <w:pStyle w:val="Heading5"/>
        <w:numPr>
          <w:ilvl w:val="4"/>
          <w:numId w:val="1"/>
        </w:numPr>
        <w:rPr/>
      </w:pPr>
      <w:bookmarkStart w:id="601" w:name="__RefHeading___Toc879131_1067777946"/>
      <w:bookmarkStart w:id="602" w:name="_Toc236"/>
      <w:bookmarkEnd w:id="601"/>
      <w:r>
        <w:rPr>
          <w:rtl w:val="true"/>
        </w:rPr>
        <w:t>اتفاق بر توسعه اقتصادي در عصر ظهور</w:t>
      </w:r>
      <w:bookmarkEnd w:id="602"/>
    </w:p>
    <w:p>
      <w:pPr>
        <w:pStyle w:val="BookText"/>
        <w:rPr/>
      </w:pPr>
      <w:r>
        <w:rPr>
          <w:rFonts w:ascii="IRNazanin" w:hAnsi="IRNazanin" w:eastAsia="IRNazanin"/>
          <w:color w:val="111111"/>
          <w:sz w:val="28"/>
          <w:sz w:val="28"/>
          <w:szCs w:val="28"/>
          <w:rtl w:val="true"/>
          <w:lang w:bidi="fa-IR"/>
        </w:rPr>
        <w:t xml:space="preserve">با مراجعه به روايات فريقين در مي يابيم كه در عصر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توسعه و رفاه اقتصادي مطلوبي ايجاد خواهد شد؛ به حدي كه بشر مانند آن را در طول تاريخ كره زمين به خود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به بركت حكومت عدل توحيدي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روايات استفاده مي شود كه گناه موجب فقر و فلاكت و در مقابل، عدالت و رستگاري و اطاعت از دستورهاي خدا و پياده كردن فرمانهاي الهي در روي زمين و دعاي حضرت و حضور حجت خدا در ميان مردم، سبب وسعت بركت در روي زمين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برخي از روايات اشاره مي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ابوسعيد خدري از رسول خدا نقل كرده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تنعم أمّتي في زمن المهدي نعمة لم ينعموا مثلها قط، ترسل السماء عليهم مدراراً، و لا تدع الأرض شيئاً من النبات إلاّ أخرجته و المال كدوس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 و فيقول خذ؛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امتم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زمان ظهور مهدي متنعم به نعمتي مي شوند كه هرگز از مانند آن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براي آنها آب فراوان خواهد فرستاد و زمين از هيچ گياهي براي آنان فروگذار نخواهد كرد، اموال متراكم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بر مي خيزد و به آن حضرت عرض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مهدي، به من عنايت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انصاري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في آخرالزمان خليفة، يعطي المال بغير عدد؛ </w:t>
      </w:r>
      <w:r>
        <w:rPr>
          <w:rStyle w:val="FootnoteAnchor"/>
          <w:rtl w:val="true"/>
        </w:rPr>
        <w:footnoteReference w:id="502"/>
      </w:r>
      <w:r>
        <w:rPr>
          <w:rFonts w:ascii="Amiri" w:hAnsi="Amiri" w:eastAsia="Amiri" w:cs="Amiri"/>
          <w:color w:val="111111"/>
          <w:sz w:val="28"/>
          <w:sz w:val="28"/>
          <w:szCs w:val="28"/>
          <w:rtl w:val="true"/>
          <w:lang w:bidi="ar-SA"/>
        </w:rPr>
        <w:t>در آخرالزمان خليفه اي خروج خواهد كرد كه بدون شمارش به مردم مال عطا مي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بخاري به سند خود از ابي موسي نقل مي 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ليأتينّ علي الناس زمان يطوف الرجل فيه بالصدقة من الذهب، ثمّ لا يجد أحداً ياخذها؛ </w:t>
      </w:r>
      <w:r>
        <w:rPr>
          <w:rStyle w:val="FootnoteAnchor"/>
          <w:rtl w:val="true"/>
        </w:rPr>
        <w:footnoteReference w:id="503"/>
      </w:r>
      <w:r>
        <w:rPr>
          <w:rFonts w:ascii="IRNazanin" w:hAnsi="IRNazanin" w:eastAsia="IRNazanin"/>
          <w:color w:val="111111"/>
          <w:sz w:val="28"/>
          <w:sz w:val="28"/>
          <w:szCs w:val="28"/>
          <w:rtl w:val="true"/>
          <w:lang w:bidi="fa-IR"/>
        </w:rPr>
        <w:t>به طور حتم بر مردم زماني خواهد آمد كه شخصي مالدار صدقه اي از طلا را به دست گرفته، بين مردم مي گردد تا مستحقي را پيدا كند و به او بدهد، ولي كسي را پيدا نمي كند كه صدقه را از او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به سند خود از ابي هريره نقل مي كند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لينزلنّ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ليدعون إلي المال فلا يقبله أحد؛ </w:t>
      </w:r>
      <w:r>
        <w:rPr>
          <w:rStyle w:val="FootnoteAnchor"/>
          <w:rtl w:val="true"/>
        </w:rPr>
        <w:footnoteReference w:id="504"/>
      </w:r>
      <w:r>
        <w:rPr>
          <w:rFonts w:ascii="IRNazanin" w:hAnsi="IRNazanin" w:eastAsia="IRNazanin"/>
          <w:color w:val="111111"/>
          <w:sz w:val="28"/>
          <w:sz w:val="28"/>
          <w:szCs w:val="28"/>
          <w:rtl w:val="true"/>
          <w:lang w:bidi="fa-IR"/>
        </w:rPr>
        <w:t>به خدا سوگند كه فرزند مريم از آسمان پايين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به مال دعوت مي شوند، ولي هيچ كس آن را قبول نمي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صدوق به سند خود از مفضل بن عمر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شنيدم كه مي فرمود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قائمنا اذا قام أشرقت الأرض 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الأرض كنوزها حتي يراها الناس علي وجهها و يطلب الرجل منكم من يصله بماله و يأخذ منه زكاته، فلا يجد أحداً يقبل منه ذلك، استغني الناس بما رزقهم الله</w:t>
      </w:r>
      <w:bookmarkStart w:id="603" w:name="pg11281_106124"/>
    </w:p>
    <w:p>
      <w:pPr>
        <w:pStyle w:val="BookText"/>
        <w:rPr/>
      </w:pPr>
      <w:bookmarkEnd w:id="6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من فضله؛ </w:t>
      </w:r>
      <w:r>
        <w:rPr>
          <w:rStyle w:val="FootnoteAnchor"/>
          <w:rtl w:val="true"/>
        </w:rPr>
        <w:footnoteReference w:id="505"/>
      </w:r>
      <w:r>
        <w:rPr>
          <w:rFonts w:ascii="IRNazanin" w:hAnsi="IRNazanin" w:eastAsia="IRNazanin"/>
          <w:color w:val="111111"/>
          <w:sz w:val="28"/>
          <w:sz w:val="28"/>
          <w:szCs w:val="28"/>
          <w:rtl w:val="true"/>
          <w:lang w:bidi="fa-IR"/>
        </w:rPr>
        <w:t>به راستي قائم ما قيام كند، زمين به نور پروردگارش نور افشان</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گنجهاي خود را ظاهر كرده مردم آنها را بر روي آن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از شما دنبال كسي مي گردد كه به او صله كرده، زكات مالش را از او بپذيرد، ولي هيچ كس را نمي يابد كه آن مال را از او قبول كند؛ زيرا خداوند متعال مردم را به آنچه به آنها روزي داده بي نياز كرده است</w:t>
      </w:r>
      <w:r>
        <w:rPr>
          <w:rFonts w:eastAsia="IRNazanin" w:cs="IRNazanin"/>
          <w:color w:val="111111"/>
          <w:sz w:val="28"/>
          <w:szCs w:val="28"/>
          <w:rtl w:val="true"/>
          <w:lang w:bidi="fa-IR"/>
        </w:rPr>
        <w:t>.»</w:t>
      </w:r>
    </w:p>
    <w:p>
      <w:pPr>
        <w:pStyle w:val="Heading4"/>
        <w:numPr>
          <w:ilvl w:val="3"/>
          <w:numId w:val="1"/>
        </w:numPr>
        <w:rPr/>
      </w:pPr>
      <w:bookmarkStart w:id="604" w:name="__RefHeading___Toc879133_1067777946"/>
      <w:bookmarkStart w:id="605" w:name="_Toc237"/>
      <w:bookmarkEnd w:id="604"/>
      <w:r>
        <w:rPr>
          <w:rtl w:val="true"/>
        </w:rPr>
        <w:t>مهدويت و مؤلفان فريقين</w:t>
      </w:r>
      <w:bookmarkEnd w:id="605"/>
    </w:p>
    <w:p>
      <w:pPr>
        <w:pStyle w:val="Heading5"/>
        <w:numPr>
          <w:ilvl w:val="4"/>
          <w:numId w:val="1"/>
        </w:numPr>
        <w:rPr/>
      </w:pPr>
      <w:bookmarkStart w:id="606" w:name="__RefHeading___Toc879135_1067777946"/>
      <w:bookmarkStart w:id="607" w:name="_Toc238"/>
      <w:bookmarkEnd w:id="606"/>
      <w:r>
        <w:rPr>
          <w:rtl w:val="true"/>
        </w:rPr>
        <w:t>اشاره</w:t>
      </w:r>
      <w:bookmarkEnd w:id="607"/>
    </w:p>
    <w:p>
      <w:pPr>
        <w:pStyle w:val="BookText"/>
        <w:rPr/>
      </w:pPr>
      <w:r>
        <w:rPr>
          <w:rFonts w:ascii="IRNazanin" w:hAnsi="IRNazanin" w:eastAsia="IRNazanin"/>
          <w:color w:val="111111"/>
          <w:sz w:val="28"/>
          <w:sz w:val="28"/>
          <w:szCs w:val="28"/>
          <w:rtl w:val="true"/>
          <w:lang w:bidi="fa-IR"/>
        </w:rPr>
        <w:t>بسياري از علماي شيعه و سني به طور مستقل درباره قضيّه مهدويت، در گذشته و حال، تأليفاتي گرانسنگ از خود به جاي گذاشته اند كه در اين مقاله به نام برخي از آنها اشاره مي كنيم</w:t>
      </w:r>
      <w:r>
        <w:rPr>
          <w:rFonts w:eastAsia="IRNazanin" w:cs="IRNazanin"/>
          <w:color w:val="111111"/>
          <w:sz w:val="28"/>
          <w:szCs w:val="28"/>
          <w:rtl w:val="true"/>
          <w:lang w:bidi="fa-IR"/>
        </w:rPr>
        <w:t>:</w:t>
      </w:r>
    </w:p>
    <w:p>
      <w:pPr>
        <w:pStyle w:val="Heading5"/>
        <w:numPr>
          <w:ilvl w:val="4"/>
          <w:numId w:val="1"/>
        </w:numPr>
        <w:rPr/>
      </w:pPr>
      <w:bookmarkStart w:id="608" w:name="__RefHeading___Toc879137_1067777946"/>
      <w:bookmarkStart w:id="609" w:name="_Toc239"/>
      <w:bookmarkEnd w:id="608"/>
      <w:r>
        <w:rPr>
          <w:rtl w:val="true"/>
        </w:rPr>
        <w:t>تأليفات اهل سنت</w:t>
      </w:r>
      <w:bookmarkEnd w:id="609"/>
    </w:p>
    <w:p>
      <w:pPr>
        <w:pStyle w:val="Heading6"/>
        <w:numPr>
          <w:ilvl w:val="5"/>
          <w:numId w:val="1"/>
        </w:numPr>
        <w:rPr/>
      </w:pPr>
      <w:bookmarkStart w:id="610" w:name="__RefHeading___Toc879139_1067777946"/>
      <w:bookmarkStart w:id="611" w:name="_Toc240"/>
      <w:bookmarkEnd w:id="610"/>
      <w:r>
        <w:rPr>
          <w:rtl w:val="true"/>
        </w:rPr>
        <w:t>اشاره</w:t>
      </w:r>
      <w:bookmarkEnd w:id="6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عباد بن يعقوب رواجني، متوفاي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ق، صاحب كتاب أخبار المهدي</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أبوبكر بن أبي خيثمه، متوفاي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وارد در امر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 و أبوبكر بن أبي خيثمه آن را در كتابي جمع نموده است</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أبوالحسين أحمد بن جعفر منادي متوفاي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شرح احاديث دوازده خليفه، به نقل از كتاب كشف المشكل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المنادي اين مطلب را در كتابي كه درباره حضرت مهدي نوشته، آورده است</w:t>
      </w:r>
      <w:r>
        <w:rPr>
          <w:rFonts w:eastAsia="IRNazanin" w:cs="IRNazanin"/>
          <w:color w:val="111111"/>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أبونعيم أحمد بن عبدالله 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كتاب گرانسنگ المهدي</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يوسف گنجي شافعي، متوفاي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 صاحب كتاب البيان بأخبار صاحب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يحيي سلمي شافعي، متوفاي ق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صاحب كتاب عقد الدرر في أخبار المهدي المنتظر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جوزيه،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كتاب مستقل در احاديث 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محمد بن عبدالرحيم 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كتاب ارتقاء الغرف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 الدين 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العرف الوردي من أخبار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كمال پاشا 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كتاب تلخيص البيان في علامات مهدي آخر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طولون 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المهدي إلي ماورد في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حجر هيثمي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كتاب القول المختصر في علامات المهدي المنتظر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حسام الدين متقي 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البرهان في علامات آخرالزمان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ملاعلي بن سلطان قاري 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كتاب المهدي من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مرعي بن يوسف كرمي مقدسي 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فرائد الفكر في الامام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اسماعيل امير صنعاني،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حسن خان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سيد علامه بدر المله، منير محمد بن اسماعيل امير صنعاني يماني؛ او احاديثي را كه دلالت بر خروج مهدي دارد در مجموعه اي جمع كرده است؛ آن مهدي كه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آخرالزمان ظهور خواهد نمود</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قاضي محمد بن علي 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كتاب التوضيح في تواتر ما جاء في المهدي المنتظر و الدجال و المسيح</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 الدين أحمد بن أحمد بن اسماعيل حلواني 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القطر الشهدي في أوصاف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محمّد بن أحمد حسيني بليسي، صاحب كتاب العطر الوردي من شرح القطر الوردي في أوصاف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ابوالعلاء ادريس بن محمد بن ادريس حسيني عراقي، صاحب كتاب تأليف في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مصطفي البكري، صاحب كتاب الهداية النديّة للأمة المهدية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عبدالعزيز بن مانع صاحب كتاب تحديق النظر في أخبار الامام المنتظر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ولايت الله صادقپوري هندي، صاحب كتاب الأربعين في أخبار المهديين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حنيف الدين عبدالرحمن المرشدي، صاحب كتاب تلخيص البيان في علامات مهدي آخر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رشيد راشد تاذفي حلبي، صاحب كتاب تنوير الرجال في ظهور المهدي و الدجال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محمد بن صديق، صاحب كتاب إبراز الوهم المكنون من كلام ابن خلدون</w:t>
      </w:r>
      <w:r>
        <w:rPr>
          <w:rFonts w:eastAsia="Amiri" w:cs="Amiri" w:ascii="Amiri" w:hAnsi="Amiri"/>
          <w:color w:val="111111"/>
          <w:sz w:val="28"/>
          <w:szCs w:val="28"/>
          <w:rtl w:val="true"/>
          <w:lang w:bidi="ar-SA"/>
        </w:rPr>
        <w:t>.</w:t>
      </w:r>
      <w:bookmarkStart w:id="612" w:name="pg11281_106127"/>
    </w:p>
    <w:p>
      <w:pPr>
        <w:pStyle w:val="BookText"/>
        <w:rPr/>
      </w:pPr>
      <w:bookmarkEnd w:id="6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عبدالمحسن بن حمد العباد، نايب رئيس دانشگاه اسلامي در مدينه منوره، صاحب كتاب عقيدة أهل السنة و الأثر في المهدي المنتظر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كتاب خود مي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اعتني علماء هذه الأمة بجمع الاحاديث الواردة عن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 و شرحاً كان لأحاديث المتعلقة بأمر المهدي قسطها الكبير من هذه العناية، فمنهم من أدرجها ضمن المؤلفات العامة كما في السنن و المسانيد و غيرها ومنهم من أفردها بالتاليف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حصل منهم ـ رحمهم الله و جزاهم خيراً ـ حماية لهذا الدين و قياماً بما يجب من النصح للمسلمين؛ </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 xml:space="preserve">گونه كه علماي اين امت به جمع احاديث وارد از پيامبرشان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تأليف و شرح آنها اهميت فراواني داده اند، احاديث متعلق به امر مهدي نيز قسمت بسياري از اين مؤلفات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 از علما اين احاديث را ضمن تأليفات عمومي خود، همانند سنن و مسانيد و غير اينها آورده اند و عده اي ديگر نيز براي احاديث مهدي تأليفي مستقل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كارها ـ كه خداوند آنها را رحمت كند و جزاي خير دهد ـ به جهت حمايت از دين، و قيام و عمل به تكليف واجب نصيحت و ارشاد مسلمانان بوده است</w:t>
      </w:r>
      <w:r>
        <w:rPr>
          <w:rFonts w:eastAsia="IRNazanin" w:cs="IRNazanin"/>
          <w:color w:val="111111"/>
          <w:sz w:val="28"/>
          <w:szCs w:val="28"/>
          <w:rtl w:val="true"/>
          <w:lang w:bidi="fa-IR"/>
        </w:rPr>
        <w:t>.»</w:t>
      </w:r>
    </w:p>
    <w:p>
      <w:pPr>
        <w:pStyle w:val="Heading6"/>
        <w:numPr>
          <w:ilvl w:val="5"/>
          <w:numId w:val="1"/>
        </w:numPr>
        <w:rPr/>
      </w:pPr>
      <w:bookmarkStart w:id="613" w:name="__RefHeading___Toc879141_1067777946"/>
      <w:bookmarkStart w:id="614" w:name="_Toc241"/>
      <w:bookmarkEnd w:id="613"/>
      <w:r>
        <w:rPr>
          <w:rtl w:val="true"/>
        </w:rPr>
        <w:t>رد علماي اهل سنت بر منكران مهدويت</w:t>
      </w:r>
      <w:bookmarkEnd w:id="61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اندكي از علماي اهل سنت در صدد تشكيك در قضيه مهدويت برآمده و مطالبي در اين باره در كتاب هاي مستقل يا ضمن مباحث ديگر متذكر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خوشبختانه بقيه علماي اهل سنت با آن بيداري و شعوري كه داشته اند در مقابل آنان ايستاده و شديداً با بحث و سخنراني و تأليف كتاب به شبهات آنها پاسخ گفته اند هم اينك به برخي از كساني كه در رد منكران قضيه مهدويت كتاب مستقل تأليف كرده اند اشاره مي كنيم</w:t>
      </w:r>
      <w:r>
        <w:rPr>
          <w:rFonts w:eastAsia="IRNazanin" w:cs="IRNazanin"/>
          <w:color w:val="111111"/>
          <w:sz w:val="28"/>
          <w:szCs w:val="28"/>
          <w:rtl w:val="true"/>
          <w:lang w:bidi="fa-IR"/>
        </w:rPr>
        <w:t>:</w:t>
      </w:r>
      <w:bookmarkStart w:id="615" w:name="pg11281_106128"/>
    </w:p>
    <w:p>
      <w:pPr>
        <w:pStyle w:val="BookText"/>
        <w:rPr/>
      </w:pPr>
      <w:bookmarkEnd w:id="6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ابوالفيض سيد احمد بن محمد بن صديق غماري شافعي ازهري مغربي، متوفاي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صاحب كتاب إبراز الوهم المكنون من كلام ابن خلدون، چاپ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محمود بن عبدالله تويجري از استادان دانشگاه اسلامي در مدينه منوره، صاحب كتاب الاحتجاج بالأثر علي من أنكر المهدي المنتظر، در رد شيخ ابن محمود، قاضي قطر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عبدالله سبيتي عراقي، صاحب كتاب إلي مشيخة الأزهر در رد كتاب المهدية في الاسلام، اثر سعد محمد حسن، كه از منكران مهدويت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عبدالعزيز بن 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تحديد النظر في أخبار الإمام المنتظر در اثبات امام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ظهورش و در ردّ ابن خلدون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الجزم لفصل ابن حزم در رد ابن حزم اندلسي كه بخشي از كتاب الفصل في الملل و الأهواء و النحل را به انكار و تكذيب احاديث مربوط به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عبدالمحسن بن حمد العباد، استاد دانشگاه مدينه منوره و عضو هيأت علمي آن دانشگاه، صاحب كتاب الرد علي من كذّب بالأحاديث الصحيحة الواردة في المهدي، در رد كتاب لامهدي ينتظر بعد الرسول سيد البشر از شيخ آل محمود قطري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أبوالعباس بن عبدالمؤمن مغربي، صاحب كتاب الوهم المكنون في الرد علي ابن خلدون</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879143_1067777946"/>
      <w:bookmarkStart w:id="617" w:name="_Toc242"/>
      <w:bookmarkEnd w:id="616"/>
      <w:r>
        <w:rPr>
          <w:rtl w:val="true"/>
        </w:rPr>
        <w:t>تأليفات علماي شيعه قبل از ولادت حضرت مهدي</w:t>
      </w:r>
      <w:bookmarkEnd w:id="6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الملاحم، از اسماعيل بن مهران سكوني، كوفي، ثقه، از اصحاب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ما سئل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الملاحم، از علي بن يقطين بغدادي، ثقه، جليل، متوفاي سال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الملاحم، از ابراهيم بن حكم فزازي كه فضل بن شاذان از او روايت مي كند</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الملاحم، از احمد بن ميثم، فقيه كوفي، ثقه</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الملاحم، از حسن بن علي بن فضال كوفي، از خواص اصحاب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الملاحم، از حسين بن سعيد بن حماد اهوازي، ثقه، عالم، از اصحاب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الغيبة، از ابي الفضل عباس بن هاشم ناشري اسدي، ثقه، جليل متوفاي سال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الملاحم، از ابي محمد بن ابي عمير ازدي بغدادي، متوفاي سال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القائم، از ابي الحسن علي بن مهزيار اهوازي كه از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نقل مي كند</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الغيبة، از ابي اسحاق ابراهيم بن صالح انماطي كوفي اسدي، ثقه و از اصحاب امام كاظم و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تنها كتاب باقي مانده از او همين كتاب است</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الملاحم از ابي جعفر محمد بن عبدالله كرخي كه برقي از او روايت نقل مي كند</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الحجة از فضل بن شاذان ازدي، ثقه، جليل القدر، از اصحاب امام رضا، امام جواد، امام هادي، امام 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سال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القائم، از فضل بن شاذان</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الملاحم، از فضل بن شاذان</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صاحب الزمان، از محمد بن حسن بن جمهور بصري، از راويان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ايشان كتاب ديگري در قضيّه مهدويت به نام وقت خروج القائم ثبت شده است</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ولادت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 كنون كتاب هاي بسياري در مورد مهدويت نگاشته شده است كه نيازمند كتاب شناسي تفصيلي و گسترده اي است</w:t>
      </w:r>
      <w:r>
        <w:rPr>
          <w:rFonts w:eastAsia="IRNazanin" w:cs="IRNazanin"/>
          <w:color w:val="111111"/>
          <w:sz w:val="28"/>
          <w:szCs w:val="28"/>
          <w:rtl w:val="true"/>
          <w:lang w:bidi="fa-IR"/>
        </w:rPr>
        <w:t>.</w:t>
      </w:r>
      <w:bookmarkStart w:id="618" w:name="pg11281_106130"/>
    </w:p>
    <w:p>
      <w:pPr>
        <w:pStyle w:val="BookText"/>
        <w:rPr/>
      </w:pPr>
      <w:bookmarkEnd w:id="6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Heading3"/>
        <w:numPr>
          <w:ilvl w:val="2"/>
          <w:numId w:val="1"/>
        </w:numPr>
        <w:rPr/>
      </w:pPr>
      <w:bookmarkStart w:id="619" w:name="__RefHeading___Toc879145_1067777946"/>
      <w:bookmarkStart w:id="620" w:name="_Toc243"/>
      <w:bookmarkEnd w:id="619"/>
      <w:r>
        <w:rPr>
          <w:rtl w:val="true"/>
        </w:rPr>
        <w:t>ولادت مهدي موعود از ديدگاه اهل سنت</w:t>
      </w:r>
      <w:bookmarkEnd w:id="620"/>
    </w:p>
    <w:p>
      <w:pPr>
        <w:pStyle w:val="Heading4"/>
        <w:numPr>
          <w:ilvl w:val="3"/>
          <w:numId w:val="1"/>
        </w:numPr>
        <w:rPr/>
      </w:pPr>
      <w:bookmarkStart w:id="621" w:name="__RefHeading___Toc879147_1067777946"/>
      <w:bookmarkStart w:id="622" w:name="_Toc244"/>
      <w:bookmarkEnd w:id="621"/>
      <w:r>
        <w:rPr>
          <w:rtl w:val="true"/>
        </w:rPr>
        <w:t>اشاره</w:t>
      </w:r>
      <w:bookmarkEnd w:id="622"/>
    </w:p>
    <w:p>
      <w:pPr>
        <w:pStyle w:val="BookText"/>
        <w:rPr/>
      </w:pPr>
      <w:r>
        <w:rPr>
          <w:rFonts w:ascii="IRNazanin" w:hAnsi="IRNazanin" w:eastAsia="IRNazanin"/>
          <w:color w:val="111111"/>
          <w:sz w:val="28"/>
          <w:sz w:val="28"/>
          <w:szCs w:val="28"/>
          <w:rtl w:val="true"/>
          <w:lang w:bidi="fa-IR"/>
        </w:rPr>
        <w:t xml:space="preserve">ولادت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اختلاف شيعه و اهل سنت است؛ گر چه تعداد بي شماري از علماي اهل سنت، همانند شيعه اماميه معتقدند امام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فرزندي به نام محمّد داشته است هم چنين برخي از آنان، همانند شيعه معتقدند كه صاحب الزمان و مهدي وكسي كه در آخر زمان قيام مي كند همو است، اما بعضي ديگر، از اهل سنّت با اين عقيده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بررسي اين موضوع مي پردازيم</w:t>
      </w:r>
      <w:r>
        <w:rPr>
          <w:rFonts w:eastAsia="IRNazanin" w:cs="IRNazanin"/>
          <w:color w:val="111111"/>
          <w:sz w:val="28"/>
          <w:szCs w:val="28"/>
          <w:rtl w:val="true"/>
          <w:lang w:bidi="fa-IR"/>
        </w:rPr>
        <w:t>.</w:t>
      </w:r>
    </w:p>
    <w:p>
      <w:pPr>
        <w:pStyle w:val="Heading4"/>
        <w:numPr>
          <w:ilvl w:val="3"/>
          <w:numId w:val="1"/>
        </w:numPr>
        <w:rPr/>
      </w:pPr>
      <w:bookmarkStart w:id="623" w:name="__RefHeading___Toc879149_1067777946"/>
      <w:bookmarkStart w:id="624" w:name="_Toc245"/>
      <w:bookmarkEnd w:id="623"/>
      <w:r>
        <w:rPr>
          <w:rtl w:val="true"/>
        </w:rPr>
        <w:t>اعتراف اهل سنت به ولادت</w:t>
      </w:r>
      <w:bookmarkEnd w:id="624"/>
    </w:p>
    <w:p>
      <w:pPr>
        <w:pStyle w:val="BookText"/>
        <w:rPr/>
      </w:pPr>
      <w:r>
        <w:rPr>
          <w:rFonts w:ascii="IRNazanin" w:hAnsi="IRNazanin" w:eastAsia="IRNazanin"/>
          <w:color w:val="111111"/>
          <w:sz w:val="28"/>
          <w:sz w:val="28"/>
          <w:szCs w:val="28"/>
          <w:rtl w:val="true"/>
          <w:lang w:bidi="fa-IR"/>
        </w:rPr>
        <w:t xml:space="preserve">با مراجعه به كتاب هاي تاريخي و ديگر كتاب هاي اهل سنت پي مي بريم كه عده بسياري از آنها به ولادت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اسامي برخي از آنان اشاره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علامه شمس الدين قاضي ابن خلكان 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محمّد بن حسن عسكري فرزند علي هادي فرزند محمّد جواد، دوازدهمين امام نزد شيعه دوازده امامي معروف به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در روز جمعه نيمه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پدرش پنج سال داشت</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علامه صلاح الدين خليل بن أيبك صفدي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حجت منتظر محمّد بن حسن عسكري فرزند علي هادي، فرزند محمّد جواد، فرزند علي رضا، فرزند موسي كاظم، فرزند جعفر صادق، فرزند محمّد باقر، فرزند زين العابدين، فرزند حسين بن علي، فرزند علي بن ابي طالب، حجت منتظر، دوازدهمين امام نزد شيعه اماميّه كه به اعتقاد آنها، او قائم مي باشد و در سال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متولد شده است</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اثير جزري</w:t>
      </w:r>
    </w:p>
    <w:p>
      <w:pPr>
        <w:pStyle w:val="BookText"/>
        <w:rPr/>
      </w:pPr>
      <w:r>
        <w:rPr>
          <w:rFonts w:ascii="IRNazanin" w:hAnsi="IRNazanin" w:eastAsia="IRNazanin"/>
          <w:color w:val="111111"/>
          <w:sz w:val="28"/>
          <w:sz w:val="28"/>
          <w:szCs w:val="28"/>
          <w:rtl w:val="true"/>
          <w:lang w:bidi="fa-IR"/>
        </w:rPr>
        <w:t xml:space="preserve">وي در مورد حوادث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سال ابو محمّد علوي عسكري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يكي از امامان دوازده گانه طبق مذهب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محمّد است كه اماميه در سرداب سامرا به انتظار او نشسته اند</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علامه مير خواند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ولادت امام مهدي كه هم نام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كنيه با او است در سامرا</w:t>
      </w:r>
    </w:p>
    <w:p>
      <w:pPr>
        <w:pStyle w:val="BookText"/>
        <w:rPr/>
      </w:pPr>
      <w:r>
        <w:rPr>
          <w:rFonts w:ascii="IRNazanin" w:hAnsi="IRNazanin" w:eastAsia="IRNazanin"/>
          <w:color w:val="111111"/>
          <w:sz w:val="28"/>
          <w:sz w:val="28"/>
          <w:szCs w:val="28"/>
          <w:rtl w:val="true"/>
          <w:lang w:bidi="fa-IR"/>
        </w:rPr>
        <w:t xml:space="preserve">نيمه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هنگام وفات پدرش پنج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آن سن به او حكمت داد؛ همان گونه كه در كودكي به حضرت يحيي عنايت فرمود و او را امام قرار داد و حضرت عيسي را نيز به مقام نبوت برگزيد</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حسين 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ابو محمّد حسن بن علي بن محمّد بن علي بن موسي بن جعفر بن محمّد بن علي بن الحسين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عصر خلافت معتمد عباسي رحلت نمود، در حالي كه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مهدي منتظر و امام دوازدهم اماميّه است</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ابوالفداء اسماعيل بن علي 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رخدادهاي تاريخ سال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هـ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عسكري پدر محمّد منتظر صاحب سرداب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منتظر طبق رأي اماميه دوازدهمين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او قائم، مهدي و حجت است</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علامه محمّد فريد وجدي</w:t>
      </w:r>
    </w:p>
    <w:p>
      <w:pPr>
        <w:pStyle w:val="BookText"/>
        <w:rPr/>
      </w:pP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محمّد بن حسن عسكري فرزند علي 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اعتقاد اماميه، دوازدهمين امام از امامان و معروف به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 است كه او داخل سرداب پدرش شده و هنوز خارج نشده است</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سبط بن جوزي</w:t>
      </w:r>
    </w:p>
    <w:p>
      <w:pPr>
        <w:pStyle w:val="BookText"/>
        <w:rPr/>
      </w:pPr>
      <w:r>
        <w:rPr>
          <w:rFonts w:ascii="IRNazanin" w:hAnsi="IRNazanin" w:eastAsia="IRNazanin"/>
          <w:color w:val="111111"/>
          <w:sz w:val="28"/>
          <w:sz w:val="28"/>
          <w:szCs w:val="28"/>
          <w:rtl w:val="true"/>
          <w:lang w:bidi="fa-IR"/>
        </w:rPr>
        <w:t xml:space="preserve">وي در فصلي راجع به امام حجت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حسن بن علي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 او ابوعبدالله و ابوالقاسم است و او جانشين و حجت، صاحب الزمان و قائم و منتظر است</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محمّد بن طلحه شافعي</w:t>
      </w:r>
    </w:p>
    <w:p>
      <w:pPr>
        <w:pStyle w:val="BookText"/>
        <w:rPr/>
      </w:pPr>
      <w:r>
        <w:rPr>
          <w:rFonts w:ascii="IRNazanin" w:hAnsi="IRNazanin" w:eastAsia="IRNazanin"/>
          <w:color w:val="111111"/>
          <w:sz w:val="28"/>
          <w:sz w:val="28"/>
          <w:szCs w:val="28"/>
          <w:rtl w:val="true"/>
          <w:lang w:bidi="fa-IR"/>
        </w:rPr>
        <w:t xml:space="preserve">او در شرح حال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حسن خالص فرزند علي فرزند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اش ابوالقاسم و لقبش حجّت، خلف صالح و بنا بر قولي منتظر است</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شمس الدين محمّد بن طولون 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شرح حال امامان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دوازدهمين آنان، فرزندش محمّد بن حسن ابوالقاسم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روز جمعه نيمه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اتفاق افتاد و هنگام وفات پدر، پنج سال داشت</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ميرزا محمّد بن رستم بدخشي شافعي</w:t>
      </w:r>
    </w:p>
    <w:p>
      <w:pPr>
        <w:pStyle w:val="BookText"/>
        <w:rPr/>
      </w:pPr>
      <w:r>
        <w:rPr>
          <w:rFonts w:ascii="IRNazanin" w:hAnsi="IRNazanin" w:eastAsia="IRNazanin"/>
          <w:color w:val="111111"/>
          <w:sz w:val="28"/>
          <w:sz w:val="28"/>
          <w:szCs w:val="28"/>
          <w:rtl w:val="true"/>
          <w:lang w:bidi="fa-IR"/>
        </w:rPr>
        <w:t>او در شرح حال امام حسن عسكري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فرزندي جز محمّد منتظر، از خود به جاي نگذاشت</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احمد بن حجر هيتمي شافعي</w:t>
      </w:r>
    </w:p>
    <w:p>
      <w:pPr>
        <w:pStyle w:val="BookText"/>
        <w:rPr/>
      </w:pPr>
      <w:r>
        <w:rPr>
          <w:rFonts w:ascii="IRNazanin" w:hAnsi="IRNazanin" w:eastAsia="IRNazanin"/>
          <w:color w:val="111111"/>
          <w:sz w:val="28"/>
          <w:sz w:val="28"/>
          <w:szCs w:val="28"/>
          <w:rtl w:val="true"/>
          <w:lang w:bidi="fa-IR"/>
        </w:rPr>
        <w:t>وي بعد از شرح حال ابومحمّد حسن عسكري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عسكري فرزندي جز ابي القاسم محمّد حجت بر جاي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هنگام وفات پدر،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به او در آن پنج سال حكمت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قائم منتظر مي نامند</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حافظ محمّد بن يوسف گنجي 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امام ابي محمّد حسن عسكري چنين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خود فرزندي به جاي گذاشت كه همان امام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عارف عبدالوهاب شعراني حنفي</w:t>
      </w:r>
    </w:p>
    <w:p>
      <w:pPr>
        <w:pStyle w:val="BookText"/>
        <w:rPr/>
      </w:pPr>
      <w:r>
        <w:rPr>
          <w:rFonts w:ascii="IRNazanin" w:hAnsi="IRNazanin" w:eastAsia="IRNazanin"/>
          <w:color w:val="111111"/>
          <w:sz w:val="28"/>
          <w:sz w:val="28"/>
          <w:szCs w:val="28"/>
          <w:rtl w:val="true"/>
          <w:lang w:bidi="fa-IR"/>
        </w:rPr>
        <w:t>وي از برخي عرفا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اميد خروج مهدي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اولاد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نيمه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به حال زنده است تا اين كه با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 تا اين زمان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شيخ حسن عراقي به من خبر داد</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محيي الدين بن عربي</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خروج مهدي حتمي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نمي كند تا زمين پر از جور و ظلم شده باشد؛ آن گاه آن را پر از عدل و داد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عترت رسول خدا و از فرزندان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حسين بن علي بن ابي طالب و پدرش حسن عسكري فرزند امام علّي 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نام رسول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او بين ركن و مقام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بيعت مي كنند</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مؤمن بن حسن شبلنجي 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 ابي محمّد حسن بن علي در روز جمعه هشتم ربيع الاوّل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هـ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فرزندي به جاي گذاشت كه نامش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ولد و نرجس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اش ابوالقاسم و القابش نزد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مهدي، خلف صالح، قائم، منتظر و صاحب الزمان است و مشهورترين آنها مهدي است</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ابوالوليد محمّد بن شحنه حنفي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حسن عسكري فرزندي عنايت فرمود كه انتظار او را مي كشيدند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دوازدهمين امام نزد اماميّه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نامش محمّد و القابش مهدي، قائم و حجت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ولادتش در سال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اتفاق افتاد</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سليمان قندوزي 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معلوم و تحقيق شده نزد افراد معتبر آن است كه ولادت قائم در شب نيمه ماه شعبان سال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در شهر سامرا اتفاق افتاده است</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شيخ محمّد بن علي صبان شافعي</w:t>
      </w:r>
    </w:p>
    <w:p>
      <w:pPr>
        <w:pStyle w:val="BookText"/>
        <w:rPr/>
      </w:pPr>
      <w:r>
        <w:rPr>
          <w:rFonts w:ascii="IRNazanin" w:hAnsi="IRNazanin" w:eastAsia="IRNazanin"/>
          <w:color w:val="111111"/>
          <w:sz w:val="28"/>
          <w:sz w:val="28"/>
          <w:szCs w:val="28"/>
          <w:rtl w:val="true"/>
          <w:lang w:bidi="fa-IR"/>
        </w:rPr>
        <w:t xml:space="preserve">وي ولادت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شعراني و محيي الدين ابي عربي نقل مي كند و بر آن ايرادي نمي گيرد كه اين دليل بر قبول داشتن آن قول است</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صفي الدين عبدالمؤمن 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مشهد ـ يعني مشهد 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سردابي است كه رافضه معتقدند براي حسن بن 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فرزندي است به نام محمّد صغير كه مي گويند در آن سرداب مخفي شده است</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زين الدين عمر بن 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عسكري پدر محمّد منتظر صاحب سرداب دوازدهمين امام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قائم، مهدي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اتفاق افتاد</w:t>
      </w:r>
      <w:r>
        <w:rPr>
          <w:rFonts w:eastAsia="IRNazanin" w:cs="IRNazanin"/>
          <w:color w:val="111111"/>
          <w:sz w:val="28"/>
          <w:szCs w:val="28"/>
          <w:rtl w:val="true"/>
          <w:lang w:bidi="fa-IR"/>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ابوالعباس احمد بن علي قلقشندي شافعي</w:t>
      </w:r>
    </w:p>
    <w:p>
      <w:pPr>
        <w:pStyle w:val="BookText"/>
        <w:rPr/>
      </w:pPr>
      <w:r>
        <w:rPr>
          <w:rFonts w:ascii="Amiri" w:hAnsi="Amiri" w:eastAsia="Amiri" w:cs="Amiri"/>
          <w:color w:val="111111"/>
          <w:sz w:val="28"/>
          <w:sz w:val="28"/>
          <w:szCs w:val="28"/>
          <w:rtl w:val="true"/>
          <w:lang w:bidi="ar-SA"/>
        </w:rPr>
        <w:t xml:space="preserve">او كه عالمي متخصّص در انساب است، در بيان نسب امام جعفر صادق و فرزندان آن حضرت، فرزندش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امام 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دوازدهمين امام شيعيان به حساب مي آورد كه شيعه معتقد به زنده بودن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ظاهر عبارت استفاده مي شود كه قلقشندي معتقد به ولادت امام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ولي اعتقاد به زنده بودن را به شيعه نسبت مي دهد</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 عبدالله ياقوت حموي</w:t>
      </w:r>
    </w:p>
    <w:p>
      <w:pPr>
        <w:pStyle w:val="BookText"/>
        <w:rPr/>
      </w:pPr>
      <w:r>
        <w:rPr>
          <w:rFonts w:ascii="Amiri" w:hAnsi="Amiri" w:eastAsia="Amiri" w:cs="Amiri"/>
          <w:color w:val="111111"/>
          <w:sz w:val="28"/>
          <w:sz w:val="28"/>
          <w:szCs w:val="28"/>
          <w:rtl w:val="true"/>
          <w:lang w:bidi="ar-SA"/>
        </w:rPr>
        <w:t>او عبارتي شبيه صفي الدين عبدالمؤمن بغدادي آورده است</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محمّد امين بغدادي معروف به سويدي</w:t>
      </w:r>
    </w:p>
    <w:p>
      <w:pPr>
        <w:pStyle w:val="BookText"/>
        <w:rPr/>
      </w:pPr>
      <w:r>
        <w:rPr>
          <w:rFonts w:ascii="IRNazanin" w:hAnsi="IRNazanin" w:eastAsia="IRNazanin"/>
          <w:color w:val="111111"/>
          <w:sz w:val="28"/>
          <w:sz w:val="28"/>
          <w:szCs w:val="28"/>
          <w:rtl w:val="true"/>
          <w:lang w:bidi="fa-IR"/>
        </w:rPr>
        <w:t>او كه از متخصّصان در انساب است،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مهدي، عمرش هنگام وفات پدر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او را همان صاحب شمشيري مي داند كه قبل از برپايي قيامت قيام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 غيبت است كه يكي از آن دو از ديگري طولاني تر است</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خلدون 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رافضه خلافت را بعد از جعفر بن محمّد به فرزندش موسي كاظم و از او به فرزندش رضا و از او به جواد و از او به علي و سپس عسكري و از او به فرزندش محمّد مهدي منتقل نموده است</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عبارت استفاده مي شود كه ابن خلدون ولادت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قبول 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ولي خلافت او را به شيعه نسبت مي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ابوالتح محمّد بن عبدالكريم 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حسن عسكري فرزندش محمّد قائم منتظر ـ كه ساكن سامرا بود ـ نزد شيعه به امامت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دوازدهمين امام نزد آنان است</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نور الدين ابن صباغ مالكي</w:t>
      </w:r>
    </w:p>
    <w:p>
      <w:pPr>
        <w:pStyle w:val="BookText"/>
        <w:rPr/>
      </w:pPr>
      <w:r>
        <w:rPr>
          <w:rFonts w:ascii="IRNazanin" w:hAnsi="IRNazanin" w:eastAsia="IRNazanin"/>
          <w:color w:val="111111"/>
          <w:sz w:val="28"/>
          <w:sz w:val="28"/>
          <w:szCs w:val="28"/>
          <w:rtl w:val="true"/>
          <w:lang w:bidi="fa-IR"/>
        </w:rPr>
        <w:t>او در فصل دوازدهم از كتابش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محمّد حجت خلف صالح فرزند ابو محمّد حسن خالص، امام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تاريخ ولادت و دلايل امامت او مي پردازد</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محمود بخاري معروف به خواجه پارسا حنفي</w:t>
      </w:r>
    </w:p>
    <w:p>
      <w:pPr>
        <w:pStyle w:val="BookText"/>
        <w:rPr/>
      </w:pPr>
      <w:r>
        <w:rPr>
          <w:rFonts w:ascii="IRNazanin" w:hAnsi="IRNazanin" w:eastAsia="IRNazanin"/>
          <w:color w:val="111111"/>
          <w:sz w:val="28"/>
          <w:sz w:val="28"/>
          <w:szCs w:val="28"/>
          <w:rtl w:val="true"/>
          <w:lang w:bidi="fa-IR"/>
        </w:rPr>
        <w:t>وي چنين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امامان اهل بيت طيبين ابو محمّد حسن عسكري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فرزندي جز ابوالقاسم محمّد منتظر معروف به قائم، حجت، مهدي، صاحب الزمان و خاتم الأئمه بر جاي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شب نيمه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بوده است</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نور الدين عبدالرحمن جامي 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898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حضرت حجت بن الحسن را دوازدهمين امام دانسته است، آن گاه با بيان تاريخ ولادت و احوال و برخي از معجزه هايش،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كسي است كه زمين را پر از عدل و داد خواهد كرد</w:t>
      </w:r>
      <w:r>
        <w:rPr>
          <w:rFonts w:eastAsia="IRNazanin" w:cs="IRNazanin"/>
          <w:color w:val="111111"/>
          <w:sz w:val="28"/>
          <w:szCs w:val="28"/>
          <w:rtl w:val="true"/>
          <w:lang w:bidi="fa-IR"/>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ملاعلي قاري حنفي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در شرح حديث دوازده خليفه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شيعه دوازده امامي آنها را بر اهل بيت نبوت به طور پياپي منطبق مي كند كه اوّل آنها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آخر آنها محمّد مهدي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فضل بن روز بهان</w:t>
      </w:r>
    </w:p>
    <w:p>
      <w:pPr>
        <w:pStyle w:val="BookText"/>
        <w:rPr/>
      </w:pPr>
      <w:r>
        <w:rPr>
          <w:rFonts w:ascii="Amiri" w:hAnsi="Amiri" w:eastAsia="Amiri" w:cs="Amiri"/>
          <w:color w:val="111111"/>
          <w:sz w:val="28"/>
          <w:sz w:val="28"/>
          <w:szCs w:val="28"/>
          <w:rtl w:val="true"/>
          <w:lang w:bidi="ar-SA"/>
        </w:rPr>
        <w:t xml:space="preserve">او در سلام هايي كه بر هر يك از امامان از ذريه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به اين جا مي رسد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بر قائم منتظر ابي القاسم</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جمال الدين محمّد بن يوسف زرندي 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صاحب كرامات مشهور، كسي كه قائم به حق و دعوت كننده به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امام ابوالقاسم محمّد بن حسن مطابق نقل شيعه، زمان پادشاهي معتمد عباسي، شب نيمه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در سامرا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نرجس دختر قيصر روم بود</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قاضي بهلول بهجت افندي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امام دوازدهم در پانزدهم ماه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مادرش نرجس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دو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صغري و ديگري 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كه خداوند به او اذن دهد ظهور مي كند، آن گاه زمين را پر از عدل و داد خواهد كرد</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حافظ محمّد بن يوسف گنجي 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خود، در بحث از طول عمر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بقايش استبعادي ندارد، زيرا حضرت عيسي و الياس و خضر از اولياي الهي عمر طولاني دارند و نيز دجال و ابليس ملعون از دشمنان خداوند عمر طولاني كردند</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احمد امين مصري</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نيز با اعتقاد به ولادت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شيعه معتقد به امامت او به عنوان دوازدهمين امام است، تنها در امامت آن بزرگواران اشكال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مي گيرد ولي ولادت آن حضرت را قبول مي كند</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شيخ الاسلام صدر الدين حمويني</w:t>
      </w:r>
    </w:p>
    <w:p>
      <w:pPr>
        <w:pStyle w:val="BookText"/>
        <w:rPr/>
      </w:pPr>
      <w:r>
        <w:rPr>
          <w:rFonts w:ascii="IRNazanin" w:hAnsi="IRNazanin" w:eastAsia="IRNazanin"/>
          <w:color w:val="111111"/>
          <w:sz w:val="28"/>
          <w:sz w:val="28"/>
          <w:szCs w:val="28"/>
          <w:rtl w:val="true"/>
          <w:lang w:bidi="fa-IR"/>
        </w:rPr>
        <w:t xml:space="preserve">او در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كتابش حديثي را نقل مي كند كه دلالت صريح بر ولادت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حديث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اسامي هر يك از اوصيا و امامان بعد از خود را بر مي شمارد، در آخر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دوازدهمين از فرزندانم غيبت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خداوند متعال به او اذن خروج دهد</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شيخ فريد الدين عطار نيشابوري</w:t>
      </w:r>
    </w:p>
    <w:p>
      <w:pPr>
        <w:pStyle w:val="BookText"/>
        <w:rPr/>
      </w:pPr>
      <w:r>
        <w:rPr>
          <w:rFonts w:ascii="Amiri" w:hAnsi="Amiri" w:eastAsia="Amiri" w:cs="Amiri"/>
          <w:color w:val="111111"/>
          <w:sz w:val="28"/>
          <w:sz w:val="28"/>
          <w:szCs w:val="28"/>
          <w:rtl w:val="true"/>
          <w:lang w:bidi="ar-SA"/>
        </w:rPr>
        <w:t>او در شعري بعد از ذكر اسامي هر يك از امامان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 هزاران اوليا روي زمين</w:t>
      </w:r>
    </w:p>
    <w:p>
      <w:pPr>
        <w:pStyle w:val="BookText"/>
        <w:rPr/>
      </w:pPr>
      <w:r>
        <w:rPr>
          <w:rFonts w:ascii="Amiri" w:hAnsi="Amiri" w:eastAsia="Amiri" w:cs="Amiri"/>
          <w:color w:val="111111"/>
          <w:sz w:val="28"/>
          <w:sz w:val="28"/>
          <w:szCs w:val="28"/>
          <w:rtl w:val="true"/>
          <w:lang w:bidi="ar-SA"/>
        </w:rPr>
        <w:t>از خدا خواهند مهدي را يقين</w:t>
      </w:r>
    </w:p>
    <w:p>
      <w:pPr>
        <w:pStyle w:val="BookText"/>
        <w:rPr/>
      </w:pPr>
      <w:r>
        <w:rPr>
          <w:rFonts w:ascii="Amiri" w:hAnsi="Amiri" w:eastAsia="Amiri" w:cs="Amiri"/>
          <w:color w:val="111111"/>
          <w:sz w:val="28"/>
          <w:sz w:val="28"/>
          <w:szCs w:val="28"/>
          <w:rtl w:val="true"/>
          <w:lang w:bidi="ar-SA"/>
        </w:rPr>
        <w:t>يا الهي مهديم از غيب آر</w:t>
      </w:r>
    </w:p>
    <w:p>
      <w:pPr>
        <w:pStyle w:val="BookText"/>
        <w:rPr/>
      </w:pPr>
      <w:r>
        <w:rPr>
          <w:rFonts w:ascii="IRNazanin" w:hAnsi="IRNazanin" w:eastAsia="IRNazanin"/>
          <w:color w:val="111111"/>
          <w:sz w:val="28"/>
          <w:sz w:val="28"/>
          <w:szCs w:val="28"/>
          <w:rtl w:val="true"/>
          <w:lang w:bidi="fa-IR"/>
        </w:rPr>
        <w:t>تا جهان عدل گردد آشكار</w:t>
      </w:r>
    </w:p>
    <w:p>
      <w:pPr>
        <w:pStyle w:val="BookText"/>
        <w:rPr/>
      </w:pPr>
      <w:r>
        <w:rPr>
          <w:rFonts w:ascii="Amiri" w:hAnsi="Amiri" w:eastAsia="Amiri" w:cs="Amiri"/>
          <w:color w:val="111111"/>
          <w:sz w:val="28"/>
          <w:sz w:val="28"/>
          <w:szCs w:val="28"/>
          <w:rtl w:val="true"/>
          <w:lang w:bidi="ar-SA"/>
        </w:rPr>
        <w:t>از تو ختم اولياي اين زمان</w:t>
      </w:r>
    </w:p>
    <w:p>
      <w:pPr>
        <w:pStyle w:val="BookText"/>
        <w:rPr/>
      </w:pPr>
      <w:r>
        <w:rPr>
          <w:rFonts w:ascii="Amiri" w:hAnsi="Amiri" w:eastAsia="Amiri" w:cs="Amiri"/>
          <w:color w:val="111111"/>
          <w:sz w:val="28"/>
          <w:sz w:val="28"/>
          <w:szCs w:val="28"/>
          <w:rtl w:val="true"/>
          <w:lang w:bidi="ar-SA"/>
        </w:rPr>
        <w:t>و ز همه معنا نهاني جان جان</w:t>
      </w:r>
    </w:p>
    <w:p>
      <w:pPr>
        <w:pStyle w:val="BookText"/>
        <w:rPr/>
      </w:pPr>
      <w:r>
        <w:rPr>
          <w:rFonts w:ascii="IRNazanin" w:hAnsi="IRNazanin" w:eastAsia="IRNazanin"/>
          <w:color w:val="111111"/>
          <w:sz w:val="28"/>
          <w:sz w:val="28"/>
          <w:szCs w:val="28"/>
          <w:rtl w:val="true"/>
          <w:lang w:bidi="fa-IR"/>
        </w:rPr>
        <w:t>از تو هم پيدا و پنهان آمده</w:t>
      </w:r>
    </w:p>
    <w:p>
      <w:pPr>
        <w:pStyle w:val="BookText"/>
        <w:rPr/>
      </w:pPr>
      <w:r>
        <w:rPr>
          <w:rFonts w:ascii="IRNazanin" w:hAnsi="IRNazanin" w:eastAsia="IRNazanin"/>
          <w:color w:val="111111"/>
          <w:sz w:val="28"/>
          <w:sz w:val="28"/>
          <w:szCs w:val="28"/>
          <w:rtl w:val="true"/>
          <w:lang w:bidi="fa-IR"/>
        </w:rPr>
        <w:t xml:space="preserve">بنده عطّارت ثنا خوان آمده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جلال الدين بلخي رومي معروف به مولوي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 در ديوان معروف خود ـ طبق نسخه مدرسه عالي شهيد مطهري و نسخه چاپ بمبئي هند ـ اين قصيده را در مدح اهل بيت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سرور مردان علي مستان سلامت مي كنند</w:t>
      </w:r>
    </w:p>
    <w:p>
      <w:pPr>
        <w:pStyle w:val="BookText"/>
        <w:rPr/>
      </w:pPr>
      <w:r>
        <w:rPr>
          <w:rFonts w:ascii="Amiri" w:hAnsi="Amiri" w:eastAsia="Amiri" w:cs="Amiri"/>
          <w:color w:val="111111"/>
          <w:sz w:val="28"/>
          <w:sz w:val="28"/>
          <w:szCs w:val="28"/>
          <w:rtl w:val="true"/>
          <w:lang w:bidi="ar-SA"/>
        </w:rPr>
        <w:t>وي صفدر مردان علي مردان سلامت مي كنند</w:t>
      </w:r>
    </w:p>
    <w:p>
      <w:pPr>
        <w:pStyle w:val="BookText"/>
        <w:rPr/>
      </w:pPr>
      <w:r>
        <w:rPr>
          <w:rFonts w:ascii="Amiri" w:hAnsi="Amiri" w:eastAsia="Amiri" w:cs="Amiri"/>
          <w:color w:val="111111"/>
          <w:sz w:val="28"/>
          <w:sz w:val="28"/>
          <w:szCs w:val="28"/>
          <w:rtl w:val="true"/>
          <w:lang w:bidi="ar-SA"/>
        </w:rPr>
        <w:t>تا اين كه بدين جا مي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مير دين هادي بگو با عسكري مهدي بگو</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ولي مهدي بگو مستان سلامت مي كنند</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ابوالمعالي صدر الدين قونوي</w:t>
      </w:r>
    </w:p>
    <w:p>
      <w:pPr>
        <w:pStyle w:val="BookText"/>
        <w:rPr/>
      </w:pPr>
      <w:r>
        <w:rPr>
          <w:rFonts w:ascii="IRNazanin" w:hAnsi="IRNazanin" w:eastAsia="IRNazanin"/>
          <w:color w:val="111111"/>
          <w:sz w:val="28"/>
          <w:sz w:val="28"/>
          <w:szCs w:val="28"/>
          <w:rtl w:val="true"/>
          <w:lang w:bidi="fa-IR"/>
        </w:rPr>
        <w:t>وي هنگام وفات در وصيت خود به شاگردانش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هفتاد هزار بار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اوّل مرگم با حضور قلب بگوييد و سلام مرا نيز به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برسانيد</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حسين بن محمّد ديار بكري 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دوازدهمين آنها محمّد بن حسن بن علي بن محمّد بن علي الرضا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اش ابوالقاسم و لقبش نزد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قائم، مهدي، منتظر و صاحب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اماميه دوازدهمين امام است</w:t>
      </w:r>
      <w:r>
        <w:rPr>
          <w:rFonts w:eastAsia="IRNazanin" w:cs="IRNazanin"/>
          <w:color w:val="111111"/>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احمد بن يوسف ابوالعباس قرماني 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حجت خلف صالح، عمرش هنگام وفات پدرش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 سن به او حكمت آموخت، همان گونه كه در كودكي به حضرت يحيي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اتفاق دارند بر اين كه مهدي همان قائم در آخرالزمان است</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شمس الدين ذهبي 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در برخي از كتاب هايش به ولادت 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العبر في خبر من غبر </w:t>
      </w:r>
      <w:r>
        <w:rPr>
          <w:rStyle w:val="FootnoteAnchor"/>
          <w:rtl w:val="true"/>
        </w:rPr>
        <w:footnoteReference w:id="571"/>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حسن عسكري بن علي الهادي بن محمد الجواد بن علي الرضا بن موسي الكاظم بن جعفر الصادق علوي حسيني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رافضه او را خلف حجت، مهدي، منتظر، صاحب الزمان و خاتم دوازده امام مي دانند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الاسلام</w:t>
      </w:r>
      <w:r>
        <w:rPr>
          <w:rFonts w:eastAsia="Amiri" w:cs="Amiri" w:ascii="Amiri" w:hAnsi="Amiri"/>
          <w:color w:val="111111"/>
          <w:sz w:val="28"/>
          <w:szCs w:val="28"/>
          <w:rtl w:val="true"/>
          <w:lang w:bidi="ar-SA"/>
        </w:rPr>
        <w:t xml:space="preserve">» </w:t>
      </w:r>
      <w:r>
        <w:rPr>
          <w:rStyle w:val="FootnoteAnchor"/>
          <w:rtl w:val="true"/>
        </w:rPr>
        <w:footnoteReference w:id="572"/>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امام حسن عسكري، محمّد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رافضه او را قائم و خلف حجت مي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سير أعلام النبلاء </w:t>
      </w:r>
      <w:r>
        <w:rPr>
          <w:rStyle w:val="FootnoteAnchor"/>
          <w:rtl w:val="true"/>
        </w:rPr>
        <w:footnoteReference w:id="573"/>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شريف، ابوالقاسم محمّد بن حسن 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دوازده امام بزرگوار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فخر رازي شافعي</w:t>
      </w:r>
    </w:p>
    <w:p>
      <w:pPr>
        <w:pStyle w:val="BookText"/>
        <w:rPr/>
      </w:pPr>
      <w:r>
        <w:rPr>
          <w:rFonts w:ascii="IRNazanin" w:hAnsi="IRNazanin" w:eastAsia="IRNazanin"/>
          <w:color w:val="111111"/>
          <w:sz w:val="28"/>
          <w:sz w:val="28"/>
          <w:szCs w:val="28"/>
          <w:rtl w:val="true"/>
          <w:lang w:bidi="fa-IR"/>
        </w:rPr>
        <w:t>وي در كتابي كه در موضوع علم انساب تدوين كرده،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حسن عسكري، او دو پسر و دو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پسرانش صاحب الزمان ـ عجل الله تعالي فرجه الشريف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اكثر مورّخان و صاحبان تراجم و معاجم بر ولادت حجت ابي القاسم محمّد بن حسن بن علي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صلب پدر و از رحم مادرش خانم نرجس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به دنيا آمد، اگر چه طبق نظر شيعه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نيمه شعبان به دنيا آمده است</w:t>
      </w:r>
      <w:r>
        <w:rPr>
          <w:rFonts w:eastAsia="IRNazanin" w:cs="IRNazanin"/>
          <w:color w:val="111111"/>
          <w:sz w:val="28"/>
          <w:szCs w:val="28"/>
          <w:rtl w:val="true"/>
          <w:lang w:bidi="fa-IR"/>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علامه نسّابه سيد محمّد بن حسين حسيني سمرقندي 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996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حسن عسكري، محمّد مهدي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دوازدهمين امام از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نيمه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اش ابوالقاسم و القابش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خلف صالح، قائم، منتظر و مشهورترين آنها مهدي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هنگام وفات پدر پنج سال داشت</w:t>
      </w:r>
      <w:r>
        <w:rPr>
          <w:rFonts w:eastAsia="IRNazanin" w:cs="IRNazanin"/>
          <w:color w:val="111111"/>
          <w:sz w:val="28"/>
          <w:szCs w:val="28"/>
          <w:rtl w:val="true"/>
          <w:lang w:bidi="fa-IR"/>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شريف انس كُتُبي حسني</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در تعليقه خود بر كتاب تحفة الطالب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مهدي در كودكي از مردم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نزد شيعه و سنّي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هاي تاريخ اين مطلب را به اثبات رسانده كه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كودكي داخل سرداب شد، در حالي كه نسلي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هاي انساب نيز اين مطلب را به اثبات رسانده اند</w:t>
      </w:r>
      <w:r>
        <w:rPr>
          <w:rFonts w:eastAsia="IRNazanin" w:cs="IRNazanin"/>
          <w:color w:val="111111"/>
          <w:sz w:val="28"/>
          <w:szCs w:val="28"/>
          <w:rtl w:val="true"/>
          <w:lang w:bidi="fa-IR"/>
        </w:rPr>
        <w:t xml:space="preserve">...». </w:t>
      </w:r>
      <w:r>
        <w:rPr>
          <w:rStyle w:val="FootnoteAnchor"/>
          <w:rtl w:val="true"/>
        </w:rPr>
        <w:footnoteReference w:id="576"/>
      </w:r>
      <w:r>
        <w:rPr>
          <w:rFonts w:ascii="Amiri" w:hAnsi="Amiri" w:eastAsia="Amiri" w:cs="Amiri"/>
          <w:color w:val="111111"/>
          <w:sz w:val="28"/>
          <w:sz w:val="28"/>
          <w:szCs w:val="28"/>
          <w:rtl w:val="true"/>
          <w:lang w:bidi="ar-SA"/>
        </w:rPr>
        <w:t>همو در كتاب الأصول في ذريّة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البضعة البتول </w:t>
      </w:r>
      <w:r>
        <w:rPr>
          <w:rStyle w:val="FootnoteAnchor"/>
          <w:rtl w:val="true"/>
        </w:rPr>
        <w:footnoteReference w:id="577"/>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عسكري در اوايل سلطنت احمد بن متوكل در سامرا با</w:t>
      </w:r>
    </w:p>
    <w:p>
      <w:pPr>
        <w:pStyle w:val="BookText"/>
        <w:rPr/>
      </w:pPr>
      <w:r>
        <w:rPr>
          <w:rFonts w:ascii="IRNazanin" w:hAnsi="IRNazanin" w:eastAsia="IRNazanin"/>
          <w:color w:val="111111"/>
          <w:sz w:val="28"/>
          <w:sz w:val="28"/>
          <w:szCs w:val="28"/>
          <w:rtl w:val="true"/>
          <w:lang w:bidi="fa-IR"/>
        </w:rPr>
        <w:t>سمّ به شهادت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فرزندي به نام محمّد از خود به جاي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 اش ابوالقاسم و ابو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خلف صالح، قائم، منتظر، تالي، صاحب الزمان و مشهورترين آنها مهدي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هنگام فوت پدر پنج سال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عبدالله بن محمّد شبراوي مصري 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دوازدهمين از امامان، ابوالقاسم محمّد حجت امام؛ برخي او را همان مهدي منتظر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محمّد حجت فرزند حسن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نيمه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پنج سال قبل از وفات پدرش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دليل ترس از خلفا او را از مردم مخفي 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ملقّب به مهدي، قائم، منتظر، خلف صالح، و صاحب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صحيح دلالت دارد بر اين كه او در آخرالزمان ظهور خواهد كرد</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عماد دمشقي 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 در مورد حوادث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سال حسن بن علي بن محمد الجواد بن علي الرضا بن موسي الكاظم بن جعفر الصادق علوي حسيني يكي از امامان دوازده گانه به اعتقاد رافضه، از دار دنيا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منتظر محمّد صاحب سرداب است</w:t>
      </w:r>
      <w:r>
        <w:rPr>
          <w:rFonts w:eastAsia="IRNazanin" w:cs="IRNazanin"/>
          <w:color w:val="111111"/>
          <w:sz w:val="28"/>
          <w:szCs w:val="28"/>
          <w:rtl w:val="true"/>
          <w:lang w:bidi="fa-IR"/>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جمال الدين احمد بن علي حسيني معروف به ابن عنيه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الهادي، ملقّب به عسكري به جهت سكونت در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آن دو، ابو محمّد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ديگري،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زهد و علم فراواني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امام محمّد مهدي دوازدهمين امام نزد اماميه صلوات الله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كسي است كه قيام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ولد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اسمش نرجس است</w:t>
      </w:r>
      <w:r>
        <w:rPr>
          <w:rFonts w:eastAsia="IRNazanin" w:cs="IRNazanin"/>
          <w:color w:val="111111"/>
          <w:sz w:val="28"/>
          <w:szCs w:val="28"/>
          <w:rtl w:val="true"/>
          <w:lang w:bidi="fa-IR"/>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عبدالرسول برزنجي 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 با اعتقاد به ولادت فرزند امام حسن 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نام محمّد، در غيبت صغرا و كبرا و ظهور او اشكال مي كند</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ابوالبركات نعمان بن محمود آلوسي 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مشهورترين مذاهب اسلامي، مذهب اماميه است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همان محمّد بن حسن عسكري بن علي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نزد اماميّه معروف به حجت، منتظر و قائم است</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bookmarkStart w:id="625" w:name="pg11281_106143"/>
    </w:p>
    <w:p>
      <w:pPr>
        <w:pStyle w:val="BookText"/>
        <w:rPr/>
      </w:pPr>
      <w:bookmarkEnd w:id="6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Heading3"/>
        <w:numPr>
          <w:ilvl w:val="2"/>
          <w:numId w:val="1"/>
        </w:numPr>
        <w:rPr/>
      </w:pPr>
      <w:bookmarkStart w:id="626" w:name="__RefHeading___Toc879151_1067777946"/>
      <w:bookmarkStart w:id="627" w:name="_Toc246"/>
      <w:bookmarkEnd w:id="626"/>
      <w:r>
        <w:rPr>
          <w:rtl w:val="true"/>
        </w:rPr>
        <w:t>فلسفه غيبت امام مهدي</w:t>
      </w:r>
      <w:bookmarkEnd w:id="627"/>
    </w:p>
    <w:p>
      <w:pPr>
        <w:pStyle w:val="Heading4"/>
        <w:numPr>
          <w:ilvl w:val="3"/>
          <w:numId w:val="1"/>
        </w:numPr>
        <w:rPr/>
      </w:pPr>
      <w:bookmarkStart w:id="628" w:name="__RefHeading___Toc879153_1067777946"/>
      <w:bookmarkStart w:id="629" w:name="_Toc247"/>
      <w:bookmarkEnd w:id="628"/>
      <w:r>
        <w:rPr>
          <w:rtl w:val="true"/>
        </w:rPr>
        <w:t>اشاره</w:t>
      </w:r>
      <w:bookmarkEnd w:id="629"/>
    </w:p>
    <w:p>
      <w:pPr>
        <w:pStyle w:val="BookText"/>
        <w:rPr/>
      </w:pPr>
      <w:r>
        <w:rPr>
          <w:rFonts w:ascii="IRNazanin" w:hAnsi="IRNazanin" w:eastAsia="IRNazanin"/>
          <w:color w:val="111111"/>
          <w:sz w:val="28"/>
          <w:sz w:val="28"/>
          <w:szCs w:val="28"/>
          <w:rtl w:val="true"/>
          <w:lang w:bidi="fa-IR"/>
        </w:rPr>
        <w:t>يكي از سؤال هايي كه در طول تاريخ عصر غيبت مطرح بوده و هست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شد و چرا ما با آن حضرت ارتباط نداريم؟ چه فرقي بين اين عصر و عصرهاي گذشته است؟ آيا وظيفه امام هدايت بشر نيست؟ اگر هست، پس چرا او را نمي بينيم؟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قاضي عبدالجبار معتزلي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ظاهر نشود تا به وسيله او نقص ها جبران شود، چه فايده اي براي او مترتب است، بسان آن كه اصلا حجّتي بر روي زمين نباشد، زيرا به صرف وجود امام، نقص برطرف نمي شود، بلكه به امامِ ظاهر است كه نقص جبران مي گردد</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چنين تفتازاني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اختفاي امام از مردم به اين كيفيت كه تنها اسمي از او در بين باشد جداً بعيد است و امامت او در اختفا امري بيهوده است، زيرا غرض از امامت، حفظ شريعت، نظام، دفع جور و غيره است</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0" w:name="__RefHeading___Toc879155_1067777946"/>
      <w:bookmarkStart w:id="631" w:name="_Toc248"/>
      <w:bookmarkEnd w:id="630"/>
      <w:r>
        <w:rPr>
          <w:rtl w:val="true"/>
        </w:rPr>
        <w:t>پاسخ سؤال</w:t>
      </w:r>
      <w:bookmarkEnd w:id="631"/>
    </w:p>
    <w:p>
      <w:pPr>
        <w:pStyle w:val="Heading5"/>
        <w:numPr>
          <w:ilvl w:val="4"/>
          <w:numId w:val="1"/>
        </w:numPr>
        <w:rPr/>
      </w:pPr>
      <w:bookmarkStart w:id="632" w:name="__RefHeading___Toc879157_1067777946"/>
      <w:bookmarkStart w:id="633" w:name="_Toc249"/>
      <w:bookmarkEnd w:id="632"/>
      <w:r>
        <w:rPr>
          <w:rtl w:val="true"/>
        </w:rPr>
        <w:t>اشاره</w:t>
      </w:r>
      <w:bookmarkEnd w:id="63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مورد نظر را با ذكر مقدماتي كه خود آنها ما را به نتيجه قطعي مي رساند،</w:t>
      </w:r>
      <w:bookmarkStart w:id="634" w:name="pg11281_106144"/>
    </w:p>
    <w:p>
      <w:pPr>
        <w:pStyle w:val="BookText"/>
        <w:rPr/>
      </w:pPr>
      <w:bookmarkEnd w:id="6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جواب خواهيم داد</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879159_1067777946"/>
      <w:bookmarkStart w:id="636" w:name="_Toc250"/>
      <w:bookmarkEnd w:id="635"/>
      <w:r>
        <w:rPr>
          <w:rtl w:val="true"/>
        </w:rPr>
        <w:t>غلبه اسلام بر ساير اديان</w:t>
      </w:r>
      <w:bookmarkEnd w:id="636"/>
    </w:p>
    <w:p>
      <w:pPr>
        <w:pStyle w:val="Heading6"/>
        <w:numPr>
          <w:ilvl w:val="5"/>
          <w:numId w:val="1"/>
        </w:numPr>
        <w:rPr/>
      </w:pPr>
      <w:bookmarkStart w:id="637" w:name="__RefHeading___Toc879161_1067777946"/>
      <w:bookmarkStart w:id="638" w:name="_Toc251"/>
      <w:bookmarkEnd w:id="637"/>
      <w:r>
        <w:rPr>
          <w:rtl w:val="true"/>
        </w:rPr>
        <w:t>اشاره</w:t>
      </w:r>
      <w:bookmarkEnd w:id="638"/>
    </w:p>
    <w:p>
      <w:pPr>
        <w:pStyle w:val="BookText"/>
        <w:rPr/>
      </w:pPr>
      <w:r>
        <w:rPr>
          <w:rFonts w:ascii="IRNazanin" w:hAnsi="IRNazanin" w:eastAsia="IRNazanin"/>
          <w:color w:val="111111"/>
          <w:sz w:val="28"/>
          <w:sz w:val="28"/>
          <w:szCs w:val="28"/>
          <w:rtl w:val="true"/>
          <w:lang w:bidi="fa-IR"/>
        </w:rPr>
        <w:t>در متون اسلامي ـ اعمّ از قرآن و حديث ـ اشاره هاي متعدّدي بر اين مسئله شده است كه در آخرالزمان، دين اسلام بر تمام اديان غلبه كرده و عدل و داد و حكومت الهي و توحيدي سرتاسر گيتي را فرا خواهد گرفت</w:t>
      </w:r>
      <w:r>
        <w:rPr>
          <w:rFonts w:eastAsia="IRNazanin" w:cs="IRNazanin"/>
          <w:color w:val="111111"/>
          <w:sz w:val="28"/>
          <w:szCs w:val="28"/>
          <w:rtl w:val="true"/>
          <w:lang w:bidi="fa-IR"/>
        </w:rPr>
        <w:t>.</w:t>
      </w:r>
    </w:p>
    <w:p>
      <w:pPr>
        <w:pStyle w:val="Heading6"/>
        <w:numPr>
          <w:ilvl w:val="5"/>
          <w:numId w:val="1"/>
        </w:numPr>
        <w:rPr/>
      </w:pPr>
      <w:bookmarkStart w:id="639" w:name="__RefHeading___Toc879163_1067777946"/>
      <w:bookmarkStart w:id="640" w:name="_Toc252"/>
      <w:bookmarkEnd w:id="639"/>
      <w:r>
        <w:rPr>
          <w:rtl w:val="true"/>
        </w:rPr>
        <w:t>بررسي آيات</w:t>
      </w:r>
      <w:bookmarkEnd w:id="6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در سه آيه اشاره به اين نكته دارد كه هدف از فرستادن و مبعوث كردن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 حق همانا غلبه دين اسلام بر ساير اديان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بِالْهُدي وَدينِ الْحَقِّ لِيُظْهِرَهُ عَلَي الدِّينِ كُلِّهِ وَلَوْ كَرِهَ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خدايي كه رسول خود را با دين حقّ به هدايت خلق فرستاد تا بر همه اديان عالم تسلط و برتري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آيه ديگر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الَّذي أَرْسَلَ رَسُولَهُ بِالْهُدي وَدينِ الْحَقِّ لِيُظْهِرَهُ عَلَي الدِّينِ كُلِّهِ وَكَفي بِاللّهِ شَهيداً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خدايي كه رسول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دين حقّ به هدايت خلق فرستاد تا آن را بر همه اديان غالب گرداند و بر حقيقت اين سخن گواهيِ خدا كافي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به اين آيه در صورتي تمام مي شود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دين حقّ برگردانيم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 هم همين است، به دو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كه در ادبيات عرب اين قاعده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الاقرب يمنع 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تاجايي كه ممكن است ضمير را به مرجعي نزديك برگردانيم، نوبت به ارجاع ضمير به دور نمي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مي دانيم كه ارجاع ضمير به دين حق، اقرب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دليل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سنخيت بين غالب و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آنچه كه بر ساير اديان غالب است دين حقّ است، نه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 سعيدبن جبير در تفسير اين آيه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فاطمة رضي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او مهدي از اولاد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ارْتَضي لَهُمْ وَلَيُبَدِّلَنَّهُمْ مِنْ بَعْدِ خَوْفِهِمْ أَمْنًا يَعْبُدُونَني لا يُشْرِكُونَ بي شَيْئًا وَمَنْ كَفَرَ بَعْدَ ذلِكَ فَأُولئِكَ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كساني كه از شما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خدا و حجّت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آرد و نيكوكار گردد وعده فرموده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خلافت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جاي اُمَم سالفه حكومت و اقتدار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امم صالح پيامبران سلف جانشينان خود شدند و علاوه بر خلافت، دين پسنديده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اسلام واقعي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اديان تمكّن و تسلّط عطا كند و بر همه مؤمنان پس از خوف و انديشه از دشمنان ايمني كامل دهد كه مرا به يگانگي بي هيچ شائبه شرك و ريا پرستش كنند و بعد از آن هر كه كافر شود به حقيقت، همان فاسقان تبهكارند كه با شناسايي حق از پي شهوت نفس به راه كفر مي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اين آيه شريفه به طور صريح وعده داده كه مؤمنان صالح را كه تحت انواع ظلم ها و شكنجه ها در طول تاريخ بوده و از خود فداكاري هاي زيادي داشته اند در روي كره زمين حاكم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از قرائني پي مي بريم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الف و لام جنس آمده و با نبود هر نوع قرينه اي بر انصراف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آن به زمين معيّني حمل بر كلّ روي زمين مي شود و مراد آيه اين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اي نه چندان دور تمام كره زمين، تحت سلطه و حكومت مؤمنان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وَلَيُمَكِّنَنَّ لَهُمْ دينَهُمُ الَّذِي ارْتَضي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آمده، حاكي از آن است كه تمكين تام و استقرار حقيقي دين بدون تسلّط مؤمنان بر كلّ عالم، امكان پذير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وَلَيُبَدِّلَنَّهُمْ مِنْ بَعْدِ خَوْفِهِمْ أَمْنًا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در نظر گرفتن اين نكته كه همه مي دانيم قبل از اين حكومتي كه نويد آن داده شده، مؤمنان در تمام مناطق عالم گرفتار ظلم و جور و سلطه ظالمين اند، اين خوف حقيقتاً تبديل به امن و امان نمي شود، مگر در صورتي كه سلطه مؤمنان همه زمين را فراگيرد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 نكته كه تاكنون چنين وضع اجتماعي كه همان حكومت جهاني صالحان است پديد نيامده، مي بايست انتظار چنين حكومتي را در آينده اي نه چندان دور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 ـ خداوند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وَنُريدُ أَنْ نَمُنَّ عَلَي الَّذينَ اسْتُضْعِفُوا فِي اْلأَرْضِ وَنَجْعَلَهُمْ أَئِمَّةً وَنَجْعَلَهُمُ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اراده كرديم بر كساني كه در روي زمين ضعيف شمرده شده منّت گذارده و آنها را پيشوايان خلق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اين آيه با تعبير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وَنُريدُ أَنْ 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مطالب اشاره دارد كه منّت ما در به حكومت رساندن مستضعفان؛ آينده است و اختصاص به موسي و فرعون ندارد و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أردنا أن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آورد؛ و اين به معناي آن است كه سنت الهي ـ كه تخلّف بردار نيست ـ بر اين جاري شده كه در آينده اي نه چندان دور مستضعفان را وارثان كلّ زمين قرار دهد، خصوصاً با درنظرگرفتن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ظهور در تمام روي زمين دارد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رو ابن ابي الحديد معتزلي در شرح نهج البلاغه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اصحاب ما قائلند به اين كه در اين آيه وعده اي است به امامي كه مالك زمين گشته و بر عالم</w:t>
      </w:r>
      <w:bookmarkStart w:id="641" w:name="pg11281_106147"/>
    </w:p>
    <w:p>
      <w:pPr>
        <w:pStyle w:val="BookText"/>
        <w:rPr/>
      </w:pPr>
      <w:bookmarkEnd w:id="6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مستولي مي گردد</w:t>
      </w:r>
      <w:r>
        <w:rPr>
          <w:rFonts w:eastAsia="IRNazanin" w:cs="IRNazanin"/>
          <w:color w:val="111111"/>
          <w:sz w:val="28"/>
          <w:szCs w:val="28"/>
          <w:rtl w:val="true"/>
          <w:lang w:bidi="fa-IR"/>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 ـ خداوند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بعد از تورات در زبور داود نوشتيم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كتب انبياء سلف وعده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بندگان نيكوكار من ملك زمين را وارث و متصرّف خواهند شد</w:t>
      </w:r>
      <w:r>
        <w:rPr>
          <w:rFonts w:eastAsia="IRNazanin" w:cs="IRNazanin"/>
          <w:color w:val="111111"/>
          <w:sz w:val="28"/>
          <w:szCs w:val="28"/>
          <w:rtl w:val="true"/>
          <w:lang w:bidi="fa-IR"/>
        </w:rPr>
        <w:t>».</w:t>
      </w:r>
    </w:p>
    <w:p>
      <w:pPr>
        <w:pStyle w:val="Heading5"/>
        <w:numPr>
          <w:ilvl w:val="4"/>
          <w:numId w:val="1"/>
        </w:numPr>
        <w:rPr/>
      </w:pPr>
      <w:bookmarkStart w:id="642" w:name="__RefHeading___Toc879165_1067777946"/>
      <w:bookmarkStart w:id="643" w:name="_Toc253"/>
      <w:bookmarkEnd w:id="642"/>
      <w:r>
        <w:rPr>
          <w:rtl w:val="true"/>
        </w:rPr>
        <w:t>تغيير مصالح به تغير حالات</w:t>
      </w:r>
      <w:bookmarkEnd w:id="643"/>
    </w:p>
    <w:p>
      <w:pPr>
        <w:pStyle w:val="BookText"/>
        <w:rPr/>
      </w:pP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مصالح بندگان با اختلاف حالات آنها متغيّر مي شود، انساني كه حكيم است تدبير و تربيت اولاد و دوستان و اهل و خدمت كاران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عهده گرفته و آنها را معرفت و آداب آموخته و وادار بر اعمالِ حسنه مي كند تا در ميان مردم عزيز شده و مستحقّ مدح و ثنا و تعظيم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چگونگي تجارت صحيح را به آنها مي آموزد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آنان به دستورها و اهداف تربيتي او عمل كردند آن شخص حكيم هدايت هايش را ادامه داده و راه صحيح را براي آنان هموار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از دستورات او سرپيچي كرده و تحت تربيت او قرار نگرفته و راه سفاهت و ظلم و لهو و لعب را پيشه كردند، در اين هنگام آن شخص حكيم مصلحت را در قطع موقتي رحمت از آنها مي بيند تا به خود آمده و قدر نعمت را بدانند، و اين عمل هيچ گونه تناقض و تضادّي با اغراض و تدبيرهاي انسان حكيم و عاقل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همين مطلب را كه در مورد انسان عاقل و حكيم ذكر كرديم، درباره خداوند عرض مي كنيم، به اين بيان كه خداوند متعال امر تدبير و مصلحت امّت را به عهده گرفت، آنگاه عقلشان را كامل كرد و آنان را مكلّف به انجام دادن اعمال صالح كرد تا به وسيله آن به سعادت برسند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مردم به دستورهاي الهي از اوامر و نواهي چنگ زنند، بر خدا لازم است كه</w:t>
      </w:r>
      <w:bookmarkStart w:id="644" w:name="pg11281_106148"/>
    </w:p>
    <w:p>
      <w:pPr>
        <w:pStyle w:val="BookText"/>
        <w:rPr/>
      </w:pPr>
      <w:bookmarkEnd w:id="6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آنها را ياري كند و با اضافه كردن عنايت هايش بر بندگان، راه را بر آنها آسان تر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w:t>
      </w:r>
    </w:p>
    <w:p>
      <w:pPr>
        <w:pStyle w:val="BookText"/>
        <w:rPr/>
      </w:pPr>
      <w:r>
        <w:rPr>
          <w:rFonts w:ascii="IRNazanin" w:hAnsi="IRNazanin" w:eastAsia="IRNazanin"/>
          <w:color w:val="111111"/>
          <w:sz w:val="28"/>
          <w:sz w:val="28"/>
          <w:szCs w:val="28"/>
          <w:rtl w:val="true"/>
          <w:lang w:bidi="fa-IR"/>
        </w:rPr>
        <w:t>در صورتي كه مخالف دستورهايش عمل كنند و مرتكب نافرماني شوند، مصلحت بندگان تغيير مي كند و در نتيجه موقعيت و وضعيت نيز تغيير خواهد كرد و خداوند توفيق را از آنها سلب مي نمايد، و در اين هنگام آنان مستحقّ ملامت و مستوجب عقاب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براي آنان اين حالت در تدبير امورشان به صواب و صلاح نزديك تر است؛ و اين وضعيت هيچ گونه مخالفتي با عقل و حكمت و مصلحت انديشي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همين نكته را در مصلحت خلق به ظهور 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تدبير آنان در صورت</w:t>
      </w:r>
    </w:p>
    <w:p>
      <w:pPr>
        <w:pStyle w:val="BookText"/>
        <w:rPr/>
      </w:pPr>
      <w:r>
        <w:rPr>
          <w:rFonts w:ascii="IRNazanin" w:hAnsi="IRNazanin" w:eastAsia="IRNazanin"/>
          <w:color w:val="111111"/>
          <w:sz w:val="28"/>
          <w:sz w:val="28"/>
          <w:szCs w:val="28"/>
          <w:rtl w:val="true"/>
          <w:lang w:bidi="fa-IR"/>
        </w:rPr>
        <w:t>اطاعت و نصرت مردم مي بينيم؛ ولي هنگامي كه مردم نافرماني كرده و به طور</w:t>
      </w:r>
    </w:p>
    <w:p>
      <w:pPr>
        <w:pStyle w:val="BookText"/>
        <w:rPr/>
      </w:pPr>
      <w:r>
        <w:rPr>
          <w:rFonts w:ascii="IRNazanin" w:hAnsi="IRNazanin" w:eastAsia="IRNazanin"/>
          <w:color w:val="111111"/>
          <w:sz w:val="28"/>
          <w:sz w:val="28"/>
          <w:szCs w:val="28"/>
          <w:rtl w:val="true"/>
          <w:lang w:bidi="fa-IR"/>
        </w:rPr>
        <w:t>وسيع خون آن بزرگواران را ريختند، قضيه عوض شده و مصلحت بر اين تعلق</w:t>
      </w:r>
    </w:p>
    <w:p>
      <w:pPr>
        <w:pStyle w:val="BookText"/>
        <w:rPr/>
      </w:pPr>
      <w:r>
        <w:rPr>
          <w:rFonts w:ascii="IRNazanin" w:hAnsi="IRNazanin" w:eastAsia="IRNazanin"/>
          <w:color w:val="111111"/>
          <w:sz w:val="28"/>
          <w:sz w:val="28"/>
          <w:szCs w:val="28"/>
          <w:rtl w:val="true"/>
          <w:lang w:bidi="fa-IR"/>
        </w:rPr>
        <w:t>مي گيرد كه امام مردم غايب و مستور باشد و اين عمل باعث ملامت و سرزنش كسي غير از خود مردم نخواهد بود، زيرا به سبب سوء كردار و رفتار و اعتقادشان مسبّب اين واقعه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هيچ گاه مصلحت غيبت و استتار مانع از وجوب وجود او نشده است و اين عين صلاح و صواب براي جامعه اين چنيني است</w:t>
      </w:r>
      <w:r>
        <w:rPr>
          <w:rFonts w:eastAsia="IRNazanin" w:cs="IRNazanin"/>
          <w:color w:val="111111"/>
          <w:sz w:val="28"/>
          <w:szCs w:val="28"/>
          <w:rtl w:val="true"/>
          <w:lang w:bidi="fa-IR"/>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5" w:name="__RefHeading___Toc879167_1067777946"/>
      <w:bookmarkStart w:id="646" w:name="_Toc254"/>
      <w:bookmarkEnd w:id="645"/>
      <w:r>
        <w:rPr>
          <w:rtl w:val="true"/>
        </w:rPr>
        <w:t>تكامل و پيشرفت بشر</w:t>
      </w:r>
      <w:bookmarkEnd w:id="646"/>
    </w:p>
    <w:p>
      <w:pPr>
        <w:pStyle w:val="BookText"/>
        <w:rPr/>
      </w:pPr>
      <w:r>
        <w:rPr>
          <w:rFonts w:ascii="IRNazanin" w:hAnsi="IRNazanin" w:eastAsia="IRNazanin"/>
          <w:color w:val="111111"/>
          <w:sz w:val="28"/>
          <w:sz w:val="28"/>
          <w:szCs w:val="28"/>
          <w:rtl w:val="true"/>
          <w:lang w:bidi="fa-IR"/>
        </w:rPr>
        <w:t>بي شك هر كار اجتماعي ـ كوچك يا بزرگ ـ احتياج به آماده شدن ظرفيت هاي مناسب دارد تا چه رسد به اين كه آن امر اجتماعي انقلاب جهاني و فراگير در تمام زمينه ها ـ اعم از عقايدي، سياسي، اخلاقي و اقتصادي ـ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انقلابي كه در طول تاريخ نمي توان براي آن نمونه اي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چنين قيامي نياز به آمادگي و استعداد در ميان مردم دارد كه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بشر از حيث ظرفيت ديني و اسلامي، ولو در طبقه خاصي از آنها؛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بشر در تكنولوژي براي بسط و گسترش حكومت در سطح عالم</w:t>
      </w:r>
      <w:r>
        <w:rPr>
          <w:rFonts w:eastAsia="IRNazanin" w:cs="IRNazanin"/>
          <w:color w:val="111111"/>
          <w:sz w:val="28"/>
          <w:szCs w:val="28"/>
          <w:rtl w:val="true"/>
          <w:lang w:bidi="fa-IR"/>
        </w:rPr>
        <w:t>.</w:t>
      </w:r>
      <w:bookmarkStart w:id="647" w:name="pg11281_106149"/>
    </w:p>
    <w:p>
      <w:pPr>
        <w:pStyle w:val="BookText"/>
        <w:rPr/>
      </w:pPr>
      <w:bookmarkEnd w:id="6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Heading5"/>
        <w:numPr>
          <w:ilvl w:val="4"/>
          <w:numId w:val="1"/>
        </w:numPr>
        <w:rPr/>
      </w:pPr>
      <w:bookmarkStart w:id="648" w:name="__RefHeading___Toc879169_1067777946"/>
      <w:bookmarkStart w:id="649" w:name="_Toc255"/>
      <w:bookmarkEnd w:id="648"/>
      <w:r>
        <w:rPr>
          <w:rtl w:val="true"/>
        </w:rPr>
        <w:t>ضرورت رهبري</w:t>
      </w:r>
      <w:bookmarkEnd w:id="649"/>
    </w:p>
    <w:p>
      <w:pPr>
        <w:pStyle w:val="BookText"/>
        <w:rPr/>
      </w:pPr>
      <w:r>
        <w:rPr>
          <w:rFonts w:ascii="Amiri" w:hAnsi="Amiri" w:eastAsia="Amiri" w:cs="Amiri"/>
          <w:color w:val="111111"/>
          <w:sz w:val="28"/>
          <w:sz w:val="28"/>
          <w:szCs w:val="28"/>
          <w:rtl w:val="true"/>
          <w:lang w:bidi="ar-SA"/>
        </w:rPr>
        <w:t>بي ترديد دين غالب در عصر ظهور، احتياج به رهبر و امامي غالب دارد كه داراي شرايط زير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عالم به جميع قوانيني باشد كه بشر به آنها محتاج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قدرت خارق العاده داشته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گناه و اشتباه و گمراهي به دور باشد</w:t>
      </w:r>
      <w:r>
        <w:rPr>
          <w:rFonts w:eastAsia="IRNazanin" w:cs="IRNazanin"/>
          <w:color w:val="111111"/>
          <w:sz w:val="28"/>
          <w:szCs w:val="28"/>
          <w:rtl w:val="true"/>
          <w:lang w:bidi="fa-IR"/>
        </w:rPr>
        <w:t>.</w:t>
      </w:r>
    </w:p>
    <w:p>
      <w:pPr>
        <w:pStyle w:val="Heading5"/>
        <w:numPr>
          <w:ilvl w:val="4"/>
          <w:numId w:val="1"/>
        </w:numPr>
        <w:rPr/>
      </w:pPr>
      <w:bookmarkStart w:id="650" w:name="__RefHeading___Toc879171_1067777946"/>
      <w:bookmarkStart w:id="651" w:name="_Toc256"/>
      <w:bookmarkEnd w:id="650"/>
      <w:r>
        <w:rPr>
          <w:rtl w:val="true"/>
        </w:rPr>
        <w:t>دوازده امام</w:t>
      </w:r>
      <w:bookmarkEnd w:id="651"/>
    </w:p>
    <w:p>
      <w:pPr>
        <w:pStyle w:val="Heading6"/>
        <w:numPr>
          <w:ilvl w:val="5"/>
          <w:numId w:val="1"/>
        </w:numPr>
        <w:rPr/>
      </w:pPr>
      <w:bookmarkStart w:id="652" w:name="__RefHeading___Toc879173_1067777946"/>
      <w:bookmarkStart w:id="653" w:name="_Toc257"/>
      <w:bookmarkEnd w:id="652"/>
      <w:r>
        <w:rPr>
          <w:rtl w:val="true"/>
        </w:rPr>
        <w:t>اشاره</w:t>
      </w:r>
      <w:bookmarkEnd w:id="653"/>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بنابر رواياتي كه از طريق شيعه و سنّي رسيده ـ امامان و خلفاي بعد از خود را تا روز قيامت دوازده نفر معرفي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البخاري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 لم أسمعها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بخاري به سندش از جابر بن سمره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w:t>
      </w:r>
    </w:p>
    <w:p>
      <w:pPr>
        <w:pStyle w:val="BookText"/>
        <w:rPr/>
      </w:pP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دوازده امير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جابر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اي فرمود كه من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من گفت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آنها از قريشند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المتقي الهندي عن انس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يزال هذا الدين قائماً إلي اثني عشر من قريش، فاذا هلكوا ماجت الأرض بأهلها</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متقي هندي به سندش از انس بن مالك نقل مي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دين برپاست تا اين كه دوازده نفر از قريش بر آن امامت و خلافت كنند و بعد از هلاكت دوازده امام، زمين زير و رو خواهد 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ابن شهرآشوب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الأعمش، عن الحسين بن</w:t>
      </w:r>
      <w:bookmarkStart w:id="654" w:name="pg11281_106150"/>
    </w:p>
    <w:p>
      <w:pPr>
        <w:pStyle w:val="BookText"/>
        <w:rPr/>
      </w:pPr>
      <w:bookmarkEnd w:id="6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فأخبرني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بعدك نبي؟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خاتم النّبين، لكن يكون بعدي أئمّة قوّامون بالقسط بعدد نقباء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به سندش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 كه آيا بعد از شما پيامبري خواهد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زيرا من خاتم انبيا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بعد از من امامان خواهند آمد كه قيام كنندگان به قسط و عدل اند و عدد آنها به تعداد نقباي بني اسرائيل ـ دوازده نفر ـ است</w:t>
      </w:r>
      <w:r>
        <w:rPr>
          <w:rFonts w:eastAsia="IRNazanin" w:cs="IRNazanin"/>
          <w:color w:val="111111"/>
          <w:sz w:val="28"/>
          <w:szCs w:val="28"/>
          <w:rtl w:val="true"/>
          <w:lang w:bidi="fa-IR"/>
        </w:rPr>
        <w:t>...».</w:t>
      </w:r>
    </w:p>
    <w:p>
      <w:pPr>
        <w:pStyle w:val="Heading6"/>
        <w:numPr>
          <w:ilvl w:val="5"/>
          <w:numId w:val="1"/>
        </w:numPr>
        <w:rPr/>
      </w:pPr>
      <w:bookmarkStart w:id="655" w:name="__RefHeading___Toc879175_1067777946"/>
      <w:bookmarkStart w:id="656" w:name="_Toc258"/>
      <w:bookmarkEnd w:id="655"/>
      <w:r>
        <w:rPr>
          <w:rtl w:val="true"/>
        </w:rPr>
        <w:t>نكاتي درباره احاديث دوازده خليفه</w:t>
      </w:r>
      <w:bookmarkEnd w:id="6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مضمون اين احاديث را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نقل كرده اند و تنها از جابر بن سمره با پنجاه سند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حديث از جهاتي صحيح السند است كه در اين مقام، براي ذكر آنها مجال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اين احاديث از جهاتي دلالت بر امامت اهل بيت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همزماني نشر اين احاديث با نشر احاديث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رو حديث ثقلين مي تواند مفسّرِ اين احاديث باشد؛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همزماني اين احاديث با حديث غدير؛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روايات دوازده خليفه از آنها چنين تعبير آمده است كه دين در عصر آنها عزيز بوده و قوام او به آنهاست</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ديگر از روايات درباره آنها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لايضرهم من خذلهم؛ </w:t>
      </w:r>
      <w:r>
        <w:rPr>
          <w:rStyle w:val="FootnoteAnchor"/>
          <w:rtl w:val="true"/>
        </w:rPr>
        <w:footnoteReference w:id="597"/>
      </w:r>
      <w:r>
        <w:rPr>
          <w:rFonts w:ascii="Amiri" w:hAnsi="Amiri" w:eastAsia="Amiri" w:cs="Amiri"/>
          <w:color w:val="111111"/>
          <w:sz w:val="28"/>
          <w:sz w:val="28"/>
          <w:szCs w:val="28"/>
          <w:rtl w:val="true"/>
          <w:lang w:bidi="ar-SA"/>
        </w:rPr>
        <w:t>كسي كه درصدد خواري آنها باشد نمي تواند به آنها ضرري برساند</w:t>
      </w:r>
      <w:r>
        <w:rPr>
          <w:rFonts w:eastAsia="Amiri" w:cs="Amiri" w:ascii="Amiri" w:hAnsi="Amiri"/>
          <w:color w:val="111111"/>
          <w:sz w:val="28"/>
          <w:szCs w:val="28"/>
          <w:rtl w:val="true"/>
          <w:lang w:bidi="ar-SA"/>
        </w:rPr>
        <w:t>».</w:t>
      </w:r>
      <w:bookmarkStart w:id="657" w:name="pg11281_106151"/>
    </w:p>
    <w:p>
      <w:pPr>
        <w:pStyle w:val="BookText"/>
        <w:rPr/>
      </w:pPr>
      <w:bookmarkEnd w:id="6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Heading5"/>
        <w:numPr>
          <w:ilvl w:val="4"/>
          <w:numId w:val="1"/>
        </w:numPr>
        <w:rPr/>
      </w:pPr>
      <w:bookmarkStart w:id="658" w:name="__RefHeading___Toc879177_1067777946"/>
      <w:bookmarkStart w:id="659" w:name="_Toc259"/>
      <w:bookmarkEnd w:id="658"/>
      <w:r>
        <w:rPr>
          <w:rtl w:val="true"/>
        </w:rPr>
        <w:t>ضرورت وجود حجت در روي زمين</w:t>
      </w:r>
      <w:bookmarkEnd w:id="659"/>
    </w:p>
    <w:p>
      <w:pPr>
        <w:pStyle w:val="BookText"/>
        <w:rPr/>
      </w:pPr>
      <w:r>
        <w:rPr>
          <w:rFonts w:ascii="IRNazanin" w:hAnsi="IRNazanin" w:eastAsia="IRNazanin"/>
          <w:color w:val="111111"/>
          <w:sz w:val="28"/>
          <w:sz w:val="28"/>
          <w:szCs w:val="28"/>
          <w:rtl w:val="true"/>
          <w:lang w:bidi="fa-IR"/>
        </w:rPr>
        <w:t>از مجموعه اي از روايات و ادله عقلي استفاده مي شود كه بقايِ امام معصوم و حجت خدا در روي زمين تا روز قيامت از امور ضروري است، به ادله عقلي آن در مقاله اي مستقل مي پردازيم؛ اكنون به برخي از روايات كه اين مضمون از آنها استفاده مي شود اشاره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احاديث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بعضي از آنها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انّهما لن يفترقا حتّي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كتاب و عترت از يكديگر جدا نمي شوند تا در كنار حوض كوثر بر من وارد شوند</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هيتمي در كتاب الصواعق المحرقه 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أحاديث الحثّ علي التمسّك بأهل البيت إشارة إلي عدم انقطاع متأهّل منهم للتمسك به إلي يوم القيمة، كما أنّ الكتاب العزيز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كانوا اماناً لأهل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9"/>
      </w:r>
      <w:r>
        <w:rPr>
          <w:rFonts w:ascii="IRNazanin" w:hAnsi="IRNazanin" w:eastAsia="IRNazanin"/>
          <w:color w:val="111111"/>
          <w:sz w:val="28"/>
          <w:sz w:val="28"/>
          <w:szCs w:val="28"/>
          <w:rtl w:val="true"/>
          <w:lang w:bidi="fa-IR"/>
        </w:rPr>
        <w:t>احاديثي كه مردم را به تسمك به اهل بيت وادار مي كند اشاره دارد به اين كه تا روز قيامت زمين خالي از شخص شايسته از اهل بيت نيست تا اين كه مردم به او تمسك كنند، همان طوري كه كتاب عزيز اين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مناوي در فيض الغدير، سيوطي در شرح جامع الصغير و علامه سمهودي در جواهر العقدين به همين مضمون تصريح كرده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احاديث معرفت امام كه از طرق شيعه و سنّي وارد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و لم يعرف امام زمانه مات ميتة جاهلية؛ </w:t>
      </w:r>
      <w:r>
        <w:rPr>
          <w:rStyle w:val="FootnoteAnchor"/>
          <w:rtl w:val="true"/>
        </w:rPr>
        <w:footnoteReference w:id="600"/>
      </w:r>
      <w:r>
        <w:rPr>
          <w:rFonts w:ascii="IRNazanin" w:hAnsi="IRNazanin" w:eastAsia="IRNazanin"/>
          <w:color w:val="111111"/>
          <w:sz w:val="28"/>
          <w:sz w:val="28"/>
          <w:szCs w:val="28"/>
          <w:rtl w:val="true"/>
          <w:lang w:bidi="fa-IR"/>
        </w:rPr>
        <w:t>هر كسي كه بميرد و امام زمانش را نشناسد به مرگ جاهليت از دنيا رفته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احاديث بسياري به اين مضمون از طرق شيعه وارد شده كه اگر زمين از حجّت خالي گردد زمين دگرگون مي شود</w:t>
      </w:r>
      <w:r>
        <w:rPr>
          <w:rFonts w:eastAsia="IRNazanin" w:cs="IRNazanin"/>
          <w:color w:val="111111"/>
          <w:sz w:val="28"/>
          <w:szCs w:val="28"/>
          <w:rtl w:val="true"/>
          <w:lang w:bidi="fa-IR"/>
        </w:rPr>
        <w:t>.</w:t>
      </w:r>
      <w:bookmarkStart w:id="660" w:name="pg11281_106152"/>
    </w:p>
    <w:p>
      <w:pPr>
        <w:pStyle w:val="BookText"/>
        <w:rPr/>
      </w:pPr>
      <w:bookmarkEnd w:id="6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مرحوم كليني به سند صحيح از ابي حمزه نقل مي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زمين بدون امام باقي مي ماند؟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بقيت الأرض بغير امام لساخت؛ </w:t>
      </w:r>
      <w:r>
        <w:rPr>
          <w:rStyle w:val="FootnoteAnchor"/>
          <w:rtl w:val="true"/>
        </w:rPr>
        <w:footnoteReference w:id="601"/>
      </w:r>
      <w:r>
        <w:rPr>
          <w:rFonts w:ascii="IRNazanin" w:hAnsi="IRNazanin" w:eastAsia="IRNazanin"/>
          <w:color w:val="111111"/>
          <w:sz w:val="28"/>
          <w:sz w:val="28"/>
          <w:szCs w:val="28"/>
          <w:rtl w:val="true"/>
          <w:lang w:bidi="fa-IR"/>
        </w:rPr>
        <w:t>اگر زمين بدون امام شود، هر آينه دگرگون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هاي روايي، روايات صحيح بسياري به اين مضمون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واضح است كه حجت خدا بايد در روي زمين باشد تا بتواند آن را از دگرگوني نجات دهد؛ كسي كه بر عالم ماده و ناسوت حجّت است</w:t>
      </w:r>
      <w:r>
        <w:rPr>
          <w:rFonts w:eastAsia="IRNazanin" w:cs="IRNazanin"/>
          <w:color w:val="111111"/>
          <w:sz w:val="28"/>
          <w:szCs w:val="28"/>
          <w:rtl w:val="true"/>
          <w:lang w:bidi="fa-IR"/>
        </w:rPr>
        <w:t>.</w:t>
      </w:r>
    </w:p>
    <w:p>
      <w:pPr>
        <w:pStyle w:val="Heading5"/>
        <w:numPr>
          <w:ilvl w:val="4"/>
          <w:numId w:val="1"/>
        </w:numPr>
        <w:rPr/>
      </w:pPr>
      <w:bookmarkStart w:id="661" w:name="__RefHeading___Toc879179_1067777946"/>
      <w:bookmarkStart w:id="662" w:name="_Toc260"/>
      <w:bookmarkEnd w:id="661"/>
      <w:r>
        <w:rPr>
          <w:rtl w:val="true"/>
        </w:rPr>
        <w:t>خوف از قتل</w:t>
      </w:r>
      <w:bookmarkEnd w:id="662"/>
    </w:p>
    <w:p>
      <w:pPr>
        <w:pStyle w:val="BookText"/>
        <w:rPr/>
      </w:pPr>
      <w:r>
        <w:rPr>
          <w:rFonts w:ascii="IRNazanin" w:hAnsi="IRNazanin" w:eastAsia="IRNazanin"/>
          <w:color w:val="111111"/>
          <w:sz w:val="28"/>
          <w:sz w:val="28"/>
          <w:szCs w:val="28"/>
          <w:rtl w:val="true"/>
          <w:lang w:bidi="fa-IR"/>
        </w:rPr>
        <w:t xml:space="preserve">يكي از اسباب گوشه نشين شدنِ انبيا و رسل، خوف از قتل به جهت حفظ جان و به اميد نشر شرايعشان بوده است، خداوند متعال از زبان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فَفَرَرْتُ مِنْكُمْ لَمّا خِفْتُكُمْ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ميان شما گريختم، هنگامي كه از شما ترسيدم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خداوند متعال از زبان شخصي از بني اسرائيل كه خطاب به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الْمَلأَ يَأْتَمِرُونَ بِكَ لِيَقْتُلُوكَ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موسي رجال دربار فرعون در كارت مشورت مي كنند كه تو را به قتل 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آري، خوف يكي از اسبابي بود كه موسي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مجبور به فرار از مصر كرد و او را به سوي شعيب رسانيد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مهدي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نبودِ اسباب عادي براي نصرت و ياريش، و قوّت و قدرت دشمنانش خوف حبس بلكه قتل و به دار آويختن براي او بوده است، لذا از ابتدا برايش چاره اي جز اعتزال و غيبت نبود تا اين كه امر خدا صادر شود و ظهور او مقدّر گردد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همين رو در روايتي كه صدوق به سندش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غيبة قبل قيامه،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يخاب علي نفسه الذبح</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زراره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قائم غيبتي است قبل از قيامش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به جهت قتل بر خود مي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اين جا سؤالي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متعال بين او و دشمنانش حائل نگشته و مانع از قتل او نشده است؟</w:t>
      </w:r>
    </w:p>
    <w:p>
      <w:pPr>
        <w:pStyle w:val="BookText"/>
        <w:rPr/>
      </w:pPr>
      <w:r>
        <w:rPr>
          <w:rFonts w:ascii="IRNazanin" w:hAnsi="IRNazanin" w:eastAsia="IRNazanin"/>
          <w:color w:val="111111"/>
          <w:sz w:val="28"/>
          <w:sz w:val="28"/>
          <w:szCs w:val="28"/>
          <w:rtl w:val="true"/>
          <w:lang w:bidi="fa-IR"/>
        </w:rPr>
        <w:t>در جواب بايد گفت؟ منع از قتل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منعي كه منافات با تكليف بندگان ندارد و آن، با امر به متابعت و ياري آن حضرت و نهي از مخالفت و نافرماني او حاصل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عمل را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منعي كه با تكليف منافاتي داشته و باطل كننده ثواب و عقاب است كه همان جلوگيري از قتل به صورت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چه بسا مفسد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جاي خود گفته شده كه در امر امامت و برپايي آن سه وظيفه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نصب الهي؛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قبول امام؛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قبول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نبودِ هر كدام از شروط، امر امامت نيز منتفي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سوّم خود راجع به غيبت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كسي اعتراض كند كه اگر سبب غيبت طولاني آن حضرت، كثرت دشمنان و خوف بر جان خود از آنان است، چرا امامان قبل از او غيبت نكردند، در حالي كه زمان و عصر امامان قبل به مراتب دشوارتر و دشمنان آنها زيادتر بوده است، با اين وجود مي بينيم كه همه آنان ظاهر بودند و از شيعيان خود غايب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جواب اين اشكال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امامان قبل از او به مراتب مختلف بوده است، زيرا آنچه از احوال امامان سابق بر آن حضرت استفاده مي شود آن</w:t>
      </w:r>
      <w:bookmarkStart w:id="663" w:name="pg11281_106154"/>
    </w:p>
    <w:p>
      <w:pPr>
        <w:pStyle w:val="BookText"/>
        <w:rPr/>
      </w:pPr>
      <w:bookmarkEnd w:id="6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است كه آنها در تقيه بوده و مأمور به قيام شمشير نبوده اند، به جهت اين كه مصلحت در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اين جهت از غيبت و استتار بي نياز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به قيام شمشير و جهاد در راه دشمنان خدا مشهور شده است، و اوست مهدي امّت كه زمين را پر از عدل و داد خواهد نمود، لذا دشمنان در كمين او بوده و قصد نابودي حضرت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ياران آن حضرت نيز آمادگي دفاع از او و كيانش را نداشتند، غيبت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حضرت با ظهورش جان خود و شيعيان را در معرض خطر قرار مي دادند بدون آن كه ثمره اي بر آن مترتّب گردد</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4" w:name="__RefHeading___Toc879181_1067777946"/>
      <w:bookmarkStart w:id="665" w:name="_Toc261"/>
      <w:bookmarkEnd w:id="664"/>
      <w:r>
        <w:rPr>
          <w:rtl w:val="true"/>
        </w:rPr>
        <w:t>بيعت نكردن امام زمان با حاكمان</w:t>
      </w:r>
      <w:bookmarkEnd w:id="665"/>
    </w:p>
    <w:p>
      <w:pPr>
        <w:pStyle w:val="BookText"/>
        <w:rPr/>
      </w:pPr>
      <w:r>
        <w:rPr>
          <w:rFonts w:ascii="Amiri" w:hAnsi="Amiri" w:eastAsia="Amiri" w:cs="Amiri"/>
          <w:color w:val="111111"/>
          <w:sz w:val="28"/>
          <w:sz w:val="28"/>
          <w:szCs w:val="28"/>
          <w:rtl w:val="true"/>
          <w:lang w:bidi="ar-SA"/>
        </w:rPr>
        <w:t xml:space="preserve">يكي از اسباب و عوامل غيبت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روايات به آن اشاره شده، بيعت نكردن آن حضرت با حاكمان عصر خود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صدوق در كمال الدين به سندش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القائم و ليس في عنقه لأحد بيعة؛ </w:t>
      </w:r>
      <w:r>
        <w:rPr>
          <w:rStyle w:val="FootnoteAnchor"/>
          <w:rtl w:val="true"/>
        </w:rPr>
        <w:footnoteReference w:id="606"/>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خواهد كرد، در حالي كه بيعت كسي بر گردن او نخواهد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به سندش از امام عليّ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بالشيعة عند فقدانهم الرابع من ولدي يطلبون المرعي فلا يجدونه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يابن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إمامهم يغيب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لأحد في عنقه بيعة إذا قام بالسيف</w:t>
      </w:r>
      <w:r>
        <w:rPr>
          <w:rFonts w:eastAsia="Amiri" w:cs="Amiri" w:ascii="Amiri" w:hAnsi="Amiri"/>
          <w:color w:val="111111"/>
          <w:sz w:val="28"/>
          <w:szCs w:val="28"/>
          <w:rtl w:val="true"/>
          <w:lang w:bidi="ar-SA"/>
        </w:rPr>
        <w:t xml:space="preserve">». </w:t>
      </w:r>
      <w:r>
        <w:rPr>
          <w:rStyle w:val="FootnoteAnchor"/>
          <w:rtl w:val="true"/>
        </w:rPr>
        <w:footnoteReference w:id="607"/>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بن فضال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حال شيعه را هنگام فقدان و غيبت فرزند چهارم خود مي بينم؛ يعني غيبت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چگونه مردم به دنبال او رفته و او را طلب مي كنند، ولي او را نمي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حسن بن فضال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w:t>
      </w:r>
      <w:bookmarkStart w:id="666" w:name="pg11281_106155"/>
    </w:p>
    <w:p>
      <w:pPr>
        <w:pStyle w:val="BookText"/>
        <w:rPr/>
      </w:pPr>
      <w:bookmarkEnd w:id="6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هنگامي كه قيام به شمشير مي كند، براي كسي بر گردن او بيعتي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امري كاملا عادي و عرفي است، زيرا هر كسي كه درصدد اصلاح دنيوي يا ديني است طبيعتاً قراردادها و پيمان هايي را با بعضي از قدرتمندان مي بندد تا با كمك گرفتن از آن، امر اصلاح خود را به پيش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اين عهد و پيمان، متعرّض نشدن آنان است تا امر اصلاح او به پايان رسد، و اين امر نيازمند تعطيل اجراي برخي از احكام و معامله خلاف واقع با آن كردن است، به جهت خوف و تقيه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همين رو خداوند متعال در قرآن كريم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الَّذينَ عاهَدْتُمْ مِنَ الْمُشْرِكينَ ثُمَّ لَمْ يَنْقُصُوكُمْ شَيْئًا وَلَمْ يُظاهِرُوا عَلَيْكُمْ أَحَدًا فَأَتِمُّوا إِلَيْهِمْ عَهْدَهُمْ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 گروه از مشركان كه با آنها عهد بسته ايد و چيزي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تعهدات خود 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فروگذار نكرده، و كسي را بر ضد شما پشتيباني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آنها عهد را تا مدتي كه مقرّر داشته ايد نگاه داريد كه خدا پرهيزكاران را كه به عهد خود وفاكنند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 جا كه هنگام ظهورش بهواقع تكليف كرده و از كسي تقيه نمي كند همان گونه كه از اخبار استفاده مي شود و از طرفي ديگر هر لحظه احتمال ظهورش وجود دارد ـ لازمه آن اين است كه بيعت هيچ كسي بر گردن آن حضرت نباشد</w:t>
      </w:r>
      <w:r>
        <w:rPr>
          <w:rFonts w:eastAsia="IRNazanin" w:cs="IRNazanin"/>
          <w:color w:val="111111"/>
          <w:sz w:val="28"/>
          <w:szCs w:val="28"/>
          <w:rtl w:val="true"/>
          <w:lang w:bidi="fa-IR"/>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7" w:name="__RefHeading___Toc879183_1067777946"/>
      <w:bookmarkStart w:id="668" w:name="_Toc262"/>
      <w:bookmarkEnd w:id="667"/>
      <w:r>
        <w:rPr>
          <w:rtl w:val="true"/>
        </w:rPr>
        <w:t>انواع هدايت</w:t>
      </w:r>
      <w:bookmarkEnd w:id="668"/>
    </w:p>
    <w:p>
      <w:pPr>
        <w:pStyle w:val="BookText"/>
        <w:rPr/>
      </w:pPr>
      <w:r>
        <w:rPr>
          <w:rFonts w:ascii="IRNazanin" w:hAnsi="IRNazanin" w:eastAsia="IRNazanin"/>
          <w:color w:val="111111"/>
          <w:sz w:val="28"/>
          <w:sz w:val="28"/>
          <w:szCs w:val="28"/>
          <w:rtl w:val="true"/>
          <w:lang w:bidi="fa-IR"/>
        </w:rPr>
        <w:t>هدايت بر چهار نوع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هدايت 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فَأَقِمْ وَجْهَكَ لِلدِّينِ حَنيفًا فِطْرَةَ اللّهِ الَّتي فَطَرَ النّاسَ عَلَيْها لا تَبْديلَ لِخَلْقِ اللّهِ ذلِكَ الدِّينُ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اي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پيروانت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 رو به جانب آيين پاك اسلام آور و پيوسته از طريق دين خدا كه فطرت خلق را بر آن آفريده است پيروي كن كه در خلقت خدا هيچ تغييري نبايد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اين است آيين استوار حقّ و لكن اكثر مردم از حقيقت آن آگاه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هدايت 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راهنمايي كردن كه متفرّع بر حضور امام در ميان جامعه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فَبَعَثَ اللّهُ النَّبِيِّينَ مُبَشِّرينَ وَمُنْذِرينَ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1"/>
      </w:r>
      <w:r>
        <w:rPr>
          <w:rFonts w:ascii="IRNazanin" w:hAnsi="IRNazanin" w:eastAsia="IRNazanin"/>
          <w:color w:val="111111"/>
          <w:sz w:val="28"/>
          <w:sz w:val="28"/>
          <w:szCs w:val="28"/>
          <w:rtl w:val="true"/>
          <w:lang w:bidi="fa-IR"/>
        </w:rPr>
        <w:t>پس خداوند رسولان فرستاد كه نيكان را مژده دهند و بدان را بترسانند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هدايت 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همان تصرف و تدبير در نظام آفرينش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فَلَمّا رَآهُ مُسْتَقِرًّا عِنْدَهُ قالَ هذا مِنْ فَضْلِ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به علم كتاب الهي دانا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برخيا يا خضر يا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 از آن كه چشم بر هم زني تخت را به اينجا مي 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دم حاضر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سليمان سرير را نزد خود مشاهده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توانايي از فضل خداي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هدايت باطني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ايصال به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شعبه اي از ولايت تكويني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نوع هدايت متفرع بر وجود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نه حضور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به اين نوع هدايت اشاره 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يَهْدُونَ بِأَمْرِنا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3"/>
      </w:r>
      <w:r>
        <w:rPr>
          <w:rFonts w:ascii="IRNazanin" w:hAnsi="IRNazanin" w:eastAsia="IRNazanin"/>
          <w:color w:val="111111"/>
          <w:sz w:val="28"/>
          <w:sz w:val="28"/>
          <w:szCs w:val="28"/>
          <w:rtl w:val="true"/>
          <w:lang w:bidi="fa-IR"/>
        </w:rPr>
        <w:t>و آنان ـ انبياء ـ را پيشواي مردم قرار داديم تا خلق را به امر ما هدايت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كه انبياي الهي كه در آيه، نامي از آنها برده شده قبل از رسيدن به مقام امامت، مقام نبوت و هدايت تشريعي جامعه را دارا بودند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مجموع مقدماتي كه به صورت اختصار بيان شد، مسئله غيبت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وضوح توجيه خواهد شد</w:t>
      </w:r>
      <w:r>
        <w:rPr>
          <w:rFonts w:eastAsia="Amiri" w:cs="Amiri" w:ascii="Amiri" w:hAnsi="Amiri"/>
          <w:color w:val="111111"/>
          <w:sz w:val="28"/>
          <w:szCs w:val="28"/>
          <w:rtl w:val="true"/>
          <w:lang w:bidi="ar-SA"/>
        </w:rPr>
        <w:t>.</w:t>
      </w:r>
      <w:bookmarkStart w:id="669" w:name="pg11281_106157"/>
    </w:p>
    <w:p>
      <w:pPr>
        <w:pStyle w:val="BookText"/>
        <w:rPr/>
      </w:pPr>
      <w:bookmarkEnd w:id="6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Heading3"/>
        <w:numPr>
          <w:ilvl w:val="2"/>
          <w:numId w:val="1"/>
        </w:numPr>
        <w:rPr/>
      </w:pPr>
      <w:bookmarkStart w:id="670" w:name="__RefHeading___Toc879185_1067777946"/>
      <w:bookmarkStart w:id="671" w:name="_Toc263"/>
      <w:bookmarkEnd w:id="670"/>
      <w:r>
        <w:rPr>
          <w:rtl w:val="true"/>
        </w:rPr>
        <w:t>رجعت</w:t>
      </w:r>
      <w:bookmarkEnd w:id="671"/>
    </w:p>
    <w:p>
      <w:pPr>
        <w:pStyle w:val="Heading4"/>
        <w:numPr>
          <w:ilvl w:val="3"/>
          <w:numId w:val="1"/>
        </w:numPr>
        <w:rPr/>
      </w:pPr>
      <w:bookmarkStart w:id="672" w:name="__RefHeading___Toc879187_1067777946"/>
      <w:bookmarkStart w:id="673" w:name="_Toc264"/>
      <w:bookmarkEnd w:id="672"/>
      <w:r>
        <w:rPr>
          <w:rtl w:val="true"/>
        </w:rPr>
        <w:t>اشاره</w:t>
      </w:r>
      <w:bookmarkEnd w:id="673"/>
    </w:p>
    <w:p>
      <w:pPr>
        <w:pStyle w:val="BookText"/>
        <w:rPr/>
      </w:pPr>
      <w:r>
        <w:rPr>
          <w:rFonts w:ascii="IRNazanin" w:hAnsi="IRNazanin" w:eastAsia="IRNazanin"/>
          <w:color w:val="111111"/>
          <w:sz w:val="28"/>
          <w:sz w:val="28"/>
          <w:szCs w:val="28"/>
          <w:rtl w:val="true"/>
          <w:lang w:bidi="fa-IR"/>
        </w:rPr>
        <w:t xml:space="preserve">شيعه اماميه، اعتقاد خاصي به رجعت دارد؛ يعني اين كه پس از ظهور مهدي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تشكيل حكومت عدل الهي در سراسر جهان گروهي از اولياي الهي و دوست داران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اي از معاندان و دشمنان خاندان وحي ـ كه از دنيا رفته اند ـ به دنيا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اولياي الهي و صالحان با ديدن حاكميت حق و عدل در گستره گيتي شادمان مي شوند و پرتويي از ثمرات ايمان و اعمال صالح خود را در دنيا مشاهده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معاندان و دشمنان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سزاي ظلم و ستم هايي را كه بر خاندان رسالت روا داشته اند در اين سرا مي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پاداش و كيفر نهايي در قيامت تحقق خواهد يافت</w:t>
      </w:r>
      <w:r>
        <w:rPr>
          <w:rFonts w:eastAsia="IRNazanin" w:cs="IRNazanin"/>
          <w:color w:val="111111"/>
          <w:sz w:val="28"/>
          <w:szCs w:val="28"/>
          <w:rtl w:val="true"/>
          <w:lang w:bidi="fa-IR"/>
        </w:rPr>
        <w:t>.</w:t>
      </w:r>
    </w:p>
    <w:p>
      <w:pPr>
        <w:pStyle w:val="Heading4"/>
        <w:numPr>
          <w:ilvl w:val="3"/>
          <w:numId w:val="1"/>
        </w:numPr>
        <w:rPr/>
      </w:pPr>
      <w:bookmarkStart w:id="674" w:name="__RefHeading___Toc879189_1067777946"/>
      <w:bookmarkStart w:id="675" w:name="_Toc265"/>
      <w:bookmarkEnd w:id="674"/>
      <w:r>
        <w:rPr>
          <w:rtl w:val="true"/>
        </w:rPr>
        <w:t>قول به رجعت از عقايد اماميه</w:t>
      </w:r>
      <w:bookmarkEnd w:id="67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رجعت، از مباحث ريشه داري است كه از زمان ظهور و پيدايش اماميه مطرح بوده است و اعتقاد به آن از امتيازها و خصوصيات مدرسه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مراجعه به كتاب هاي تراجم اهل سنت مي بينيم كه از اماميه با اين عقيده ياد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مشاهده مي شود كه برخي از آنان در اين مسأله با مخالفان خود مباحثه هايي داشته اند؛ مانند مؤمن الطاق با 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طول تاريخ، علماي شيعه براي تثبيت اين عقيده آثاري نگاشته اند؛ از جمله مي توان از شيخ مفيد، سيد مرتضي، علامه مجلسي، شيخ حر عاملي و ديگران نام برد</w:t>
      </w:r>
      <w:r>
        <w:rPr>
          <w:rFonts w:eastAsia="IRNazanin" w:cs="IRNazanin"/>
          <w:color w:val="111111"/>
          <w:sz w:val="28"/>
          <w:szCs w:val="28"/>
          <w:rtl w:val="true"/>
          <w:lang w:bidi="fa-IR"/>
        </w:rPr>
        <w:t>.</w:t>
      </w:r>
      <w:bookmarkStart w:id="676" w:name="pg11281_106158"/>
    </w:p>
    <w:p>
      <w:pPr>
        <w:pStyle w:val="BookText"/>
        <w:rPr/>
      </w:pPr>
      <w:bookmarkEnd w:id="6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Heading4"/>
        <w:numPr>
          <w:ilvl w:val="3"/>
          <w:numId w:val="1"/>
        </w:numPr>
        <w:rPr/>
      </w:pPr>
      <w:bookmarkStart w:id="677" w:name="__RefHeading___Toc879191_1067777946"/>
      <w:bookmarkStart w:id="678" w:name="_Toc266"/>
      <w:bookmarkEnd w:id="677"/>
      <w:r>
        <w:rPr>
          <w:rtl w:val="true"/>
        </w:rPr>
        <w:t>مفهوم رجعت</w:t>
      </w:r>
      <w:bookmarkEnd w:id="678"/>
    </w:p>
    <w:p>
      <w:pPr>
        <w:pStyle w:val="BookText"/>
        <w:rPr/>
      </w:pPr>
      <w:r>
        <w:rPr>
          <w:rFonts w:ascii="IRNazanin" w:hAnsi="IRNazanin" w:eastAsia="IRNazanin"/>
          <w:color w:val="111111"/>
          <w:sz w:val="28"/>
          <w:sz w:val="28"/>
          <w:szCs w:val="28"/>
          <w:rtl w:val="true"/>
          <w:lang w:bidi="fa-IR"/>
        </w:rPr>
        <w:t xml:space="preserve">رجعت در لغت به معناي بازگشت، و در اصطلاح به معناي بازگشت جماعتي از افراد به زندگي دنيا بعد از قيام جهاني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حلول روز قيامت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درباره رجعت معتقديم كه اين حادثه در آينده اي نه چندان دور اتفاق خواهد افتاد</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گروهي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وفاتشان و قبل از روز قيامت محشور خواهد نمود و اين مذهب از مختصات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قرآن نيز بر آن شاهد است</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سيد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باورهاي شيعه اماميه آن است كه خداوند متعال هنگام ظهور امام زمان،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شيعيان را كه از دنيا رفته اند بازمي گرداند تا به ثواب ياري و نصرت آن حضرت نائل شده و دولت آن حضرت را مشاهده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گروهي از دشمنان را بازمي گرداند تا انتقامش را از آنان بستاند</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شيخ محمدرضا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شيعه در باب رجعت به آن اعتقاد دارد آن است كه خداوند متعال گروهي از اموات را قبل از روز قيامت در همان صورت هايي كه بوده اند بازمي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 را عزيز و برخي ديگر را ذليل مي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رجعت هنگام ظهور مهدي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9" w:name="__RefHeading___Toc879193_1067777946"/>
      <w:bookmarkStart w:id="680" w:name="_Toc267"/>
      <w:bookmarkEnd w:id="679"/>
      <w:r>
        <w:rPr>
          <w:rtl w:val="true"/>
        </w:rPr>
        <w:t>تقسيمي از رجعت</w:t>
      </w:r>
      <w:bookmarkEnd w:id="68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محمد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بحث حول الرجعة رجعت را به دونوع تقسيم كرده است</w:t>
      </w:r>
      <w:r>
        <w:rPr>
          <w:rFonts w:eastAsia="Amiri" w:cs="Amiri" w:ascii="Amiri" w:hAnsi="Amiri"/>
          <w:color w:val="111111"/>
          <w:sz w:val="28"/>
          <w:szCs w:val="28"/>
          <w:rtl w:val="true"/>
          <w:lang w:bidi="ar-SA"/>
        </w:rPr>
        <w:t>:</w:t>
      </w:r>
      <w:bookmarkStart w:id="681" w:name="pg11281_106159"/>
    </w:p>
    <w:p>
      <w:pPr>
        <w:pStyle w:val="BookText"/>
        <w:rPr/>
      </w:pPr>
      <w:bookmarkEnd w:id="6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رجعت 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 كه در فلسفه و حكمت ثابت شده كه تمام اشيا و موجودات، در حال رشد و تكاملِ مستمرند و دائماً به سوي كمال مطلق و نقطه آغازيني متوجه اند كه از آن جا به اين عالم آمده اند، خداوند متعال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اللهِ تُرْجَعُ الاُْمُورُ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إِلَي رَبِّكَ الرُّجْعَي </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إِلَي رَبِّكَ الْمُنْتَهَي </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معنا از رجعت، مورد اتفاق مسلمانان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رجعت مادي و ظاهري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رجعت ـ كه قرآن نيز بر آن اشاره دارد ـ عبارت است از رجوع اموات به دنيا براي از سرگيري اعمال</w:t>
      </w:r>
      <w:r>
        <w:rPr>
          <w:rFonts w:eastAsia="IRNazanin" w:cs="IRNazanin"/>
          <w:color w:val="111111"/>
          <w:sz w:val="28"/>
          <w:szCs w:val="28"/>
          <w:rtl w:val="true"/>
          <w:lang w:bidi="fa-IR"/>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2" w:name="__RefHeading___Toc879195_1067777946"/>
      <w:bookmarkStart w:id="683" w:name="_Toc268"/>
      <w:bookmarkEnd w:id="682"/>
      <w:r>
        <w:rPr>
          <w:rtl w:val="true"/>
        </w:rPr>
        <w:t>رجعت؛ اعتقاد ضروري مذهب</w:t>
      </w:r>
      <w:bookmarkEnd w:id="6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حرّ 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ثبوت رجعت نزد همه علماي معروف و مصنفين مشهور از ضروريات مذهب اماميه است، بلكه حتي عامه نيز مي دانند كه اين عقيده از مذهب شيعه است</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مثل اين روايات در عقيده رجعت متواتر نباشد، پس در چه موضوعي مي توان ادعاي تواتر نمود</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نيز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اعتقاد به رجعت در همه عصرها مورد اجماع شيعه بوده است، و همين مسئله همانند خورشيد در وسط روز بين آنان مشهور است</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علامه 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همانا روايات رجعت از طرق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w:t>
      </w:r>
      <w:bookmarkStart w:id="684" w:name="pg11281_106160"/>
    </w:p>
    <w:p>
      <w:pPr>
        <w:pStyle w:val="BookText"/>
        <w:rPr/>
      </w:pPr>
      <w:bookmarkEnd w:id="6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تواتر معنوي به ما رسيده است</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شيخ حر 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نويسندگاني كه روايات رجعت را در كتاب هاي مستقل يا غيرمستقل جمع نموده اند به حدّي است كه از هفتاد كتاب تجاوز مي كند، و اين خود دليلي بر قطعيت اعتقاد به رجعت نزد شيعه است</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اسامي دانشوراني كه قائل به رجعت بوده اند برمي شمرد كه از پنجاه نفر تجاوز مي كند؛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هلالي، حسن بن صفار، علي بن ابراهيم قمي، كليني، محمد بن مسعود عياشي، ابوعمر كشي، شيخ صدوق، شيخ مفيد، ابوالفتح كراجكي، ابوالعباس احمد بن عباس نجاشي، شيخ طوسي، سيد رضي الدين بن طاووس و</w:t>
      </w:r>
      <w:r>
        <w:rPr>
          <w:rFonts w:eastAsia="IRNazanin" w:cs="IRNazanin"/>
          <w:color w:val="111111"/>
          <w:sz w:val="28"/>
          <w:szCs w:val="28"/>
          <w:rtl w:val="true"/>
          <w:lang w:bidi="fa-IR"/>
        </w:rPr>
        <w:t>....</w:t>
      </w:r>
    </w:p>
    <w:p>
      <w:pPr>
        <w:pStyle w:val="Heading4"/>
        <w:numPr>
          <w:ilvl w:val="3"/>
          <w:numId w:val="1"/>
        </w:numPr>
        <w:rPr/>
      </w:pPr>
      <w:bookmarkStart w:id="685" w:name="__RefHeading___Toc879197_1067777946"/>
      <w:bookmarkStart w:id="686" w:name="_Toc269"/>
      <w:bookmarkEnd w:id="685"/>
      <w:r>
        <w:rPr>
          <w:rtl w:val="true"/>
        </w:rPr>
        <w:t>سر بحث از رجعت در كتاب هاي كلام</w:t>
      </w:r>
      <w:bookmarkEnd w:id="686"/>
    </w:p>
    <w:p>
      <w:pPr>
        <w:pStyle w:val="BookText"/>
        <w:rPr/>
      </w:pPr>
      <w:r>
        <w:rPr>
          <w:rFonts w:ascii="Amiri" w:hAnsi="Amiri" w:eastAsia="Amiri" w:cs="Amiri"/>
          <w:color w:val="111111"/>
          <w:sz w:val="28"/>
          <w:sz w:val="28"/>
          <w:szCs w:val="28"/>
          <w:rtl w:val="true"/>
          <w:lang w:bidi="ar-SA"/>
        </w:rPr>
        <w:t>علماي علم كلام در بحثهاي كلامي خود از رجعت نيز بحث مي كنند كه اين مي تواند جهاتي 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وجود روايات فراوان در موضوع رجعت؛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ارتباط رجعت با مسئله امامت و اشاره به اين كه امامان شيعه مورد ظلم قرار گرفته اند، لذا در عصر حكومت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 و حكومت خواهند كرد؛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رجعت، از اشراط الساعه است؛ و اشراط الساعه و علائم قيامت مربوط به معاد است</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رجعت زمينه ساز اعتقاد به معاد است، زيرا همان گونه كه غيبت صغري زمينه ساز غيبت كبري و همواركننده آن بود ظهور صغري نيز كه همان رجعت است همواركننده ظهور كبري خواهد شد؛ يعني رجعت نيز همواركننده مسئله معاد خواهد بود و مردم امر معاد را استبعاد نخواهند كرد، همان گونه كه در امت هاي پيشين براي تثبيت معاد چنين امري اتفاق افتاد؛</w:t>
      </w:r>
      <w:bookmarkStart w:id="687" w:name="pg11281_106161"/>
    </w:p>
    <w:p>
      <w:pPr>
        <w:pStyle w:val="BookText"/>
        <w:rPr/>
      </w:pPr>
      <w:bookmarkEnd w:id="6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ارتباط رجعت با مسئله ثواب و عقاب؛ زيرا در آن زمان نشانه هايي از عقاب و ثواب براي كساني كه در كفر و يا ثواب بوده اند، خواهد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رجعت تجلّي امامت امامان شيعه است</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879199_1067777946"/>
      <w:bookmarkStart w:id="689" w:name="_Toc270"/>
      <w:bookmarkEnd w:id="688"/>
      <w:r>
        <w:rPr>
          <w:rtl w:val="true"/>
        </w:rPr>
        <w:t>ديدگاه ها درباره مفهوم رجعت</w:t>
      </w:r>
      <w:bookmarkEnd w:id="689"/>
    </w:p>
    <w:p>
      <w:pPr>
        <w:pStyle w:val="BookText"/>
        <w:rPr/>
      </w:pPr>
      <w:r>
        <w:rPr>
          <w:rFonts w:ascii="Amiri" w:hAnsi="Amiri" w:eastAsia="Amiri" w:cs="Amiri"/>
          <w:color w:val="111111"/>
          <w:sz w:val="28"/>
          <w:sz w:val="28"/>
          <w:szCs w:val="28"/>
          <w:rtl w:val="true"/>
          <w:lang w:bidi="ar-SA"/>
        </w:rPr>
        <w:t>در رجعت دنيوي احتمالاتي وجود دارد كه با ذكر آن ها قول نزديك تر به واقعيت را بررسي مي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رجعت همانند تمثلاتي است براي ارواح مؤمنين و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دنيا رفته و دوباره روح آنان ظهور كرده و تصرفاتي در اين عالم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از فيض كاشاني، محقق شاه آبادي و ميرزا ابوالحسن رفيعي قزويني است كه بسياري از علما، امثال مجلسي و شيخ حر عاملي و ديگران آن را به جهت مخالفت با ظواهر ادلّه مردود مي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مقصود از رجعت همان ظهور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اطلاق رجعت به آن به</w:t>
      </w:r>
    </w:p>
    <w:p>
      <w:pPr>
        <w:pStyle w:val="BookText"/>
        <w:rPr/>
      </w:pPr>
      <w:r>
        <w:rPr>
          <w:rFonts w:ascii="IRNazanin" w:hAnsi="IRNazanin" w:eastAsia="IRNazanin"/>
          <w:color w:val="111111"/>
          <w:sz w:val="28"/>
          <w:sz w:val="28"/>
          <w:szCs w:val="28"/>
          <w:rtl w:val="true"/>
          <w:lang w:bidi="fa-IR"/>
        </w:rPr>
        <w:t>اعتبار رجوع آن حضرت به مردم بعد از غيبت، يا رجوعِ عالم، به حق و عدالت بعد از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اين معنا صحيح باشد، اطلاق رجعت به آن، خلاف ظواهر</w:t>
      </w:r>
    </w:p>
    <w:p>
      <w:pPr>
        <w:pStyle w:val="BookText"/>
        <w:rPr/>
      </w:pPr>
      <w:r>
        <w:rPr>
          <w:rFonts w:ascii="IRNazanin" w:hAnsi="IRNazanin" w:eastAsia="IRNazanin"/>
          <w:color w:val="111111"/>
          <w:sz w:val="28"/>
          <w:sz w:val="28"/>
          <w:szCs w:val="28"/>
          <w:rtl w:val="true"/>
          <w:lang w:bidi="fa-IR"/>
        </w:rPr>
        <w:t>ادله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رجوع برخي از اموات به دنيا؛ خصوصاً مؤمنان و كافران 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رجوع برخي از امامان شيعه، همانند 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برخي از مؤمنان و كافران 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رجوع تمام امامان شيعه به ترتيب يا به عكس با برخي از مؤمنان و كافران،</w:t>
      </w:r>
    </w:p>
    <w:p>
      <w:pPr>
        <w:pStyle w:val="BookText"/>
        <w:rPr/>
      </w:pPr>
      <w:r>
        <w:rPr>
          <w:rFonts w:ascii="IRNazanin" w:hAnsi="IRNazanin" w:eastAsia="IRNazanin"/>
          <w:color w:val="111111"/>
          <w:sz w:val="28"/>
          <w:sz w:val="28"/>
          <w:szCs w:val="28"/>
          <w:rtl w:val="true"/>
          <w:lang w:bidi="fa-IR"/>
        </w:rPr>
        <w:t>كه قول اخير ظاهراً بنا بر آن چه از مجموعه روايات استفاده مي شود، به حقيقت</w:t>
      </w:r>
    </w:p>
    <w:p>
      <w:pPr>
        <w:pStyle w:val="BookText"/>
        <w:rPr/>
      </w:pPr>
      <w:r>
        <w:rPr>
          <w:rFonts w:ascii="Amiri" w:hAnsi="Amiri" w:eastAsia="Amiri" w:cs="Amiri"/>
          <w:color w:val="111111"/>
          <w:sz w:val="28"/>
          <w:sz w:val="28"/>
          <w:szCs w:val="28"/>
          <w:rtl w:val="true"/>
          <w:lang w:bidi="ar-SA"/>
        </w:rPr>
        <w:t>نزديك تر است</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879201_1067777946"/>
      <w:bookmarkStart w:id="691" w:name="_Toc271"/>
      <w:bookmarkEnd w:id="690"/>
      <w:r>
        <w:rPr>
          <w:rtl w:val="true"/>
        </w:rPr>
        <w:t>رجعت از ديدگاه عقل</w:t>
      </w:r>
      <w:bookmarkEnd w:id="691"/>
    </w:p>
    <w:p>
      <w:pPr>
        <w:pStyle w:val="Heading5"/>
        <w:numPr>
          <w:ilvl w:val="4"/>
          <w:numId w:val="1"/>
        </w:numPr>
        <w:rPr/>
      </w:pPr>
      <w:bookmarkStart w:id="692" w:name="__RefHeading___Toc879203_1067777946"/>
      <w:bookmarkStart w:id="693" w:name="_Toc272"/>
      <w:bookmarkEnd w:id="692"/>
      <w:r>
        <w:rPr>
          <w:rtl w:val="true"/>
        </w:rPr>
        <w:t>اشاره</w:t>
      </w:r>
      <w:bookmarkEnd w:id="69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 اثبات امكان رجعت، به برخي از دلايل عقلي اشاره مي كنيم</w:t>
      </w:r>
      <w:r>
        <w:rPr>
          <w:rFonts w:eastAsia="Amiri" w:cs="Amiri" w:ascii="Amiri" w:hAnsi="Amiri"/>
          <w:color w:val="111111"/>
          <w:sz w:val="28"/>
          <w:szCs w:val="28"/>
          <w:rtl w:val="true"/>
          <w:lang w:bidi="ar-SA"/>
        </w:rPr>
        <w:t>:</w:t>
      </w:r>
      <w:bookmarkStart w:id="694" w:name="pg11281_106162"/>
    </w:p>
    <w:p>
      <w:pPr>
        <w:pStyle w:val="BookText"/>
        <w:rPr/>
      </w:pPr>
      <w:bookmarkEnd w:id="6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Heading5"/>
        <w:numPr>
          <w:ilvl w:val="4"/>
          <w:numId w:val="1"/>
        </w:numPr>
        <w:rPr/>
      </w:pPr>
      <w:bookmarkStart w:id="695" w:name="__RefHeading___Toc879205_1067777946"/>
      <w:bookmarkStart w:id="696" w:name="_Toc273"/>
      <w:bookmarkEnd w:id="695"/>
      <w:r>
        <w:rPr>
          <w:rtl w:val="true"/>
        </w:rPr>
        <w:t>قسر دائم يا اكثري محال است</w:t>
      </w:r>
      <w:bookmarkEnd w:id="696"/>
    </w:p>
    <w:p>
      <w:pPr>
        <w:pStyle w:val="BookText"/>
        <w:rPr/>
      </w:pPr>
      <w:r>
        <w:rPr>
          <w:rFonts w:ascii="Amiri" w:hAnsi="Amiri" w:eastAsia="Amiri" w:cs="Amiri"/>
          <w:color w:val="111111"/>
          <w:sz w:val="28"/>
          <w:sz w:val="28"/>
          <w:szCs w:val="28"/>
          <w:rtl w:val="true"/>
          <w:lang w:bidi="ar-SA"/>
        </w:rPr>
        <w:t>تقرير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علاقه اي تام به بدن عنصري دارد، به جهت ربط ذاتي طبيعي بين قوه روحاني و قوه مادي طبيعي؛ خواه قوه روحاني كلّي باشد، مثل قوه مؤثر كلّي كه مجموع عالم طبيعت در نظام اراده او حركت مي كند و خواه قوه روحاني جزئي، كه نظام شخصي طبيعي بدن در تحت نفوذ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توجه نفس ناطقه به بدن طبيعي بعد از مرگ به شكل كامل تري صورت گيرد، زندگي جديد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هرحقيقت را خاصيت و اثري است كه نماينده مقام وجود و مرتبه هستي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خاتميت همان قوه تكميل و تعليم شخص خاتم نسبت به همه مراتب مختلف بشر است، و خارج نمودن نفوس آنان در كمال علمي و عملي از حدّ قوه به فعليت محض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امام نيز ـ كه خلافت از مقام منيع نبي است ـ همين گونه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حكمت به اثبات رسيده كه قسر دائم يا اكثري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قسر در اصطلاح به معناي منع كردن و ممنوع شدن موجودي است از ظهور و بروز اثر طبيعي خود كه طبعاً طالب اوست و به حسب فطرتِ وجود الهي روي به او دارد يا در غالب اوقات از آن اثر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بخواهد اين قوه و جوهر هميشه يا در بيشتر اوقات از كمال خود محروم و اثرش در عرصه عالم كبير نمايان نشود لغو و عبث محض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به معناي رجوع ارواح و نفوس ناطقه مقدس حضرت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هاي عنصريِ خويش ممكن، بلكه به ضرورت عقل واجب است، زيرا بروز اثر آنان بهواسطه وجود موانع در زمان خودشان ممكن نشد، پس بايد روزي فرا رسد كه نفوس كليه معلمان الهي به بدن هاي خود توجه نموده و در مقام تعليم ارواح مردم برآيند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جا توجه به يك نكته ضروري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كلي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نبي و امام داراي دونوع اضافه و علاقه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ارتباط با بدن خود؛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نوع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علاقه و ارتباط و استيلاي نفس كلي به مجموع عالم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اثر همين</w:t>
      </w:r>
      <w:bookmarkStart w:id="697" w:name="pg11281_106163"/>
    </w:p>
    <w:p>
      <w:pPr>
        <w:pStyle w:val="BookText"/>
        <w:rPr/>
      </w:pPr>
      <w:bookmarkEnd w:id="6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ارتباط كلي است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ها به بركت ما جاري است و درختان به يُمنِ ما برگ دارند و ميوه ها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علاقه دوّم به موت باطل نمي شود</w:t>
      </w:r>
      <w:r>
        <w:rPr>
          <w:rFonts w:eastAsia="IRNazanin" w:cs="IRNazanin"/>
          <w:color w:val="111111"/>
          <w:sz w:val="28"/>
          <w:szCs w:val="28"/>
          <w:rtl w:val="true"/>
          <w:lang w:bidi="fa-IR"/>
        </w:rPr>
        <w:t>.</w:t>
      </w:r>
    </w:p>
    <w:p>
      <w:pPr>
        <w:pStyle w:val="Heading5"/>
        <w:numPr>
          <w:ilvl w:val="4"/>
          <w:numId w:val="1"/>
        </w:numPr>
        <w:rPr/>
      </w:pPr>
      <w:bookmarkStart w:id="698" w:name="__RefHeading___Toc879207_1067777946"/>
      <w:bookmarkStart w:id="699" w:name="_Toc274"/>
      <w:bookmarkEnd w:id="698"/>
      <w:r>
        <w:rPr>
          <w:rtl w:val="true"/>
        </w:rPr>
        <w:t>ضرورت تداوم راه مصلحان</w:t>
      </w:r>
      <w:bookmarkEnd w:id="699"/>
    </w:p>
    <w:p>
      <w:pPr>
        <w:pStyle w:val="BookText"/>
        <w:rPr/>
      </w:pPr>
      <w:r>
        <w:rPr>
          <w:rFonts w:ascii="Amiri" w:hAnsi="Amiri" w:eastAsia="Amiri" w:cs="Amiri"/>
          <w:color w:val="111111"/>
          <w:sz w:val="28"/>
          <w:sz w:val="28"/>
          <w:szCs w:val="28"/>
          <w:rtl w:val="true"/>
          <w:lang w:bidi="ar-SA"/>
        </w:rPr>
        <w:t>تقرير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مصلحي كه در صدد برپايي انقلاب بزرگ فرهنگي ـ اجتماعي در سطح جامعه بشري است به جانشيناني نياز دارد كه اصول ترسيميِ او را تبيين و تطبيق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بعد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اماماني معصوم احتياج است تا اين خلأ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كننده و تطبيق دهنده شريعت و اصول نهضت بايد اشخاصي معصوم باشند؛ همان گونه كه خود مؤسس نهضت فرهنگي و صاحب شريعت بايد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نصوص متواتره نزد شيعه و اهل سنت، امامانِ بعد از پيامبر تا روز قيامت دوازده نفرند، و همه آنان از قريش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قيام كننده جهاني است كه با هدف برپايي حكومت عدل توحيدي، قيام كننده به امري جديد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جديد احتياج به اشخاصي دارد كه تطبيق دهنده و تبيين كننده و ادامه دهنده آن راهي باشند كه شخص قائم به آن حكومت،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اقتضا مي كند كه بعد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معصوم رجعت كنند تا ادامه دهنده راه و مرام آن حضرت و تطبيق دهنده و تبيين كننده آن باشند، خصوصاً بادرنظر گرفتن اين نكته كه با ظهور آن حضرت عصر جديدي آغاز خواهد شد</w:t>
      </w:r>
      <w:r>
        <w:rPr>
          <w:rFonts w:eastAsia="IRNazanin" w:cs="IRNazanin"/>
          <w:color w:val="111111"/>
          <w:sz w:val="28"/>
          <w:szCs w:val="28"/>
          <w:rtl w:val="true"/>
          <w:lang w:bidi="fa-IR"/>
        </w:rPr>
        <w:t>.</w:t>
      </w:r>
    </w:p>
    <w:p>
      <w:pPr>
        <w:pStyle w:val="Heading5"/>
        <w:numPr>
          <w:ilvl w:val="4"/>
          <w:numId w:val="1"/>
        </w:numPr>
        <w:rPr/>
      </w:pPr>
      <w:bookmarkStart w:id="700" w:name="__RefHeading___Toc879209_1067777946"/>
      <w:bookmarkStart w:id="701" w:name="_Toc275"/>
      <w:bookmarkEnd w:id="700"/>
      <w:r>
        <w:rPr>
          <w:rtl w:val="true"/>
        </w:rPr>
        <w:t>قاعده حكم الامثال</w:t>
      </w:r>
      <w:bookmarkEnd w:id="701"/>
    </w:p>
    <w:p>
      <w:pPr>
        <w:pStyle w:val="BookText"/>
        <w:rPr/>
      </w:pPr>
      <w:r>
        <w:rPr>
          <w:rFonts w:ascii="Amiri" w:hAnsi="Amiri" w:eastAsia="Amiri" w:cs="Amiri"/>
          <w:color w:val="111111"/>
          <w:sz w:val="28"/>
          <w:sz w:val="28"/>
          <w:szCs w:val="28"/>
          <w:rtl w:val="true"/>
          <w:lang w:bidi="ar-SA"/>
        </w:rPr>
        <w:t>تقرير دليل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در عالم مادي، به طور كلي به معاد، بعث و حيات جديد در روز قيامت شباهت دارد</w:t>
      </w:r>
      <w:r>
        <w:rPr>
          <w:rFonts w:eastAsia="Amiri" w:cs="Amiri" w:ascii="Amiri" w:hAnsi="Amiri"/>
          <w:color w:val="111111"/>
          <w:sz w:val="28"/>
          <w:szCs w:val="28"/>
          <w:rtl w:val="true"/>
          <w:lang w:bidi="ar-SA"/>
        </w:rPr>
        <w:t>.</w:t>
      </w:r>
      <w:bookmarkStart w:id="702" w:name="pg11281_106164"/>
    </w:p>
    <w:p>
      <w:pPr>
        <w:pStyle w:val="BookText"/>
        <w:rPr/>
      </w:pPr>
      <w:bookmarkEnd w:id="7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آلوسي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شدن بعد از مرگ و رجوع به دنيا از اموري است كه مقدور خداوند متعال است، كه هيچ كس در آن شك و شبهه ندارد، و تنها بحث در وقوع آن است</w:t>
      </w:r>
      <w:r>
        <w:rPr>
          <w:rFonts w:eastAsia="IRNazanin" w:cs="IRNazanin"/>
          <w:color w:val="111111"/>
          <w:sz w:val="28"/>
          <w:szCs w:val="28"/>
          <w:rtl w:val="true"/>
          <w:lang w:bidi="fa-IR"/>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ممكن الوقوع است، پس رجعت نيز به دليل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الامثال فيما يجوز و فيما لا يجوز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اموري كه مانند يكديگرند در جايز بودن يا نبودن يكسانند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آن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از جنبه عقلي ممكن است</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879211_1067777946"/>
      <w:bookmarkStart w:id="704" w:name="_Toc276"/>
      <w:bookmarkEnd w:id="703"/>
      <w:r>
        <w:rPr>
          <w:rtl w:val="true"/>
        </w:rPr>
        <w:t>رجعت از ديدگاه قرآن</w:t>
      </w:r>
      <w:bookmarkEnd w:id="704"/>
    </w:p>
    <w:p>
      <w:pPr>
        <w:pStyle w:val="BookText"/>
        <w:rPr/>
      </w:pPr>
      <w:r>
        <w:rPr>
          <w:rFonts w:ascii="Amiri" w:hAnsi="Amiri" w:eastAsia="Amiri" w:cs="Amiri"/>
          <w:color w:val="111111"/>
          <w:sz w:val="28"/>
          <w:sz w:val="28"/>
          <w:szCs w:val="28"/>
          <w:rtl w:val="true"/>
          <w:lang w:bidi="ar-SA"/>
        </w:rPr>
        <w:t>رجعت به معناي رجوع افراد به دنيا در موارد متعددي در قرآن آمده است، كه به برخي از آنها اشاره مي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إِلَي الَّذِينَ خَرَجُوا مِنْ دِيَارِهِمْ وَهُمْ أُلُوفٌ حَذَرَ الْمَوْتِ فَقَالَ لَهُمْ اللهُ مُوتُوا ثُمَّ أَحْيَاهُمْ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نديديد كساني را كه از ترس مرگ از ديار خود بيرون رفتند كه هزاران تن بودند،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بميريد؛ همه مردند، سپس آنان را زنده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هفتاد هزار خانوار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ميان آنان مرض طاعون مي آمد، اغنيا به جهت ثروتشان از آن شهر بيرون مي رفتند و فقيران به دليل ضعف و ناتواني بيرون نمي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اغنيا را طاعون نمي گرفت و تنها فقيران بودند كه به اين مرض مبتلا 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ضعيفان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نيز با اغنيا خارج مي شديم به اين مرض مبتلا نمي 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اغنيا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نيز در شهر مي مانديم به اين مرض مبتلا مي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قرار گذاشتند كه هنگام ورود طاعون همگي از آن ديار خارج شوند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وارد شدن طاعون همه از ديار خارج شده و در كنار شطّ دريايي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محض آن كه اثاث خود را بر زمين نهادند خداوند متعال جانشان را گرفت، و مدّتي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اين حالت بودند تا اين كه يكي از انبياي بني اسرائيل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گذر نمود، و با مشاهده اين حال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آنان را زنده گردان تا شهرهايت را آباد، و فرزنداني متولد سازند كه با عابدان تو را عبادت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وحي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داري كه آنان را زنده كنم؟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زنده كرد و بعد از مدتي نيز به مرگ هاي طبيعي از دنيا رفتند</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فَقُلْنَا اضْرِبُوهُ بِبَعْضِهَا كَذَلِكَ يُحْي اللهُ الْمَوْتَي وَيُرِيكُمْ آيَاتِهِ لَعَلَّكُمْ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دستور داديم كه پاره اي از اعضاي آن گاو را بر بدن كشته زنيد تا ببينيد كه اين گونه خداوند مردگان را زنده خواهد فرمود و قدرت كامل خويش را آشكار خواهد ساخت شايد شما به خرد درآييد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نقل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بني اسرائيل يكي از نزديكانش را كشت تا ارث او را صاحب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ميل داشتند كه قاتلش را بيابند؛ خداوند متعال به آنان امر نمود كه گاوي ذبح كنند و قسمتي از بدنش را به بدن مقتول زنند تا زنده گردد و از قاتل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جدال و نزاع فراوان گاو مورد نظر را پيدا كرده و آن را ذبح نمودند و برخي از اعضاي گاو را به بدن مقتول زدند، او را زنده يافتند، و با سؤال از او به قاتل پي بردند</w:t>
      </w:r>
      <w:r>
        <w:rPr>
          <w:rFonts w:eastAsia="IRNazanin" w:cs="IRNazanin"/>
          <w:color w:val="111111"/>
          <w:sz w:val="28"/>
          <w:szCs w:val="28"/>
          <w:rtl w:val="true"/>
          <w:lang w:bidi="fa-IR"/>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قُلْتُمْ يَا مُوسَي لَنْ نُؤْمِنَ لَكَ حَتَّي نَرَي اللهَ جَهْرَةً فَأَخَذَتْكُمْ الصَّاعِقَةُ وَأَنْتُمْ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بَعَثْنَاكُمْ مِنْ بَعْدِ مَوْتِكُمْ 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آريد وقتي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موسي ما به تو ايمان نمي آوريم، مگر آن كه خدا را آشكار ببينيم، پس صاعقه سوزان بر شما فرود آمد و آن را به چشم خود مشاهده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بعد از مرگ برانگيختيم باشد كه خدا را شكرگزاريد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مربوط به گروهي از تابعين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او درخواست ديدن خداوند را نمودند، كه اين خواسته سبب نزول عذاب و مرگ آنان شد، ولي باز 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آنان را زنده نمود</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كَالَّذِي مَرَّ عَلَي قَرْيَة وَهِيَ خَاوِيَةٌ عَلَي عُرُوشِهَا قَالَ أَنَّي يُحْيِي هَذِهِ اللهُ بَعْدَ مَوْتِهَا فَأَمَاتَهُ اللهُ مِائَةَ عَام ثُمَّ 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مانند آن كه به دهكده اي گذر كرد كه خراب و ويران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حيرتم كه خداوند چگونه اين مردگان را دوباره زنده خواهد كرد، پس خداوند او را صد سال ميراند و سپس زنده اش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مفسران چنين نقل مي كنند كه يكي از انبياي الهي در سفري بر دهكده اي گذر كرد كه مرگ بر تمام اهالي آن سايه افكنده بود؛ با ايماني كه به قدرت مطلق خداوند داشت، در دلش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اين مردگان را بعد از توقف طولاني مبعوث مي گرداند؟ در آن هنگام خداوند جانش را گرفت و بعد از صد سال كه اجزاي جسدش پراكنده شده بود، برانگيزانيد، و نيز كيفيت حشر دابّه اش را به او نشان داد تا اين كه در عمل حشر و نشر را ببيند و به معاد اطمينان قلب حاصل كند</w:t>
      </w:r>
      <w:r>
        <w:rPr>
          <w:rFonts w:eastAsia="IRNazanin" w:cs="IRNazanin"/>
          <w:color w:val="111111"/>
          <w:sz w:val="28"/>
          <w:szCs w:val="28"/>
          <w:rtl w:val="true"/>
          <w:lang w:bidi="fa-IR"/>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خداوند از حضرت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مي كند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وَأُحْيِ الْمَوْتَي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من مرده را زنده مي كنم به اذن خداوند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سيوطي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عازر را زنده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حيات را به فرزند پيرزني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دختري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هرسه بعد از زنده شدن در قيد حيات بودند و فرزنداني نيز از خود به يادگار گذاشتند</w:t>
      </w:r>
      <w:r>
        <w:rPr>
          <w:rFonts w:eastAsia="IRNazanin" w:cs="IRNazanin"/>
          <w:color w:val="111111"/>
          <w:sz w:val="28"/>
          <w:szCs w:val="28"/>
          <w:rtl w:val="true"/>
          <w:lang w:bidi="fa-IR"/>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با دعايش زنده مي كرد و خداوند نيز استجابت مي نمود</w:t>
      </w:r>
      <w:r>
        <w:rPr>
          <w:rFonts w:eastAsia="IRNazanin" w:cs="IRNazanin"/>
          <w:color w:val="111111"/>
          <w:sz w:val="28"/>
          <w:szCs w:val="28"/>
          <w:rtl w:val="true"/>
          <w:lang w:bidi="fa-IR"/>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نَحْشُرُ مِنْ كُلِّ أُمَّة فَوْجاً مِمَّنْ يُكَذِّبُ بِآيَاتِنَا</w:t>
      </w:r>
      <w:bookmarkStart w:id="705" w:name="pg11281_106167"/>
    </w:p>
    <w:p>
      <w:pPr>
        <w:pStyle w:val="BookText"/>
        <w:rPr/>
      </w:pPr>
      <w:bookmarkEnd w:id="7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فَهُمْ يُوزَعُونَ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روزي را كه از هر قومي يك دسته را كه تكذيب مي كنند برانگيزيم و آنان بازداشت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شريفه قرايني هست كه مي توان شاهد حمل آيه بر رجعت باشد نه قيامت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كلّ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هر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مي دانيم كه معاد مربوط به همه بشر و امت 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استغراق با نكره بودن كلمه سازگاري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رَبَّنَا أَمَتَّنَا اثْنَتَيْنِ وَأَحْيَيْتَنَا اثْنَتَيْنِ فَاعْتَرَفْنَا بِذُنُوبِنَا فَهَلْ إِلَي خُرُوج مِنْ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كافران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ما را دوبار ميراندي و باز زنده كردي تا به گناهان خود اعتراف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اينك ما را راهي است كه از اين عذاب دوزخ بازآييم؟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كيفيت استدلال به اين آيه درباره رجعت گفتني است كه اماته،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حيات از موجودِ داراي حيات و اين به تنهايي با رجعت سازگاري دارد</w:t>
      </w:r>
      <w:r>
        <w:rPr>
          <w:rFonts w:eastAsia="IRNazanin" w:cs="IRNazanin"/>
          <w:color w:val="111111"/>
          <w:sz w:val="28"/>
          <w:szCs w:val="28"/>
          <w:rtl w:val="true"/>
          <w:lang w:bidi="fa-IR"/>
        </w:rPr>
        <w:t>.</w:t>
      </w:r>
    </w:p>
    <w:p>
      <w:pPr>
        <w:pStyle w:val="Heading4"/>
        <w:numPr>
          <w:ilvl w:val="3"/>
          <w:numId w:val="1"/>
        </w:numPr>
        <w:rPr/>
      </w:pPr>
      <w:bookmarkStart w:id="706" w:name="__RefHeading___Toc879213_1067777946"/>
      <w:bookmarkStart w:id="707" w:name="_Toc277"/>
      <w:bookmarkEnd w:id="706"/>
      <w:r>
        <w:rPr>
          <w:rtl w:val="true"/>
        </w:rPr>
        <w:t>وقوع حوادث امت هاي پيشين در اين امت</w:t>
      </w:r>
      <w:bookmarkEnd w:id="707"/>
    </w:p>
    <w:p>
      <w:pPr>
        <w:pStyle w:val="BookText"/>
        <w:rPr/>
      </w:pPr>
      <w:r>
        <w:rPr>
          <w:rFonts w:ascii="IRNazanin" w:hAnsi="IRNazanin" w:eastAsia="IRNazanin"/>
          <w:color w:val="111111"/>
          <w:sz w:val="28"/>
          <w:sz w:val="28"/>
          <w:szCs w:val="28"/>
          <w:rtl w:val="true"/>
          <w:lang w:bidi="fa-IR"/>
        </w:rPr>
        <w:t xml:space="preserve">در رواياتي كه شيعه و اهل سنت آن را نقل كرده اند، مشاهده مي كنيم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وقوع حوادثي مي دهد كه در امت هاي پيشين نيز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بخاري از ابوسعيد خدري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لتتبعنّ سنن من كان قبلكم شبراً بِشبر، و ذراعاً بذراع</w:t>
      </w:r>
      <w:r>
        <w:rPr>
          <w:rFonts w:eastAsia="IRNazanin" w:cs="IRNazanin"/>
          <w:color w:val="111111"/>
          <w:sz w:val="28"/>
          <w:szCs w:val="28"/>
          <w:rtl w:val="true"/>
          <w:lang w:bidi="fa-IR"/>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چنين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كان في الأمم السالفة فإنّه يكون في هذه الأمّة مثله، حذوا النعل بالنعل، و القذّة بالقذة</w:t>
      </w:r>
      <w:r>
        <w:rPr>
          <w:rFonts w:eastAsia="IRNazanin" w:cs="IRNazanin"/>
          <w:color w:val="111111"/>
          <w:sz w:val="28"/>
          <w:szCs w:val="28"/>
          <w:rtl w:val="true"/>
          <w:lang w:bidi="fa-IR"/>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بديهي است، رجعت از حوادث مهمي است كه در تاريخ امت هاي پيشين رخ داده</w:t>
      </w:r>
      <w:bookmarkStart w:id="708" w:name="pg11281_106168"/>
    </w:p>
    <w:p>
      <w:pPr>
        <w:pStyle w:val="BookText"/>
        <w:rPr/>
      </w:pPr>
      <w:bookmarkEnd w:id="7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است؛ چنان كه قرآن كريم درباره قوم يهود و بني اسرائيل مواردي را ذكر نموده است، لذا به مقتضاي حديث نبوي مزبور، رجعت در امّت اسلامي نيز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سؤال مأمون عباسي درباره رجعت، به حديث نبوي مزبور استدلال كرده است</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9" w:name="__RefHeading___Toc879215_1067777946"/>
      <w:bookmarkStart w:id="710" w:name="_Toc278"/>
      <w:bookmarkEnd w:id="709"/>
      <w:r>
        <w:rPr>
          <w:rtl w:val="true"/>
        </w:rPr>
        <w:t>آثار اعتقاد به رجعت</w:t>
      </w:r>
      <w:bookmarkEnd w:id="7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از آن جهت كه عصر ظهور به مانند بهشت روي زمين است، و از طرفي مفاد روايات، رجعتِ انسان هاي بسيار خوب و بسيار بد است، لذا اين اعتقاد انسان را تشويق مي كند تا بكوشد مصداق انسان خوب شود تا در عصر ظهور و حكومت 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فضيلت نايل 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از آن جا كه انسانِ قبل از ظهور زمينه ساز ظهور است، لذا بحث از رجعت اثر تربيتي و جنبه عملي دارد</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879217_1067777946"/>
      <w:bookmarkStart w:id="712" w:name="_Toc279"/>
      <w:bookmarkEnd w:id="711"/>
      <w:r>
        <w:rPr>
          <w:rtl w:val="true"/>
        </w:rPr>
        <w:t>بررسي شبهات رجعت</w:t>
      </w:r>
      <w:bookmarkEnd w:id="712"/>
    </w:p>
    <w:p>
      <w:pPr>
        <w:pStyle w:val="BookText"/>
        <w:rPr/>
      </w:pPr>
      <w:r>
        <w:rPr>
          <w:rFonts w:ascii="IRNazanin" w:hAnsi="IRNazanin" w:eastAsia="IRNazanin"/>
          <w:color w:val="111111"/>
          <w:sz w:val="28"/>
          <w:sz w:val="28"/>
          <w:szCs w:val="28"/>
          <w:rtl w:val="true"/>
          <w:lang w:bidi="fa-IR"/>
        </w:rPr>
        <w:t>اينك در پايان بحث، برخي از شبهات رجعت را بررسي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رجعت با قرآن مخالفت دارد، زيرا در قرآن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حَتَّي إِذَا جَاءَ أَحَدَهُمْ الْمَوْتُ قَالَ رَبِّ ارْجِعُونِي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فِيمَا تَرَكْتُ كَلاَّ إِنَّهَا كَلِمَةٌ هُوَ قَائِلُهَا وَمِنْ وَرَائِهِمْ بَرْزَخٌ إِلَي يَوْمِ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كه وقت مرگ هريك فرا رسد در آن حال آگاه و نادم شده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دنيا بازگردان تا شايد به تدارك گذشته عملي صالح به جاي آورم و به او خطاب شود كه هرگز نخواهد شد و اين كلمه را از حسرت همي گويد و از عقب آنان عالم برزخ است تا روزي كه برانگيخته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 ظاهر، بلكه صريح آيه در مورد حالت احتضار است به قرينه صدر آيه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حَتَّي إِذَا جَاءَ أَحَدَهُمْ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ذيل آيه كه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وَرَائِهِمْ بَرْزَخٌ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آيه ظهور در عدم تحقق رجوع با طلب كافر دارد، و منافاتي با رجوع با اراده الهي ندارد؛ همان گونه كه در امت هاي پيشين با اراده الهي و مصلحت خاص اتفاق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 آيه اخص از مدّعا است، زيرا خاص كفار است، در حالي كه در باب رجعت رجوع مؤمنان و كافران محض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 به رجعت مخالف با عقل است، زيرا رجوع معصيت كاران دلايلي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كه ظلم مي باشد، زيرا قرار است كه در آخرت انسان عذاب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ايذا و اذيت؛ كه در قبر تحقق يافته است، پس احيا در دنيا عبث و بيهوده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خيانتشان به مردم؛ كه اين اظهار در زمان معتقدان به آنان سزاوارتر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 رجعت نيكان نيز لازم مي آيد كه آنان بي جهت اذيت و آزار شوند، به جهت دوبار مردن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اولاً، عذاب متمحضين در كفر و شرك در دنيا با رجعت از جمله عقوبات آنان است، كه مصلحت اقتضاي تقدم آن در دار دنيا را داشته است، پس محذور عقلي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مرگ و جان كندن نسبت به اولياي الهي، خصوصاً انبيا و اوليا به مانند استشمام بوي خوش است؛ همان گونه كه در روايات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اعتقاد به رجعت از يهود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رجعت تابع ادله است، حتي اگر در دين يهود نيز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وجود يك عقيده اسلامي در اديان ديگر دليل بر آن نيست كه اين عقيده از اديان ديگر</w:t>
      </w:r>
      <w:bookmarkStart w:id="713" w:name="pg11281_106170"/>
    </w:p>
    <w:p>
      <w:pPr>
        <w:pStyle w:val="BookText"/>
        <w:rPr/>
      </w:pPr>
      <w:bookmarkEnd w:id="7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اخذ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رجعت رجوع از فعليت به قوه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بدون استكمال حيات و خروج از قوه به فعل حاصل نمي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دنيا بعد از مرگ، رجوع به قوه بعد از فعليت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قوه بعد از فعليت محال است؛ آن گونه كه در فلسفه به آن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محال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در مرگ هاي طبيعي صادق است، نه مرگ هاي غيرطبيعي كه با كشتن يا مرض يا امور ديگر حادث مي شود، كه غالب مرگ ها از اين قبيل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رجعت مستلزم تناسخ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تناسخ باطل عبارت از دخول روح در جسم شخص ديگر است و اين از موارد رجعت نيست، زيرا در رجعت روح به بدن اصلي كه قبلا در آن بوده بازمي گردد</w:t>
      </w:r>
      <w:r>
        <w:rPr>
          <w:rFonts w:eastAsia="IRNazanin" w:cs="IRNazanin"/>
          <w:color w:val="111111"/>
          <w:sz w:val="28"/>
          <w:szCs w:val="28"/>
          <w:rtl w:val="true"/>
          <w:lang w:bidi="fa-IR"/>
        </w:rPr>
        <w:t>.</w:t>
      </w:r>
    </w:p>
    <w:p>
      <w:pPr>
        <w:pStyle w:val="Heading2"/>
        <w:numPr>
          <w:ilvl w:val="1"/>
          <w:numId w:val="1"/>
        </w:numPr>
        <w:rPr/>
      </w:pPr>
      <w:bookmarkStart w:id="714" w:name="__RefHeading___Toc879219_1067777946"/>
      <w:bookmarkStart w:id="715" w:name="_Toc280"/>
      <w:bookmarkEnd w:id="714"/>
      <w:r>
        <w:rPr>
          <w:rtl w:val="true"/>
        </w:rPr>
        <w:t>مرگ و معاد</w:t>
      </w:r>
      <w:bookmarkEnd w:id="715"/>
    </w:p>
    <w:p>
      <w:pPr>
        <w:pStyle w:val="Heading3"/>
        <w:numPr>
          <w:ilvl w:val="2"/>
          <w:numId w:val="1"/>
        </w:numPr>
        <w:rPr/>
      </w:pPr>
      <w:bookmarkStart w:id="716" w:name="__RefHeading___Toc879221_1067777946"/>
      <w:bookmarkStart w:id="717" w:name="_Toc281"/>
      <w:bookmarkEnd w:id="716"/>
      <w:r>
        <w:rPr>
          <w:rtl w:val="true"/>
        </w:rPr>
        <w:t>حيات برزخي</w:t>
      </w:r>
      <w:bookmarkEnd w:id="717"/>
    </w:p>
    <w:p>
      <w:pPr>
        <w:pStyle w:val="Heading4"/>
        <w:numPr>
          <w:ilvl w:val="3"/>
          <w:numId w:val="1"/>
        </w:numPr>
        <w:rPr/>
      </w:pPr>
      <w:bookmarkStart w:id="718" w:name="__RefHeading___Toc879223_1067777946"/>
      <w:bookmarkStart w:id="719" w:name="_Toc282"/>
      <w:bookmarkEnd w:id="718"/>
      <w:r>
        <w:rPr>
          <w:rtl w:val="true"/>
        </w:rPr>
        <w:t>اشاره</w:t>
      </w:r>
      <w:bookmarkEnd w:id="719"/>
    </w:p>
    <w:p>
      <w:pPr>
        <w:pStyle w:val="BookText"/>
        <w:rPr/>
      </w:pPr>
      <w:r>
        <w:rPr>
          <w:rFonts w:ascii="IRNazanin" w:hAnsi="IRNazanin" w:eastAsia="IRNazanin"/>
          <w:color w:val="111111"/>
          <w:sz w:val="28"/>
          <w:sz w:val="28"/>
          <w:szCs w:val="28"/>
          <w:rtl w:val="true"/>
          <w:lang w:bidi="fa-IR"/>
        </w:rPr>
        <w:t>يكي ديگر از مسائل مورد اختلاف بين مسلمين و وهابيون، حيات برزخي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مسئله منشأ اختلاف در مسائل ديگر،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از ارواح اولياي الهي، و استغاثه به آنان، توسل به اولياي الهي بعد از وفاتشان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مسلمين قائل به حيات برزخي و زندگي اموات خصوصاً اولياي الهي در عالمي مابين عام دنيا و آخرت به نام برزخند، برخلاف وهابيون كه به حيات برزخي ولو براي اولياي الهي، اعتقادي ندارند؛ از همين رو استعانت از آنان، استغاثه و توسل به آنان را جايز ندانسته بلكه از مظاهر بارز شرك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توجه به اولياي الهي را به مانند توجه به سنگ بي اثر و خاصيت مي دانند، زيرا معتقدند كه اوليا بعد از مرگ علم غيب ندارند و هيچ نوع تصرفي نيز نمي 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بررسي اين مسئله زير بنايي مي پردازيم</w:t>
      </w:r>
      <w:r>
        <w:rPr>
          <w:rFonts w:eastAsia="IRNazanin" w:cs="IRNazanin"/>
          <w:color w:val="111111"/>
          <w:sz w:val="28"/>
          <w:szCs w:val="28"/>
          <w:rtl w:val="true"/>
          <w:lang w:bidi="fa-IR"/>
        </w:rPr>
        <w:t>.</w:t>
      </w:r>
    </w:p>
    <w:p>
      <w:pPr>
        <w:pStyle w:val="Heading4"/>
        <w:numPr>
          <w:ilvl w:val="3"/>
          <w:numId w:val="1"/>
        </w:numPr>
        <w:rPr/>
      </w:pPr>
      <w:bookmarkStart w:id="720" w:name="__RefHeading___Toc879225_1067777946"/>
      <w:bookmarkStart w:id="721" w:name="_Toc283"/>
      <w:bookmarkEnd w:id="720"/>
      <w:r>
        <w:rPr>
          <w:rtl w:val="true"/>
        </w:rPr>
        <w:t>فتواهاي وهابيون</w:t>
      </w:r>
      <w:bookmarkEnd w:id="72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 باز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ضرورت دين و ادله شرعي دانسته شده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مكاني موجود نيست و فقط جسم او در قبرش در مدينه منوره است، ولي روحش در جايگاه اعلي در بهشت است</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bookmarkStart w:id="722" w:name="pg11281_106171"/>
    </w:p>
    <w:p>
      <w:pPr>
        <w:pStyle w:val="BookText"/>
        <w:rPr/>
      </w:pPr>
      <w:bookmarkEnd w:id="7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همو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كثيري از اهل سنت قائل به حيات برزخي در قبر براي امواتند، ولي اين بدان معنا نيست كه علم غيب مي دانند، يا از امور اهل دنيا اطلاع دارند، بلكه اين امور با مرگ از آنها منقطع گرديده است</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 در جاي ديگر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بيند كسي را كه بر او سلام مي كند اين اصل و مدركي ندارد، و در آيات و احاديث شاهدي بر آن موجود نيست، همان گونه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 اهل دنيا و آنچه در آن حادث مي شود اطلاعي ندارد؛ زيرا ميت ارتباطش با دنيا قطع مي گردد</w:t>
      </w:r>
      <w:r>
        <w:rPr>
          <w:rFonts w:eastAsia="IRNazanin" w:cs="IRNazanin"/>
          <w:color w:val="111111"/>
          <w:sz w:val="28"/>
          <w:szCs w:val="28"/>
          <w:rtl w:val="true"/>
          <w:lang w:bidi="fa-IR"/>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ناصرالدين الباني محدّث وهابي در مقدمه كتاب الآيات البيّنات في عدم سماع الأموات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كه اهميت موضوع بحث و احتياج مردم به اطلاع از آن، براي تعدادي از اهل فضل و علم روشن شد، خصوصاً كساني كه هميشه در باتلاق هاي جاهليت زندگي مي كنند، اهميت بحث در مباحثي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به غير خدا، استعانت از ارواح انبيا و صالحين و غير اينها، به توهّم اين كه آنان صدايشان را مي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مي شود</w:t>
      </w:r>
      <w:r>
        <w:rPr>
          <w:rFonts w:eastAsia="IRNazanin" w:cs="IRNazanin"/>
          <w:color w:val="111111"/>
          <w:sz w:val="28"/>
          <w:szCs w:val="28"/>
          <w:rtl w:val="true"/>
          <w:lang w:bidi="fa-IR"/>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3" w:name="__RefHeading___Toc879227_1067777946"/>
      <w:bookmarkStart w:id="724" w:name="_Toc284"/>
      <w:bookmarkEnd w:id="723"/>
      <w:r>
        <w:rPr>
          <w:rtl w:val="true"/>
        </w:rPr>
        <w:t>تركيب انسان از روح و جسم</w:t>
      </w:r>
      <w:bookmarkEnd w:id="724"/>
    </w:p>
    <w:p>
      <w:pPr>
        <w:pStyle w:val="BookText"/>
        <w:rPr/>
      </w:pPr>
      <w:r>
        <w:rPr>
          <w:rFonts w:ascii="Amiri" w:hAnsi="Amiri" w:eastAsia="Amiri" w:cs="Amiri"/>
          <w:color w:val="111111"/>
          <w:sz w:val="28"/>
          <w:sz w:val="28"/>
          <w:szCs w:val="28"/>
          <w:rtl w:val="true"/>
          <w:lang w:bidi="ar-SA"/>
        </w:rPr>
        <w:t>متكلمان انسان را مركب از دو حقيقت مي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و جسم و بر آن دلايلي اقامه كرده اند كه به برخي از آنها اشاره مي كنيم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 انساني افعال خود را به حقيقتي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مي دهد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انجام دادم، من زدم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من كيست؟ آيا غير از نفس است كه از آن به روح تعبير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هر انساني اعضا و جوارح مادي خود را به حقيقتي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مي دهد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شكم من، قدم 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 كيست؟ آيا غير از روح و نفس است؟</w:t>
      </w:r>
      <w:bookmarkStart w:id="725" w:name="pg11281_106172"/>
    </w:p>
    <w:p>
      <w:pPr>
        <w:pStyle w:val="BookText"/>
        <w:rPr/>
      </w:pPr>
      <w:bookmarkEnd w:id="7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يك از انسان ها اين حسّ را دارد كه شخصيتش در دوام روزگار ثابت بوده و در آن تغبير و تحوّل وجود ندارد، با وجود تغييراتي كه در جسم و بدن اوست، آيا آن شخصيت همان روح و نفس او نيست؟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گاهي انسان با غفلت از هر چيز حتّي بدن و اعضايش از يك چيز كه همان خوديت اوست غافل نيست، آيا اين همان نفس و روح او نيست؟ فخررازي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گاهي من عالم و آگاه به خودم هستم، در حالي كه از همه اجزايم غافلم و اين خوديت همان نفس و روح است</w:t>
      </w:r>
      <w:r>
        <w:rPr>
          <w:rFonts w:eastAsia="IRNazanin" w:cs="IRNazanin"/>
          <w:color w:val="111111"/>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نيز به اين حقيقت اشاره كرده و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أَيَّتُهَا النَّفْسُ الْمُطْمَئِنَّةُ ارْجِعي إِلي رَبِّكِ راضِيَةً مَرْضِيَّةً فَادْخُلي في عِبادي وَادْخُلي جَنَّتي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نفس قدسي مطمئن به حضور پروردگارت باز آي كه تو خشنودي و او راضي از توست، باز آي و در صف بندگان خاص من در آي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فَلَوْلا إِذا بَلَغَتِ الْحُلْقُومَ وَأَنْتُمْ حينَئِذ تَنْظُرُونَ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خواهد بود هنگامي كه جانشان به گلو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وقت مرگ بر بالين آن مرده حاضريد و مي نگريد</w:t>
      </w:r>
      <w:r>
        <w:rPr>
          <w:rFonts w:eastAsia="IRNazanin" w:cs="IRNazanin"/>
          <w:color w:val="111111"/>
          <w:sz w:val="28"/>
          <w:szCs w:val="28"/>
          <w:rtl w:val="true"/>
          <w:lang w:bidi="fa-IR"/>
        </w:rPr>
        <w:t>».</w:t>
      </w:r>
    </w:p>
    <w:p>
      <w:pPr>
        <w:pStyle w:val="Heading4"/>
        <w:numPr>
          <w:ilvl w:val="3"/>
          <w:numId w:val="1"/>
        </w:numPr>
        <w:rPr/>
      </w:pPr>
      <w:bookmarkStart w:id="726" w:name="__RefHeading___Toc879229_1067777946"/>
      <w:bookmarkStart w:id="727" w:name="_Toc285"/>
      <w:bookmarkEnd w:id="726"/>
      <w:r>
        <w:rPr>
          <w:rtl w:val="true"/>
        </w:rPr>
        <w:t>استمرار حيات بعد از انتقال از دنيا</w:t>
      </w:r>
      <w:bookmarkEnd w:id="727"/>
    </w:p>
    <w:p>
      <w:pPr>
        <w:pStyle w:val="BookText"/>
        <w:rPr/>
      </w:pPr>
      <w:r>
        <w:rPr>
          <w:rFonts w:ascii="IRNazanin" w:hAnsi="IRNazanin" w:eastAsia="IRNazanin"/>
          <w:color w:val="111111"/>
          <w:sz w:val="28"/>
          <w:sz w:val="28"/>
          <w:szCs w:val="28"/>
          <w:rtl w:val="true"/>
          <w:lang w:bidi="fa-IR"/>
        </w:rPr>
        <w:t>از آيات قرآن به طور وضوح استفاده مي شود كه مرگ انسان پايان حياتش نيست؛ بلكه انتقال از حياتي به زندگي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مرگ وارد عالم جديدي مي شود كه عالي تر و گسترده تر از عالم مادي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يَتَوَفَّي اْلأَنْفُسَ حينَ مَوْتِها وَالَّتي لَمْ تَمُتْ في مَنامِها فَيُمْسِكُ الَّتي قَضي عَلَيْهَا الْمَوْتَ وَيُرْسِلُ اْلأُخْري إِلي أَجَل مُسَمًّي إِنَّ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ذلِكَ لآيات لِقَوْم يَتَفَكَّرُونَ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كه وقت مرگ ارواح خلق را مي گيرد و آن را كه هنوز وقت مرگش فرا نرسيده در حال خواب روحش را قبض مي كند سپس آن را كه حكم به مرگش كرده جانش را نگاه مي دارد و آن را كه حكم به مرگ نكرده به بدنش مي فرستد تا وقت معين، و اين كار نيز او ادله قدرت الهي براي انديشمندان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چنين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تَحْسَبَنَّ الَّذينَ قُتِلُوا في سَبيلِ اللّهِ أَمْواتًا بَلْ أَحْياءٌ عِنْدَ رَبِّهِمْ يُرْزَقُونَ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مپنداريد كه شهيدان راه خدا مرده اند بلكه زنده اند و در نزد پروردگارشان روزي داده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ديگر استفاده مي شود كه اين حيات برزخي اختصاصي به شهدا ندارد، بلكه شامل تمام صالحان و كساني كه مطيع دستورات خداوند هستند نيز مي شود،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يُطِعِ اللّهَ وَالرَّسُولَ فَأُولئِكَ مَعَ الَّذينَ أَنْعَمَ اللّهُ عَلَيْهِمْ مِنَ النَّبِيِّينَ وَالصِّدّيقينَ وَالشُّهَداءِ وَالصّالِحينَ وَحَسُنَ أُولئِكَ رَفيقًا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خدا و رسول را اطاعت كنند، البته با كساني كه خدا به آنان لطف و عنايت كامل فرموده؛ يعني با پيامبران و صديقان و شهيدان و نيكوكاران محشور خواهند شد و اينان رفيقان نيكويي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شهدا نزد خدا زنده اند و روزي مي خورند پس هر كس مطيع خدا و رسول است ـ كه به دليل آن كه رسول نيز تابع دستورات رسالت خويش است، شامل خود حضرت نيز مي شود ـ او نيز با شهداست، اگر شهدا نزد خدا زنده اند، پس اينان نيز زنده اند و حيات برزخي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ـ همانند بن باز ـ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زنده اند ولي در بهشت نزد خداوند متعال اند و از احوال اين دنيا اطلاعي ندارند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خود چنين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مَعَكُمْ أَيْنَ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با شماست هر جا كه هستيد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أيْنَما تُوَلُّوا فَثَمَّ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كجا رو كنيد همان جا وجه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أَقْرَبُ إِلَيْهِ مِنْ حَبْلِ الْوَريدِ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رگ گردن به او نزديكتريم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خداوند همه جا و با همه كس هست، پس شهدا نيز زنده اند و نزد خداوند روزي داده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اولياي الهي كه مطيع خدا و رسولند نيز اين گونه اند، علم غيب دارند، همان گونه كه خدا علم غيب دارد؛ قرآن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يَعْلَمُ خائِنَةَ اْلأَعْيُنِ وَما تُخْفِي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خيانت چشم خلق و انديشه هاي نهانيِ دل هاي مردم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اسلامي به اين موضوع مهّم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كشته هاي مشركان را در چاه بدر انداختند، بر بالاي چاه آمد و مشركان را اين گونه خطاب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شما همسايگان بدي براي رسول خدا بوديد، او را از منزلش بيرون ساخته و از خود طرد نموديد، سپس بر ضدّ او اجتماع نموده و با او محاربه كرديد، من آنچه را كه پروردگارم وعده داده بود حقّ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به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شما با سرهايي كه از تن جدا شده است سخن مي گوييد؟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آنان شنواتر نيستي</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 بن مالك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هنگامي كه در قبرش گذارده مي شود و اصحابش او را ترك مي كنند، صداي كفش آنها را مي شنود</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متقي هندي به سند خود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وصيت نكند،</w:t>
      </w:r>
      <w:bookmarkStart w:id="728" w:name="pg11281_106175"/>
    </w:p>
    <w:p>
      <w:pPr>
        <w:pStyle w:val="BookText"/>
        <w:rPr/>
      </w:pPr>
      <w:bookmarkEnd w:id="7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به او اذن صحبت با مردگان داده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سخن مي گويند؟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زيارت مي آيند</w:t>
      </w:r>
      <w:r>
        <w:rPr>
          <w:rFonts w:eastAsia="IRNazanin" w:cs="IRNazanin"/>
          <w:color w:val="111111"/>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9" w:name="__RefHeading___Toc879231_1067777946"/>
      <w:bookmarkStart w:id="730" w:name="_Toc286"/>
      <w:bookmarkEnd w:id="729"/>
      <w:r>
        <w:rPr>
          <w:rtl w:val="true"/>
        </w:rPr>
        <w:t>وجود ارتباط بين حيات برزخي و حيات مادي</w:t>
      </w:r>
      <w:bookmarkEnd w:id="730"/>
    </w:p>
    <w:p>
      <w:pPr>
        <w:pStyle w:val="BookText"/>
        <w:rPr/>
      </w:pPr>
      <w:r>
        <w:rPr>
          <w:rFonts w:ascii="IRNazanin" w:hAnsi="IRNazanin" w:eastAsia="IRNazanin"/>
          <w:color w:val="111111"/>
          <w:sz w:val="28"/>
          <w:sz w:val="28"/>
          <w:szCs w:val="28"/>
          <w:rtl w:val="true"/>
          <w:lang w:bidi="fa-IR"/>
        </w:rPr>
        <w:t>از مجموع آيات و روايات استفاده مي شود كه بين حيات برزخي و انسان در عالم برزخ با حيات مادي و انسان هاي زنده ارتباط برقرار است، به اين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در عالم مادي انسان ها آنها را صدا مي زنند مي شنوند و هنگامي كه از آنان سؤال و درخواست مي كنند به اذن خداوند متعال جواب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برخي از آيات و روايات در اين مورد اشاره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در خصوص قوم صالح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أَخَذَتْهُمُ الرَّجْفَةُ فَأَصْبَحُوا في دارِهِمْ جاثِمينَ فَتَوَلّي عَنْهُمْ وَقالَ يا قَوْمِ لَقَدْ أَبْلَغْتُكُمْ رِسالَةَ رَبّي وَنَصَحْتُ لَكُمْ وَلكِنْ لا تُحِبُّونَ النّاصِحينَ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زلزله اي بر آنان آغاز گرديد تا آن كه همه در خانه هايشان از پاي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علائم عذاب رسيد صالح از ايمان قوم نااميد شد و از آنان روي گردانيد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قوم من از خداي خود ابلاغ رسالت كردم و شما را اندرز دادم ولكن شما ناصحان را دوست نمي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قوم شعيب نيز شبيه اين گفت و گو آمده است</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قرآن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وَاسْئَلْ مَنْ أَرْسَلْنا مِنْ قَبْلِكَ مِنْ رُسُلِنا أَجَعَلْنا مِنْ دُونِ الرَّحْمنِ آلِهَةً 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رسولاني كه پيش از تو فرستاديم باز پرس كه آيا ما جز خداي يكتاي مهربان خداي ديگري را هم معبود مردم قرار داديم؟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چنين در آياتي سلام بر انبياي گذشته كرده و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عَلي نُوح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فِي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 مُوسي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w:t>
      </w:r>
    </w:p>
    <w:p>
      <w:pPr>
        <w:pStyle w:val="BookText"/>
        <w:rPr/>
      </w:pPr>
      <w:r>
        <w:rPr>
          <w:rFonts w:ascii="IRNazanin" w:hAnsi="IRNazanin" w:eastAsia="IRNazanin"/>
          <w:color w:val="111111"/>
          <w:sz w:val="28"/>
          <w:sz w:val="28"/>
          <w:szCs w:val="28"/>
          <w:rtl w:val="true"/>
          <w:lang w:bidi="fa-IR"/>
        </w:rPr>
        <w:t xml:space="preserve">إِلْ ياسينَ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آيات استفاده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 عالم مادي و عالم برزخ ارتباط برقرار است، بدين شكل كه گفته ها، سؤال ها، و درودها را مي شنوند، و جواب نيز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محمود شلتوت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آثار ديني استفاده مي شود اين كه هنگام خروج روح از بدن، مرگ حاصل مي شود و او در حالي كه داراي ادراك است باقي مي ماند؛ كسي كه بر او درود مي فرستد مي شنود، زائرين قبرش را مي شناسد و لذت نعمت ها و درد عذاب را در عالم برزخ درك مي كند</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الاسلام عزّالدين بن عبدالسلام در فتاواي خود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اين است كه ميّت زائر خود را مي شناسد، زيرا ما امر شده ايم به سلام بر او، و شارع امر نمي كند به خطاب كسي كه نمي شنود</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مسلماني بر قبر برادر مؤمنش عبور كند، در حالي كه او را در دنيا مي شناخته و از او سؤال كند، خداوند روحش را برمي انگيزد تا جواب او را بدهد</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ثبوت رسيده است كه مردگان صداي كفش تشييع كنندگان را مي شنوند</w:t>
      </w:r>
      <w:r>
        <w:rPr>
          <w:rFonts w:eastAsia="IRNazanin" w:cs="IRNazanin"/>
          <w:color w:val="111111"/>
          <w:sz w:val="28"/>
          <w:szCs w:val="28"/>
          <w:rtl w:val="true"/>
          <w:lang w:bidi="fa-IR"/>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قيّم جوزيه در كتاب الروح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 بر اين مطلب اجماع كرده و به تواتر رسيده است كه شخص مرده، كساني را كه به زيارتش مي آيند مي شناسد و از آمدنشان مسرور مي شود</w:t>
      </w:r>
      <w:r>
        <w:rPr>
          <w:rFonts w:eastAsia="IRNazanin" w:cs="IRNazanin"/>
          <w:color w:val="111111"/>
          <w:sz w:val="28"/>
          <w:szCs w:val="28"/>
          <w:rtl w:val="true"/>
          <w:lang w:bidi="fa-IR"/>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ابي الدنيا در كتاب القبور از عايشه نقل مي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زيارت قبر برادر مؤمنش رود و نزد قبرش بنشيند، مرده با او انس مي گيرد، و جواب سلامش را مي دهد تا هنگامي كه برخيزد و برود</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 چنين از ابي هريره نقل شده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 قبر شخصي عبور كرده و بر صاحب آن درود فرستد، صاحب قبر، او را شناخته و سلامش را جواب مي دهد</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بيهقي از سعيد بن مسيّب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قبرستان مدينه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اهل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بر شما باد، از خبرهاي خود بر ما مي گوييد يا ما شما را خبر دهيم؟ سعيد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صدايي شنيديم كه در جواب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عليكم السلام و رحمة الله و بركاته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ما را از آنچه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زنان شما به همسري ديگران در آمدند، اموال شما تقسيم شد، و اولاد شما نيز در زمره ايتام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ساختمانهايي كه بنا كرديد دشمنانتان در آنها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خبرهايي است كه نزد ماست، خبرهايي كه نزد شماست چيست؟</w:t>
      </w:r>
    </w:p>
    <w:p>
      <w:pPr>
        <w:pStyle w:val="BookText"/>
        <w:rPr/>
      </w:pPr>
      <w:r>
        <w:rPr>
          <w:rFonts w:ascii="IRNazanin" w:hAnsi="IRNazanin" w:eastAsia="IRNazanin"/>
          <w:color w:val="111111"/>
          <w:sz w:val="28"/>
          <w:sz w:val="28"/>
          <w:szCs w:val="28"/>
          <w:rtl w:val="true"/>
          <w:lang w:bidi="fa-IR"/>
        </w:rPr>
        <w:t>سعيد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اي به صدا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كفن ها پاره شد، موها ريخت، پوست ها از بدن جدا شد، حدقه ها بر صورت ها ريخت و از بيني ها چرك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فرستاده بوديم يافتيم، و آنچه را به جا گذارديم خسارت ديديم</w:t>
      </w:r>
      <w:r>
        <w:rPr>
          <w:rFonts w:eastAsia="IRNazanin" w:cs="IRNazanin"/>
          <w:color w:val="111111"/>
          <w:sz w:val="28"/>
          <w:szCs w:val="28"/>
          <w:rtl w:val="true"/>
          <w:lang w:bidi="fa-IR"/>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قيم جوزيه در بحثي در اين باره كه آيا مردگان زيارت افراد زنده را درك مي كنند؟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كه كسي به زيارت ميت مي آيد مي گويند زائر؛ اين خود دليل بر اين است كه مرده زائر را مي شناسد، زيرا اگر او را نشناسد به زيارت كننده، زائر گفته نمي شود</w:t>
      </w:r>
      <w:r>
        <w:rPr>
          <w:rFonts w:eastAsia="IRNazanin" w:cs="IRNazanin"/>
          <w:color w:val="111111"/>
          <w:sz w:val="28"/>
          <w:szCs w:val="28"/>
          <w:rtl w:val="true"/>
          <w:lang w:bidi="fa-IR"/>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bookmarkStart w:id="731" w:name="pg11281_106178"/>
    </w:p>
    <w:p>
      <w:pPr>
        <w:pStyle w:val="BookText"/>
        <w:rPr/>
      </w:pPr>
      <w:bookmarkEnd w:id="7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بخاري و مسلم 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مرده داخل قبر گذارده شود صداي كفش تشييع كنندگان را مي شنود</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 هريره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قبرستان مي رفت با اهل قبور اين چنين سخن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اهل الديار من المؤمنين و المسلمين، و انّا ان شاء الله بكم لاحقون، اسأل الله لنا و لكم العافية</w:t>
      </w:r>
      <w:r>
        <w:rPr>
          <w:rFonts w:eastAsia="IRNazanin" w:cs="IRNazanin"/>
          <w:color w:val="111111"/>
          <w:sz w:val="28"/>
          <w:szCs w:val="28"/>
          <w:rtl w:val="true"/>
          <w:lang w:bidi="fa-IR"/>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عباس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اصحاب بر سر قبري خيمه زد، در حالي كه نمي دانست آن جا قبر مرده اي است، ناگهان صداي قرائت سوره ملك به گوش او رسيد تا اين كه سوره را ختم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قبري خيمه زدم، در حالي كه نمي دانستم قبر است، ناگهان صداي سوره ملك را از آنجا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مانع از عذاب و نجات دهنده انسان از عذاب قبر است</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2" w:name="__RefHeading___Toc879233_1067777946"/>
      <w:bookmarkStart w:id="733" w:name="_Toc287"/>
      <w:bookmarkEnd w:id="732"/>
      <w:r>
        <w:rPr>
          <w:rtl w:val="true"/>
        </w:rPr>
        <w:t>حيات انبياء در عالم برزخ</w:t>
      </w:r>
      <w:bookmarkEnd w:id="733"/>
    </w:p>
    <w:p>
      <w:pPr>
        <w:pStyle w:val="BookText"/>
        <w:rPr/>
      </w:pPr>
      <w:r>
        <w:rPr>
          <w:rFonts w:ascii="Amiri" w:hAnsi="Amiri" w:eastAsia="Amiri" w:cs="Amiri"/>
          <w:color w:val="111111"/>
          <w:sz w:val="28"/>
          <w:sz w:val="28"/>
          <w:szCs w:val="28"/>
          <w:rtl w:val="true"/>
          <w:lang w:bidi="ar-SA"/>
        </w:rPr>
        <w:t>در مورد حيات انبيا، در كتاب هاي حديثي اهل سنت رواياتي وجود دارد كه به برخي از آنها اشاره مي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انس بن مالك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 در قبرهايشان زنده اند و نماز مي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حافظ هيثمي در مجمع الزوائد </w:t>
      </w:r>
      <w:r>
        <w:rPr>
          <w:rStyle w:val="FootnoteAnchor"/>
          <w:rtl w:val="true"/>
        </w:rPr>
        <w:footnoteReference w:id="677"/>
      </w:r>
      <w:r>
        <w:rPr>
          <w:rFonts w:ascii="Amiri" w:hAnsi="Amiri" w:eastAsia="Amiri" w:cs="Amiri"/>
          <w:color w:val="111111"/>
          <w:sz w:val="28"/>
          <w:sz w:val="28"/>
          <w:szCs w:val="28"/>
          <w:rtl w:val="true"/>
          <w:lang w:bidi="ar-SA"/>
        </w:rPr>
        <w:t xml:space="preserve">و علامه مناوي در فيض القدير </w:t>
      </w:r>
      <w:r>
        <w:rPr>
          <w:rStyle w:val="FootnoteAnchor"/>
          <w:rtl w:val="true"/>
        </w:rPr>
        <w:footnoteReference w:id="678"/>
      </w:r>
      <w:r>
        <w:rPr>
          <w:rFonts w:ascii="Amiri" w:hAnsi="Amiri" w:eastAsia="Amiri" w:cs="Amiri"/>
          <w:color w:val="111111"/>
          <w:sz w:val="28"/>
          <w:sz w:val="28"/>
          <w:szCs w:val="28"/>
          <w:rtl w:val="true"/>
          <w:lang w:bidi="ar-SA"/>
        </w:rPr>
        <w:t xml:space="preserve">نقل كرده، والباني </w:t>
      </w:r>
      <w:r>
        <w:rPr>
          <w:rStyle w:val="FootnoteAnchor"/>
          <w:rtl w:val="true"/>
        </w:rPr>
        <w:footnoteReference w:id="679"/>
      </w:r>
      <w:r>
        <w:rPr>
          <w:rFonts w:ascii="Amiri" w:hAnsi="Amiri" w:eastAsia="Amiri" w:cs="Amiri"/>
          <w:color w:val="111111"/>
          <w:sz w:val="28"/>
          <w:sz w:val="28"/>
          <w:szCs w:val="28"/>
          <w:rtl w:val="true"/>
          <w:lang w:bidi="ar-SA"/>
        </w:rPr>
        <w:t>نيز آن را تصحيح نموده است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من بعد از مرگم همانند علم من در حال حياتم است</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عربي بياباني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استغفار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قبر سه بار صدا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آمرزيد</w:t>
      </w:r>
      <w:r>
        <w:rPr>
          <w:rFonts w:eastAsia="IRNazanin" w:cs="IRNazanin"/>
          <w:color w:val="111111"/>
          <w:sz w:val="28"/>
          <w:szCs w:val="28"/>
          <w:rtl w:val="true"/>
          <w:lang w:bidi="fa-IR"/>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دارمي در سنن خود به سندش از سعيد بن عبدالعزيز نقل مي كند كه او وقت نماز را به سبب همهمه اي كه از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شنيد، مي شناخت</w:t>
      </w:r>
      <w:r>
        <w:rPr>
          <w:rFonts w:eastAsia="IRNazanin" w:cs="IRNazanin"/>
          <w:color w:val="111111"/>
          <w:sz w:val="28"/>
          <w:szCs w:val="28"/>
          <w:rtl w:val="true"/>
          <w:lang w:bidi="fa-IR"/>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همو از سعيد بن مسيب نقل مي كند كه در ايام حرّه صداي اذان را در وقت هاي نماز از قبر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شنيدم، در حالي كه مسجد از جمعيّت خالي بود</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حافظ هيثمي به سند صحيح از ابوهريره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كسي كه جان ابي القاسم به دست اوست عيسي بن مريم به عنوان امام عمل كننده به قسط و حَكَمِ عادل فرود مي آيد؛ وصليب را مي شكند، خوك را مي كشد، اصلاح ذات البين مي كند، كينه و عداوت را از بين مي برد و مال عرضه مي كند، ولي كسي قبول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قبر من عبور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جواب گويم</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حافظ هيثمي به سند صحيح از عبدالله بن مسعود روايت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حيات من براي شما بهتر است، حديث مي گوييد و حديث مي 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وفات من براي شما بهتر است، زيرا اعمالتان بر من عرضه مي شود و هر چه از اعمال خير ببينم خدا را بر آن شكر مي گويم، و آنچه از اعمال شرّ ببينم براي شما استغفار مي نمايم</w:t>
      </w:r>
      <w:r>
        <w:rPr>
          <w:rFonts w:eastAsia="IRNazanin" w:cs="IRNazanin"/>
          <w:color w:val="111111"/>
          <w:sz w:val="28"/>
          <w:szCs w:val="28"/>
          <w:rtl w:val="true"/>
          <w:lang w:bidi="fa-IR"/>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رواياتي كه در بحث استغاثه به ارواح اولياي الهي آورده شده شاهد صدقي بر حيات برزخي است</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بن علي زناني، از زني هاشمي كه در مجاورت مدينه منوره ساكن بود، چنين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خدّام او را اذيت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bookmarkStart w:id="734" w:name="pg11281_106180"/>
    </w:p>
    <w:p>
      <w:pPr>
        <w:pStyle w:val="BookText"/>
        <w:rPr/>
      </w:pPr>
      <w:bookmarkEnd w:id="7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داخل روضه شنيدم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الگوي تو در صبرم و بايد صبر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مشكل برطرف شد و آن خدمه ها كه مرا اذيت مي كردند، از دنيا رفتند</w:t>
      </w:r>
      <w:r>
        <w:rPr>
          <w:rFonts w:eastAsia="IRNazanin" w:cs="IRNazanin"/>
          <w:color w:val="111111"/>
          <w:sz w:val="28"/>
          <w:szCs w:val="28"/>
          <w:rtl w:val="true"/>
          <w:lang w:bidi="fa-IR"/>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5" w:name="__RefHeading___Toc879235_1067777946"/>
      <w:bookmarkStart w:id="736" w:name="_Toc288"/>
      <w:bookmarkEnd w:id="735"/>
      <w:r>
        <w:rPr>
          <w:rtl w:val="true"/>
        </w:rPr>
        <w:t>كرامات اوليا در عالم برزخ</w:t>
      </w:r>
      <w:bookmarkEnd w:id="736"/>
    </w:p>
    <w:p>
      <w:pPr>
        <w:pStyle w:val="BookText"/>
        <w:rPr/>
      </w:pPr>
      <w:r>
        <w:rPr>
          <w:rFonts w:ascii="IRNazanin" w:hAnsi="IRNazanin" w:eastAsia="IRNazanin"/>
          <w:color w:val="111111"/>
          <w:sz w:val="28"/>
          <w:sz w:val="28"/>
          <w:szCs w:val="28"/>
          <w:rtl w:val="true"/>
          <w:lang w:bidi="fa-IR"/>
        </w:rPr>
        <w:t>حاكم نيشابوري از ابن عباس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و اسماء بنت عميس در كنارش قرار داشت، ناگهان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سلام كسي را داد؛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جعفر است با جبرئيل و ميكائيل كه از كنار ما عبور كرده و بر ما درود فرستادند</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قاضي سُبكي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 اوليا در زمان زندگي و مرگشان، همانا به اذن واراده و مشيت الهي است، خداوند متعال آنان را مشرّف به اين كرامت كرده و به دست و زبان آنان جاري ساخته است</w:t>
      </w:r>
      <w:r>
        <w:rPr>
          <w:rFonts w:eastAsia="IRNazanin" w:cs="IRNazanin"/>
          <w:color w:val="111111"/>
          <w:sz w:val="28"/>
          <w:szCs w:val="28"/>
          <w:rtl w:val="true"/>
          <w:lang w:bidi="fa-IR"/>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7" w:name="__RefHeading___Toc879237_1067777946"/>
      <w:bookmarkStart w:id="738" w:name="_Toc289"/>
      <w:bookmarkEnd w:id="737"/>
      <w:r>
        <w:rPr>
          <w:rtl w:val="true"/>
        </w:rPr>
        <w:t>حكم قرائت قرآن بر مردگان</w:t>
      </w:r>
      <w:bookmarkEnd w:id="738"/>
    </w:p>
    <w:p>
      <w:pPr>
        <w:pStyle w:val="BookText"/>
        <w:rPr/>
      </w:pPr>
      <w:r>
        <w:rPr>
          <w:rFonts w:ascii="IRNazanin" w:hAnsi="IRNazanin" w:eastAsia="IRNazanin"/>
          <w:color w:val="111111"/>
          <w:sz w:val="28"/>
          <w:sz w:val="28"/>
          <w:szCs w:val="28"/>
          <w:rtl w:val="true"/>
          <w:lang w:bidi="fa-IR"/>
        </w:rPr>
        <w:t>ابن قيم جوزيّه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جماعتي از سلف نقل شده كه آنان وصيّت مي كردند هنگام دفن كنار قبرشان قرآن بخوانند</w:t>
      </w:r>
      <w:r>
        <w:rPr>
          <w:rFonts w:eastAsia="IRNazanin" w:cs="IRNazanin"/>
          <w:color w:val="111111"/>
          <w:sz w:val="28"/>
          <w:szCs w:val="28"/>
          <w:rtl w:val="true"/>
          <w:lang w:bidi="fa-IR"/>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شده كه عبدالله بن عمر وصيت كرد كه كنار قبرش سوره بقره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ابتدا منكر اين مطلب بود، ولي از انكار خود برگشت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خلال در كتاب القرائة عند القبور به سند خود از علاء بن لحلاج نقل كرده كه پدرم وصيت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مردم مرا در قبر گذاردند،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علي سنّة رسول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گاه بر روي من خاك بريز و بر بالاي سرم سوره بقره بخوان، زيرا شنيدم كه عبدالله بن عمر</w:t>
      </w:r>
    </w:p>
    <w:p>
      <w:pPr>
        <w:pStyle w:val="BookText"/>
        <w:rPr/>
      </w:pPr>
      <w:r>
        <w:rPr>
          <w:rFonts w:ascii="IRNazanin" w:hAnsi="IRNazanin" w:eastAsia="IRNazanin"/>
          <w:color w:val="111111"/>
          <w:sz w:val="28"/>
          <w:sz w:val="28"/>
          <w:szCs w:val="28"/>
          <w:rtl w:val="true"/>
          <w:lang w:bidi="fa-IR"/>
        </w:rPr>
        <w:t>چنين مي گفت</w:t>
      </w:r>
      <w:r>
        <w:rPr>
          <w:rFonts w:eastAsia="IRNazanin" w:cs="IRNazanin"/>
          <w:color w:val="111111"/>
          <w:sz w:val="28"/>
          <w:szCs w:val="28"/>
          <w:rtl w:val="true"/>
          <w:lang w:bidi="fa-IR"/>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صباح زعفراني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شافعي درباره قرائت قرآن كنار قبر مرده 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ندارد</w:t>
      </w:r>
      <w:r>
        <w:rPr>
          <w:rFonts w:eastAsia="IRNazanin" w:cs="IRNazanin"/>
          <w:color w:val="111111"/>
          <w:sz w:val="28"/>
          <w:szCs w:val="28"/>
          <w:rtl w:val="true"/>
          <w:lang w:bidi="fa-IR"/>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خلال از شعبي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كسي از انصار از دنيا مي رفت بر قبر او رفت و آمد مي كردند و قرآن مي خواندند</w:t>
      </w:r>
      <w:r>
        <w:rPr>
          <w:rFonts w:eastAsia="IRNazanin" w:cs="IRNazanin"/>
          <w:color w:val="111111"/>
          <w:sz w:val="28"/>
          <w:szCs w:val="28"/>
          <w:rtl w:val="true"/>
          <w:lang w:bidi="fa-IR"/>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جروي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خواهرم گذر كردم و در آن جا سوره تبارك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خواهرت را در عالم رؤيا ديدم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برادرم را جزاي خير دهد، من به آنچه او قرائت كرد نفع بردم</w:t>
      </w:r>
      <w:r>
        <w:rPr>
          <w:rFonts w:eastAsia="IRNazanin" w:cs="IRNazanin"/>
          <w:color w:val="111111"/>
          <w:sz w:val="28"/>
          <w:szCs w:val="28"/>
          <w:rtl w:val="true"/>
          <w:lang w:bidi="fa-IR"/>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شخصي بود كه هر روز جمعه بر سر قبر مادرش سوره ياسين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بعد از قرائت ياسين ثوابش را به اهل قبور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 شخص هستي؟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آن شخص خطاب به او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دختري داشتم كه از دنيا رفته است، او را در خواب ديدم كه بر بالاي قبرش با خوشي نشسته بود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بركت سوره ياسيني كه فلان شخص بر اهل قبور خواند نجات يافتيم</w:t>
      </w:r>
      <w:r>
        <w:rPr>
          <w:rFonts w:eastAsia="IRNazanin" w:cs="IRNazanin"/>
          <w:color w:val="111111"/>
          <w:sz w:val="28"/>
          <w:szCs w:val="28"/>
          <w:rtl w:val="true"/>
          <w:lang w:bidi="fa-IR"/>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نسايي به سندش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 سوره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اموات خود بخوانيد</w:t>
      </w:r>
      <w:r>
        <w:rPr>
          <w:rFonts w:eastAsia="IRNazanin" w:cs="IRNazanin"/>
          <w:color w:val="111111"/>
          <w:sz w:val="28"/>
          <w:szCs w:val="28"/>
          <w:rtl w:val="true"/>
          <w:lang w:bidi="fa-IR"/>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موفق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مكرّر به زيارت قبر پدرم مي آمدم، روزي به دليل كاري كه داشتم موفق نشدم كه به زيارت قبرش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همان روز او را در عالم رؤيا ديدم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زيارت من نيامدي؟ به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زيارت تو مي آيم مي داني؟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خدا سوگند، از هنگامي كه از خانه حركت</w:t>
      </w:r>
    </w:p>
    <w:p>
      <w:pPr>
        <w:pStyle w:val="BookText"/>
        <w:rPr/>
      </w:pPr>
      <w:r>
        <w:rPr>
          <w:rFonts w:ascii="IRNazanin" w:hAnsi="IRNazanin" w:eastAsia="IRNazanin"/>
          <w:color w:val="111111"/>
          <w:sz w:val="28"/>
          <w:sz w:val="28"/>
          <w:szCs w:val="28"/>
          <w:rtl w:val="true"/>
          <w:lang w:bidi="fa-IR"/>
        </w:rPr>
        <w:t>مي كني تا بر قبرم مي نشيني دائماً تو را نظاره مي كنم تا برگردي</w:t>
      </w:r>
      <w:r>
        <w:rPr>
          <w:rFonts w:eastAsia="IRNazanin" w:cs="IRNazanin"/>
          <w:color w:val="111111"/>
          <w:sz w:val="28"/>
          <w:szCs w:val="28"/>
          <w:rtl w:val="true"/>
          <w:lang w:bidi="fa-IR"/>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سند صحيح از مجاهد نقل شده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انسان بشارت صلاح فرزندش در قبر داده مي شود</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قيّم جوزيّه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اين مطلب آن است كه از روزگاران قديم تا كنون مردم بر مردگانشان در قبر تلقين مي خوانند، و اگر مردگان صداي آنان را نمي شنيدند و از آن نفع نمي بردند، اين تلقين عبث بوده و بر آن فائده اي مترتّب نمي شد</w:t>
      </w:r>
      <w:r>
        <w:rPr>
          <w:rFonts w:eastAsia="IRNazanin" w:cs="IRNazanin"/>
          <w:color w:val="111111"/>
          <w:sz w:val="28"/>
          <w:szCs w:val="28"/>
          <w:rtl w:val="true"/>
          <w:lang w:bidi="fa-IR"/>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احمد بن حنبل در اين باره 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اين عمل را تحسين كرده و به آن دستور داد</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سيوطي در كتاب شفاء الصدور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كه آيا ثواب قرائت قرآن به مرده مي رسد يا خير اختلاف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 سلف و سه نفر از ائمه فقه قائلند به اين كه ثواب قرائت قرآن به مرده مي رسد، بر خلاف امام شافعي كه با اين مسئله مخالفت كرده است؛ به دليل اين كه قرآن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لَيْسَ لِْلإِنْسانِ إِلاّ ما سَعي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ديگران در جواب اين استدلال مي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منسوخ است به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وَاتَّبَعَتْهُمْ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1"/>
      </w:r>
      <w:r>
        <w:rPr>
          <w:rFonts w:ascii="IRNazanin" w:hAnsi="IRNazanin" w:eastAsia="IRNazanin"/>
          <w:color w:val="111111"/>
          <w:sz w:val="28"/>
          <w:sz w:val="28"/>
          <w:szCs w:val="28"/>
          <w:rtl w:val="true"/>
          <w:lang w:bidi="fa-IR"/>
        </w:rPr>
        <w:t>زيرا فرزندان به تبع پدران وارد بهشت مي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مخصوصِ قوم ابراهيم و قوم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انسان در آيه كافر است، امّا مؤمن آنچه كوشش كرده و آنچه برايش</w:t>
      </w:r>
      <w:bookmarkStart w:id="739" w:name="pg11281_106183"/>
    </w:p>
    <w:p>
      <w:pPr>
        <w:pStyle w:val="BookText"/>
        <w:rPr/>
      </w:pPr>
      <w:bookmarkEnd w:id="7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فرستاده مي شود، به او مي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نيست براي انسان مگر آنچه سعي و كوشش كرده، ولي ممكن است خداوند متعال از باب تفضل از راه هاي ديگر به مرده عنايت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شامل ضرر مي شود نه نفع</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0" w:name="__RefHeading___Toc879239_1067777946"/>
      <w:bookmarkStart w:id="741" w:name="_Toc290"/>
      <w:bookmarkEnd w:id="740"/>
      <w:r>
        <w:rPr>
          <w:rtl w:val="true"/>
        </w:rPr>
        <w:t>بهره مندي اموات</w:t>
      </w:r>
      <w:bookmarkEnd w:id="741"/>
    </w:p>
    <w:p>
      <w:pPr>
        <w:pStyle w:val="BookText"/>
        <w:rPr/>
      </w:pPr>
      <w:r>
        <w:rPr>
          <w:rFonts w:ascii="IRNazanin" w:hAnsi="IRNazanin" w:eastAsia="IRNazanin"/>
          <w:color w:val="111111"/>
          <w:sz w:val="28"/>
          <w:sz w:val="28"/>
          <w:szCs w:val="28"/>
          <w:rtl w:val="true"/>
          <w:lang w:bidi="fa-IR"/>
        </w:rPr>
        <w:t>از آيات و روايات به خوبي استفاده مي شود كه ثواب هديه استغفار و قرائت، به مردگان مي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آيات</w:t>
      </w:r>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كه عرش با عظمت الهي را بر دوش گرفته و آنان كه پيرامون عرشند به تسبيح و ستايش حقّ مشغولند و هم خود به خدا ايمان دارند و هم براي اهل ايمان از خدا آمرزش مي طلبند كه اي پروردگار، علم و رحمت بي منتهايت همه اهل عالم را فرا گرفته است، تو به لطف و كرم گناه آنان كه توبه كرده راه رضاي تو پيموده اند ببخش و آنان را از عذاب دوزخ محفوظ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تَكادُ السَّماواتُ يَتَفَطَّرْنَ مِنْ فَوْقِهِنَّ وَالْمَلائِكَةُ يُسَبِّحُونَ بِحَمْدِ رَبِّهِمْ وَيَسْتَغْفِرُونَ لِمَنْ فِي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كه آسمان ها از فراز شكافته شود و فرشتگان به ستايش خداي خود تسبيح گويند و براي اهل زمين آمرزش طلبند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اي ديگر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وَالَّذينَ جاؤُوا مِنْ بَعْدِهِمْ يَقُولُونَ رَبَّنَا اغْفِرْ لَنا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ِلإِخْوانِنَا الَّذينَ سَبَقُونا بِاْلإيمانِ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پس از مهاجران و انصار آمدند دائم در دعا به درگاه خدا عرض مي كنند پروردگارا بر ما و برادران ديني ما كه در ايمان پيش از ما شتافتند ببخش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ـ روايات</w:t>
      </w:r>
    </w:p>
    <w:p>
      <w:pPr>
        <w:pStyle w:val="BookText"/>
        <w:rPr/>
      </w:pPr>
      <w:r>
        <w:rPr>
          <w:rFonts w:ascii="IRNazanin" w:hAnsi="IRNazanin" w:eastAsia="IRNazanin"/>
          <w:color w:val="111111"/>
          <w:sz w:val="28"/>
          <w:sz w:val="28"/>
          <w:szCs w:val="28"/>
          <w:rtl w:val="true"/>
          <w:lang w:bidi="fa-IR"/>
        </w:rPr>
        <w:t>هم چنين از روايات استفاده مي شود كه ميت از اعمال خيري كه زندگان برايش مي فرستند بهره مند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بخاري و مسلم از عايشه نقل مي كنند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بميرد و برعهده اش روزه باشد، وليّش از طرف او روزه بگيرد</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ابن عباس نقل شده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 نزد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و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مادرم از دنيا رفته و عهده اش يك ماه روزه است، آيا مي توانم از طرف او قضايش را به جاي آورم؟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آري، زيرا دين خدا سزاوارتر است كه قضا شود</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روايتي ديگر آمده كه آن زن يا زني ديگر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حجّ انجام نداده و از دنيا رفته است، آيا مي توانم از طرف او حج انجام دهم؟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از طرف او حجّ انجام ده</w:t>
      </w:r>
      <w:r>
        <w:rPr>
          <w:rFonts w:eastAsia="IRNazanin" w:cs="IRNazanin"/>
          <w:color w:val="111111"/>
          <w:sz w:val="28"/>
          <w:szCs w:val="28"/>
          <w:rtl w:val="true"/>
          <w:lang w:bidi="fa-IR"/>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عطاء بن رباح نقل مي كند كه شخصي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 توانم از طرف مادرم ـ كه از دنيا رفته است ـ بنده آزاد كنم؟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سپس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عتق نفع مي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عباده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مادرم نذري به عهده داشته و از دنيا رفته است، آيا مي توانم آن نذر را ادا كنم؟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آري،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آن نفع مي برد؟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w:t>
      </w:r>
      <w:bookmarkStart w:id="742" w:name="pg11281_106185"/>
    </w:p>
    <w:p>
      <w:pPr>
        <w:pStyle w:val="BookText"/>
        <w:rPr/>
      </w:pPr>
      <w:bookmarkEnd w:id="7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ابوهريره نقل مي كند كه شخصي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دنيا رفته و اموالي به جاي گذارده، ولي وصيت نكرده است، اگر از طرف او صدقه دهم كفاره گناهانش مي شود؟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 را بر اموات خود بخوانيد</w:t>
      </w:r>
      <w:r>
        <w:rPr>
          <w:rFonts w:eastAsia="IRNazanin" w:cs="IRNazanin"/>
          <w:color w:val="111111"/>
          <w:sz w:val="28"/>
          <w:szCs w:val="28"/>
          <w:rtl w:val="true"/>
          <w:lang w:bidi="fa-IR"/>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3" w:name="__RefHeading___Toc879241_1067777946"/>
      <w:bookmarkStart w:id="744" w:name="_Toc291"/>
      <w:bookmarkEnd w:id="743"/>
      <w:r>
        <w:rPr>
          <w:rtl w:val="true"/>
        </w:rPr>
        <w:t>بررسي اشكالات وهابيان</w:t>
      </w:r>
      <w:bookmarkEnd w:id="744"/>
    </w:p>
    <w:p>
      <w:pPr>
        <w:pStyle w:val="BookText"/>
        <w:rPr/>
      </w:pPr>
      <w:r>
        <w:rPr>
          <w:rFonts w:ascii="Amiri" w:hAnsi="Amiri" w:eastAsia="Amiri" w:cs="Amiri"/>
          <w:color w:val="111111"/>
          <w:sz w:val="28"/>
          <w:sz w:val="28"/>
          <w:szCs w:val="28"/>
          <w:rtl w:val="true"/>
          <w:lang w:bidi="ar-SA"/>
        </w:rPr>
        <w:t>اشكال اول</w:t>
      </w:r>
    </w:p>
    <w:p>
      <w:pPr>
        <w:pStyle w:val="BookText"/>
        <w:rPr/>
      </w:pPr>
      <w:r>
        <w:rPr>
          <w:rFonts w:ascii="IRNazanin" w:hAnsi="IRNazanin" w:eastAsia="IRNazanin"/>
          <w:color w:val="111111"/>
          <w:sz w:val="28"/>
          <w:sz w:val="28"/>
          <w:szCs w:val="28"/>
          <w:rtl w:val="true"/>
          <w:lang w:bidi="fa-IR"/>
        </w:rPr>
        <w:t xml:space="preserve">همانگونه كه در فتواهاي وهابيون ملاحظه شد، آنان بر مدعاي خود به اين حديث تمسك مي كنند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انسان بميرد عملش منقطع مي گردد، مگر از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جاريه، علمي كه از آن نفع برده شود و فرزند صالحي كه براي او دعا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تمسك به اين حديث؛ يعني اعتقاد به اين كه اموات ارتباطشان با اين عالم قطع مي شود، بركتي به آنها از دنيا نمي رسد و آنان تصرفي در اين عالم انجام نمي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دلالت دارد بر اين كه عمل انسان با مرگش قطع مي شود، مگر در سه مورد؛ نه اين كه از هيچ چيز غير از اين سه مورد نفع نمي برد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ناظر به اعمالي است كه پايداري آن به خود انسان در حال حيات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گونه اعمال با مرگ منقطع مي گردد، مگر در صورتي كه براي آن وجود استمراري باشد، همانند مورد سه گانه اي كه در روايت استثنا شده است و اين منافاتي ندارد با اعمالي كه قوام آنها به انسان نيست تا بعد از وفاتش از ديگري به او نفع برسد ولو از غير اين سه مورد باشد</w:t>
      </w:r>
      <w:r>
        <w:rPr>
          <w:rFonts w:eastAsia="IRNazanin" w:cs="IRNazanin"/>
          <w:color w:val="111111"/>
          <w:sz w:val="28"/>
          <w:szCs w:val="28"/>
          <w:rtl w:val="true"/>
          <w:lang w:bidi="fa-IR"/>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اشكال دوم</w:t>
      </w:r>
    </w:p>
    <w:p>
      <w:pPr>
        <w:pStyle w:val="BookText"/>
        <w:rPr/>
      </w:pPr>
      <w:r>
        <w:rPr>
          <w:rFonts w:ascii="IRNazanin" w:hAnsi="IRNazanin" w:eastAsia="IRNazanin"/>
          <w:color w:val="111111"/>
          <w:sz w:val="28"/>
          <w:sz w:val="28"/>
          <w:szCs w:val="28"/>
          <w:rtl w:val="true"/>
          <w:lang w:bidi="fa-IR"/>
        </w:rPr>
        <w:t>از ظاهر برخي آيات استفاده مي شود كه اموات چيزي نمي شتوند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فَإِنَّكَ لا تُسْمِعُ الْمَوْتي وَلا تُسْمِعُ الصُّمَّ الدُّعاءَ إِذا وَلَّوْا مُدْبِرينَ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اي رسول ما اين مردم دل مرده را نتواني با سخن حقّ بشنواني، و دعوت خود را به گوش اين كران كه عمداً روي گردانند برساني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اي ديگر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يَسْتَوِي اْلأَحْياءُ وَلاَ اْلأَمْواتُ إِنَّ اللّهَ يُسْمِعُ مَنْ يَشاءُ وَما أَنْتَ بِمُسْمِع مَنْ فِي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ابداً زندگان با مردگان مساوي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كه را خواهد شنوا سازد و تو آن كس را كه در گورستان است شنوا نتواني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آيه ناظر به اجسادي باشد كه در قبرهاست، زيرا آنها تبديل به خاك مي شوند و چيزي درك نمي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نفي سماع نفي انتفاع است كه از آن به كنايه تعبير به نفي سماع شده است؛ يعني اين مشركان آيات تو را مي شنوند، ولي از آنها نفع نمي برند، همان گونه كه اهل قبور كلام شما را مي شنوند، ولي از آن نفع نمي برند، زيرا وقتش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قيم جوزيه در تفسير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وَماأَنْتَ بِمُسْمِع مَنْ فِي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دلالت دارد بر كافري كه قلبش مرده است به نحوي كه نمي تواني حقايق را به او برساني تا از آن بهره مند شود، همان گونه كه نمي تواني به كساني كه در قبرند چيزي بشنواني به حدّي كه نفع برند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در تفسير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لا تُسْمِعُ الْمَوْتي وَلا تُسْمِعُ الصُّمَّ الدُّعاءَ إِذا وَلَّوْا مُدْبِرينَ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آيه نفي اهليّت سماع است؛ به اين معني كه قلب هاي مشركان از آن جا كه مرده است، تو نمي تواني حقايق را به آنان برساني، همان گونه كه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اموات نيز چنين است</w:t>
      </w:r>
      <w:r>
        <w:rPr>
          <w:rFonts w:eastAsia="IRNazanin" w:cs="IRNazanin"/>
          <w:color w:val="111111"/>
          <w:sz w:val="28"/>
          <w:szCs w:val="28"/>
          <w:rtl w:val="true"/>
          <w:lang w:bidi="fa-IR"/>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علي سقاف شافعي نيز در شرح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أَنْتَ بِمُسْمِع مَنْ فِي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دليل بر آن است كه كفاري كه بر باطل اصرار دارند، از موعظه تو نفع نمي برند، همانند امواتي كه در قبرند و از موعظه تو سودي نمي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تفسير صابوني نقل مي كند كه مقصود از آيه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كه امواتِ كفار از هدايت و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بهره اند؛ مشركان نيز كه اهل شقاوت اند از هدايت تو سودي نمي برند</w:t>
      </w:r>
      <w:r>
        <w:rPr>
          <w:rFonts w:eastAsia="IRNazanin" w:cs="IRNazanin"/>
          <w:color w:val="111111"/>
          <w:sz w:val="28"/>
          <w:szCs w:val="28"/>
          <w:rtl w:val="true"/>
          <w:lang w:bidi="fa-IR"/>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در تفسير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لا تُسْمِعُ الْمَوْتي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نمي تواني حقّ را به كساني كه قلبشان بر باطل مهر خورده، برساني، در صورتي كه خود آنها از حق اعراض كرده اند</w:t>
      </w:r>
      <w:r>
        <w:rPr>
          <w:rFonts w:eastAsia="IRNazanin" w:cs="IRNazanin"/>
          <w:color w:val="111111"/>
          <w:sz w:val="28"/>
          <w:szCs w:val="28"/>
          <w:rtl w:val="true"/>
          <w:lang w:bidi="fa-IR"/>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bookmarkStart w:id="745" w:name="pg11281_106188"/>
    </w:p>
    <w:p>
      <w:pPr>
        <w:pStyle w:val="BookText"/>
        <w:rPr/>
      </w:pPr>
      <w:bookmarkEnd w:id="7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Heading3"/>
        <w:numPr>
          <w:ilvl w:val="2"/>
          <w:numId w:val="1"/>
        </w:numPr>
        <w:rPr/>
      </w:pPr>
      <w:bookmarkStart w:id="746" w:name="__RefHeading___Toc879243_1067777946"/>
      <w:bookmarkStart w:id="747" w:name="_Toc292"/>
      <w:bookmarkEnd w:id="746"/>
      <w:r>
        <w:rPr>
          <w:rtl w:val="true"/>
        </w:rPr>
        <w:t>زيارت قبور</w:t>
      </w:r>
      <w:bookmarkEnd w:id="747"/>
    </w:p>
    <w:p>
      <w:pPr>
        <w:pStyle w:val="Heading4"/>
        <w:numPr>
          <w:ilvl w:val="3"/>
          <w:numId w:val="1"/>
        </w:numPr>
        <w:rPr/>
      </w:pPr>
      <w:bookmarkStart w:id="748" w:name="__RefHeading___Toc879245_1067777946"/>
      <w:bookmarkStart w:id="749" w:name="_Toc293"/>
      <w:bookmarkEnd w:id="748"/>
      <w:r>
        <w:rPr>
          <w:rtl w:val="true"/>
        </w:rPr>
        <w:t>اشاره</w:t>
      </w:r>
      <w:bookmarkEnd w:id="749"/>
    </w:p>
    <w:p>
      <w:pPr>
        <w:pStyle w:val="BookText"/>
        <w:rPr/>
      </w:pPr>
      <w:r>
        <w:rPr>
          <w:rFonts w:ascii="IRNazanin" w:hAnsi="IRNazanin" w:eastAsia="IRNazanin"/>
          <w:color w:val="111111"/>
          <w:sz w:val="28"/>
          <w:sz w:val="28"/>
          <w:szCs w:val="28"/>
          <w:rtl w:val="true"/>
          <w:lang w:bidi="fa-IR"/>
        </w:rPr>
        <w:t>مسلمانان در طول تاريخ اسلام بر جواز؛ بلكه استحباب سفر براي زيارت قبور اولياي الهي اجماع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ناحيه ابن تيميه ممنوع شد، زيرا وي اوّلين كسي است كه از اين مسئله جلوگيري كرده و شديداً با آن مقابله نمود و به حرمت آن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شاگردان و مروجان افكارش اين نظر را دنبال كرده و تا زمان محمد بن عبدالوهاب و وهابيون ـ كه همگي به حرمت زيارت قبور معتقدند ـ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اين مسئله آثار مهمّي در پي دارد بجاست تا در مورد جواز و عدم جواز آن تحقيق و بررسي نماييم</w:t>
      </w:r>
      <w:r>
        <w:rPr>
          <w:rFonts w:eastAsia="IRNazanin" w:cs="IRNazanin"/>
          <w:color w:val="111111"/>
          <w:sz w:val="28"/>
          <w:szCs w:val="28"/>
          <w:rtl w:val="true"/>
          <w:lang w:bidi="fa-IR"/>
        </w:rPr>
        <w:t>.</w:t>
      </w:r>
    </w:p>
    <w:p>
      <w:pPr>
        <w:pStyle w:val="Heading4"/>
        <w:numPr>
          <w:ilvl w:val="3"/>
          <w:numId w:val="1"/>
        </w:numPr>
        <w:rPr/>
      </w:pPr>
      <w:bookmarkStart w:id="750" w:name="__RefHeading___Toc879247_1067777946"/>
      <w:bookmarkStart w:id="751" w:name="_Toc294"/>
      <w:bookmarkEnd w:id="750"/>
      <w:r>
        <w:rPr>
          <w:rtl w:val="true"/>
        </w:rPr>
        <w:t>فتاواي وهابيون</w:t>
      </w:r>
      <w:bookmarkEnd w:id="7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تيميه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احاديثي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زيارت قبرش وارد شده، ضعيف بلكه جعلي است</w:t>
      </w:r>
      <w:r>
        <w:rPr>
          <w:rFonts w:eastAsia="IRNazanin" w:cs="IRNazanin"/>
          <w:color w:val="111111"/>
          <w:sz w:val="28"/>
          <w:szCs w:val="28"/>
          <w:rtl w:val="true"/>
          <w:lang w:bidi="fa-IR"/>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عسقلاني از ابن تيميه نقل مي كند كه او به طور مطلق از زيارت قبور انبيا و اوليا منع كرده و آن را حرام نموده است؛ چه با شدّ 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سفر زيارت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بدون آن</w:t>
      </w:r>
      <w:r>
        <w:rPr>
          <w:rFonts w:eastAsia="IRNazanin" w:cs="IRNazanin"/>
          <w:color w:val="111111"/>
          <w:sz w:val="28"/>
          <w:szCs w:val="28"/>
          <w:rtl w:val="true"/>
          <w:lang w:bidi="fa-IR"/>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ابن تيميه در كتاب التوسل والوسيلة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احاديث زيارت قبر</w:t>
      </w:r>
      <w:bookmarkStart w:id="752" w:name="pg11281_106189"/>
    </w:p>
    <w:p>
      <w:pPr>
        <w:pStyle w:val="BookText"/>
        <w:rPr/>
      </w:pPr>
      <w:bookmarkEnd w:id="7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و غير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صاحبان صحاح و سنن هيچ يك از اين</w:t>
      </w:r>
    </w:p>
    <w:p>
      <w:pPr>
        <w:pStyle w:val="BookText"/>
        <w:rPr/>
      </w:pPr>
      <w:r>
        <w:rPr>
          <w:rFonts w:ascii="IRNazanin" w:hAnsi="IRNazanin" w:eastAsia="IRNazanin"/>
          <w:color w:val="111111"/>
          <w:sz w:val="28"/>
          <w:sz w:val="28"/>
          <w:szCs w:val="28"/>
          <w:rtl w:val="true"/>
          <w:lang w:bidi="fa-IR"/>
        </w:rPr>
        <w:t>احاديث را نقل نكرده اند و تنها كساني نقل كرده اند كه دأبشان نقل احاديث ضعيف است؛ مانند دارقطني، بزار و ديگران</w:t>
      </w:r>
      <w:r>
        <w:rPr>
          <w:rFonts w:eastAsia="IRNazanin" w:cs="IRNazanin"/>
          <w:color w:val="111111"/>
          <w:sz w:val="28"/>
          <w:szCs w:val="28"/>
          <w:rtl w:val="true"/>
          <w:lang w:bidi="fa-IR"/>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جاي ديگر نيز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احاديث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ضعيف؛ بلكه دروغ است</w:t>
      </w:r>
      <w:r>
        <w:rPr>
          <w:rFonts w:eastAsia="IRNazanin" w:cs="IRNazanin"/>
          <w:color w:val="111111"/>
          <w:sz w:val="28"/>
          <w:szCs w:val="28"/>
          <w:rtl w:val="true"/>
          <w:lang w:bidi="fa-IR"/>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عبدالعزيز بن باز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آنان زيارت قبور و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صاحبش مستحب است، البته بدون شدِّ رحال و قصد حركت براي زيارت،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قبور را زيارت كنيد به جهت آن كه شما را به ياد آخرت مي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شدِّ رحال براي زيارت قبور جايز نيست</w:t>
      </w:r>
      <w:r>
        <w:rPr>
          <w:rFonts w:eastAsia="IRNazanin" w:cs="IRNazanin"/>
          <w:color w:val="111111"/>
          <w:sz w:val="28"/>
          <w:szCs w:val="28"/>
          <w:rtl w:val="true"/>
          <w:lang w:bidi="fa-IR"/>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اعضاي استفتاي دائمي وهّابيون در ضمن فتوايي چنين اعلام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رحال براي زيارت قبور انبيا و صالحين و غيرآنان جايز نيست، بلكه اين عمل بدعت است</w:t>
      </w:r>
      <w:r>
        <w:rPr>
          <w:rFonts w:eastAsia="IRNazanin" w:cs="IRNazanin"/>
          <w:color w:val="111111"/>
          <w:sz w:val="28"/>
          <w:szCs w:val="28"/>
          <w:rtl w:val="true"/>
          <w:lang w:bidi="fa-IR"/>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فتواها استفاده مي شود كه وهابيون در اين مسئله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افكار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حرمت زيارت قبور به طور مطلق است، به خلاف متأخرين از وهابيون كه در صورتي قائل به عدم جواز؛ بلكه بدعت شده اند كه حركت از وطن به جهت زيارت قبور باشد، امّا اگر كسي به حجّ آمده آن گاه وارد مدينه شود و به طور ضمني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زيارت كند اشكالي ندارد</w:t>
      </w:r>
      <w:r>
        <w:rPr>
          <w:rFonts w:eastAsia="IRNazanin" w:cs="IRNazanin"/>
          <w:color w:val="111111"/>
          <w:sz w:val="28"/>
          <w:szCs w:val="28"/>
          <w:rtl w:val="true"/>
          <w:lang w:bidi="fa-IR"/>
        </w:rPr>
        <w:t>.</w:t>
      </w:r>
    </w:p>
    <w:p>
      <w:pPr>
        <w:pStyle w:val="Heading4"/>
        <w:numPr>
          <w:ilvl w:val="3"/>
          <w:numId w:val="1"/>
        </w:numPr>
        <w:rPr/>
      </w:pPr>
      <w:bookmarkStart w:id="753" w:name="__RefHeading___Toc879249_1067777946"/>
      <w:bookmarkStart w:id="754" w:name="_Toc295"/>
      <w:bookmarkEnd w:id="753"/>
      <w:r>
        <w:rPr>
          <w:rtl w:val="true"/>
        </w:rPr>
        <w:t>قرآن و زيارت قبور</w:t>
      </w:r>
      <w:bookmarkEnd w:id="75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مختلفي از قرآن با مضامين گوناگوني وجود دارند كه مي توان از آنها حكم جواز يا استحباب زيارت قبور اولياي الهي را به دست آورد كه در ذيل به برخي از آنها اشاره مي شود</w:t>
      </w:r>
      <w:r>
        <w:rPr>
          <w:rFonts w:eastAsia="IRNazanin" w:cs="IRNazanin"/>
          <w:color w:val="111111"/>
          <w:sz w:val="28"/>
          <w:szCs w:val="28"/>
          <w:rtl w:val="true"/>
          <w:lang w:bidi="fa-IR"/>
        </w:rPr>
        <w:t>:</w:t>
      </w:r>
      <w:bookmarkStart w:id="755" w:name="pg11281_106190"/>
    </w:p>
    <w:p>
      <w:pPr>
        <w:pStyle w:val="BookText"/>
        <w:rPr/>
      </w:pPr>
      <w:bookmarkEnd w:id="7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متعال در نهي از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قبور منافقين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تَقُمْ عَلي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كنار قبر يكي از منافقين توقف نكن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درصدد شكستن شخصيت منافقين 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حضور در هنگام دفن منافق يا توقف هنگام زيارت قبور، منع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بيضاوي در انوارالتنزيل</w:t>
      </w:r>
      <w:r>
        <w:rPr>
          <w:rStyle w:val="FootnoteAnchor"/>
          <w:rtl w:val="true"/>
        </w:rPr>
        <w:footnoteReference w:id="723"/>
      </w:r>
      <w:r>
        <w:rPr>
          <w:rFonts w:ascii="Amiri" w:hAnsi="Amiri" w:eastAsia="Amiri" w:cs="Amiri"/>
          <w:color w:val="111111"/>
          <w:sz w:val="28"/>
          <w:sz w:val="28"/>
          <w:szCs w:val="28"/>
          <w:rtl w:val="true"/>
          <w:lang w:bidi="ar-SA"/>
        </w:rPr>
        <w:t xml:space="preserve">آلوسي در روح المعاني </w:t>
      </w:r>
      <w:r>
        <w:rPr>
          <w:rStyle w:val="FootnoteAnchor"/>
          <w:rtl w:val="true"/>
        </w:rPr>
        <w:footnoteReference w:id="724"/>
      </w:r>
      <w:r>
        <w:rPr>
          <w:rFonts w:ascii="IRNazanin" w:hAnsi="IRNazanin" w:eastAsia="IRNazanin"/>
          <w:color w:val="111111"/>
          <w:sz w:val="28"/>
          <w:sz w:val="28"/>
          <w:szCs w:val="28"/>
          <w:rtl w:val="true"/>
          <w:lang w:bidi="fa-IR"/>
        </w:rPr>
        <w:t>و ديگران به اين نكته اشاره كرده اند كه مراد از اين آيه، نهي از توقف در كنار قبر منافق هنگام دفن يا براي زيارت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نهي مربوط به منافقين و كفار است، پس توقف براي زيارت قبر مؤمن و مسلمان، مشروع بوده و اشكالي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در مورد اصحاب كهف و نزاع مردم در كيفيت تعظيم از آنان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يَتَنَازَعُونَ بَيْنَهُمْ أَمْرَهُمْ فَقَالُوا ابْنُوا عَلَيْهِمْ بُنْيَاناً رَبُّهُمْ أَعْلَمُ بِهِمْ قَالَ الَّذِينَ غَلَبُوا عَلَي أَمْرِهِمْ لَنَتَّخِذَنَّ عَلَيْهِمْ مَسْجِداً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مردمي كه ميانشان تنازع و اختلاف در امر آنها بود رفع نزاعشان بشود، با اين همه بعضي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گرد آنها حصار و بنايي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احوال آنها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برواقع احوال آنها اطلاع يافتند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برايشان مسجدي بنا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مفسرين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برخي پيشنهاد ساختن مسجد داده اند كشف مي شود كه آنان مسلمان و موحّد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واضح است كه پيشنهاد مسجد به اين جهت است كه به طور مدام بر آن وارد شده تا مرقد اصحاب كهف مزار مردم گردد</w:t>
      </w:r>
      <w:r>
        <w:rPr>
          <w:rFonts w:eastAsia="IRNazanin" w:cs="IRNazanin"/>
          <w:color w:val="111111"/>
          <w:sz w:val="28"/>
          <w:szCs w:val="28"/>
          <w:rtl w:val="true"/>
          <w:lang w:bidi="fa-IR"/>
        </w:rPr>
        <w:t>.</w:t>
      </w:r>
    </w:p>
    <w:p>
      <w:pPr>
        <w:pStyle w:val="Heading4"/>
        <w:numPr>
          <w:ilvl w:val="3"/>
          <w:numId w:val="1"/>
        </w:numPr>
        <w:rPr/>
      </w:pPr>
      <w:bookmarkStart w:id="756" w:name="__RefHeading___Toc879251_1067777946"/>
      <w:bookmarkStart w:id="757" w:name="_Toc296"/>
      <w:bookmarkEnd w:id="756"/>
      <w:r>
        <w:rPr>
          <w:rtl w:val="true"/>
        </w:rPr>
        <w:t>احاديث و زيارت قبور</w:t>
      </w:r>
      <w:bookmarkEnd w:id="757"/>
    </w:p>
    <w:p>
      <w:pPr>
        <w:pStyle w:val="Heading5"/>
        <w:numPr>
          <w:ilvl w:val="4"/>
          <w:numId w:val="1"/>
        </w:numPr>
        <w:rPr/>
      </w:pPr>
      <w:bookmarkStart w:id="758" w:name="__RefHeading___Toc879253_1067777946"/>
      <w:bookmarkStart w:id="759" w:name="_Toc297"/>
      <w:bookmarkEnd w:id="758"/>
      <w:r>
        <w:rPr>
          <w:rtl w:val="true"/>
        </w:rPr>
        <w:t>اشاره</w:t>
      </w:r>
      <w:bookmarkEnd w:id="75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زيارت قبور امر نموده، بلكه خود نيز به زيارت قبور مي رفت</w:t>
      </w:r>
      <w:bookmarkStart w:id="760" w:name="pg11281_106191"/>
    </w:p>
    <w:p>
      <w:pPr>
        <w:pStyle w:val="BookText"/>
        <w:rPr/>
      </w:pPr>
      <w:bookmarkEnd w:id="7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تا عملاً استحباب و جواز اين مسئله را تثبيت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اين مسئله را در دو بخش بررسي مي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مشروعيت زيارت در روايات و ممارست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زيارت قبور</w:t>
      </w:r>
      <w:r>
        <w:rPr>
          <w:rFonts w:eastAsia="IRNazanin" w:cs="IRNazanin"/>
          <w:color w:val="111111"/>
          <w:sz w:val="28"/>
          <w:szCs w:val="28"/>
          <w:rtl w:val="true"/>
          <w:lang w:bidi="fa-IR"/>
        </w:rPr>
        <w:t>.</w:t>
      </w:r>
    </w:p>
    <w:p>
      <w:pPr>
        <w:pStyle w:val="Heading5"/>
        <w:numPr>
          <w:ilvl w:val="4"/>
          <w:numId w:val="1"/>
        </w:numPr>
        <w:rPr/>
      </w:pPr>
      <w:bookmarkStart w:id="761" w:name="__RefHeading___Toc879255_1067777946"/>
      <w:bookmarkStart w:id="762" w:name="_Toc298"/>
      <w:bookmarkEnd w:id="761"/>
      <w:r>
        <w:rPr>
          <w:rtl w:val="true"/>
        </w:rPr>
        <w:t>مشروعيت زيارت قبور در روايات</w:t>
      </w:r>
      <w:bookmarkEnd w:id="762"/>
    </w:p>
    <w:p>
      <w:pPr>
        <w:pStyle w:val="BookText"/>
        <w:rPr/>
      </w:pPr>
      <w:r>
        <w:rPr>
          <w:rFonts w:ascii="Amiri" w:hAnsi="Amiri" w:eastAsia="Amiri" w:cs="Amiri"/>
          <w:color w:val="111111"/>
          <w:sz w:val="28"/>
          <w:sz w:val="28"/>
          <w:szCs w:val="28"/>
          <w:rtl w:val="true"/>
          <w:lang w:bidi="ar-SA"/>
        </w:rPr>
        <w:t>مسئله مشروعيت زيارت، سه مرحله را طي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مرحله اباحه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حكم به جوازي كه در شرايع سابق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مرحله منع، در صدر اسلام مطابق عقيده خاص و شرك آلودي كه عده اي ـ خصوصاً اهل كتاب ـ نسبت به اولياي متوفاي خود داشتند بر قبر آنان سجده مي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جهت در صدر اسلام ممنوع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مرحله بازگشت به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از زيارت قبور نهي كردم، ولي از اين زمان منعي وجود ندارد، قبور را زيارت كنيد، ولي چيزي كه موجب خشم خدا شود نگوييد</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3" w:name="__RefHeading___Toc879257_1067777946"/>
      <w:bookmarkStart w:id="764" w:name="_Toc299"/>
      <w:bookmarkEnd w:id="763"/>
      <w:r>
        <w:rPr>
          <w:rtl w:val="true"/>
        </w:rPr>
        <w:t>ممارست پيامبر به زيارت قبور</w:t>
      </w:r>
      <w:bookmarkEnd w:id="764"/>
    </w:p>
    <w:p>
      <w:pPr>
        <w:pStyle w:val="Heading5"/>
        <w:numPr>
          <w:ilvl w:val="4"/>
          <w:numId w:val="1"/>
        </w:numPr>
        <w:rPr/>
      </w:pPr>
      <w:bookmarkStart w:id="765" w:name="__RefHeading___Toc879259_1067777946"/>
      <w:bookmarkStart w:id="766" w:name="_Toc300"/>
      <w:bookmarkEnd w:id="765"/>
      <w:r>
        <w:rPr>
          <w:rtl w:val="true"/>
        </w:rPr>
        <w:t>اشاره</w:t>
      </w:r>
      <w:bookmarkEnd w:id="7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بريده اسلمي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شما را از زيارت قبور نهي كردم، ولي به محمد اجازه داده شد تا به زيارت قبر مادرش برود، شما نيز قبور را زيارت كنيد، زيرا شما را به ياد آخرت مي اندازد</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حاكم نيشابوري از بريده نقل مي 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مادرش را با هزار ملائكه زيارت نمود و هيچ روز مانند آن روز آن حضرت را گريان نديدم</w:t>
      </w:r>
      <w:r>
        <w:rPr>
          <w:rFonts w:eastAsia="IRNazanin" w:cs="IRNazanin"/>
          <w:color w:val="111111"/>
          <w:sz w:val="28"/>
          <w:szCs w:val="28"/>
          <w:rtl w:val="true"/>
          <w:lang w:bidi="fa-IR"/>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ابوهريره نيز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مادرش را زيارت كرد و به حدي گريه كرد كه هركس نزد او بود به گريه درآمد</w:t>
      </w:r>
      <w:r>
        <w:rPr>
          <w:rFonts w:eastAsia="IRNazanin" w:cs="IRNazanin"/>
          <w:color w:val="111111"/>
          <w:sz w:val="28"/>
          <w:szCs w:val="28"/>
          <w:rtl w:val="true"/>
          <w:lang w:bidi="fa-IR"/>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bookmarkStart w:id="767" w:name="pg11281_106192"/>
    </w:p>
    <w:p>
      <w:pPr>
        <w:pStyle w:val="BookText"/>
        <w:rPr/>
      </w:pPr>
      <w:bookmarkEnd w:id="7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طلحة بن عبيدالله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براي زيارت قبور شهدا خارج شديم، همين كه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واقم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قبوري را مشاهده نموديم،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قبور برادران 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قبور اصحاب ماست و هنگامي كه به قبور شهدا رسيديم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قبور برادران ماست</w:t>
      </w:r>
      <w:r>
        <w:rPr>
          <w:rFonts w:eastAsia="IRNazanin" w:cs="IRNazanin"/>
          <w:color w:val="111111"/>
          <w:sz w:val="28"/>
          <w:szCs w:val="28"/>
          <w:rtl w:val="true"/>
          <w:lang w:bidi="fa-IR"/>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مسلم از عايشه نقل مي 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آخرشب به طرف بقيع مي رفت و بر اهل بقيع اين گونه سلام مي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دار قوم مؤمنين</w:t>
      </w:r>
      <w:r>
        <w:rPr>
          <w:rFonts w:eastAsia="IRNazanin" w:cs="IRNazanin"/>
          <w:color w:val="111111"/>
          <w:sz w:val="28"/>
          <w:szCs w:val="28"/>
          <w:rtl w:val="true"/>
          <w:lang w:bidi="fa-IR"/>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ابي شيبه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ابتداي هرسال به زيارت قبور شهداي اُحُد مي آمد و به آنان اين گونه سلام مي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بما صبرتم فنعم عقبي الدار</w:t>
      </w:r>
      <w:r>
        <w:rPr>
          <w:rFonts w:eastAsia="IRNazanin" w:cs="IRNazanin"/>
          <w:color w:val="111111"/>
          <w:sz w:val="28"/>
          <w:szCs w:val="28"/>
          <w:rtl w:val="true"/>
          <w:lang w:bidi="fa-IR"/>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8" w:name="__RefHeading___Toc879261_1067777946"/>
      <w:bookmarkStart w:id="769" w:name="_Toc301"/>
      <w:bookmarkEnd w:id="768"/>
      <w:r>
        <w:rPr>
          <w:rtl w:val="true"/>
        </w:rPr>
        <w:t>زيارت قبور در سيره گذشتگان</w:t>
      </w:r>
      <w:bookmarkEnd w:id="769"/>
    </w:p>
    <w:p>
      <w:pPr>
        <w:pStyle w:val="BookText"/>
        <w:rPr/>
      </w:pPr>
      <w:r>
        <w:rPr>
          <w:rFonts w:ascii="IRNazanin" w:hAnsi="IRNazanin" w:eastAsia="IRNazanin"/>
          <w:color w:val="111111"/>
          <w:sz w:val="28"/>
          <w:sz w:val="28"/>
          <w:szCs w:val="28"/>
          <w:rtl w:val="true"/>
          <w:lang w:bidi="fa-IR"/>
        </w:rPr>
        <w:t>با رجوع بر سيره صحابه و تابعين و علماي امت اسلام پي مي بريم كه زيارت قبور سيره همه آنان بوده است، اينك به برخي از آنها اشاره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زيارت قبور</w:t>
      </w:r>
    </w:p>
    <w:p>
      <w:pPr>
        <w:pStyle w:val="BookText"/>
        <w:rPr/>
      </w:pPr>
      <w:r>
        <w:rPr>
          <w:rFonts w:ascii="IRNazanin" w:hAnsi="IRNazanin" w:eastAsia="IRNazanin"/>
          <w:color w:val="111111"/>
          <w:sz w:val="28"/>
          <w:sz w:val="28"/>
          <w:szCs w:val="28"/>
          <w:rtl w:val="true"/>
          <w:lang w:bidi="fa-IR"/>
        </w:rPr>
        <w:t xml:space="preserve">حاكم نيشابوري به سند خود نقل مي كند كه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پدرش روزهاي جمعه به زيارت قبر عمويش حمزة بن عبدالمطلب مي رفت و در آن جا نماز مي خواند و گريه مي كرد</w:t>
      </w:r>
      <w:r>
        <w:rPr>
          <w:rFonts w:eastAsia="IRNazanin" w:cs="IRNazanin"/>
          <w:color w:val="111111"/>
          <w:sz w:val="28"/>
          <w:szCs w:val="28"/>
          <w:rtl w:val="true"/>
          <w:lang w:bidi="fa-IR"/>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عمر و زيارت قبور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 الدين طبري نقل مي كند كه در سفري عمر با عده اي از اصحابش به حجّ رفتند، در بين راه پيرمردي به او استغاثه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آن محلّ از احوال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پيرمرد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دنيا رفته، راوي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ديدم با سرعت به طرف</w:t>
      </w:r>
    </w:p>
    <w:p>
      <w:pPr>
        <w:pStyle w:val="BookText"/>
        <w:rPr/>
      </w:pPr>
      <w:r>
        <w:rPr>
          <w:rFonts w:ascii="IRNazanin" w:hAnsi="IRNazanin" w:eastAsia="IRNazanin"/>
          <w:color w:val="111111"/>
          <w:sz w:val="28"/>
          <w:sz w:val="28"/>
          <w:szCs w:val="28"/>
          <w:rtl w:val="true"/>
          <w:lang w:bidi="fa-IR"/>
        </w:rPr>
        <w:t>قبر او آمد و در آن جا نماز خواند و سپس قبر را در بغل گرفت و گريه كرد</w:t>
      </w:r>
      <w:r>
        <w:rPr>
          <w:rFonts w:eastAsia="IRNazanin" w:cs="IRNazanin"/>
          <w:color w:val="111111"/>
          <w:sz w:val="28"/>
          <w:szCs w:val="28"/>
          <w:rtl w:val="true"/>
          <w:lang w:bidi="fa-IR"/>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عايشه و زيارت قبور</w:t>
      </w:r>
    </w:p>
    <w:p>
      <w:pPr>
        <w:pStyle w:val="BookText"/>
        <w:rPr/>
      </w:pPr>
      <w:r>
        <w:rPr>
          <w:rFonts w:ascii="IRNazanin" w:hAnsi="IRNazanin" w:eastAsia="IRNazanin"/>
          <w:color w:val="111111"/>
          <w:sz w:val="28"/>
          <w:sz w:val="28"/>
          <w:szCs w:val="28"/>
          <w:rtl w:val="true"/>
          <w:lang w:bidi="fa-IR"/>
        </w:rPr>
        <w:t>ابن ابي مليكه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عايشه وارد قبرستان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وارد قبرستان شده 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قبر برادرم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زيارت قبور نهي نكرده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قبلاً نهي كرده بود، ولي سپس به آن امر نمود</w:t>
      </w:r>
      <w:r>
        <w:rPr>
          <w:rFonts w:eastAsia="IRNazanin" w:cs="IRNazanin"/>
          <w:color w:val="111111"/>
          <w:sz w:val="28"/>
          <w:szCs w:val="28"/>
          <w:rtl w:val="true"/>
          <w:lang w:bidi="fa-IR"/>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زيارت قبور</w:t>
      </w:r>
    </w:p>
    <w:p>
      <w:pPr>
        <w:pStyle w:val="BookText"/>
        <w:rPr/>
      </w:pPr>
      <w:r>
        <w:rPr>
          <w:rFonts w:ascii="IRNazanin" w:hAnsi="IRNazanin" w:eastAsia="IRNazanin"/>
          <w:color w:val="111111"/>
          <w:sz w:val="28"/>
          <w:sz w:val="28"/>
          <w:szCs w:val="28"/>
          <w:rtl w:val="true"/>
          <w:lang w:bidi="fa-IR"/>
        </w:rPr>
        <w:t xml:space="preserve">خباب بن ارت ـ كه از سابقين در اسلام است ـ با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بود، به جهت مرض سختي كه داشت با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شركت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امام از صفين برگشت و خبر وفات او را شنيد بر سر قبر او حاضر شد و او را زيارت نمود</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محمد بن حنفيه و زيارت قبور</w:t>
      </w:r>
    </w:p>
    <w:p>
      <w:pPr>
        <w:pStyle w:val="BookText"/>
        <w:rPr/>
      </w:pPr>
      <w:r>
        <w:rPr>
          <w:rFonts w:ascii="IRNazanin" w:hAnsi="IRNazanin" w:eastAsia="IRNazanin"/>
          <w:color w:val="111111"/>
          <w:sz w:val="28"/>
          <w:sz w:val="28"/>
          <w:szCs w:val="28"/>
          <w:rtl w:val="true"/>
          <w:lang w:bidi="fa-IR"/>
        </w:rPr>
        <w:t xml:space="preserve">بعد از وفات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حنفيه بر سر قبر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گلوي او را گرفت، آن گاه به سخن درآمد و آن حضرت را ستود</w:t>
      </w:r>
      <w:r>
        <w:rPr>
          <w:rFonts w:eastAsia="IRNazanin" w:cs="IRNazanin"/>
          <w:color w:val="111111"/>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ابوخلال و زيارت قبور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ابوخلال شيخ حنابله در عصر خود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گاه مشكلي برايم پيدا نمي شد، مگر آن كه قصد زيارت قبر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كردم و در آن جا به حضرت متوسل مي شدم و خداوند نيز مشكلم را آسان مي نمود</w:t>
      </w:r>
      <w:r>
        <w:rPr>
          <w:rFonts w:eastAsia="IRNazanin" w:cs="IRNazanin"/>
          <w:color w:val="111111"/>
          <w:sz w:val="28"/>
          <w:szCs w:val="28"/>
          <w:rtl w:val="true"/>
          <w:lang w:bidi="fa-IR"/>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bookmarkStart w:id="770" w:name="pg11281_106194"/>
    </w:p>
    <w:p>
      <w:pPr>
        <w:pStyle w:val="BookText"/>
        <w:rPr/>
      </w:pPr>
      <w:bookmarkEnd w:id="7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خزيمه و زيارت قبور</w:t>
      </w:r>
    </w:p>
    <w:p>
      <w:pPr>
        <w:pStyle w:val="BookText"/>
        <w:rPr/>
      </w:pPr>
      <w:r>
        <w:rPr>
          <w:rFonts w:ascii="IRNazanin" w:hAnsi="IRNazanin" w:eastAsia="IRNazanin"/>
          <w:color w:val="111111"/>
          <w:sz w:val="28"/>
          <w:sz w:val="28"/>
          <w:szCs w:val="28"/>
          <w:rtl w:val="true"/>
          <w:lang w:bidi="fa-IR"/>
        </w:rPr>
        <w:t>ابوبكر بن محمد بن مؤمّل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اهل حديث ابي بكر بن خزيمه و ابن علي ثقفي و جماعتي از مشايخ به قصد زيارت علي بن موسي الرضا در طوس حركت نموديم، ديدم ابن خزيمه طوري آن بقعه را تعظيم كرده و در برابر آن تواضع و تضرع مي نمود كه ما متحيّر شديم</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1" w:name="__RefHeading___Toc879263_1067777946"/>
      <w:bookmarkStart w:id="772" w:name="_Toc302"/>
      <w:bookmarkEnd w:id="771"/>
      <w:r>
        <w:rPr>
          <w:rtl w:val="true"/>
        </w:rPr>
        <w:t>فتاواي علماي اهل سنت</w:t>
      </w:r>
      <w:bookmarkEnd w:id="7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ادريس شافعي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قبور اشكالي ندارد، ولي هنگام زيارت قبور چيزي كه موجب غضب پروردگار مي شود نگوييد</w:t>
      </w:r>
      <w:r>
        <w:rPr>
          <w:rFonts w:eastAsia="IRNazanin" w:cs="IRNazanin"/>
          <w:color w:val="111111"/>
          <w:sz w:val="28"/>
          <w:szCs w:val="28"/>
          <w:rtl w:val="true"/>
          <w:lang w:bidi="fa-IR"/>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حاكم نيشابوري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قبور سنت مستحبّ است</w:t>
      </w:r>
      <w:r>
        <w:rPr>
          <w:rFonts w:eastAsia="IRNazanin" w:cs="IRNazanin"/>
          <w:color w:val="111111"/>
          <w:sz w:val="28"/>
          <w:szCs w:val="28"/>
          <w:rtl w:val="true"/>
          <w:lang w:bidi="fa-IR"/>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منصور علي ناصف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جمهور اهل سنت زيارت قبور مستحب است</w:t>
      </w:r>
      <w:r>
        <w:rPr>
          <w:rFonts w:eastAsia="IRNazanin" w:cs="IRNazanin"/>
          <w:color w:val="111111"/>
          <w:sz w:val="28"/>
          <w:szCs w:val="28"/>
          <w:rtl w:val="true"/>
          <w:lang w:bidi="fa-IR"/>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ابن حزم و ابوحامد غزالي و عبدالرحمان جزيري نيز نقل شده است كه زيارت قبور اموات، مستحب است</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3" w:name="__RefHeading___Toc879265_1067777946"/>
      <w:bookmarkStart w:id="774" w:name="_Toc303"/>
      <w:bookmarkEnd w:id="773"/>
      <w:r>
        <w:rPr>
          <w:rtl w:val="true"/>
        </w:rPr>
        <w:t>زيارت قبر پيامبر اكرم از نظر قرآن</w:t>
      </w:r>
      <w:bookmarkEnd w:id="77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خصوص زيارت قبر پيامبر نيز مي توان به برخي از آيات تمسك نمود؛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أَنَّهُمْ إِذْ ظَلَمُوا أَنفُسَهُمْ جَاءُوكَ فَاسْتَغْفَرُوا اللهَ وَاسْتَغْفَرَ لَهُمْ الرَّسُولُ لَوَجَدُوا اللهَ تَوَّاباً رَحِيماً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هنگامي كه گروه منافق بر خود به گناه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ستم كردند از كردار خود به خدا توبه كرده و به تو رجوع مي كردند كه بر آنها استغفار كني</w:t>
      </w:r>
    </w:p>
    <w:p>
      <w:pPr>
        <w:pStyle w:val="BookText"/>
        <w:rPr/>
      </w:pPr>
      <w:r>
        <w:rPr>
          <w:rFonts w:ascii="IRNazanin" w:hAnsi="IRNazanin" w:eastAsia="IRNazanin"/>
          <w:color w:val="111111"/>
          <w:sz w:val="28"/>
          <w:sz w:val="28"/>
          <w:szCs w:val="28"/>
          <w:rtl w:val="true"/>
          <w:lang w:bidi="fa-IR"/>
        </w:rPr>
        <w:t>البته در اين حال خدا را توبه پذير و مهربان مي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آيه شريفه بنا بر نظر برخي از مفسرين، مربوط به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كساني كه گناهكار بودند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اقرار به گناه مي كردند و از آن حضرت مي خواستند تا از خداوند براي آنان طلب مغفرت كند و آن گاه خداوند آنان را مي آمرزيد، ولي با بياني مي توان آن را به بعد از وفات آن حضرت نيز تعميم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سبكي در شفاءالسقام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آيه مربوط به حال حيات پيامبر است، ولي اين رتبه و مقامي است كه با موت حضرت قطع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 توان آن را به عموم علت به هر موردي كه اين اوصاف در آن مورد تحقق مي يابد تعميم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علما از آيه، عموم فهميده اند، پس مستحب است كه هركس به زيارت قبر او مي آيد اين آيه را قرائت نمايد</w:t>
      </w:r>
      <w:r>
        <w:rPr>
          <w:rFonts w:eastAsia="IRNazanin" w:cs="IRNazanin"/>
          <w:color w:val="111111"/>
          <w:sz w:val="28"/>
          <w:szCs w:val="28"/>
          <w:rtl w:val="true"/>
          <w:lang w:bidi="fa-IR"/>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توضيح عموم علت كه در تعبير سبكي آمده بايد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ارجاع گنهكاران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شفاعت بوده و شكّي نيست كه بعد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گنهكار وجود دارد و احتياج به شفاعت پيامبر يا وليّي از اولياي الهي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وفات نيز به زيارت قبر پيامبر رفتن و او را واسطه قرار دادن اشكالي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مشاهده مي كنيم كه صحابه بعد از فوت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سر قبر پيامبر مي آمدند و او را واسطه بخشش گناهان خود مي دانستند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سفيان بن عنبر از عتبي ـ كه هردو از مشايخ شافعي اند ـ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بودم كه اعرابي وارد شد و خطاب به رسول خدا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اي رسول خدا، خداوند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أَنَّهُمْ إِذْ ظَلَمُوا أَنفُسَهُمْ جَاءُوكَ فَاسْتَغْفَرُوا اللهَ وَاسْتَغْفَرَ لَهُمْ الرَّسُولُ لَوَجَدُوا اللهَ تَوَّاباً رَحِيماً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به نزد تو آمده ام و از گناهان خود استغفار مي نمايم و تو را شفيع نزد خداوند آورده ام، آن گاه گريه كرد و اشعاري درباره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bookmarkStart w:id="775" w:name="pg11281_106196"/>
    </w:p>
    <w:p>
      <w:pPr>
        <w:pStyle w:val="BookText"/>
        <w:rPr/>
      </w:pPr>
      <w:bookmarkEnd w:id="7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سمعاني شبيه همين قضيه را از 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w:t>
      </w:r>
      <w:r>
        <w:rPr>
          <w:rFonts w:eastAsia="Amiri" w:cs="Amiri" w:ascii="Amiri" w:hAnsi="Amiri"/>
          <w:color w:val="111111"/>
          <w:sz w:val="28"/>
          <w:szCs w:val="28"/>
          <w:rtl w:val="true"/>
          <w:lang w:bidi="ar-SA"/>
        </w:rPr>
        <w:t xml:space="preserve">. </w:t>
      </w:r>
      <w:r>
        <w:rPr>
          <w:rStyle w:val="FootnoteAnchor"/>
          <w:rtl w:val="true"/>
        </w:rPr>
        <w:footnoteReference w:id="747"/>
      </w:r>
      <w:r>
        <w:rPr>
          <w:rFonts w:ascii="IRNazanin" w:hAnsi="IRNazanin" w:eastAsia="IRNazanin"/>
          <w:color w:val="111111"/>
          <w:sz w:val="28"/>
          <w:sz w:val="28"/>
          <w:szCs w:val="28"/>
          <w:rtl w:val="true"/>
          <w:lang w:bidi="fa-IR"/>
        </w:rPr>
        <w:t xml:space="preserve">اگر اين عمل جايز نبود، چرا صحابه؛ خصوصاً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مكان حاضر بود از آن منع نفرمود؟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6" w:name="__RefHeading___Toc879267_1067777946"/>
      <w:bookmarkStart w:id="777" w:name="_Toc304"/>
      <w:bookmarkEnd w:id="776"/>
      <w:r>
        <w:rPr>
          <w:rtl w:val="true"/>
        </w:rPr>
        <w:t>زيارت قبر پيامبر از نظر روايات</w:t>
      </w:r>
      <w:bookmarkEnd w:id="777"/>
    </w:p>
    <w:p>
      <w:pPr>
        <w:pStyle w:val="BookText"/>
        <w:rPr/>
      </w:pPr>
      <w:r>
        <w:rPr>
          <w:rFonts w:ascii="IRNazanin" w:hAnsi="IRNazanin" w:eastAsia="IRNazanin"/>
          <w:color w:val="111111"/>
          <w:sz w:val="28"/>
          <w:sz w:val="28"/>
          <w:szCs w:val="28"/>
          <w:rtl w:val="true"/>
          <w:lang w:bidi="fa-IR"/>
        </w:rPr>
        <w:t xml:space="preserve">با مراجعه به كتب اهل سنت به وجود روايات زيادي پي مي بريم كه از حيث سند صحيح اند و دلالت صريح بر جواز بلكه استحباب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برخي از آنها اشاره مي نماييم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دارقطني به سند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عبدالله بن عمر نقل مي كند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قبر مرا زيارت كند شفاعت من بر او مي شود</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 چنين به سند صحيح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حجّ انجام دهد و آن گاه بعد از وفاتم به زيارت قبر من بيايد، مانند كسي است كه مرا در حال حيات زيارت كرده است</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بيهقي نيز به سند صحيح از انس بن مالك نقل مي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در يكي از دو حرم ـ مكه و مدينه ـ بميرد روز قيامت در زمره امان يافتگان، محشور مي شود و هركس مرا در مدينه با اخلاص زيارت كند روز قيامت در جوار من خواهد بود</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عدي از عبدالله بن عمر نقل كرده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حج خانه خدا را به جاي آورد، ولي مرا زيارت نكند به من جفا نموده است</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انس بن مالك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مرا بعد از وفاتم</w:t>
      </w:r>
      <w:bookmarkStart w:id="778" w:name="pg11281_106197"/>
    </w:p>
    <w:p>
      <w:pPr>
        <w:pStyle w:val="BookText"/>
        <w:rPr/>
      </w:pPr>
      <w:bookmarkEnd w:id="7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زيارت كند مانند آن است كه در حال حياتم زيارت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هركس كه قبر مرا زيارت كند شفاعتم در روز قيامت بر او واجب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هركس از متمكّنين از امّتم به زيارت قبر من نيايد عذري ندارد</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9" w:name="__RefHeading___Toc879269_1067777946"/>
      <w:bookmarkStart w:id="780" w:name="_Toc305"/>
      <w:bookmarkEnd w:id="779"/>
      <w:r>
        <w:rPr>
          <w:rtl w:val="true"/>
        </w:rPr>
        <w:t>زيارت قبر پيامبر در سيره صحابه</w:t>
      </w:r>
      <w:bookmarkEnd w:id="780"/>
    </w:p>
    <w:p>
      <w:pPr>
        <w:pStyle w:val="BookText"/>
        <w:rPr/>
      </w:pPr>
      <w:r>
        <w:rPr>
          <w:rFonts w:ascii="IRNazanin" w:hAnsi="IRNazanin" w:eastAsia="IRNazanin"/>
          <w:color w:val="111111"/>
          <w:sz w:val="28"/>
          <w:sz w:val="28"/>
          <w:szCs w:val="28"/>
          <w:rtl w:val="true"/>
          <w:lang w:bidi="fa-IR"/>
        </w:rPr>
        <w:t xml:space="preserve">با مراجعه به سيره پيشينيان از صحابه، تابعين و ديگران پي مي بريم كه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آنان بوده است كه در ذيل به برخي از آنها اشاره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فاطمه زهرا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دفن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قبر</w:t>
      </w:r>
    </w:p>
    <w:p>
      <w:pPr>
        <w:pStyle w:val="BookText"/>
        <w:rPr/>
      </w:pPr>
      <w:r>
        <w:rPr>
          <w:rFonts w:ascii="IRNazanin" w:hAnsi="IRNazanin" w:eastAsia="IRNazanin"/>
          <w:color w:val="111111"/>
          <w:sz w:val="28"/>
          <w:sz w:val="28"/>
          <w:szCs w:val="28"/>
          <w:rtl w:val="true"/>
          <w:lang w:bidi="fa-IR"/>
        </w:rPr>
        <w:t>پدر ايستاد و مشتي از خاك قبر را برداشته و بر چشم خود نهاد و گريه كرد، و اين</w:t>
      </w:r>
    </w:p>
    <w:p>
      <w:pPr>
        <w:pStyle w:val="BookText"/>
        <w:rPr/>
      </w:pPr>
      <w:r>
        <w:rPr>
          <w:rFonts w:ascii="IRNazanin" w:hAnsi="IRNazanin" w:eastAsia="IRNazanin"/>
          <w:color w:val="111111"/>
          <w:sz w:val="28"/>
          <w:sz w:val="28"/>
          <w:szCs w:val="28"/>
          <w:rtl w:val="true"/>
          <w:lang w:bidi="fa-IR"/>
        </w:rPr>
        <w:t>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علي من شمّ تربة احمد</w:t>
      </w:r>
    </w:p>
    <w:p>
      <w:pPr>
        <w:pStyle w:val="BookText"/>
        <w:rPr/>
      </w:pPr>
      <w:r>
        <w:rPr>
          <w:rFonts w:ascii="Amiri" w:hAnsi="Amiri" w:eastAsia="Amiri" w:cs="Amiri"/>
          <w:color w:val="111111"/>
          <w:sz w:val="28"/>
          <w:sz w:val="28"/>
          <w:szCs w:val="28"/>
          <w:rtl w:val="true"/>
          <w:lang w:bidi="ar-SA"/>
        </w:rPr>
        <w:t>ان لا يشمّ علي الزمان غواليا</w:t>
      </w:r>
    </w:p>
    <w:p>
      <w:pPr>
        <w:pStyle w:val="BookText"/>
        <w:rPr/>
      </w:pPr>
      <w:r>
        <w:rPr>
          <w:rFonts w:ascii="Amiri" w:hAnsi="Amiri" w:eastAsia="Amiri" w:cs="Amiri"/>
          <w:color w:val="111111"/>
          <w:sz w:val="28"/>
          <w:sz w:val="28"/>
          <w:szCs w:val="28"/>
          <w:rtl w:val="true"/>
          <w:lang w:bidi="ar-SA"/>
        </w:rPr>
        <w:t>صبّت عليّ مصائب لو انّها</w:t>
      </w:r>
    </w:p>
    <w:p>
      <w:pPr>
        <w:pStyle w:val="BookText"/>
        <w:rPr/>
      </w:pPr>
      <w:r>
        <w:rPr>
          <w:rFonts w:ascii="Amiri" w:hAnsi="Amiri" w:eastAsia="Amiri" w:cs="Amiri"/>
          <w:color w:val="111111"/>
          <w:sz w:val="28"/>
          <w:sz w:val="28"/>
          <w:szCs w:val="28"/>
          <w:rtl w:val="true"/>
          <w:lang w:bidi="ar-SA"/>
        </w:rPr>
        <w:t xml:space="preserve">صبّت علي الأيّام عدن لياليا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بلال حبشي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بلال بعد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از شب ها رسول خدا را در خواب ديد كه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بلال اين چه جفايي است كه در حق ما نمودي؟ آيا وقتش نشده كه به زيارت ما بيايي؟ بلال سراسيمه از خواب بيدار شد و مركب سوار شده، وارد مدينه شد و مستقيماً بر سر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شروع به گريه كرد و صورت خود را بر قبر مبارك ماليد</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bookmarkStart w:id="781" w:name="pg11281_106198"/>
    </w:p>
    <w:p>
      <w:pPr>
        <w:pStyle w:val="BookText"/>
        <w:rPr/>
      </w:pPr>
      <w:bookmarkEnd w:id="7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سمهودي نقل مي كند كه هرگاه عبدالله بن عمر از سفري بازمي گشت نزد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آمد و به آن حضرت سلام مي داد</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ابوايوب انصاري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حاكم نيشابوري نقل مي كند كه مروان روزي به بقعه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مشاهده كرد شخصي صورت خود را بر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 مروان گردن او را گرفت و بلند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داني چه مي كني؟ ناگهان مشاهده كرد كه او ابوايوب انصاري از صحابه بزرگوار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من به جهت اين سنگ نيامده ام، بلكه به جهت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w:t>
      </w:r>
      <w:r>
        <w:rPr>
          <w:rFonts w:eastAsia="IRNazanin" w:cs="IRNazanin"/>
          <w:color w:val="111111"/>
          <w:sz w:val="28"/>
          <w:szCs w:val="28"/>
          <w:rtl w:val="true"/>
          <w:lang w:bidi="fa-IR"/>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2" w:name="__RefHeading___Toc879271_1067777946"/>
      <w:bookmarkStart w:id="783" w:name="_Toc306"/>
      <w:bookmarkEnd w:id="782"/>
      <w:r>
        <w:rPr>
          <w:rtl w:val="true"/>
        </w:rPr>
        <w:t>استحباب زيارت قبور امامان</w:t>
      </w:r>
      <w:bookmarkEnd w:id="783"/>
    </w:p>
    <w:p>
      <w:pPr>
        <w:pStyle w:val="BookText"/>
        <w:rPr/>
      </w:pPr>
      <w:r>
        <w:rPr>
          <w:rFonts w:ascii="Amiri" w:hAnsi="Amiri" w:eastAsia="Amiri" w:cs="Amiri"/>
          <w:color w:val="111111"/>
          <w:sz w:val="28"/>
          <w:sz w:val="28"/>
          <w:szCs w:val="28"/>
          <w:rtl w:val="true"/>
          <w:lang w:bidi="ar-SA"/>
        </w:rPr>
        <w:t xml:space="preserve">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خود را امر نموده اند تا قبرشان را زيارت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برخي از اين روايات اشاره مي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شيخ طوسي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براي هر امامي عهدي بر گردن اوليا و شيعيان آنان است، از تمام وفا و حسن اداء به اين عهد، زيارت قبور آنان است</w:t>
      </w:r>
      <w:r>
        <w:rPr>
          <w:rFonts w:eastAsia="IRNazanin" w:cs="IRNazanin"/>
          <w:color w:val="111111"/>
          <w:sz w:val="28"/>
          <w:szCs w:val="28"/>
          <w:rtl w:val="true"/>
          <w:lang w:bidi="fa-IR"/>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مسلم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شيعيان ما را به زيارت حسين بن علي سفارش نماييد، زيرا به جاي آوردن آن بر هر مؤمني كه اقرار به امامت حسين از جانب خداوند عز و جل دارد واجب است</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علي بن ميمون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كسي از شما</w:t>
      </w:r>
      <w:bookmarkStart w:id="784" w:name="pg11281_106199"/>
    </w:p>
    <w:p>
      <w:pPr>
        <w:pStyle w:val="BookText"/>
        <w:rPr/>
      </w:pPr>
      <w:bookmarkEnd w:id="7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هزار حج انجام دهد، ولي به زيارت قبر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نرود، حقي از حقوق خداوند را ترك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علت آن سؤال شد؟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هر مسلماني واجب است</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5" w:name="__RefHeading___Toc879273_1067777946"/>
      <w:bookmarkStart w:id="786" w:name="_Toc307"/>
      <w:bookmarkEnd w:id="785"/>
      <w:r>
        <w:rPr>
          <w:rtl w:val="true"/>
        </w:rPr>
        <w:t>زيارت قبور و مشروعيت سفر به سوي آن</w:t>
      </w:r>
      <w:bookmarkEnd w:id="786"/>
    </w:p>
    <w:p>
      <w:pPr>
        <w:pStyle w:val="BookText"/>
        <w:rPr/>
      </w:pPr>
      <w:r>
        <w:rPr>
          <w:rFonts w:ascii="IRNazanin" w:hAnsi="IRNazanin" w:eastAsia="IRNazanin"/>
          <w:color w:val="111111"/>
          <w:sz w:val="28"/>
          <w:sz w:val="28"/>
          <w:szCs w:val="28"/>
          <w:rtl w:val="true"/>
          <w:lang w:bidi="fa-IR"/>
        </w:rPr>
        <w:t xml:space="preserve">قبلاً در فتاواي وهابيون اشاره نموديم كه متأخرين از آنان قائل به عدم مشروعيت سفر يا بدعت بودن سفر براي زيارت قبور؛ حتي قبر پيامبراند،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ابن تيميه مطلقاً زيارت را تحريم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درصدديم تا مشروعيت سفر براي زيارت، خصوصاً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اثبات برسانيم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أَنَّهُمْ إِذْ ظَلَمُوا أَنفُسَهُمْ جَاءُوكَ</w:t>
      </w:r>
      <w:r>
        <w:rPr>
          <w:rFonts w:eastAsia="Amiri" w:cs="Amiri" w:ascii="Amiri" w:hAnsi="Amiri"/>
          <w:color w:val="111111"/>
          <w:sz w:val="28"/>
          <w:szCs w:val="28"/>
          <w:rtl w:val="true"/>
          <w:lang w:bidi="ar-SA"/>
        </w:rPr>
        <w:t xml:space="preserve">... " </w:t>
      </w:r>
      <w:r>
        <w:rPr>
          <w:rStyle w:val="FootnoteAnchor"/>
          <w:rtl w:val="true"/>
        </w:rPr>
        <w:footnoteReference w:id="761"/>
      </w:r>
      <w:r>
        <w:rPr>
          <w:rFonts w:ascii="Amiri" w:hAnsi="Amiri" w:eastAsia="Amiri" w:cs="Amiri"/>
          <w:color w:val="111111"/>
          <w:sz w:val="28"/>
          <w:sz w:val="28"/>
          <w:szCs w:val="28"/>
          <w:rtl w:val="true"/>
          <w:lang w:bidi="ar-SA"/>
        </w:rPr>
        <w:t xml:space="preserve">كه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برآمدن از راه دور و نزديك هردو صدق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روايتي كه نقل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لفظ زيارت نيز شامل آمدن از راه دور و نزديك مي شود؛ خصوصاً در روايتي كه ابن السكن به سند صحيح نقل مي كند اين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جاءني زائراً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تعبير هم ظهور در سفر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از برخي روايات به طور وضوح يا ضمني جواز يا استحباب زيارت قبور؛ حتي با شدّ رحال و بار سفر بستن و به قصد زيارت حركت كردن استفاده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 و ديگران به سند صحيح از بريده اسلمي نقل مي كنند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از زيارت قبور نهي كردم، ولي به محمد اذن داده شد تا قبر مادرش را زيارت نمايد، شما نيز قبور را زيارت كنيد كه شما را به ياد آخرت مي اندازد</w:t>
      </w:r>
      <w:r>
        <w:rPr>
          <w:rFonts w:eastAsia="IRNazanin" w:cs="IRNazanin"/>
          <w:color w:val="111111"/>
          <w:sz w:val="28"/>
          <w:szCs w:val="28"/>
          <w:rtl w:val="true"/>
          <w:lang w:bidi="fa-IR"/>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محمد اذن داده شد تا قبر مادرش را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 شود كه حركت از مكاني تنها به قصد زيارت اشكالي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سمعاني از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 كند كه اعرابي بعد از سه روز از دفن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مدينه شد و مستقيماً كنار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خود را بر قبر شريف انداخت و خاك قبر را بر سر خود ريخت، آن گاه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 و ما هم گفتارت را شنيديم، تو آيات را از خداوند گرفتي و ما نيز از تو، از جمله آياتي كه بر تو نازل شد اين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أَنَّهُمْ إِذْ ظَلَمُوا أَنفُسَهُمْ جَاءُوكَ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خود ظلم كرده ام و لذا نزد تو آمده ام تا برايم استغفار نمايي</w:t>
      </w:r>
      <w:r>
        <w:rPr>
          <w:rFonts w:eastAsia="IRNazanin" w:cs="IRNazanin"/>
          <w:color w:val="111111"/>
          <w:sz w:val="28"/>
          <w:szCs w:val="28"/>
          <w:rtl w:val="true"/>
          <w:lang w:bidi="fa-IR"/>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قضيه بلال و خوابي كه ديد، و حركت او از شام به مدينه به قصد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قبلاً اشاره شد ـ شاهد خوبي بر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زيارت قبور است</w:t>
      </w:r>
      <w:r>
        <w:rPr>
          <w:rFonts w:eastAsia="IRNazanin" w:cs="IRNazanin"/>
          <w:color w:val="111111"/>
          <w:sz w:val="28"/>
          <w:szCs w:val="28"/>
          <w:rtl w:val="true"/>
          <w:lang w:bidi="fa-IR"/>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سبكي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عبدالعزيز دائماً كسي را به نيابت خود از شام به مدينه مي فرستاد تا سلامش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بازگردد</w:t>
      </w:r>
      <w:r>
        <w:rPr>
          <w:rFonts w:eastAsia="IRNazanin" w:cs="IRNazanin"/>
          <w:color w:val="111111"/>
          <w:sz w:val="28"/>
          <w:szCs w:val="28"/>
          <w:rtl w:val="true"/>
          <w:lang w:bidi="fa-IR"/>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خطيب بغدادي از ابي علي خلال شيخ حنابله نقل مي كند كه در عصر خود هيچ گاه امر مهمّي برايم اتفاق نمي افتاد مگر آن كه به قصد زيارت قبر حضرت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مي كردم و بعد از توسل به آن حضرت، از خداوند متعال آنچه مي خواستم عطا مي فرمود</w:t>
      </w:r>
      <w:r>
        <w:rPr>
          <w:rFonts w:eastAsia="IRNazanin" w:cs="IRNazanin"/>
          <w:color w:val="111111"/>
          <w:sz w:val="28"/>
          <w:szCs w:val="28"/>
          <w:rtl w:val="true"/>
          <w:lang w:bidi="fa-IR"/>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ابو بكر محمّد بن مؤمل كه قبلا به آن اشاره شد، نيز بر شدِّ رحال به جهت زيارت قبور اولياي الهي دلالت خوبي دارد</w:t>
      </w:r>
      <w:r>
        <w:rPr>
          <w:rFonts w:eastAsia="Amiri" w:cs="Amiri" w:ascii="Amiri" w:hAnsi="Amiri"/>
          <w:color w:val="111111"/>
          <w:sz w:val="28"/>
          <w:szCs w:val="28"/>
          <w:rtl w:val="true"/>
          <w:lang w:bidi="ar-SA"/>
        </w:rPr>
        <w:t xml:space="preserve">. </w:t>
      </w:r>
      <w:r>
        <w:rPr>
          <w:rStyle w:val="FootnoteAnchor"/>
          <w:rtl w:val="true"/>
        </w:rPr>
        <w:footnoteReference w:id="767"/>
      </w:r>
      <w:r>
        <w:rPr>
          <w:rFonts w:ascii="IRNazanin" w:hAnsi="IRNazanin" w:eastAsia="IRNazanin"/>
          <w:color w:val="111111"/>
          <w:sz w:val="28"/>
          <w:sz w:val="28"/>
          <w:szCs w:val="28"/>
          <w:rtl w:val="true"/>
          <w:lang w:bidi="fa-IR"/>
        </w:rPr>
        <w:t>طلحة بن عبيد الله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زيارت قبور شهداي احد حركت كرديم</w:t>
      </w:r>
      <w:r>
        <w:rPr>
          <w:rFonts w:eastAsia="IRNazanin" w:cs="IRNazanin"/>
          <w:color w:val="111111"/>
          <w:sz w:val="28"/>
          <w:szCs w:val="28"/>
          <w:rtl w:val="true"/>
          <w:lang w:bidi="fa-IR"/>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شبي كه نوبت من بود در آخر آن شب به زيارت اهل بقيع مي رفت</w:t>
      </w:r>
      <w:r>
        <w:rPr>
          <w:rFonts w:eastAsia="IRNazanin" w:cs="IRNazanin"/>
          <w:color w:val="111111"/>
          <w:sz w:val="28"/>
          <w:szCs w:val="28"/>
          <w:rtl w:val="true"/>
          <w:lang w:bidi="fa-IR"/>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bookmarkStart w:id="787" w:name="pg11281_106201"/>
    </w:p>
    <w:p>
      <w:pPr>
        <w:pStyle w:val="BookText"/>
        <w:rPr/>
      </w:pPr>
      <w:bookmarkEnd w:id="7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از اين روايات و روايات ديگر به خوبي استفاده مي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 براي زيارت قبور نه تنها جايز بوده، بلكه استحباب نيز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اجماع مسلمين در طول تاريخ بر سفر به جهت زيارت قبور اولياي الهي بوده است، كه با مراجعه به تاريخ مسلمين به خوبي روشن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اهل سنت در صحاح خود روايات بسياري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براي رفتن به مسجد قدم برمي دارد، به هر قدمش ترفيع درجه اي و گناهي از او بخشوده خواهد شد</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و اين ثواب نيست مگر از باب مقدميّت گام برداشتن براي امر قربي كه وقوف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 توان گفت كه شدّ رحال و سفر به عنوان مقدمه زيارت اولياي الهي نيز مستحب است</w:t>
      </w:r>
      <w:r>
        <w:rPr>
          <w:rFonts w:eastAsia="IRNazanin" w:cs="IRNazanin"/>
          <w:color w:val="111111"/>
          <w:sz w:val="28"/>
          <w:szCs w:val="28"/>
          <w:rtl w:val="true"/>
          <w:lang w:bidi="fa-IR"/>
        </w:rPr>
        <w:t>.</w:t>
      </w:r>
    </w:p>
    <w:p>
      <w:pPr>
        <w:pStyle w:val="Heading4"/>
        <w:numPr>
          <w:ilvl w:val="3"/>
          <w:numId w:val="1"/>
        </w:numPr>
        <w:rPr/>
      </w:pPr>
      <w:bookmarkStart w:id="788" w:name="__RefHeading___Toc879275_1067777946"/>
      <w:bookmarkStart w:id="789" w:name="_Toc308"/>
      <w:bookmarkEnd w:id="788"/>
      <w:r>
        <w:rPr>
          <w:rtl w:val="true"/>
        </w:rPr>
        <w:t>دليل وهابيون بر حرمت زيارت قبور</w:t>
      </w:r>
      <w:bookmarkEnd w:id="789"/>
    </w:p>
    <w:p>
      <w:pPr>
        <w:pStyle w:val="BookText"/>
        <w:rPr/>
      </w:pPr>
      <w:r>
        <w:rPr>
          <w:rFonts w:ascii="IRNazanin" w:hAnsi="IRNazanin" w:eastAsia="IRNazanin"/>
          <w:color w:val="111111"/>
          <w:sz w:val="28"/>
          <w:sz w:val="28"/>
          <w:szCs w:val="28"/>
          <w:rtl w:val="true"/>
          <w:lang w:bidi="fa-IR"/>
        </w:rPr>
        <w:t xml:space="preserve">عمده دليل وهابيون بر حرمت زيارت قبور ـ حتي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روايت ابي هريره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رحال و بار سفر بستن جايز نيست، مگر به سوي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مسجدالنبيّ، مسجدالحرام و مسجدالاقصي</w:t>
      </w:r>
      <w:r>
        <w:rPr>
          <w:rFonts w:eastAsia="IRNazanin" w:cs="IRNazanin"/>
          <w:color w:val="111111"/>
          <w:sz w:val="28"/>
          <w:szCs w:val="28"/>
          <w:rtl w:val="true"/>
          <w:lang w:bidi="fa-IR"/>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جواب از استدلال به اين حديث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مستثنا منه اين حديث 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مستثنا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من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يعني اصل حديث اين گونه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تشدّ الرحال إلي مسجد من المساجد إلاّ إلي ثلاثة مساجد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من الامكنة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به 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إلي مكان من الأمكنة إلاّ إلي ثلاثة 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 معناي اوّل دليلي بر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زيرا قبر پيامبر مسجد نيست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صورت دوّم نيز اخذ به عموم روايت ممكن نيست، زيرا لازمه آن حرمت هر</w:t>
      </w:r>
      <w:bookmarkStart w:id="790" w:name="pg11281_106202"/>
    </w:p>
    <w:p>
      <w:pPr>
        <w:pStyle w:val="BookText"/>
        <w:rPr/>
      </w:pPr>
      <w:bookmarkEnd w:id="7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نوع سفري است؛ اگرچه به قصد زيارت هم نباشد، كه هيچ كس قائل به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وانگهي نهي از شدّ رحال براي زيارت غير از اين سه مسجد، نهي تحريمي نيست، بلكه ارشادي است، زيرا در هر شهري مسجد وجود دارد و سفر براي زيارت مسجد در شهري ديگر ضرورتي ندارد و اين برخلاف زيارت قبور اولياي الهي است كه آثار و بركاتي عظيم بر آن مترتب است كه در جاي خود به آن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غزالي نيز به اين نكته التفات پيدا كرده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عبادي مستحب است؛ از جمله مسافرت به جهت زيارت قبور انبيا، صحابه، تابعين و ساير علما و 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كلي هركس كه در حال حيات به او تبرك جسته مي شود، در حال ممات نيز مي توان به زيارتش تبرك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شدّ رحال براي تحقق اين غرض جايز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با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تشدّ الرحال إلاّ إلي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و تعارض ندارد، زيرا حديث مربوط به مساجد است و مساجد از آن جا كه همه در فضيلت يكسان اند، ترجيحي در سفر براي آنها نيست، مگر اين سه مسجد كه به جهت خصوصيتي كه دارند سفر به خاطر آنها اشكالي ندارد و اين مسئله غير از سفر براي زيارت قبور اولياي الهي است</w:t>
      </w:r>
      <w:r>
        <w:rPr>
          <w:rFonts w:eastAsia="IRNazanin" w:cs="IRNazanin"/>
          <w:color w:val="111111"/>
          <w:sz w:val="28"/>
          <w:szCs w:val="28"/>
          <w:rtl w:val="true"/>
          <w:lang w:bidi="fa-IR"/>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دكتر عبدالملك سعدي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 از شدّ رحال به مساجد ديگر به جهت آن است كه زحمتي بي فايده است، زيرا ثواب مساجد يكسان است، مگر سه مسجد</w:t>
      </w:r>
      <w:r>
        <w:rPr>
          <w:rFonts w:eastAsia="IRNazanin" w:cs="IRNazanin"/>
          <w:color w:val="111111"/>
          <w:sz w:val="28"/>
          <w:szCs w:val="28"/>
          <w:rtl w:val="true"/>
          <w:lang w:bidi="fa-IR"/>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1" w:name="__RefHeading___Toc879277_1067777946"/>
      <w:bookmarkStart w:id="792" w:name="_Toc309"/>
      <w:bookmarkEnd w:id="791"/>
      <w:r>
        <w:rPr>
          <w:rtl w:val="true"/>
        </w:rPr>
        <w:t>زنان و زيارت قبور</w:t>
      </w:r>
      <w:bookmarkEnd w:id="792"/>
    </w:p>
    <w:p>
      <w:pPr>
        <w:pStyle w:val="BookText"/>
        <w:rPr/>
      </w:pPr>
      <w:r>
        <w:rPr>
          <w:rFonts w:ascii="IRNazanin" w:hAnsi="IRNazanin" w:eastAsia="IRNazanin"/>
          <w:color w:val="111111"/>
          <w:sz w:val="28"/>
          <w:sz w:val="28"/>
          <w:szCs w:val="28"/>
          <w:rtl w:val="true"/>
          <w:lang w:bidi="fa-IR"/>
        </w:rPr>
        <w:t xml:space="preserve">وهابيون اگرچه زيارت قبور را براي مردان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مي دهند، ولي به زنان به طور مطلق اجازه زيارت قبور را نمي دهند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اعضاي دائمي وهابيون در استفتاي خود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قبور تنها براي مردان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مشروع است، آن هم بدون شدّ رحال و در شهر خود، ولي براي زنان به طور مطلق مشروع</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عبدالعزيز بن باز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زيارت قبور براي زن ها جايز نيست، زيرا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هايي را كه به زيارت قبور مي روند، لعنت كرده است</w:t>
      </w:r>
      <w:r>
        <w:rPr>
          <w:rFonts w:eastAsia="IRNazanin" w:cs="IRNazanin"/>
          <w:color w:val="111111"/>
          <w:sz w:val="28"/>
          <w:szCs w:val="28"/>
          <w:rtl w:val="true"/>
          <w:lang w:bidi="fa-IR"/>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جايي ديگر در علت حرمت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ها از آن جايي كه صبرشان كم است گاهي در قبرستان نوحه سرايي كرده و چيزي از زبانشان خارج مي گردد كه با صبر منافات دارد</w:t>
      </w:r>
      <w:r>
        <w:rPr>
          <w:rFonts w:eastAsia="IRNazanin" w:cs="IRNazanin"/>
          <w:color w:val="111111"/>
          <w:sz w:val="28"/>
          <w:szCs w:val="28"/>
          <w:rtl w:val="true"/>
          <w:lang w:bidi="fa-IR"/>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جواب اين اشكال بايد بگوييم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فتوا خلاف سيره اصحاب پيامبر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روزهاي جمعه به زيارت قبر حمزه مي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پدرش نيز بر سر قبر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در حالي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نهي نكردند</w:t>
      </w:r>
      <w:r>
        <w:rPr>
          <w:rFonts w:eastAsia="IRNazanin" w:cs="IRNazanin"/>
          <w:color w:val="111111"/>
          <w:sz w:val="28"/>
          <w:szCs w:val="28"/>
          <w:rtl w:val="true"/>
          <w:lang w:bidi="fa-IR"/>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ابي مليكه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را ديدم كه به زيارت قبر برادرش عبدالرحمان بن ابي بكر مي رفت</w:t>
      </w:r>
      <w:r>
        <w:rPr>
          <w:rFonts w:eastAsia="IRNazanin" w:cs="IRNazanin"/>
          <w:color w:val="111111"/>
          <w:sz w:val="28"/>
          <w:szCs w:val="28"/>
          <w:rtl w:val="true"/>
          <w:lang w:bidi="fa-IR"/>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زائرات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سند ضعيف است، چون از سه طريق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ابن عباس و ابوهريره، كه هرسه سند در طريقش ضعف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با حديث عايشه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پيامبر نهي كرده بود، ولي بعداً اجازه داد</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معارض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زنان از زيارت قبور به خاطر كمي صبرشان است، حال اگر زني طاقتش زياد باشد و شكوه نكند، زيارتش اشكالي ندارد، زيرا برفرض اين كه مقدمه حرام، حرام</w:t>
      </w:r>
      <w:bookmarkStart w:id="793" w:name="pg11281_106204"/>
    </w:p>
    <w:p>
      <w:pPr>
        <w:pStyle w:val="BookText"/>
        <w:rPr/>
      </w:pPr>
      <w:bookmarkEnd w:id="7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است، اين قاعده اطلاق ندارد، بلكه مقدمه موصله حرام است، يعني اگر كار مباحي قطعاً انسان را به حرام برساند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بزرگان اهل سنت زيارت قبور زنان را به شرط صبر، جايز شمرده اند</w:t>
      </w:r>
      <w:r>
        <w:rPr>
          <w:rFonts w:eastAsia="IRNazanin" w:cs="IRNazanin"/>
          <w:color w:val="111111"/>
          <w:sz w:val="28"/>
          <w:szCs w:val="28"/>
          <w:rtl w:val="true"/>
          <w:lang w:bidi="fa-IR"/>
        </w:rPr>
        <w:t>.</w:t>
      </w:r>
    </w:p>
    <w:p>
      <w:pPr>
        <w:pStyle w:val="Heading4"/>
        <w:numPr>
          <w:ilvl w:val="3"/>
          <w:numId w:val="1"/>
        </w:numPr>
        <w:rPr/>
      </w:pPr>
      <w:bookmarkStart w:id="794" w:name="__RefHeading___Toc879279_1067777946"/>
      <w:bookmarkStart w:id="795" w:name="_Toc310"/>
      <w:bookmarkEnd w:id="794"/>
      <w:r>
        <w:rPr>
          <w:rtl w:val="true"/>
        </w:rPr>
        <w:t>آثار زيارت قبور</w:t>
      </w:r>
      <w:bookmarkEnd w:id="795"/>
    </w:p>
    <w:p>
      <w:pPr>
        <w:pStyle w:val="BookText"/>
        <w:rPr/>
      </w:pPr>
      <w:r>
        <w:rPr>
          <w:rFonts w:ascii="IRNazanin" w:hAnsi="IRNazanin" w:eastAsia="IRNazanin"/>
          <w:color w:val="111111"/>
          <w:sz w:val="28"/>
          <w:sz w:val="28"/>
          <w:szCs w:val="28"/>
          <w:rtl w:val="true"/>
          <w:lang w:bidi="fa-IR"/>
        </w:rPr>
        <w:t>نه تنها بر زيارت قبور مفسده اي مترتّب نمي گردد، بلكه مطابق برخي از روايات آثار و فوايدي هم دارد كه در ذيل به برخي از آنها اشاره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خشوع و ياد مرگ و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شكي نيست كه يكي از اهداف مهمّ زيارت قبور اموات، يادآوري قيامت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 احمد، ابن ماجه و ديگران به سندهاي خود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زيارت قبور برويد، زيرا شما را به ياد مرگ مي اندازد</w:t>
      </w:r>
      <w:r>
        <w:rPr>
          <w:rFonts w:eastAsia="IRNazanin" w:cs="IRNazanin"/>
          <w:color w:val="111111"/>
          <w:sz w:val="28"/>
          <w:szCs w:val="28"/>
          <w:rtl w:val="true"/>
          <w:lang w:bidi="fa-IR"/>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 براي اموات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سلوك يكي از روش هاي بلند اخلاقي است كه بر حفظ كرامت مسلمان در اجتماع؛ حتي بعد از وفاتش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روحيه برادري، محبت و دوستي و اداي حقوق ديگران را زنده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زيارت قبور نهي كردم، ولي از اين به بعد قبرها را زيارت كنيد و براي آنها دعا و استغفار نماييد</w:t>
      </w:r>
      <w:r>
        <w:rPr>
          <w:rFonts w:eastAsia="IRNazanin" w:cs="IRNazanin"/>
          <w:color w:val="111111"/>
          <w:sz w:val="28"/>
          <w:szCs w:val="28"/>
          <w:rtl w:val="true"/>
          <w:lang w:bidi="fa-IR"/>
        </w:rPr>
        <w:t xml:space="preserve">.» </w:t>
      </w:r>
      <w:r>
        <w:rPr>
          <w:rStyle w:val="FootnoteAnchor"/>
        </w:rPr>
        <w:footnoteReference w:id="78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اداي حقوق اموات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 ترديد برخي از اموات، حقوق خاصي بر گردن زنده ها دارند، كه اين حقوق</w:t>
      </w:r>
      <w:bookmarkStart w:id="796" w:name="pg11281_106205"/>
    </w:p>
    <w:p>
      <w:pPr>
        <w:pStyle w:val="BookText"/>
        <w:rPr/>
      </w:pPr>
      <w:bookmarkEnd w:id="7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مقتضي زيارت آنها بعد از فوتشان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براي هر امامي عهدي بر گردن اوليا و شيعيان اوست و از تمام وفاي به عهد و حسن اداي آن زيارت قبور آنان است</w:t>
      </w:r>
      <w:r>
        <w:rPr>
          <w:rFonts w:eastAsia="IRNazanin" w:cs="IRNazanin"/>
          <w:color w:val="111111"/>
          <w:sz w:val="28"/>
          <w:szCs w:val="28"/>
          <w:rtl w:val="true"/>
          <w:lang w:bidi="fa-IR"/>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7" w:name="__RefHeading___Toc879281_1067777946"/>
      <w:bookmarkStart w:id="798" w:name="_Toc311"/>
      <w:bookmarkEnd w:id="797"/>
      <w:r>
        <w:rPr>
          <w:rtl w:val="true"/>
        </w:rPr>
        <w:t>فلسفه زيارت قبور اولياي الهي</w:t>
      </w:r>
      <w:bookmarkEnd w:id="798"/>
    </w:p>
    <w:p>
      <w:pPr>
        <w:pStyle w:val="BookText"/>
        <w:rPr/>
      </w:pPr>
      <w:r>
        <w:rPr>
          <w:rFonts w:ascii="IRNazanin" w:hAnsi="IRNazanin" w:eastAsia="IRNazanin"/>
          <w:color w:val="111111"/>
          <w:sz w:val="28"/>
          <w:sz w:val="28"/>
          <w:szCs w:val="28"/>
          <w:rtl w:val="true"/>
          <w:lang w:bidi="fa-IR"/>
        </w:rPr>
        <w:t xml:space="preserve">زيارت قبور اولياي الهي؛ خصوصاً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بركاتي دارد كه مي تواند ملاك حسن و رجحان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برخي از آنها اشاره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بزرگان دين و اولياي الهي درحقيقت الگوهايي هستند كه با اقتداي به آنان به كمال و سعادتِ دنيا و آخرت خواهيم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تنها اختصاص به جوامع ديني ندارد، بلكه همه جوامع بشري درصدد بزرگ جلوه دادن الگوهايي هستند كه مردم با اقتداي به آنان در طريق سعادت و كمال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الگوها اگرچه زنده نيستند، ولي با دعوت مردم به زيارت قبرشان مردم را به ياد خود انداخته و آنها را به كمالات سوق خواهند داد؛</w:t>
      </w:r>
    </w:p>
    <w:p>
      <w:pPr>
        <w:pStyle w:val="BookText"/>
        <w:rPr/>
      </w:pPr>
      <w:r>
        <w:rPr>
          <w:rFonts w:ascii="IRNazanin" w:hAnsi="IRNazanin" w:eastAsia="IRNazanin"/>
          <w:color w:val="111111"/>
          <w:sz w:val="28"/>
          <w:sz w:val="28"/>
          <w:szCs w:val="28"/>
          <w:rtl w:val="true"/>
          <w:lang w:bidi="fa-IR"/>
        </w:rPr>
        <w:t>مثلاً در بسياري از كشورها ميدان و مجسمه اي را به نام سرباز گمنام قرار مي دهند، كه رمز فداكاري خالص در راه وطن است تا مردم از اين طريق هميشه به اين فكر باشند كه هرگاه كشور مورد هجوم اجانب قرار گرفت، از خود فداكاري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حضوريافتن بر سر قبر بزرگان و اسوه ها از حيث رواني آثار و بركات خاصّي دارد كه روان شناسان از آن غافل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محمود عقاد مي گويد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روزگار و اتفاقات اين بوده كه قافله حسين بعد از آن كه از هرطرف جلو آن گرفته شد به سوي كربلا سوق داده شود، كربلايي كه تاريخش تا امروز با تاريخ اسلام گره خورده و حقّش آن است كه به تاريخ بني نوع انسان گره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كربلا امروز حرمي است كه مسلمانان به جهت عبرت و درس آموزي او را زيارت كرده و غيرمسلمانان نيز به جهت سير و سياحت به زيارت او مي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كربلا اگر قرار باشد كه حقّش ادا شود سزاوار است كه مزار هر انساني باشد كه براي نوع خود قداست و فضيلتي قائل است، زيرا به ياد نداريم بقعه اي از بقعه هاي زمين كه اسمش با جمله اي از فضايل و مناقب انساني مقرون باشد، بزرگ تر از زمين كربلا بعد از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زيارت از مظاهر 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 نيست 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محبتشان از جهات مختلف بر ما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احبّوا أهل بيتي لحبّي؛ </w:t>
      </w:r>
      <w:r>
        <w:rPr>
          <w:rStyle w:val="FootnoteAnchor"/>
          <w:rtl w:val="true"/>
        </w:rPr>
        <w:footnoteReference w:id="784"/>
      </w:r>
      <w:r>
        <w:rPr>
          <w:rFonts w:ascii="IRNazanin" w:hAnsi="IRNazanin" w:eastAsia="IRNazanin"/>
          <w:color w:val="111111"/>
          <w:sz w:val="28"/>
          <w:sz w:val="28"/>
          <w:szCs w:val="28"/>
          <w:rtl w:val="true"/>
          <w:lang w:bidi="fa-IR"/>
        </w:rPr>
        <w:t>اهل بيتم را به جهت دوستي من دوست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گونه كه محبت پيامبر واجب است، محبت اهل بيتش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ديگر مي دانيم كه حبّ مظاهر و بروز دارد، و تنها در اطاعت و دوستي قلبي خلاصه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مظاهر زيارت قبر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زيارت قبور اولياي الهي از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اجر و مزد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أَسْأَلُكُمْ عَلَيْهِ أَجْراً إِلاَّ الْمَوَدَّةَ فِي الْقُرْبَي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اجر رسالت جز اين نمي خواهم كه مودت مرا در حقّ خويشاوندانم منظور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مصاديق مودت ذوي القربي زيارت قبور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زيارت قبور اولياي الهي تعبيري از عمق ارتباط انسان با خط اولياي خداوند متعال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زيارت اولياي الهي درحقيقت تجديد عهدي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دانيم كه هريك از امامان بر ما ولايت دارند و ما هم بايد ولايت آنان را پذيرفته و با آنان بيعت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بيعت تنها با گفتن نيست، بلكه بايد بيعت قلبي خود را ابراز نماييم، كه در حال حاضر با زيارت قبور آنها و حضور در كنار مرقد شريفشان صورت مي گيرد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روايتي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براي هر امامي عهدي بر گردن اوليا و</w:t>
      </w:r>
      <w:bookmarkStart w:id="799" w:name="pg11281_106207"/>
    </w:p>
    <w:p>
      <w:pPr>
        <w:pStyle w:val="BookText"/>
        <w:rPr/>
      </w:pPr>
      <w:bookmarkEnd w:id="7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شيعيانشان است كه وفاي به آن عهد و حسن اداي آن، زيارت قبور آنان است</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حضور در كنار قبر اولياي خدا انسان را از جنبه روحي و معنوي زنده كرده و روح تازه معنوي به انسان افاضه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اين عمل، اولياي الهي نيز ما را دوست مي دارند كه خود سبب نزول بركات بر ما مي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زيارت كردن و قرار گرفتن در كنار قبور اولياي الهي، ما را به ياد فداكاري هاي آنان انداخته و لذا با خداي خود پيمان مي بنديم كه مانند آنان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زيارت قبور اولياي الهي درحقيقت اعلان عملي به ادامه دادن راه آن بزرگان و انزجار و تبرّي از دشمنان آنهاست</w:t>
      </w:r>
      <w:r>
        <w:rPr>
          <w:rFonts w:eastAsia="IRNazanin" w:cs="IRNazanin"/>
          <w:color w:val="111111"/>
          <w:sz w:val="28"/>
          <w:szCs w:val="28"/>
          <w:rtl w:val="true"/>
          <w:lang w:bidi="fa-IR"/>
        </w:rPr>
        <w:t>.</w:t>
      </w:r>
    </w:p>
    <w:p>
      <w:pPr>
        <w:pStyle w:val="Heading4"/>
        <w:numPr>
          <w:ilvl w:val="3"/>
          <w:numId w:val="1"/>
        </w:numPr>
        <w:rPr/>
      </w:pPr>
      <w:bookmarkStart w:id="800" w:name="__RefHeading___Toc879283_1067777946"/>
      <w:bookmarkStart w:id="801" w:name="_Toc312"/>
      <w:bookmarkEnd w:id="800"/>
      <w:r>
        <w:rPr>
          <w:rtl w:val="true"/>
        </w:rPr>
        <w:t>فضيلت زيارت قبر امام حسين</w:t>
      </w:r>
      <w:bookmarkEnd w:id="801"/>
    </w:p>
    <w:p>
      <w:pPr>
        <w:pStyle w:val="BookText"/>
        <w:rPr/>
      </w:pPr>
      <w:r>
        <w:rPr>
          <w:rFonts w:ascii="Amiri" w:hAnsi="Amiri" w:eastAsia="Amiri" w:cs="Amiri"/>
          <w:color w:val="111111"/>
          <w:sz w:val="28"/>
          <w:sz w:val="28"/>
          <w:szCs w:val="28"/>
          <w:rtl w:val="true"/>
          <w:lang w:bidi="ar-SA"/>
        </w:rPr>
        <w:t xml:space="preserve">در روايات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سفارش فراواني درمورد زيارت قبر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 از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شيعيان ما را به زيارت قبر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كنيد، زيرا به جاي آوردن آن بر هر مؤمني كه اقرار به امامت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خداي عزوجل دارد واجب و فرض است</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از شيعيان ما به زيارت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بازنمي گردد تا اين كه تمام گناهان او بخشوده شود</w:t>
      </w:r>
      <w:r>
        <w:rPr>
          <w:rFonts w:eastAsia="IRNazanin" w:cs="IRNazanin"/>
          <w:color w:val="111111"/>
          <w:sz w:val="28"/>
          <w:szCs w:val="28"/>
          <w:rtl w:val="true"/>
          <w:lang w:bidi="fa-IR"/>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و او از جدش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ايام زائرين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عمرشان حساب نمي شود</w:t>
      </w:r>
      <w:r>
        <w:rPr>
          <w:rFonts w:eastAsia="IRNazanin" w:cs="IRNazanin"/>
          <w:color w:val="111111"/>
          <w:sz w:val="28"/>
          <w:szCs w:val="28"/>
          <w:rtl w:val="true"/>
          <w:lang w:bidi="fa-IR"/>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كه مي خواهد در جوار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جوار علي و</w:t>
      </w:r>
      <w:bookmarkStart w:id="802" w:name="pg11281_106208"/>
    </w:p>
    <w:p>
      <w:pPr>
        <w:pStyle w:val="BookText"/>
        <w:rPr/>
      </w:pPr>
      <w:bookmarkEnd w:id="8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هرگز زيارت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نكند</w:t>
      </w:r>
      <w:r>
        <w:rPr>
          <w:rFonts w:eastAsia="IRNazanin" w:cs="IRNazanin"/>
          <w:color w:val="111111"/>
          <w:sz w:val="28"/>
          <w:szCs w:val="28"/>
          <w:rtl w:val="true"/>
          <w:lang w:bidi="fa-IR"/>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به زيارت قبر حسين آيد در حالي كه عارف به حق اوست، گناهان گذشته و آينده او بخشوده خواهد شد</w:t>
      </w:r>
      <w:r>
        <w:rPr>
          <w:rFonts w:eastAsia="IRNazanin" w:cs="IRNazanin"/>
          <w:color w:val="111111"/>
          <w:sz w:val="28"/>
          <w:szCs w:val="28"/>
          <w:rtl w:val="true"/>
          <w:lang w:bidi="fa-IR"/>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بن محمد بن ابي نصر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اصحاب ما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ثواب زيارت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معادل با عمره است</w:t>
      </w:r>
      <w:r>
        <w:rPr>
          <w:rFonts w:eastAsia="IRNazanin" w:cs="IRNazanin"/>
          <w:color w:val="111111"/>
          <w:sz w:val="28"/>
          <w:szCs w:val="28"/>
          <w:rtl w:val="true"/>
          <w:lang w:bidi="fa-IR"/>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سنان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به زيارت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خداوند متعال براي او ثواب حج قبول شده خواهد نوشت</w:t>
      </w:r>
      <w:r>
        <w:rPr>
          <w:rFonts w:eastAsia="IRNazanin" w:cs="IRNazanin"/>
          <w:color w:val="111111"/>
          <w:sz w:val="28"/>
          <w:szCs w:val="28"/>
          <w:rtl w:val="true"/>
          <w:lang w:bidi="fa-IR"/>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زيارت قبر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معادل ثواب بيست حجّ است، بلكه افضل از بيست حجّ</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3" w:name="__RefHeading___Toc879285_1067777946"/>
      <w:bookmarkStart w:id="804" w:name="_Toc313"/>
      <w:bookmarkEnd w:id="803"/>
      <w:r>
        <w:rPr>
          <w:rtl w:val="true"/>
        </w:rPr>
        <w:t>چرا زيارت امام حسين از زيارت كعبه افضل است؟</w:t>
      </w:r>
      <w:bookmarkEnd w:id="804"/>
    </w:p>
    <w:p>
      <w:pPr>
        <w:pStyle w:val="BookText"/>
        <w:rPr/>
      </w:pPr>
      <w:r>
        <w:rPr>
          <w:rFonts w:ascii="IRNazanin" w:hAnsi="IRNazanin" w:eastAsia="IRNazanin"/>
          <w:color w:val="111111"/>
          <w:sz w:val="28"/>
          <w:sz w:val="28"/>
          <w:szCs w:val="28"/>
          <w:rtl w:val="true"/>
          <w:lang w:bidi="fa-IR"/>
        </w:rPr>
        <w:t>برخي از مغرضين از وهابيون با مشاهده اين روايات در كتب شيعه خشمگين شده و شديداً بر شيعه اماميه به سبب وجود اين روايات حمله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اين گونه روايات مردم را از فريضه حج بازداشته و عقيده آنان را نسبت به حجّ سُست مي كند يا اين كه موجب تفضيل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متعال مي شود ـ نعوذ بالله تعالي ـ، لذا بايد از نشر اين گونه افكار و عقايد جلوگيري كرد، چون نوعي غلوّ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اين اشكال به چند توجيه اشاره مي كنيم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ممكن است كه اين روايات جنبه رمزي داشته باشد، يعني هرگاه اسلام درخطر است و مردم تنها توجهشان به ظاهر شريعت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حج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حالي كه اين قالب ها از روح تهي است بايد با گذراندن خطّ سرخ شهادت، ابتدا روح را در كالبد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شريعت و جامعه اسلامي وارد نمود، آن گاه به ظاهر شريعت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كشور اسلامي كه تنها اسم اسلام باشد، ولي از روح شريعت خبري نباشد بايد ابتدا با پيمودن راه حسيني امّت را نسبت به حقيقت اسلام آشنا كرد و آن گاه به ظاهر شريعت پرداخت، يعني همان كاري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زيرا آنوقتي كه همه براي اعمال حجّ به مكه آمده اند، حضرت اعمال حجّ خود را نيمه تمام گذاشته و به امر مهمي پرداخت كه احياي امر به معروف و نهي از منكر، بيداري ملت و احياي شريعت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كعبه احترام دارد از آن جهت است كه به امر خداوند توسط انبياي الهي بنا شده است و طبق نص برخي از روايات، موازي عرش الهي و مظهري از مظاهر ربوبي است، ولي امام كلمة الله و مظهر جامع جميع صفات جمال و جلال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زيارت جامعه كبيره مي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الله بَدَأَ بِكُمْ، وَمَنْ وَحَّدَهُ قَبِلَ عَنْكُمْ، وَمَنْ قَصَدَهُ تَوَجَّهَ بِكُمْ؛ </w:t>
      </w:r>
      <w:r>
        <w:rPr>
          <w:rStyle w:val="FootnoteAnchor"/>
          <w:rtl w:val="true"/>
        </w:rPr>
        <w:footnoteReference w:id="795"/>
      </w:r>
      <w:r>
        <w:rPr>
          <w:rFonts w:ascii="Amiri" w:hAnsi="Amiri" w:eastAsia="Amiri" w:cs="Amiri"/>
          <w:color w:val="111111"/>
          <w:sz w:val="28"/>
          <w:sz w:val="28"/>
          <w:szCs w:val="28"/>
          <w:rtl w:val="true"/>
          <w:lang w:bidi="ar-SA"/>
        </w:rPr>
        <w:t>هركه خدا را اراده كرده از شما شروع خواهد كرد، و هركه خدا را به وحدانيت شناخته از شما قبول كند، و هركس خدا را قصد كرده به شما توجه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دعاي ندبه نيز مي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وَجْهُ اللهِ الّذي إِلَيْهِ يَتَوَجَّهُ الأوْلِياءُ؛ </w:t>
      </w:r>
      <w:r>
        <w:rPr>
          <w:rStyle w:val="FootnoteAnchor"/>
          <w:rtl w:val="true"/>
        </w:rPr>
        <w:footnoteReference w:id="796"/>
      </w:r>
      <w:r>
        <w:rPr>
          <w:rFonts w:ascii="Amiri" w:hAnsi="Amiri" w:eastAsia="Amiri" w:cs="Amiri"/>
          <w:color w:val="111111"/>
          <w:sz w:val="28"/>
          <w:sz w:val="28"/>
          <w:szCs w:val="28"/>
          <w:rtl w:val="true"/>
          <w:lang w:bidi="ar-SA"/>
        </w:rPr>
        <w:t>كجاست وجه خدا كه اوليا به او توجه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هر فرد مسلماني واجب است كه احكام شرعي؛ از جمله حج و مسائل آن را فراگرفته و آن گاه به حج برود و اعمال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امام، مبيّن شريعت نبوي است، بايد ابتدا به سراغ او رفته و با التزام به امامت و ولايت تشريعي و تكويني او سراغ حج و اعمال آن برويم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روايات به افضليت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معرفت به حقّ امام بر حجّ غير واجب اشاره دارند، نه حج واجب، زيرا هيچ گاه فعل مستحبّي از فعل واجب افضل نمي شود</w:t>
      </w:r>
      <w:r>
        <w:rPr>
          <w:rFonts w:eastAsia="IRNazanin" w:cs="IRNazanin"/>
          <w:color w:val="111111"/>
          <w:sz w:val="28"/>
          <w:szCs w:val="28"/>
          <w:rtl w:val="true"/>
          <w:lang w:bidi="fa-IR"/>
        </w:rPr>
        <w:t>.</w:t>
      </w:r>
      <w:bookmarkStart w:id="805" w:name="pg11281_106210"/>
    </w:p>
    <w:p>
      <w:pPr>
        <w:pStyle w:val="BookText"/>
        <w:rPr/>
      </w:pPr>
      <w:bookmarkEnd w:id="8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Heading3"/>
        <w:numPr>
          <w:ilvl w:val="2"/>
          <w:numId w:val="1"/>
        </w:numPr>
        <w:rPr/>
      </w:pPr>
      <w:bookmarkStart w:id="806" w:name="__RefHeading___Toc879287_1067777946"/>
      <w:bookmarkStart w:id="807" w:name="_Toc314"/>
      <w:bookmarkEnd w:id="806"/>
      <w:r>
        <w:rPr>
          <w:rtl w:val="true"/>
        </w:rPr>
        <w:t>بناي بر قبور</w:t>
      </w:r>
      <w:bookmarkEnd w:id="807"/>
    </w:p>
    <w:p>
      <w:pPr>
        <w:pStyle w:val="Heading4"/>
        <w:numPr>
          <w:ilvl w:val="3"/>
          <w:numId w:val="1"/>
        </w:numPr>
        <w:rPr/>
      </w:pPr>
      <w:bookmarkStart w:id="808" w:name="__RefHeading___Toc879289_1067777946"/>
      <w:bookmarkStart w:id="809" w:name="_Toc315"/>
      <w:bookmarkEnd w:id="808"/>
      <w:r>
        <w:rPr>
          <w:rtl w:val="true"/>
        </w:rPr>
        <w:t>اشاره</w:t>
      </w:r>
      <w:bookmarkEnd w:id="809"/>
    </w:p>
    <w:p>
      <w:pPr>
        <w:pStyle w:val="BookText"/>
        <w:rPr/>
      </w:pPr>
      <w:r>
        <w:rPr>
          <w:rFonts w:ascii="IRNazanin" w:hAnsi="IRNazanin" w:eastAsia="IRNazanin"/>
          <w:color w:val="111111"/>
          <w:sz w:val="28"/>
          <w:sz w:val="28"/>
          <w:szCs w:val="28"/>
          <w:rtl w:val="true"/>
          <w:lang w:bidi="fa-IR"/>
        </w:rPr>
        <w:t>از جمله موضوعات مورد اختلاف مسلمانان با وهابيان موضوع بنا و ساختن گنبد و بارگاه و گلدسته بر روي قبور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طول تاريخ به اين سنت عمل كرده و بر جواز و استحباب آن، به ادله اي از كتاب و سنت، تمسك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اين عمل موافق با منطق عقل و روش عقلا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زمان ابن تيميه مخالفت با اين عمل شروع شد و بناها و گنبد و گلدسته ها از مظاهر شرك شناخته شد، تا زمان آل سعود كه اين عقيده به حدي اوج گرفت كه آل سعود عملاً به مخالفت با آن پرداختند و با فتوايي كه از علماي وهابي صادر شد امر به تخريب گنبد و بارگاه ها و گلدسته ها و بناهاي قبور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آنها به جز بارگاه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از خوف مسلمين، تخريب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اين عمل خساراتي بزرگ بر اسلام و مسلمين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رساله به بررسي موضوع مي پردازيم</w:t>
      </w:r>
      <w:r>
        <w:rPr>
          <w:rFonts w:eastAsia="IRNazanin" w:cs="IRNazanin"/>
          <w:color w:val="111111"/>
          <w:sz w:val="28"/>
          <w:szCs w:val="28"/>
          <w:rtl w:val="true"/>
          <w:lang w:bidi="fa-IR"/>
        </w:rPr>
        <w:t>.</w:t>
      </w:r>
    </w:p>
    <w:p>
      <w:pPr>
        <w:pStyle w:val="Heading4"/>
        <w:numPr>
          <w:ilvl w:val="3"/>
          <w:numId w:val="1"/>
        </w:numPr>
        <w:rPr/>
      </w:pPr>
      <w:bookmarkStart w:id="810" w:name="__RefHeading___Toc879291_1067777946"/>
      <w:bookmarkStart w:id="811" w:name="_Toc316"/>
      <w:bookmarkEnd w:id="810"/>
      <w:r>
        <w:rPr>
          <w:rtl w:val="true"/>
        </w:rPr>
        <w:t>فتواهاي وهابيون</w:t>
      </w:r>
      <w:bookmarkEnd w:id="81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تيميه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مشاهدي كه بر روي قبور انبيا و صالحين از عامه و اهل بيت بنا شده همه از بدعت هاي حرامي است كه در دين اسلام وارد شده است</w:t>
      </w:r>
      <w:r>
        <w:rPr>
          <w:rFonts w:eastAsia="IRNazanin" w:cs="IRNazanin"/>
          <w:color w:val="111111"/>
          <w:sz w:val="28"/>
          <w:szCs w:val="28"/>
          <w:rtl w:val="true"/>
          <w:lang w:bidi="fa-IR"/>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bookmarkStart w:id="812" w:name="pg11281_106211"/>
    </w:p>
    <w:p>
      <w:pPr>
        <w:pStyle w:val="BookText"/>
        <w:rPr/>
      </w:pPr>
      <w:bookmarkEnd w:id="8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جايي ديگر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مشاهدي را كه روي قبور ساخته اند تعظيم مي كنند، شبيه مشركين در آن ها اعتكاف مي كنند، براي آن ها حج انجام مي دهند همان گونه كه حجاج به سوي بيت عتيق حج انجام مي دهند</w:t>
      </w:r>
      <w:r>
        <w:rPr>
          <w:rFonts w:eastAsia="IRNazanin" w:cs="IRNazanin"/>
          <w:color w:val="111111"/>
          <w:sz w:val="28"/>
          <w:szCs w:val="28"/>
          <w:rtl w:val="true"/>
          <w:lang w:bidi="fa-IR"/>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صنعاني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 به منزله بت است، اين ها آن چه كه مشركان در عصر جاهليت بر بت هاي خود انجام مي دهند، بر قبور اولياي خود انجام مي دهند</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اعضاي استفتاي دائمي وهابيون مي نويسند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بناي بر قبور بدعت منكر است كه در آن غلوّ در تعظيم صاحب قبر و راهي به سوي شرك است و لذا بر وليّ امر مسلمين يا نايب اوست كه امر به تخريب بناهايي كند كه روي قبور ساخته شده، و آن ها را با زمين يكسان سازد، تا با اين بدعت عملاً مقابله شده و راه شرك بسته شود</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ناصر الدين الباني در پيشنهادش به آل سعود براي تخريب گنبد سبز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اموري كه جاي تأسّف دارد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زيادي است كه بر روي ساختمان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گنبدي سبز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اگر دولت سعودي مي خواهد داعي توحيد داشته باشد، بايد مسجد نبوي را به حالت سابقش برگرداند</w:t>
      </w:r>
      <w:r>
        <w:rPr>
          <w:rFonts w:eastAsia="IRNazanin" w:cs="IRNazanin"/>
          <w:color w:val="111111"/>
          <w:sz w:val="28"/>
          <w:szCs w:val="28"/>
          <w:rtl w:val="true"/>
          <w:lang w:bidi="fa-IR"/>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3" w:name="__RefHeading___Toc879293_1067777946"/>
      <w:bookmarkStart w:id="814" w:name="_Toc317"/>
      <w:bookmarkEnd w:id="813"/>
      <w:r>
        <w:rPr>
          <w:rtl w:val="true"/>
        </w:rPr>
        <w:t>قرآن و بناي بر قبور</w:t>
      </w:r>
      <w:bookmarkEnd w:id="814"/>
    </w:p>
    <w:p>
      <w:pPr>
        <w:pStyle w:val="Heading5"/>
        <w:numPr>
          <w:ilvl w:val="4"/>
          <w:numId w:val="1"/>
        </w:numPr>
        <w:rPr/>
      </w:pPr>
      <w:bookmarkStart w:id="815" w:name="__RefHeading___Toc879295_1067777946"/>
      <w:bookmarkStart w:id="816" w:name="_Toc318"/>
      <w:bookmarkEnd w:id="815"/>
      <w:r>
        <w:rPr>
          <w:rtl w:val="true"/>
        </w:rPr>
        <w:t>اشاره</w:t>
      </w:r>
      <w:bookmarkEnd w:id="816"/>
    </w:p>
    <w:p>
      <w:pPr>
        <w:pStyle w:val="BookText"/>
        <w:rPr/>
      </w:pPr>
      <w:r>
        <w:rPr>
          <w:rFonts w:ascii="IRNazanin" w:hAnsi="IRNazanin" w:eastAsia="IRNazanin"/>
          <w:color w:val="111111"/>
          <w:sz w:val="28"/>
          <w:sz w:val="28"/>
          <w:szCs w:val="28"/>
          <w:rtl w:val="true"/>
          <w:lang w:bidi="fa-IR"/>
        </w:rPr>
        <w:t>قرآن كريم به مسئله بناي بر قبور به طور صريح و خاص نپرداخته است؛ لكن مي توان حكم آن را از ضمن آيات قرآن استفاده نمود</w:t>
      </w:r>
      <w:r>
        <w:rPr>
          <w:rFonts w:eastAsia="IRNazanin" w:cs="IRNazanin"/>
          <w:color w:val="111111"/>
          <w:sz w:val="28"/>
          <w:szCs w:val="28"/>
          <w:rtl w:val="true"/>
          <w:lang w:bidi="fa-IR"/>
        </w:rPr>
        <w:t>:</w:t>
      </w:r>
    </w:p>
    <w:p>
      <w:pPr>
        <w:pStyle w:val="Heading5"/>
        <w:numPr>
          <w:ilvl w:val="4"/>
          <w:numId w:val="1"/>
        </w:numPr>
        <w:rPr/>
      </w:pPr>
      <w:bookmarkStart w:id="817" w:name="__RefHeading___Toc879297_1067777946"/>
      <w:bookmarkStart w:id="818" w:name="_Toc319"/>
      <w:bookmarkEnd w:id="817"/>
      <w:r>
        <w:rPr>
          <w:rtl w:val="true"/>
        </w:rPr>
        <w:t>بناء بر قبور، تعظيم شعائر الهي</w:t>
      </w:r>
      <w:bookmarkEnd w:id="81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قرآن كريم امر به تعظيم شعائر الهي كرده و آن را دليل تقواي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قلوب مي داند، آن جا كه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يُعَظِّمْ شَعائِرَ اللهِ فَإِنَّها مِنْ تَقْوَي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شعائر دين خدا را بزرگ و محترم دارد، اين، صفت دل هاي باتقواست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شعائر جمع شعيره به معناي دليل و علامت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 الله يعني اموري كه دليل و علامت و نشانه به سوي خداست و هر كسي كه مي خواهد به خدا برسد با آن دليل و نشانه مي تواند به خدا 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 كه مراد از شعائر الله، شعائر دين خداست، يعني هركس كه مي خواهد به حقيقت دين خدا رهنمون شود برخي از امور راهنماي اويند، كه بايد آنها را تعظيم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كريم، صفا و مروه از شعائر الهي شمرده شده است، آن جا كه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الصَّفا وَالْمَرْوَةَ مِنْ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صفا و مروه از شعائر دين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شتري كه براي نحر به مني برده مي 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وَالْبُدْنَ جَعَلْناها لَكُمْ مِنْ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نحر شتران فربه را از شعائر دين خدا مقرّر گردانيديم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نيست مگر از آن جهت كه اين امور از نشانه هاي دين حنيف ابراهيم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ناميده شده، از آن جهت كه از علامت ها و نشانه هاي دين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مناسك حجّ شعائر ناميده شده است از آن جهت كه نشانه هايي به سوي توحيد و دين حنيف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اين امور از شعائر دين خدايند، و مردم را متذكر به توحيد و دين حنيف مي كنند، شكي نيست كه وجود انبيا و اوليا نيز از بزرگ ترين و بارزترين نشانه هاي دين خداوند است، زيرا آنان از آن جهت كه معصوم اند و كار خلاف انجام نمي دهند، سيره و اقوال آنان مطابق با حقّ و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كساني هستند كه مي توانند بشر را به سوي حقّ و حقيقت و توحيد رهنمون شوند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وجود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اوصياي او و اولياي الهي چنين خاصيتي دارند، حفظ و صيانت آثار آنان و حفظ قبورشان و بناي قبر و گلدسته براي آنها نيز در راستاي همين</w:t>
      </w:r>
      <w:bookmarkStart w:id="819" w:name="pg11281_106213"/>
    </w:p>
    <w:p>
      <w:pPr>
        <w:pStyle w:val="BookText"/>
        <w:rPr/>
      </w:pPr>
      <w:bookmarkEnd w:id="8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اهداف است، زيرا اين اعمال در حقيقت تعظيم اشخاصي است كه خود و سنتشان شعائر و راهنمايي به سوي خدايند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قرطبي در تفسيرش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شعائر خدا عبارت است از عَلَم ها و نشانه هاي دين خدا، خصوصاً اموري كه مربوط به مناسك است</w:t>
      </w:r>
      <w:r>
        <w:rPr>
          <w:rFonts w:eastAsia="IRNazanin" w:cs="IRNazanin"/>
          <w:color w:val="111111"/>
          <w:sz w:val="28"/>
          <w:szCs w:val="28"/>
          <w:rtl w:val="true"/>
          <w:lang w:bidi="fa-IR"/>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عباس محمود عقّاد نويسنده مصري درباره كربلا و حرم حسيني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 امروز حرمي است كه مسلمانان براي عبرت و يادآوري به زيارتش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غيرمسلمانان براي ديدن و مشاهده به آن جا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اگر قرار باشد كه آن سرزمين حقّش ادا گردد، بايد مزار انساني باشد كه براي نوع خود نصيب و بهره اي از قداست و فضيلت قائل است، زيرا ما در ميان بقعه و بارگاه هاي مقدس، جايي برتر از بارگاه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نداريم</w:t>
      </w:r>
      <w:r>
        <w:rPr>
          <w:rFonts w:eastAsia="IRNazanin" w:cs="IRNazanin"/>
          <w:color w:val="111111"/>
          <w:sz w:val="28"/>
          <w:szCs w:val="28"/>
          <w:rtl w:val="true"/>
          <w:lang w:bidi="fa-IR"/>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0" w:name="__RefHeading___Toc879299_1067777946"/>
      <w:bookmarkStart w:id="821" w:name="_Toc320"/>
      <w:bookmarkEnd w:id="820"/>
      <w:r>
        <w:rPr>
          <w:rtl w:val="true"/>
        </w:rPr>
        <w:t>بناي بر قبور از مصاديق مودت ذوي القربي</w:t>
      </w:r>
      <w:bookmarkEnd w:id="821"/>
    </w:p>
    <w:p>
      <w:pPr>
        <w:pStyle w:val="BookText"/>
        <w:rPr/>
      </w:pPr>
      <w:r>
        <w:rPr>
          <w:rFonts w:ascii="IRNazanin" w:hAnsi="IRNazanin" w:eastAsia="IRNazanin"/>
          <w:color w:val="111111"/>
          <w:sz w:val="28"/>
          <w:sz w:val="28"/>
          <w:szCs w:val="28"/>
          <w:rtl w:val="true"/>
          <w:lang w:bidi="fa-IR"/>
        </w:rPr>
        <w:t xml:space="preserve">قرآن كريم به صراحت، امر به مودّت و محبّت اقرباي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آن جا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أَسْئَلُكُمْ عَلَيْهِ أَجْراً إِلاَّ الْمَوَدَّةَ فِي الْقُرْبي </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از شما تقاضاي اجر و مزدي نمي كنم مگر مودّت ذوي القربي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كه بناي بر قبورِ اقرباي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مصاديق اظهار مودّت و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مودّت و محبّت بروز و ظهور دارد، و تنها مورد آن محبت قلبي و اطاعت نيست، تا حدّي كه مشمول نهي صريح از آن مورد نشده باشد</w:t>
      </w:r>
      <w:r>
        <w:rPr>
          <w:rFonts w:eastAsia="IRNazanin" w:cs="IRNazanin"/>
          <w:color w:val="111111"/>
          <w:sz w:val="28"/>
          <w:szCs w:val="28"/>
          <w:rtl w:val="true"/>
          <w:lang w:bidi="fa-IR"/>
        </w:rPr>
        <w:t>.</w:t>
      </w:r>
    </w:p>
    <w:p>
      <w:pPr>
        <w:pStyle w:val="Heading5"/>
        <w:numPr>
          <w:ilvl w:val="4"/>
          <w:numId w:val="1"/>
        </w:numPr>
        <w:rPr/>
      </w:pPr>
      <w:bookmarkStart w:id="822" w:name="__RefHeading___Toc879301_1067777946"/>
      <w:bookmarkStart w:id="823" w:name="_Toc321"/>
      <w:bookmarkEnd w:id="822"/>
      <w:r>
        <w:rPr>
          <w:rtl w:val="true"/>
        </w:rPr>
        <w:t>بناي بر قبور اولياي الهي مصداق ترفيع بيوت</w:t>
      </w:r>
      <w:bookmarkEnd w:id="82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كريم اذن داده كه خانه هايي كه در آنها ياد خدا شده، رفعت پيدا كند آن جا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بُيُوت أَذِنَ اللهُ أَنْ تُرْفَعَ وَيُذْكَرَ فِيهَا اسْمُهُ يُسَبِّحُ 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فِيها بِالْغُدُوِّ وَالاْصالِ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وَلا بَيْعٌ عَنْ ذِكْرِ اللهِ وَ </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هايي كه خدا رخصت داده رفعت يابد و در آن، ذكر خدا شود و صبح و شام در آن تسبيح ذات پاك او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مرداني كه هيچ كسب و تجارت، آنان را از ياد خدا غافل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آيه فوق متوقف بر بيان دو امر است</w:t>
      </w:r>
    </w:p>
    <w:p>
      <w:pPr>
        <w:pStyle w:val="BookText"/>
        <w:rPr/>
      </w:pPr>
      <w:r>
        <w:rPr>
          <w:rFonts w:ascii="IRNazanin" w:hAnsi="IRNazanin" w:eastAsia="IRNazanin"/>
          <w:color w:val="111111"/>
          <w:sz w:val="28"/>
          <w:sz w:val="28"/>
          <w:szCs w:val="28"/>
          <w:rtl w:val="true"/>
          <w:lang w:bidi="fa-IR"/>
        </w:rPr>
        <w:t xml:space="preserve">الف ـ بيوت در آيه خصوص مساجد نيست بلكه اعم از مساجد و اماكني است كه در آنها ياد خدا مي شود، همانند بيوت انبياء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مي توان مراد از بيوت را غير از مساجد دانست، زيرا بيت به معناي بنائي است كه داراي چهار ديوار و سقف باشد، همانند بيت الله الحرام هم چنين در قرآن مي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لا أَنْ يَكُونَ النّاسُ أُمَّةً واحِدَةً لَجَعَلْنا لِمَنْ يَكْفُرُ بِالرَّحْمنِ لِبُيُوتِهِمْ سُقُفاً مِنْ 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نبود كه همه مردم يك نوع و يك امّت اند ما آنان كه كافر به خدا مي شوند سقف خانه هايشان را از نقره خام قرار مي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ادله استفاده مي شود كه بيت در لغت عرب به بنايي اطلاق مي شود كه داراي سقف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مستحب است كه مساجد بدون سقف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بيوت در آيه غير از مساجد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مقصود از بيوت در آيه، بيوت انبيا و بيوت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مقصود از رفع در آيه شريفه دو احتمال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و ترفيع قدر بيوت است كه همان رفع معنوي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قرآن مي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وَرَفَعْناهُ مَكاناً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مقام او را بلند و مرتبه اش را رفيع گردانيديم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مقصود از رفع بالا بردن ساختمان قبر است كه همان رفع ظاهري و بناي قبر است</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زمخشري در تفسير آيه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بيوت، يا به معناي بناي بيوت است همانند</w:t>
      </w:r>
      <w:bookmarkStart w:id="824" w:name="pg11281_106215"/>
    </w:p>
    <w:p>
      <w:pPr>
        <w:pStyle w:val="BookText"/>
        <w:rPr/>
      </w:pPr>
      <w:bookmarkEnd w:id="8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يَرْفَعُ إِبْراهِيمُ الْقَواعِدَ مِنَ الْبَيْتِ وَإِسْماعِيلُ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يا به معناي تعظيم بيوت و بالا بردن قدر و منزلت بيوت است</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در روح البيان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بنا است يا به تعظيم و بالا بردن قدر و منزلت</w:t>
      </w:r>
      <w:r>
        <w:rPr>
          <w:rFonts w:eastAsia="IRNazanin" w:cs="IRNazanin"/>
          <w:color w:val="111111"/>
          <w:sz w:val="28"/>
          <w:szCs w:val="28"/>
          <w:rtl w:val="true"/>
          <w:lang w:bidi="fa-IR"/>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مراد به رفع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باشد كه دلالت صريح بر بناي بر بيوت انبيا و اوليا دارد، خصوصاً با در نظر گرفتن اين كه مدفن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تعدادي از ائمه در خانه هايشان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مراد به رفع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معنوي است، نتيجه آن اذن به تكريم و حفظ بيوت انبيا و اولياي الهي است كه عموم آن شامل بناي بر قبور اولياي الهي و تعمير آن نيز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سيوطي از انس بن مالك و بريده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بُيُوت أَذِنَ اللهُ أَنْ تُرْفَعَ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قرائت نمود، شخصي جلو آمد عرض كرد اين بيوت كدام اند؟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در اين هنگام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خطاب به خانه علي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خانه از آن بيوت است كه خدا و تو اراده كرده اي كه تعظيم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از بهترين آن بيوت است</w:t>
      </w:r>
      <w:r>
        <w:rPr>
          <w:rFonts w:eastAsia="IRNazanin" w:cs="IRNazanin"/>
          <w:color w:val="111111"/>
          <w:sz w:val="28"/>
          <w:szCs w:val="28"/>
          <w:rtl w:val="true"/>
          <w:lang w:bidi="fa-IR"/>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5" w:name="__RefHeading___Toc879303_1067777946"/>
      <w:bookmarkStart w:id="826" w:name="_Toc322"/>
      <w:bookmarkEnd w:id="825"/>
      <w:r>
        <w:rPr>
          <w:rtl w:val="true"/>
        </w:rPr>
        <w:t>سيره سلف و بناي بر قبور</w:t>
      </w:r>
      <w:bookmarkEnd w:id="826"/>
    </w:p>
    <w:p>
      <w:pPr>
        <w:pStyle w:val="BookText"/>
        <w:rPr/>
      </w:pPr>
      <w:r>
        <w:rPr>
          <w:rFonts w:ascii="IRNazanin" w:hAnsi="IRNazanin" w:eastAsia="IRNazanin"/>
          <w:color w:val="111111"/>
          <w:sz w:val="28"/>
          <w:sz w:val="28"/>
          <w:szCs w:val="28"/>
          <w:rtl w:val="true"/>
          <w:lang w:bidi="fa-IR"/>
        </w:rPr>
        <w:t>با مراجعه به تاريخ مسلمين بعد از ظهور اسلام پي مي بريم كه بناي بر قبور، سيره عملي مسلمين در طول تاريخ بوده و مورد اعتراض هيچ يك از صحابه و تابعين تا اين زمان واقع نشده است، تنها گروهكي به نام وهابيون در عمل و گفتار با اين كار مخالفت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هايي از اين سيره عملي اشاره مي كنيم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مسلمانان جسد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 اي سقف دار دفن نمودند و از آن زمان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بعد آن مكان مورد توجه خاص مسلمانان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حسين بن احمد بن محمّد معروف به ابن الحجاج بغدادي يكي از شعراي قرن سوّم و چهارم قصيده فائيه اي در مدح امام اميرالمؤمنين،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كه در كنار قبر حضرت سروده است كه در شروع آن به گنبد سفيد حضرت اشاره كرده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القبة البيضاء علي النجف</w:t>
      </w:r>
    </w:p>
    <w:p>
      <w:pPr>
        <w:pStyle w:val="BookText"/>
        <w:rPr/>
      </w:pPr>
      <w:r>
        <w:rPr>
          <w:rFonts w:ascii="Amiri" w:hAnsi="Amiri" w:eastAsia="Amiri" w:cs="Amiri"/>
          <w:color w:val="111111"/>
          <w:sz w:val="28"/>
          <w:sz w:val="28"/>
          <w:szCs w:val="28"/>
          <w:rtl w:val="true"/>
          <w:lang w:bidi="ar-SA"/>
        </w:rPr>
        <w:t>من زار قبرك واستشفي لديك شُفي</w:t>
      </w:r>
    </w:p>
    <w:p>
      <w:pPr>
        <w:pStyle w:val="BookText"/>
        <w:rPr/>
      </w:pPr>
      <w:r>
        <w:rPr>
          <w:rFonts w:ascii="Amiri" w:hAnsi="Amiri" w:eastAsia="Amiri" w:cs="Amiri"/>
          <w:color w:val="111111"/>
          <w:sz w:val="28"/>
          <w:sz w:val="28"/>
          <w:szCs w:val="28"/>
          <w:rtl w:val="true"/>
          <w:lang w:bidi="ar-SA"/>
        </w:rPr>
        <w:t>زوروا أبا الحسن الهادي لعلّكم</w:t>
      </w:r>
    </w:p>
    <w:p>
      <w:pPr>
        <w:pStyle w:val="BookText"/>
        <w:rPr/>
      </w:pPr>
      <w:r>
        <w:rPr>
          <w:rFonts w:ascii="IRNazanin" w:hAnsi="IRNazanin" w:eastAsia="IRNazanin"/>
          <w:color w:val="111111"/>
          <w:sz w:val="28"/>
          <w:sz w:val="28"/>
          <w:szCs w:val="28"/>
          <w:rtl w:val="true"/>
          <w:lang w:bidi="fa-IR"/>
        </w:rPr>
        <w:t>تحظون بالأجر والإقبال والزلف</w:t>
      </w:r>
      <w:r>
        <w:rPr>
          <w:rFonts w:eastAsia="IRNazanin" w:cs="IRNazanin"/>
          <w:color w:val="111111"/>
          <w:sz w:val="28"/>
          <w:szCs w:val="28"/>
          <w:rtl w:val="true"/>
          <w:lang w:bidi="fa-IR"/>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بخاري در صحيح خود روايت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وفات حسن بن 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او تا يك سال قبّه اي بر قبر او زد و به عزاداري پرداخت</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علي قاري در شرح حديث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اين است كه زدن قبه به جهت اجتماع دوستان بر قبر او براي ذكر وقرائت قرآن و حضور اصحاب براي دعا و مغفرت و رحمت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سيّد بكري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عدم جواز بناي بر قبور، قبور انبيا و شهدا و صالحين و امثال آن ها استثنا مي شود</w:t>
      </w:r>
      <w:r>
        <w:rPr>
          <w:rFonts w:eastAsia="IRNazanin" w:cs="IRNazanin"/>
          <w:color w:val="111111"/>
          <w:sz w:val="28"/>
          <w:szCs w:val="28"/>
          <w:rtl w:val="true"/>
          <w:lang w:bidi="fa-IR"/>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شبه نقل مي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بن ابي طالب در خانه خود چاهي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سنگي برخورد كرد كه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حبيبه دختر صخر بن حرب است، عقيل چاه را پر از خاك كرد و روي آن اتاقي بنا نمود</w:t>
      </w:r>
      <w:r>
        <w:rPr>
          <w:rFonts w:eastAsia="IRNazanin" w:cs="IRNazanin"/>
          <w:color w:val="111111"/>
          <w:sz w:val="28"/>
          <w:szCs w:val="28"/>
          <w:rtl w:val="true"/>
          <w:lang w:bidi="fa-IR"/>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سمهودي در توصيف مزار حمزه بن عبدالمطلب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مزار او قبه اي عالي، زيبا و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ايام خلافت خليفه عباسي ناصر دين الله،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bookmarkStart w:id="827" w:name="pg11281_106217"/>
    </w:p>
    <w:p>
      <w:pPr>
        <w:pStyle w:val="BookText"/>
        <w:rPr/>
      </w:pPr>
      <w:bookmarkEnd w:id="8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هـ، ساخته شده است</w:t>
      </w:r>
      <w:r>
        <w:rPr>
          <w:rFonts w:eastAsia="IRNazanin" w:cs="IRNazanin"/>
          <w:color w:val="111111"/>
          <w:sz w:val="28"/>
          <w:szCs w:val="28"/>
          <w:rtl w:val="true"/>
          <w:lang w:bidi="fa-IR"/>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سعد در طبقات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وفات عثمان بن مظعون و دفن او در بقيع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را بر سر قبر او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اي بر قبر اوست</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عمرو بن حزم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عثمان بن مظعون را ديدم در حالي كه چيز بلندي در كنار او مانند علم قرار داده بودند</w:t>
      </w:r>
      <w:r>
        <w:rPr>
          <w:rFonts w:eastAsia="IRNazanin" w:cs="IRNazanin"/>
          <w:color w:val="111111"/>
          <w:sz w:val="28"/>
          <w:szCs w:val="28"/>
          <w:rtl w:val="true"/>
          <w:lang w:bidi="fa-IR"/>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وفات عثمان بن مظعون و دفن او،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كسي دستور داد تا سنگي را بياورد، ولي او قادر بر حمل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آستين را بالا زد و سنگ را بلند كرد و در كنار قبر عثمان بن مظعون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بر قبر او علامت بگذارم</w:t>
      </w:r>
      <w:r>
        <w:rPr>
          <w:rFonts w:eastAsia="IRNazanin" w:cs="IRNazanin"/>
          <w:color w:val="111111"/>
          <w:sz w:val="28"/>
          <w:szCs w:val="28"/>
          <w:rtl w:val="true"/>
          <w:lang w:bidi="fa-IR"/>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سعد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كرده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فاطمه دختر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كنار قبر حمزه مي آمد و آن را اصلاح مي كرد</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بخاري نقل مي كند كه بعد از وفات عبدالرحمن بن ابي بكر، عائشه دستور داد تا سر قبر او خيمه اي زده شود و كسي را نيز موكّل بر آن قبر نمود</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عمر امر كرد تا خيمه اي بر روي قبر زينب دختر جحش زده شود و كسي او را نهي نكرد</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8" w:name="__RefHeading___Toc879305_1067777946"/>
      <w:bookmarkStart w:id="829" w:name="_Toc323"/>
      <w:bookmarkEnd w:id="828"/>
      <w:r>
        <w:rPr>
          <w:rtl w:val="true"/>
        </w:rPr>
        <w:t>بررسي ايرادهاي وهابيون</w:t>
      </w:r>
      <w:bookmarkEnd w:id="829"/>
    </w:p>
    <w:p>
      <w:pPr>
        <w:pStyle w:val="Heading5"/>
        <w:numPr>
          <w:ilvl w:val="4"/>
          <w:numId w:val="1"/>
        </w:numPr>
        <w:rPr/>
      </w:pPr>
      <w:bookmarkStart w:id="830" w:name="__RefHeading___Toc879307_1067777946"/>
      <w:bookmarkStart w:id="831" w:name="_Toc324"/>
      <w:bookmarkEnd w:id="830"/>
      <w:r>
        <w:rPr>
          <w:rtl w:val="true"/>
        </w:rPr>
        <w:t>اشاره</w:t>
      </w:r>
      <w:bookmarkEnd w:id="83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وهابيان در ادعاي خود بر حرمت بناي بر قبور به مواردي استدلال كرده اند كه به آنها پرداخته و پاسخ مي دهيم</w:t>
      </w:r>
      <w:r>
        <w:rPr>
          <w:rFonts w:eastAsia="IRNazanin" w:cs="IRNazanin"/>
          <w:color w:val="111111"/>
          <w:sz w:val="28"/>
          <w:szCs w:val="28"/>
          <w:rtl w:val="true"/>
          <w:lang w:bidi="fa-IR"/>
        </w:rPr>
        <w:t>:</w:t>
      </w:r>
      <w:bookmarkStart w:id="832" w:name="pg11281_106218"/>
    </w:p>
    <w:p>
      <w:pPr>
        <w:pStyle w:val="BookText"/>
        <w:rPr/>
      </w:pPr>
      <w:bookmarkEnd w:id="8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Heading5"/>
        <w:numPr>
          <w:ilvl w:val="4"/>
          <w:numId w:val="1"/>
        </w:numPr>
        <w:rPr/>
      </w:pPr>
      <w:bookmarkStart w:id="833" w:name="__RefHeading___Toc879309_1067777946"/>
      <w:bookmarkStart w:id="834" w:name="_Toc325"/>
      <w:bookmarkEnd w:id="833"/>
      <w:r>
        <w:rPr>
          <w:rtl w:val="true"/>
        </w:rPr>
        <w:t>بناي بر قبور از مظاهر شرك يا راهي به سوي شرك است</w:t>
      </w:r>
      <w:bookmarkEnd w:id="834"/>
    </w:p>
    <w:p>
      <w:pPr>
        <w:pStyle w:val="BookText"/>
        <w:rPr/>
      </w:pPr>
      <w:r>
        <w:rPr>
          <w:rFonts w:ascii="IRNazanin" w:hAnsi="IRNazanin" w:eastAsia="IRNazanin"/>
          <w:color w:val="111111"/>
          <w:sz w:val="28"/>
          <w:sz w:val="28"/>
          <w:szCs w:val="28"/>
          <w:rtl w:val="true"/>
          <w:lang w:bidi="fa-IR"/>
        </w:rPr>
        <w:t>در پاسخ مي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و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ميزان آن دو اشاره نموديم و گفتيم كه شرك دو ركن و عنصر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 كه انسان عملي انجام دهد كه نشانه خضوع براي كسي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 كه اعتقاد به الوهيت يا ربوبيت آن كس داشته باشد كه براي او خضوع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ركن از آيات و تعاريف به دست آمده است و در مورد بناي بر قبور صادق نيست، زيرا كساني كه بيوت و مشاهد اولياي الهي را تعظيم مي كند بناي آنها به قصد تعظيم، با اعتقاد به الوهيت يا ربوبيت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مطلق مقدمه حرام، حرام نيست، بلكه</w:t>
      </w:r>
    </w:p>
    <w:p>
      <w:pPr>
        <w:pStyle w:val="BookText"/>
        <w:rPr/>
      </w:pPr>
      <w:r>
        <w:rPr>
          <w:rFonts w:ascii="IRNazanin" w:hAnsi="IRNazanin" w:eastAsia="IRNazanin"/>
          <w:color w:val="111111"/>
          <w:sz w:val="28"/>
          <w:sz w:val="28"/>
          <w:szCs w:val="28"/>
          <w:rtl w:val="true"/>
          <w:lang w:bidi="fa-IR"/>
        </w:rPr>
        <w:t>مقدمه موصله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كسي به طور حتم اين قبور را براي شرك بنا كند</w:t>
      </w:r>
    </w:p>
    <w:p>
      <w:p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كسي براي تعظيم شعائر الهي بنا كند نه تنها اشكالي ندارد بلكه</w:t>
      </w:r>
    </w:p>
    <w:p>
      <w:pPr>
        <w:pStyle w:val="BookText"/>
        <w:rPr/>
      </w:pP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w:t>
      </w:r>
    </w:p>
    <w:p>
      <w:pPr>
        <w:pStyle w:val="Heading5"/>
        <w:numPr>
          <w:ilvl w:val="4"/>
          <w:numId w:val="1"/>
        </w:numPr>
        <w:rPr/>
      </w:pPr>
      <w:bookmarkStart w:id="835" w:name="__RefHeading___Toc879311_1067777946"/>
      <w:bookmarkStart w:id="836" w:name="_Toc326"/>
      <w:bookmarkEnd w:id="835"/>
      <w:r>
        <w:rPr>
          <w:rtl w:val="true"/>
        </w:rPr>
        <w:t>بناي بر قبور از اعمال مشركين است</w:t>
      </w:r>
      <w:bookmarkEnd w:id="836"/>
    </w:p>
    <w:p>
      <w:pPr>
        <w:pStyle w:val="BookText"/>
        <w:rPr/>
      </w:pPr>
      <w:r>
        <w:rPr>
          <w:rFonts w:ascii="Amiri" w:hAnsi="Amiri" w:eastAsia="Amiri" w:cs="Amiri"/>
          <w:color w:val="111111"/>
          <w:sz w:val="28"/>
          <w:sz w:val="28"/>
          <w:szCs w:val="28"/>
          <w:rtl w:val="true"/>
          <w:lang w:bidi="ar-SA"/>
        </w:rPr>
        <w:t xml:space="preserve">منهاج السنة،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اگر بناي بر قبور بزرگان خود مي ساختند به جهت تعظيم و تكريم آنها به عنوان ربّ بوده است همان گونه كه در جاي خود مورد بررسي قرار گرفته است؛ لذا اسلام، آنان را از اين جهت مذمت نموده است و اين به خلاف بناي بر قبور اولياي الهي در ميان مسلمين است</w:t>
      </w:r>
      <w:r>
        <w:rPr>
          <w:rFonts w:eastAsia="IRNazanin" w:cs="IRNazanin"/>
          <w:color w:val="111111"/>
          <w:sz w:val="28"/>
          <w:szCs w:val="28"/>
          <w:rtl w:val="true"/>
          <w:lang w:bidi="fa-IR"/>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شبّه به مشركين و كفار حرام نيست، مگر در امور اختصاصي و در شعائر آنان خصوصاً به قصد احياي شعائر و آيين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اطلاع بيشتر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برپايي مراسم جشن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bookmarkStart w:id="837" w:name="pg11281_106219"/>
    </w:p>
    <w:p>
      <w:pPr>
        <w:pStyle w:val="BookText"/>
        <w:rPr/>
      </w:pPr>
      <w:bookmarkEnd w:id="8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Heading5"/>
        <w:numPr>
          <w:ilvl w:val="4"/>
          <w:numId w:val="1"/>
        </w:numPr>
        <w:rPr/>
      </w:pPr>
      <w:bookmarkStart w:id="838" w:name="__RefHeading___Toc879313_1067777946"/>
      <w:bookmarkStart w:id="839" w:name="_Toc327"/>
      <w:bookmarkEnd w:id="838"/>
      <w:r>
        <w:rPr>
          <w:rtl w:val="true"/>
        </w:rPr>
        <w:t>بناي بر قبور بدعت منكر است</w:t>
      </w:r>
      <w:bookmarkEnd w:id="83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ميزان بين بدعت و سنت گفته شد كه بدعت دو ركن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زياده يا نقيصه در دين، ديگري نبودِ دليل عام يا خاص بر امر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جواز بناي بر قبور هم دليل خاص داريم كه سنت و سيره سلف از مسلمين است و هم دليل عام كه به آنها اشاره شد</w:t>
      </w:r>
      <w:r>
        <w:rPr>
          <w:rFonts w:eastAsia="IRNazanin" w:cs="IRNazanin"/>
          <w:color w:val="111111"/>
          <w:sz w:val="28"/>
          <w:szCs w:val="28"/>
          <w:rtl w:val="true"/>
          <w:lang w:bidi="fa-IR"/>
        </w:rPr>
        <w:t>.</w:t>
      </w:r>
    </w:p>
    <w:p>
      <w:pPr>
        <w:pStyle w:val="Heading5"/>
        <w:numPr>
          <w:ilvl w:val="4"/>
          <w:numId w:val="1"/>
        </w:numPr>
        <w:rPr/>
      </w:pPr>
      <w:bookmarkStart w:id="840" w:name="__RefHeading___Toc879315_1067777946"/>
      <w:bookmarkStart w:id="841" w:name="_Toc328"/>
      <w:bookmarkEnd w:id="840"/>
      <w:r>
        <w:rPr>
          <w:rtl w:val="true"/>
        </w:rPr>
        <w:t>ادعاي اجماع</w:t>
      </w:r>
      <w:bookmarkEnd w:id="841"/>
    </w:p>
    <w:p>
      <w:pPr>
        <w:pStyle w:val="Heading6"/>
        <w:numPr>
          <w:ilvl w:val="5"/>
          <w:numId w:val="1"/>
        </w:numPr>
        <w:rPr/>
      </w:pPr>
      <w:bookmarkStart w:id="842" w:name="__RefHeading___Toc879317_1067777946"/>
      <w:bookmarkStart w:id="843" w:name="_Toc329"/>
      <w:bookmarkEnd w:id="842"/>
      <w:r>
        <w:rPr>
          <w:rtl w:val="true"/>
        </w:rPr>
        <w:t>اشاره</w:t>
      </w:r>
      <w:bookmarkEnd w:id="843"/>
    </w:p>
    <w:p>
      <w:pPr>
        <w:pStyle w:val="BookText"/>
        <w:rPr/>
      </w:pPr>
      <w:r>
        <w:rPr>
          <w:rFonts w:ascii="Amiri" w:hAnsi="Amiri" w:eastAsia="Amiri" w:cs="Amiri"/>
          <w:color w:val="111111"/>
          <w:sz w:val="28"/>
          <w:sz w:val="28"/>
          <w:szCs w:val="28"/>
          <w:rtl w:val="true"/>
          <w:lang w:bidi="ar-SA"/>
        </w:rPr>
        <w:t>علماي وهابي مدينه منوره در استفتاي آل سعود درباره بناهاي بقيع نوشتند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بناي بر قبور اجماعاً ممنوع است؛ به جهت صحت رواياتي كه در منع از آن وارد شده است</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اجماعي كه ادعا مي كنند مدركي است؛ كه به مدرك آن خواهيم پرداخت، پس اجماع مستقلاً اعتباري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اجماعي كه ادعا شده سه احتمال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ـ اجماع تقديري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كه رواياتي وجود دارد كه اگر علما به آن توجه كنند، به مضمونش فتوا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 باطل است، زيرا اين احتمال فرع صحت حديث از حيث سند و تماميّت آن از حيث دلالت است، كه هر دو نا تمام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ـ اجماع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 كه همه علما فتوا به تحريم داده اند، هم از حيث حدوث و هم از حيث 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احتمال هم به طور قطع باطل است، زيرا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غالب علما در بناي بر مطلق قبور است در حالي كه بحث ما در قبور اولياي الهي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نيز در قبور غير اوليا كراهت را قبول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علما قائل به كراهت اند نه حرمت و حتي برخي تصريح به عدم كراهت دارند</w:t>
      </w:r>
      <w:r>
        <w:rPr>
          <w:rFonts w:eastAsia="Amiri" w:cs="Amiri" w:ascii="Amiri" w:hAnsi="Amiri"/>
          <w:color w:val="111111"/>
          <w:sz w:val="28"/>
          <w:szCs w:val="28"/>
          <w:rtl w:val="true"/>
          <w:lang w:bidi="ar-SA"/>
        </w:rPr>
        <w:t>.</w:t>
      </w:r>
      <w:bookmarkStart w:id="844" w:name="pg11281_106220"/>
    </w:p>
    <w:p>
      <w:pPr>
        <w:pStyle w:val="BookText"/>
        <w:rPr/>
      </w:pPr>
      <w:bookmarkEnd w:id="8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Heading6"/>
        <w:numPr>
          <w:ilvl w:val="5"/>
          <w:numId w:val="1"/>
        </w:numPr>
        <w:rPr/>
      </w:pPr>
      <w:bookmarkStart w:id="845" w:name="__RefHeading___Toc879319_1067777946"/>
      <w:bookmarkStart w:id="846" w:name="_Toc330"/>
      <w:bookmarkEnd w:id="845"/>
      <w:r>
        <w:rPr>
          <w:rtl w:val="true"/>
        </w:rPr>
        <w:t>قائلين به عدم حرمت</w:t>
      </w:r>
      <w:bookmarkEnd w:id="8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عبدالرحمن جزيري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كراهت دارد كه بر روي قبر، قبه يا بنا ساخته شود</w:t>
      </w:r>
      <w:r>
        <w:rPr>
          <w:rFonts w:eastAsia="IRNazanin" w:cs="IRNazanin"/>
          <w:color w:val="111111"/>
          <w:sz w:val="28"/>
          <w:szCs w:val="28"/>
          <w:rtl w:val="true"/>
          <w:lang w:bidi="fa-IR"/>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نووي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بناي بر قبور اگر در ملك باني باشد مكروه و اگر در مقبره اي باشد كه راه مردم است حرام است</w:t>
      </w:r>
      <w:r>
        <w:rPr>
          <w:rFonts w:eastAsia="IRNazanin" w:cs="IRNazanin"/>
          <w:color w:val="111111"/>
          <w:sz w:val="28"/>
          <w:szCs w:val="28"/>
          <w:rtl w:val="true"/>
          <w:lang w:bidi="fa-IR"/>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مالك بن انس ـ رئيس مذهب مالكيه ـ نقل شده كه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كراهت دارم كه قبور، گچ مالي شده و بر آن، بنا شود</w:t>
      </w:r>
      <w:r>
        <w:rPr>
          <w:rFonts w:eastAsia="IRNazanin" w:cs="IRNazanin"/>
          <w:color w:val="111111"/>
          <w:sz w:val="28"/>
          <w:szCs w:val="28"/>
          <w:rtl w:val="true"/>
          <w:lang w:bidi="fa-IR"/>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شافعي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كه روي قبر بنايي نشود و نيز گچ مالي نگردد، زيرا اين عمل زينت كاري است و قبر جاي اين امور نيست</w:t>
      </w:r>
      <w:r>
        <w:rPr>
          <w:rFonts w:eastAsia="IRNazanin" w:cs="IRNazanin"/>
          <w:color w:val="111111"/>
          <w:sz w:val="28"/>
          <w:szCs w:val="28"/>
          <w:rtl w:val="true"/>
          <w:lang w:bidi="fa-IR"/>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حزم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روي قبر بنا يا ستوني ساخته شود كراهت ندارد</w:t>
      </w:r>
      <w:r>
        <w:rPr>
          <w:rFonts w:eastAsia="IRNazanin" w:cs="IRNazanin"/>
          <w:color w:val="111111"/>
          <w:sz w:val="28"/>
          <w:szCs w:val="28"/>
          <w:rtl w:val="true"/>
          <w:lang w:bidi="fa-IR"/>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نووي بناي بر قبور را مكروه مي داند ولي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ابوحنيفه نسبت داده شده كه كراهت ندارد</w:t>
      </w:r>
      <w:r>
        <w:rPr>
          <w:rFonts w:eastAsia="IRNazanin" w:cs="IRNazanin"/>
          <w:color w:val="111111"/>
          <w:sz w:val="28"/>
          <w:szCs w:val="28"/>
          <w:rtl w:val="true"/>
          <w:lang w:bidi="fa-IR"/>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همه فتوا كه غالباً بر كراهت بود در صورتي است كه بنا بر قبر فرد عادي باشد، ولي اگر بنا بر قبر يكي از اولياي الهي باشد از اين كراهت مستثنا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الغني نابلسي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الحديقة الندية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به كراهتِ روشن كردن چراغ در صورتي است كه فائده اي بر آن مترتب نباشد اما در صورتي كه فائده اي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صاحب قبر از اولياي الهي باشد، يا عالمي از محققين باشد، به جهت تعظيم روح او روشن كردن چراغ بر سر قبرش اشكالي ندارد</w:t>
      </w:r>
      <w:r>
        <w:rPr>
          <w:rFonts w:eastAsia="IRNazanin" w:cs="IRNazanin"/>
          <w:color w:val="111111"/>
          <w:sz w:val="28"/>
          <w:szCs w:val="28"/>
          <w:rtl w:val="true"/>
          <w:lang w:bidi="fa-IR"/>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ـ مراد از اجماع، سيره عملي مسلمين باشد از زمان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زمان، كه</w:t>
      </w:r>
      <w:bookmarkStart w:id="847" w:name="pg11281_106221"/>
    </w:p>
    <w:p>
      <w:pPr>
        <w:pStyle w:val="BookText"/>
        <w:rPr/>
      </w:pPr>
      <w:bookmarkEnd w:id="8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اين بر خلاف چيزي كه آن را به اثبات رسانديم؛ زيرا با مروري بر تاريخ مسلمانان پي مي بريم كه مسئله بناي بر قبور از سيره و سنت هميشگي مسلمين بوده است</w:t>
      </w:r>
      <w:r>
        <w:rPr>
          <w:rFonts w:eastAsia="IRNazanin" w:cs="IRNazanin"/>
          <w:color w:val="111111"/>
          <w:sz w:val="28"/>
          <w:szCs w:val="28"/>
          <w:rtl w:val="true"/>
          <w:lang w:bidi="fa-IR"/>
        </w:rPr>
        <w:t>.</w:t>
      </w:r>
    </w:p>
    <w:p>
      <w:pPr>
        <w:pStyle w:val="Heading5"/>
        <w:numPr>
          <w:ilvl w:val="4"/>
          <w:numId w:val="1"/>
        </w:numPr>
        <w:rPr/>
      </w:pPr>
      <w:bookmarkStart w:id="848" w:name="__RefHeading___Toc879321_1067777946"/>
      <w:bookmarkStart w:id="849" w:name="_Toc331"/>
      <w:bookmarkEnd w:id="848"/>
      <w:r>
        <w:rPr>
          <w:rtl w:val="true"/>
        </w:rPr>
        <w:t>استدلال به برخي از احاديث</w:t>
      </w:r>
      <w:bookmarkEnd w:id="849"/>
    </w:p>
    <w:p>
      <w:pPr>
        <w:pStyle w:val="Heading6"/>
        <w:numPr>
          <w:ilvl w:val="5"/>
          <w:numId w:val="1"/>
        </w:numPr>
        <w:rPr/>
      </w:pPr>
      <w:bookmarkStart w:id="850" w:name="__RefHeading___Toc879323_1067777946"/>
      <w:bookmarkStart w:id="851" w:name="_Toc332"/>
      <w:bookmarkEnd w:id="850"/>
      <w:r>
        <w:rPr>
          <w:rtl w:val="true"/>
        </w:rPr>
        <w:t>اشاره</w:t>
      </w:r>
      <w:bookmarkEnd w:id="851"/>
    </w:p>
    <w:p>
      <w:pPr>
        <w:pStyle w:val="BookText"/>
        <w:rPr/>
      </w:pPr>
      <w:r>
        <w:rPr>
          <w:rFonts w:ascii="Amiri" w:hAnsi="Amiri" w:eastAsia="Amiri" w:cs="Amiri"/>
          <w:color w:val="111111"/>
          <w:sz w:val="28"/>
          <w:sz w:val="28"/>
          <w:szCs w:val="28"/>
          <w:rtl w:val="true"/>
          <w:lang w:bidi="ar-SA"/>
        </w:rPr>
        <w:t>عمده استدلال وهابيون بر حرمت بناي بر قبور رواياتي است كه از طريق اهل سنت وارد شده ما به آنها اشاره كرده و جواب هر كدام را خواهيم داد</w:t>
      </w:r>
      <w:r>
        <w:rPr>
          <w:rFonts w:eastAsia="Amiri" w:cs="Amiri" w:ascii="Amiri" w:hAnsi="Amiri"/>
          <w:color w:val="111111"/>
          <w:sz w:val="28"/>
          <w:szCs w:val="28"/>
          <w:rtl w:val="true"/>
          <w:lang w:bidi="ar-SA"/>
        </w:rPr>
        <w:t>:</w:t>
      </w:r>
    </w:p>
    <w:p>
      <w:pPr>
        <w:pStyle w:val="Heading6"/>
        <w:numPr>
          <w:ilvl w:val="5"/>
          <w:numId w:val="1"/>
        </w:numPr>
        <w:rPr/>
      </w:pPr>
      <w:bookmarkStart w:id="852" w:name="__RefHeading___Toc879325_1067777946"/>
      <w:bookmarkStart w:id="853" w:name="_Toc333"/>
      <w:bookmarkEnd w:id="852"/>
      <w:r>
        <w:rPr>
          <w:rtl w:val="true"/>
        </w:rPr>
        <w:t>حديث ابي الهياج</w:t>
      </w:r>
      <w:bookmarkEnd w:id="853"/>
    </w:p>
    <w:p>
      <w:pPr>
        <w:pStyle w:val="BookText"/>
        <w:rPr/>
      </w:pPr>
      <w:r>
        <w:rPr>
          <w:rFonts w:ascii="IRNazanin" w:hAnsi="IRNazanin" w:eastAsia="IRNazanin"/>
          <w:color w:val="111111"/>
          <w:sz w:val="28"/>
          <w:sz w:val="28"/>
          <w:szCs w:val="28"/>
          <w:rtl w:val="true"/>
          <w:lang w:bidi="fa-IR"/>
        </w:rPr>
        <w:t xml:space="preserve">مسلم از يحيي بن يحيي و ابوبكر بن ابي شيبه و زهير بن حرب از وكيع از سفيان از حبيب بن ابي ثابت از ابيوائل از ابي الهيّاج اسدي نقل مي كند كه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به مأموريّتي مي فرستم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هيچ تمثالي نيابي مگر آن كه محو كني و هيچ قبر مشرفي نيابي مگر آن كه مساوي سازي</w:t>
      </w:r>
      <w:r>
        <w:rPr>
          <w:rFonts w:eastAsia="IRNazanin" w:cs="IRNazanin"/>
          <w:color w:val="111111"/>
          <w:sz w:val="28"/>
          <w:szCs w:val="28"/>
          <w:rtl w:val="true"/>
          <w:lang w:bidi="fa-IR"/>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از حيث سند و دلالت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ـ سند</w:t>
      </w:r>
    </w:p>
    <w:p>
      <w:pPr>
        <w:pStyle w:val="BookText"/>
        <w:rPr/>
      </w:pPr>
      <w:r>
        <w:rPr>
          <w:rFonts w:ascii="IRNazanin" w:hAnsi="IRNazanin" w:eastAsia="IRNazanin"/>
          <w:color w:val="111111"/>
          <w:sz w:val="28"/>
          <w:sz w:val="28"/>
          <w:szCs w:val="28"/>
          <w:rtl w:val="true"/>
          <w:lang w:bidi="fa-IR"/>
        </w:rPr>
        <w:t>چند نفر از رجال آن تضعيف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وكيع بن جراح بن مليح رواسي كوفي كه در حق او تضعيفات زيادي رسيده است</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سفيان بن سعيد بن مسروق ثوري كوفي كه ابن حجر و ذهبي او را متهم به تدليس در حديث كرده اند، يعني حديثي را نسبت به كسي مي دهد كه او را نديده است</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حبيب بن ابي ثابت قيس بن دينار كه او نيز به تدليس نسبت داده شده است</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ابووائل اسدي كه از منحرفين از 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Style w:val="FootnoteAnchor"/>
          <w:rtl w:val="true"/>
        </w:rPr>
        <w:footnoteReference w:id="839"/>
      </w:r>
      <w:r>
        <w:rPr>
          <w:rFonts w:ascii="IRNazanin" w:hAnsi="IRNazanin" w:eastAsia="IRNazanin"/>
          <w:color w:val="111111"/>
          <w:sz w:val="28"/>
          <w:sz w:val="28"/>
          <w:szCs w:val="28"/>
          <w:rtl w:val="true"/>
          <w:lang w:bidi="fa-IR"/>
        </w:rPr>
        <w:t>هم چنين از واليان عبيد الله بن زياد در كوفه بوده است، كسي كه ظلم و غارتگري او بر احدي مخفي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ابوالهياج كه در نقل حديث مشهور نيست، لذا سيوطي در حاشيه سنن نسايي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دركتب حديث غير از اين حديث از او نرسيده و كسي غير از ابن حبان او را توثيق نكرده و ابن حبّان كسي است كه مجهول ها را توثيق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عجلي هم او را توثيق كرده، كه دأبش زياده روي در توثيق تابعين است، به جهت خوشبيني كه نسبت به آنان دارد</w:t>
      </w:r>
      <w:r>
        <w:rPr>
          <w:rFonts w:eastAsia="IRNazanin" w:cs="IRNazanin"/>
          <w:color w:val="111111"/>
          <w:sz w:val="28"/>
          <w:szCs w:val="28"/>
          <w:rtl w:val="true"/>
          <w:lang w:bidi="fa-IR"/>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 ـ دلالت</w:t>
      </w:r>
    </w:p>
    <w:p>
      <w:pPr>
        <w:pStyle w:val="BookText"/>
        <w:rPr/>
      </w:pPr>
      <w:r>
        <w:rPr>
          <w:rFonts w:ascii="Amiri" w:hAnsi="Amiri" w:eastAsia="Amiri" w:cs="Amiri"/>
          <w:color w:val="111111"/>
          <w:sz w:val="28"/>
          <w:sz w:val="28"/>
          <w:szCs w:val="28"/>
          <w:rtl w:val="true"/>
          <w:lang w:bidi="ar-SA"/>
        </w:rPr>
        <w:t>حديث از حيث دلالت، اشكال هاي متعددي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حيث متن و سند اضطراب دارد، زيرا در حديثي ابي الهياج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حديثي ديگر ابيوائل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علياً قال لابي الهياج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ديگر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لأبعثنّك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دانيم كه اضطراب سند و متن موجب سقوط حديث از حجّيت و اعتبار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حديث مربوط به هدم و خراب كردن قبور همه عالم نيست بلكه مورد خاصي بوده كه حضرت او را مأمور به آن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برخي از قبور مشركين بوده كه مورد پرستش آنان قرار گرفته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 كه مطلق قبور بوده چه ربطي به قبور اولياي الهي دارد كه به جهت توجه مردم به خدا از طريق آنان و اقامه شعائر الهي، بدون هيچ توجه شرك آلود به آنان بنا شده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اهل لغت و عرف به اين نكته توجه كرده اند كه ماده تسويه در صورتي كه قرين مساوي با او ذكر نشود به معناي صاف كردن آن است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اين چنين است، زيرا در آن نيامده كه آن را مثلا با زمين مساوي كنيد، پس معناي آن اين است كه هر قبري كه به مانند تَل ومثل كوهان شتر است او را صاف كن، زيرا در روايات آمده كه تمام</w:t>
      </w:r>
      <w:bookmarkStart w:id="854" w:name="pg11281_106223"/>
    </w:p>
    <w:p>
      <w:pPr>
        <w:pStyle w:val="BookText"/>
        <w:rPr/>
      </w:pPr>
      <w:bookmarkEnd w:id="8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قبور شهدا همانند سنام و كوهان شتر بوده است</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روايت، ربطي به بناي سقف، ديوار و وجوب خراب كردن آن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حديث مورد اعراض علما و مسلمين در طول تاريخ بوده كه اين اعراض سبب وهن روايت خواهد شد</w:t>
      </w:r>
      <w:r>
        <w:rPr>
          <w:rFonts w:eastAsia="Amiri" w:cs="Amiri" w:ascii="Amiri" w:hAnsi="Amiri"/>
          <w:color w:val="111111"/>
          <w:sz w:val="28"/>
          <w:szCs w:val="28"/>
          <w:rtl w:val="true"/>
          <w:lang w:bidi="ar-SA"/>
        </w:rPr>
        <w:t>.</w:t>
      </w:r>
    </w:p>
    <w:p>
      <w:pPr>
        <w:pStyle w:val="Heading6"/>
        <w:numPr>
          <w:ilvl w:val="5"/>
          <w:numId w:val="1"/>
        </w:numPr>
        <w:rPr/>
      </w:pPr>
      <w:bookmarkStart w:id="855" w:name="__RefHeading___Toc879327_1067777946"/>
      <w:bookmarkStart w:id="856" w:name="_Toc334"/>
      <w:bookmarkEnd w:id="855"/>
      <w:r>
        <w:rPr>
          <w:rtl w:val="true"/>
        </w:rPr>
        <w:t>حديث جابر</w:t>
      </w:r>
      <w:bookmarkEnd w:id="856"/>
    </w:p>
    <w:p>
      <w:pPr>
        <w:pStyle w:val="BookText"/>
        <w:rPr/>
      </w:pPr>
      <w:r>
        <w:rPr>
          <w:rFonts w:ascii="IRNazanin" w:hAnsi="IRNazanin" w:eastAsia="IRNazanin"/>
          <w:color w:val="111111"/>
          <w:sz w:val="28"/>
          <w:sz w:val="28"/>
          <w:szCs w:val="28"/>
          <w:rtl w:val="true"/>
          <w:lang w:bidi="fa-IR"/>
        </w:rPr>
        <w:t>مسلم از ابوبكر بن ابي شيبه از حفص بن غياث از ابن جُريح از ابي الزبير از جابر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گچ كاري در قبور و از اين كه بر روي قبور نشسته شود و از بناي بر قبور نهي نموده است</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به اين مضمون رواياتي ديگري هم از طرق مختلف،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اين احاديث هم مجموعه اي از نقاط ضعف وجود دارد كه باعث مي شود از حجيت و اعتبار بيفتد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ـ در تمام احاديث جابر ابن جريح و ابوالزبير ـ باهم يا به تنهايي ـ وجود داردند 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يحيي بن معين از حديث ابن جريح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احاديثش ضعيف است</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احمد بن حنبل نيز نقل شده كه درباره ابن جريح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منكر نقل كرده است</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مالك بن انس در شأن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جريح مانند كسي است كه در شب به دنبال جمع هيزم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 كه هر نوع حديثي را نقل مي كند</w:t>
      </w:r>
      <w:r>
        <w:rPr>
          <w:rFonts w:eastAsia="IRNazanin" w:cs="IRNazanin"/>
          <w:color w:val="111111"/>
          <w:sz w:val="28"/>
          <w:szCs w:val="28"/>
          <w:rtl w:val="true"/>
          <w:lang w:bidi="fa-IR"/>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ابوالزبير نيز تضعيفاتي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از ايوب نقل مي كند كه ابوالزبير ضعيف الروايه است</w:t>
      </w:r>
      <w:r>
        <w:rPr>
          <w:rFonts w:eastAsia="Amiri" w:cs="Amiri" w:ascii="Amiri" w:hAnsi="Amiri"/>
          <w:color w:val="111111"/>
          <w:sz w:val="28"/>
          <w:szCs w:val="28"/>
          <w:rtl w:val="true"/>
          <w:lang w:bidi="ar-SA"/>
        </w:rPr>
        <w:t>.</w:t>
      </w:r>
      <w:bookmarkStart w:id="857" w:name="pg11281_106224"/>
    </w:p>
    <w:p>
      <w:pPr>
        <w:pStyle w:val="BookText"/>
        <w:rPr/>
      </w:pPr>
      <w:bookmarkEnd w:id="8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شعبه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درست ادا نمي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تهمت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رازي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نوشته مي شود ولي به آن احتجاج نمي گردد</w:t>
      </w:r>
      <w:r>
        <w:rPr>
          <w:rFonts w:eastAsia="IRNazanin" w:cs="IRNazanin"/>
          <w:color w:val="111111"/>
          <w:sz w:val="28"/>
          <w:szCs w:val="28"/>
          <w:rtl w:val="true"/>
          <w:lang w:bidi="fa-IR"/>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 ـ حديث از حيث متن شديداً اضطراب دارد، زيرا با تعبيرهاي گوناگون از جابر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روايات از گچ كاري واعتماد بر قبر نهي شده و در بعضي، از گچ كاري و كتابت و بناي بر قبر و راه رفتن بر آن، و در پاره اي، تنها از كتابت بر آن و در برخي ديگر از نشستن و گچ كاري كردن و بناء و كتابت بر آن، و در برخي هم اضافه بر اينها زياده بر قبر وارد شده و روشن است كه اضطراب متن، روايت را از حجيت ساقط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 ـ بر فرض صحّت سند روايت و قطع نظر از اضطراب در متن، تنها دلالت بر نهي از بناي بر قبور دارد، ولي دلالت صريح بر حرمت ندارد، زيرا نهي بر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كراهتي كه استعمال زيادي در كلام شارع دارد و نهي تحريمي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است كه اصل در نهي، حرمت است، ولي علما و فقها از اين نهي، كراهت فهميده اند، لذا مشاهده مي كنيم كه ترمذي در صحيح خود اين حديث را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كراهت بناء بر 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اين رو شارح صحيح ابن ماجه، سندي از حاكم نيشابوري نقل مي كند كه احدي از مسلمين به اين نهي عمل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فرض استفاده كراهت از اين احاديث مي توان به سبب عناوين ديگر هم چون اقامه شعائر الهي و عناوين ديگر آن را از كراهت خارج كرده و داخل در استحباب نمود همانند لباس مشكي پوشيدن در سوك اولياي الهي خصوصاً عزاي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چند حديث اين چنيني آيا مي توان يك عمل را تحريم كرده و آن را شرك آلود دانست، وعمل كننده را نيز مشرك ناميد؟</w:t>
      </w:r>
    </w:p>
    <w:p>
      <w:pPr>
        <w:pStyle w:val="Heading6"/>
        <w:numPr>
          <w:ilvl w:val="5"/>
          <w:numId w:val="1"/>
        </w:numPr>
        <w:rPr/>
      </w:pPr>
      <w:bookmarkStart w:id="858" w:name="__RefHeading___Toc879329_1067777946"/>
      <w:bookmarkStart w:id="859" w:name="_Toc335"/>
      <w:bookmarkEnd w:id="858"/>
      <w:r>
        <w:rPr>
          <w:rtl w:val="true"/>
        </w:rPr>
        <w:t>حديث ابي سعيد و ام سلمه</w:t>
      </w:r>
      <w:bookmarkEnd w:id="85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وهابيون به دو حديث ديگر نيز تمسك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ابي سعيد خدري كه</w:t>
      </w:r>
      <w:bookmarkStart w:id="860" w:name="pg11281_106225"/>
    </w:p>
    <w:p>
      <w:pPr>
        <w:pStyle w:val="BookText"/>
        <w:rPr/>
      </w:pPr>
      <w:bookmarkEnd w:id="8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كرد از بناي بر قبور</w:t>
      </w:r>
      <w:r>
        <w:rPr>
          <w:rFonts w:eastAsia="Amiri" w:cs="Amiri" w:ascii="Amiri" w:hAnsi="Amiri"/>
          <w:color w:val="111111"/>
          <w:sz w:val="28"/>
          <w:szCs w:val="28"/>
          <w:rtl w:val="true"/>
          <w:lang w:bidi="ar-SA"/>
        </w:rPr>
        <w:t xml:space="preserve">. </w:t>
      </w:r>
      <w:r>
        <w:rPr>
          <w:rStyle w:val="FootnoteAnchor"/>
          <w:rtl w:val="true"/>
        </w:rPr>
        <w:footnoteReference w:id="847"/>
      </w:r>
      <w:r>
        <w:rPr>
          <w:rFonts w:ascii="IRNazanin" w:hAnsi="IRNazanin" w:eastAsia="IRNazanin"/>
          <w:color w:val="111111"/>
          <w:sz w:val="28"/>
          <w:sz w:val="28"/>
          <w:szCs w:val="28"/>
          <w:rtl w:val="true"/>
          <w:lang w:bidi="fa-IR"/>
        </w:rPr>
        <w:t xml:space="preserve">و ديگر از ام سلمه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 كرد از بناي بر قبر و گچ كاري كردن 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ضعف سند حديث اول وجود وهب كه مجهول است، كافي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دوم عبدالله بن لهيعه است كه ذهبي از ابن معين نقل كرده كه او ضعيف است و به احاديثش احتجاج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از يحيي بن سعيد نقل شده كه او ابن لهيعه را چيزي به حساب نمي آورده است</w:t>
      </w:r>
      <w:r>
        <w:rPr>
          <w:rFonts w:eastAsia="IRNazanin" w:cs="IRNazanin"/>
          <w:color w:val="111111"/>
          <w:sz w:val="28"/>
          <w:szCs w:val="28"/>
          <w:rtl w:val="true"/>
          <w:lang w:bidi="fa-IR"/>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1" w:name="__RefHeading___Toc879331_1067777946"/>
      <w:bookmarkStart w:id="862" w:name="_Toc336"/>
      <w:bookmarkEnd w:id="861"/>
      <w:r>
        <w:rPr>
          <w:rtl w:val="true"/>
        </w:rPr>
        <w:t>زمين بقيع موقوفه است</w:t>
      </w:r>
      <w:bookmarkEnd w:id="862"/>
    </w:p>
    <w:p>
      <w:pPr>
        <w:pStyle w:val="BookText"/>
        <w:rPr/>
      </w:pPr>
      <w:r>
        <w:rPr>
          <w:rFonts w:ascii="IRNazanin" w:hAnsi="IRNazanin" w:eastAsia="IRNazanin"/>
          <w:color w:val="111111"/>
          <w:sz w:val="28"/>
          <w:sz w:val="28"/>
          <w:szCs w:val="28"/>
          <w:rtl w:val="true"/>
          <w:lang w:bidi="fa-IR"/>
        </w:rPr>
        <w:t>از جمله ادعاهايي كه وهابيون براي توجيه تخريب قبور ائمه بقيع دارند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بقيع موقوفه است و اين بناها مخالف با نظر واقف است، لذا بايد وليّ امر مسلمين آنها را خراب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آنان مي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كتابي، حديثي يا تاريخي اشاره نشده كه زمين بقيع موقوفه است، خصوصاً آن كه زمين حجاز و مدينه چندان ارزشي نداشته كه بخواهد كسي آن را وقف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سمهودي بقعه اي كه در برگيرنده اجساد ائمه طاهرين در بقيع است خانه شخصي عقيل بن أبي طالب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سمهودي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بن عبدالمطلب كنار قبر فاطمه بنت اسد بن هاشم در اوّل مقابر بني هاشم در خانه عقيل دفن شد</w:t>
      </w:r>
      <w:r>
        <w:rPr>
          <w:rFonts w:eastAsia="IRNazanin" w:cs="IRNazanin"/>
          <w:color w:val="111111"/>
          <w:sz w:val="28"/>
          <w:szCs w:val="28"/>
          <w:rtl w:val="true"/>
          <w:lang w:bidi="fa-IR"/>
        </w:rPr>
        <w:t xml:space="preserve">.» </w:t>
      </w:r>
      <w:r>
        <w:rPr>
          <w:rStyle w:val="FootnoteAnchor"/>
          <w:rtl w:val="true"/>
        </w:rPr>
        <w:footnoteReference w:id="849"/>
      </w:r>
      <w:r>
        <w:rPr>
          <w:rFonts w:ascii="Amiri" w:hAnsi="Amiri" w:eastAsia="Amiri" w:cs="Amiri"/>
          <w:color w:val="111111"/>
          <w:sz w:val="28"/>
          <w:sz w:val="28"/>
          <w:szCs w:val="28"/>
          <w:rtl w:val="true"/>
          <w:lang w:bidi="ar-SA"/>
        </w:rPr>
        <w:t>حال با اين وضع مي توان به صرف ادعاي وقف، بناي قبور مطهر اولياي الهي را خراب نمود؟</w:t>
      </w:r>
    </w:p>
    <w:p>
      <w:pPr>
        <w:pStyle w:val="Heading4"/>
        <w:numPr>
          <w:ilvl w:val="3"/>
          <w:numId w:val="1"/>
        </w:numPr>
        <w:rPr/>
      </w:pPr>
      <w:bookmarkStart w:id="863" w:name="__RefHeading___Toc879333_1067777946"/>
      <w:bookmarkStart w:id="864" w:name="_Toc337"/>
      <w:bookmarkEnd w:id="863"/>
      <w:r>
        <w:rPr>
          <w:rtl w:val="true"/>
        </w:rPr>
        <w:t>آثار سازنده بناي قبور اولياي الهي</w:t>
      </w:r>
      <w:bookmarkEnd w:id="86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اولياي الهي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اوصيايش از آن جا كه در راه اسلام همه نوع</w:t>
      </w:r>
      <w:bookmarkStart w:id="865" w:name="pg11281_106226"/>
    </w:p>
    <w:p>
      <w:pPr>
        <w:pStyle w:val="BookText"/>
        <w:rPr/>
      </w:pPr>
      <w:bookmarkEnd w:id="8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فداكاري و جان فشاني داشته اند به همين خاطر براي همه مسلمانان تا روز قيامت الگو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شكي نيست كه استفاده از كارهاي هنري و روان كاوي براي تجديد عهد مردم به اسلام و زنده كردن اسلام توسط الگوها يكي از راه هاي بيداري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طول عمرش يك بار يا بيشتر به مكه و مدينه مي رود و از نزديك آثار باقيمانده زمان صدر اسلام را زيارت مي كند و هم چنين بزرگان دين خود را با عظمت، شكوه و جلال مشاهده مي نمايد، به ياد فداكاري هاي آن بزرگان مي افتد و عظمت و شكوه آنان در نظرش جلوه مي نمايد، گويا با خداي خود عهد و پيمان مي بندد كه در راه و مسير بزرگان دين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راه هاي زنده نگه داشتن بزرگان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قبر، گنبد و بارگاه اولياي دين خود را مي بيند به آنان و تعاليمشان يقين حاصل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اين است كه مسيحيّت در برهه اي از زمان به جهت نداشتن آثار مسيح، در وجود آن حضرت شك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آمريكايي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دويست سال تشكيك در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ناپلئون در سال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از يك نويسنده آلماني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پرسد كه آيا او به تاريخي بودن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يا نه؟</w:t>
      </w:r>
    </w:p>
    <w:p>
      <w:pPr>
        <w:pStyle w:val="BookText"/>
        <w:rPr/>
      </w:pPr>
      <w:r>
        <w:rPr>
          <w:rFonts w:ascii="IRNazanin" w:hAnsi="IRNazanin" w:eastAsia="IRNazanin"/>
          <w:color w:val="111111"/>
          <w:sz w:val="28"/>
          <w:sz w:val="28"/>
          <w:szCs w:val="28"/>
          <w:rtl w:val="true"/>
          <w:lang w:bidi="fa-IR"/>
        </w:rPr>
        <w:t>امّا مسلمين در طول تاريخ خود از اين جهت، سر بلند و داراي افتخارند كه ما بزرگاني داريم كه بعد از گذشت قرن ها قبورشان براي ما معلوم است و هر چند وقت يك بار بر سر قبرشان رفته و با آنان عهد و پيمان مي بنديم كه در راه آنان خواهيم بود، راهي كه با پيمودن آن قطعاً به خدا و ثواب و بهشت او خواهيم رسيد</w:t>
      </w:r>
      <w:r>
        <w:rPr>
          <w:rFonts w:eastAsia="IRNazanin" w:cs="IRNazanin"/>
          <w:color w:val="111111"/>
          <w:sz w:val="28"/>
          <w:szCs w:val="28"/>
          <w:rtl w:val="true"/>
          <w:lang w:bidi="fa-IR"/>
        </w:rPr>
        <w:t>.</w:t>
      </w:r>
    </w:p>
    <w:p>
      <w:pPr>
        <w:pStyle w:val="Heading3"/>
        <w:numPr>
          <w:ilvl w:val="2"/>
          <w:numId w:val="1"/>
        </w:numPr>
        <w:rPr/>
      </w:pPr>
      <w:bookmarkStart w:id="866" w:name="__RefHeading___Toc879335_1067777946"/>
      <w:bookmarkStart w:id="867" w:name="_Toc338"/>
      <w:bookmarkEnd w:id="866"/>
      <w:r>
        <w:rPr>
          <w:rtl w:val="true"/>
        </w:rPr>
        <w:t>بناء مسجد و روشن كردن چراغ بر قبور اوليا</w:t>
      </w:r>
      <w:bookmarkEnd w:id="867"/>
    </w:p>
    <w:p>
      <w:pPr>
        <w:pStyle w:val="Heading4"/>
        <w:numPr>
          <w:ilvl w:val="3"/>
          <w:numId w:val="1"/>
        </w:numPr>
        <w:rPr/>
      </w:pPr>
      <w:bookmarkStart w:id="868" w:name="__RefHeading___Toc879337_1067777946"/>
      <w:bookmarkStart w:id="869" w:name="_Toc339"/>
      <w:bookmarkEnd w:id="868"/>
      <w:r>
        <w:rPr>
          <w:rtl w:val="true"/>
        </w:rPr>
        <w:t>اشاره</w:t>
      </w:r>
      <w:bookmarkEnd w:id="869"/>
    </w:p>
    <w:p>
      <w:pPr>
        <w:pStyle w:val="BookText"/>
        <w:rPr/>
      </w:pPr>
      <w:r>
        <w:rPr>
          <w:rFonts w:ascii="IRNazanin" w:hAnsi="IRNazanin" w:eastAsia="IRNazanin"/>
          <w:color w:val="111111"/>
          <w:sz w:val="28"/>
          <w:sz w:val="28"/>
          <w:szCs w:val="28"/>
          <w:rtl w:val="true"/>
          <w:lang w:bidi="fa-IR"/>
        </w:rPr>
        <w:t>عموم مسلمين ساختن مسجد در كنار قبور اولياي الهي را جايز شمرده و بدان عمل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اين نيّت كه زمين و بقعه اي كه وليّ خدا در آن مدفون است، متبرك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وهابيون، همان گونه كه ساختن گنبد و بارگاه بر قبور اولياي الهي را حرام مي دانند، ساختن مسجد در كنار قبور اوليا را نيز حرام دانسته و راهي به سوي شرك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موضوع را مورد بحث و بررسي قرار خواهيم داد</w:t>
      </w:r>
      <w:r>
        <w:rPr>
          <w:rFonts w:eastAsia="IRNazanin" w:cs="IRNazanin"/>
          <w:color w:val="111111"/>
          <w:sz w:val="28"/>
          <w:szCs w:val="28"/>
          <w:rtl w:val="true"/>
          <w:lang w:bidi="fa-IR"/>
        </w:rPr>
        <w:t>:</w:t>
      </w:r>
    </w:p>
    <w:p>
      <w:pPr>
        <w:pStyle w:val="Heading4"/>
        <w:numPr>
          <w:ilvl w:val="3"/>
          <w:numId w:val="1"/>
        </w:numPr>
        <w:rPr/>
      </w:pPr>
      <w:bookmarkStart w:id="870" w:name="__RefHeading___Toc879339_1067777946"/>
      <w:bookmarkStart w:id="871" w:name="_Toc340"/>
      <w:bookmarkEnd w:id="870"/>
      <w:r>
        <w:rPr>
          <w:rtl w:val="true"/>
        </w:rPr>
        <w:t>فتاواي وهابيون</w:t>
      </w:r>
      <w:bookmarkEnd w:id="871"/>
    </w:p>
    <w:p>
      <w:pPr>
        <w:pStyle w:val="BookText"/>
        <w:rPr/>
      </w:pPr>
      <w:r>
        <w:rPr>
          <w:rFonts w:ascii="IRNazanin" w:hAnsi="IRNazanin" w:eastAsia="IRNazanin"/>
          <w:color w:val="111111"/>
          <w:sz w:val="28"/>
          <w:sz w:val="28"/>
          <w:szCs w:val="28"/>
          <w:rtl w:val="true"/>
          <w:lang w:bidi="fa-IR"/>
        </w:rPr>
        <w:t>ابن تيميه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كرده كه قبور خود را مسجد قرار دهند، يعني نبايد كسي در اوقات نماز به آن جا رفته و نماز و دعاي خود را در آنجا بخواند؛ اگر چه</w:t>
      </w:r>
    </w:p>
    <w:p>
      <w:pPr>
        <w:pStyle w:val="BookText"/>
        <w:rPr/>
      </w:pPr>
      <w:r>
        <w:rPr>
          <w:rFonts w:ascii="Amiri" w:hAnsi="Amiri" w:eastAsia="Amiri" w:cs="Amiri"/>
          <w:color w:val="111111"/>
          <w:sz w:val="28"/>
          <w:sz w:val="28"/>
          <w:szCs w:val="28"/>
          <w:rtl w:val="true"/>
          <w:lang w:bidi="ar-SA"/>
        </w:rPr>
        <w:t>به قصد عبادت خدا هم برود، زيرا آن مكان ها راهي براي شرك است، يعني ممكن</w:t>
      </w:r>
    </w:p>
    <w:p>
      <w:pPr>
        <w:pStyle w:val="BookText"/>
        <w:rPr/>
      </w:pPr>
      <w:r>
        <w:rPr>
          <w:rFonts w:ascii="IRNazanin" w:hAnsi="IRNazanin" w:eastAsia="IRNazanin"/>
          <w:color w:val="111111"/>
          <w:sz w:val="28"/>
          <w:sz w:val="28"/>
          <w:szCs w:val="28"/>
          <w:rtl w:val="true"/>
          <w:lang w:bidi="fa-IR"/>
        </w:rPr>
        <w:t>است كه انسان به خاطر صاحب قبر دعا و نماز خوانده و او را تعظيم و تكريم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ساختن مسجد در كنار قبور اوليا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چه بناي مسجد في نفسه</w:t>
      </w:r>
    </w:p>
    <w:p>
      <w:pPr>
        <w:pStyle w:val="BookText"/>
        <w:rPr/>
      </w:pPr>
      <w:r>
        <w:rPr>
          <w:rFonts w:ascii="Amiri" w:hAnsi="Amiri" w:eastAsia="Amiri" w:cs="Amiri"/>
          <w:color w:val="111111"/>
          <w:sz w:val="28"/>
          <w:sz w:val="28"/>
          <w:szCs w:val="28"/>
          <w:rtl w:val="true"/>
          <w:lang w:bidi="ar-SA"/>
        </w:rPr>
        <w:t>مستحب است، ولي از آن جا كه اين عمل ممكن است برخي را به شرك وادار كند مطلقاً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bookmarkStart w:id="872" w:name="pg11281_106227"/>
    </w:p>
    <w:p>
      <w:pPr>
        <w:pStyle w:val="BookText"/>
        <w:rPr/>
      </w:pPr>
      <w:bookmarkEnd w:id="8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هم چنين در جايي ديگر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علماي ما قائل هستند كه ساختن مسجد بر قبور جايز نيست</w:t>
      </w:r>
      <w:r>
        <w:rPr>
          <w:rFonts w:eastAsia="IRNazanin" w:cs="IRNazanin"/>
          <w:color w:val="111111"/>
          <w:sz w:val="28"/>
          <w:szCs w:val="28"/>
          <w:rtl w:val="true"/>
          <w:lang w:bidi="fa-IR"/>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3" w:name="__RefHeading___Toc879341_1067777946"/>
      <w:bookmarkStart w:id="874" w:name="_Toc341"/>
      <w:bookmarkEnd w:id="873"/>
      <w:r>
        <w:rPr>
          <w:rtl w:val="true"/>
        </w:rPr>
        <w:t>قرآن و ساختن مسجد در جوار قبور اوليا</w:t>
      </w:r>
      <w:bookmarkEnd w:id="874"/>
    </w:p>
    <w:p>
      <w:pPr>
        <w:pStyle w:val="BookText"/>
        <w:rPr/>
      </w:pPr>
      <w:r>
        <w:rPr>
          <w:rFonts w:ascii="Amiri" w:hAnsi="Amiri" w:eastAsia="Amiri" w:cs="Amiri"/>
          <w:color w:val="111111"/>
          <w:sz w:val="28"/>
          <w:sz w:val="28"/>
          <w:szCs w:val="28"/>
          <w:rtl w:val="true"/>
          <w:lang w:bidi="ar-SA"/>
        </w:rPr>
        <w:t>خداوند متعال در قضيّه اصحاب كهف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أَعْثَرْنا عَلَيْهِمْ لِيَعْلَمُوا أَنَّ وَعْدَ اللّهِ حَقُّ وَأَنَّ السّاعَةَ لا رَيْبَ فيها إِذْ يَتَنازَعُونَ بَيْنَهُمْ أَمْرَهُمْ فَقالُوا ابْنُوا عَلَيْهِمْ بُنْيانًا رَبُّهُمْ أَعْلَمُ بِهِمْ قالَ الَّذينَ غَلَبُوا عَلي أَمْرِهِمْ لَنَتَّخِذَنَّ عَلَيْهِمْ مَسْجِدًا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مردم را بر حال اصحاب كهف آگاه ساختيم تا خلق خدا بدانند كه وعده خدا به حق بوده و ساعت قيامت بي هيچ شك خواهد آمد تا مردمي كه ميانشان در مورد آنها تنازع و اختلاف بود، رفع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بعضي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گرد آنها حصار و بنايي بسازيم، خدا به حال آنها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بر واقع احوال آنهااطلاع يافتند،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برايشان مسجد بنا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اين آيه به چگونگي اطلاع مردم از آنان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طريقه تكريم اصحاب كهف اختلاف داشتند؛ برخي معتقد بودند كه بر روي آنان ساختماني ساخته شود يا ديواري دور آنان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غالباً پيشنهاد دادند كه در كنار آنان مسجدي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كه پيشنهاد ساختن مسجد را دادند پادشاهان مسلمان و طرفداران اصحاب كهف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نيز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پيشنهاد مسجد را دادند رؤساي شهر بودند تا در آن جا عبادت كرده و آثار اصحاب كهف را به سبب آن مسجد باقي بدارند</w:t>
      </w:r>
      <w:r>
        <w:rPr>
          <w:rFonts w:eastAsia="IRNazanin" w:cs="IRNazanin"/>
          <w:color w:val="111111"/>
          <w:sz w:val="28"/>
          <w:szCs w:val="28"/>
          <w:rtl w:val="true"/>
          <w:lang w:bidi="fa-IR"/>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ابوحيان اندلسي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پيشنهاد ساختمان را داد كافر از دنيا رفت و با اين عمل مي خواست مركزي براي كفر خود بسازد كه مؤمنين از اين عمل مانع شده و</w:t>
      </w:r>
      <w:bookmarkStart w:id="875" w:name="pg11281_106228"/>
    </w:p>
    <w:p>
      <w:pPr>
        <w:pStyle w:val="BookText"/>
        <w:rPr/>
      </w:pPr>
      <w:bookmarkEnd w:id="8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پيشنهاد ساختن مسجد را دادند</w:t>
      </w:r>
      <w:r>
        <w:rPr>
          <w:rFonts w:eastAsia="IRNazanin" w:cs="IRNazanin"/>
          <w:color w:val="111111"/>
          <w:sz w:val="28"/>
          <w:szCs w:val="28"/>
          <w:rtl w:val="true"/>
          <w:lang w:bidi="fa-IR"/>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ابوالسعود و زمخشري نيز همين نظر را قبول كرده اند، يعني پيشنهاد دهندگان ساختن مسجد در كنار جايگاه اصحاب كهف، مسلمين و مؤمنين بوده اند</w:t>
      </w:r>
      <w:r>
        <w:rPr>
          <w:rFonts w:eastAsia="IRNazanin" w:cs="IRNazanin"/>
          <w:color w:val="111111"/>
          <w:sz w:val="28"/>
          <w:szCs w:val="28"/>
          <w:rtl w:val="true"/>
          <w:lang w:bidi="fa-IR"/>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مي دانيم كه قرآن، كتاب قصه گويي صرف نيست، بلكه اگر داستاني را تعريف مي كند به منظور بهره برداري مسلمانان از آن داستان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كه خداوند متعال پيشنهاد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مسجد در كنار اصحاب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نكرده و آن را مجراي شرك نمي داند، مي توانيم آن را دليل به امضا و تقرير عمل آنان بدانيم</w:t>
      </w:r>
      <w:r>
        <w:rPr>
          <w:rFonts w:eastAsia="IRNazanin" w:cs="IRNazanin"/>
          <w:color w:val="111111"/>
          <w:sz w:val="28"/>
          <w:szCs w:val="28"/>
          <w:rtl w:val="true"/>
          <w:lang w:bidi="fa-IR"/>
        </w:rPr>
        <w:t>.</w:t>
      </w:r>
    </w:p>
    <w:p>
      <w:pPr>
        <w:pStyle w:val="Heading4"/>
        <w:numPr>
          <w:ilvl w:val="3"/>
          <w:numId w:val="1"/>
        </w:numPr>
        <w:rPr/>
      </w:pPr>
      <w:bookmarkStart w:id="876" w:name="__RefHeading___Toc879343_1067777946"/>
      <w:bookmarkStart w:id="877" w:name="_Toc342"/>
      <w:bookmarkEnd w:id="876"/>
      <w:r>
        <w:rPr>
          <w:rtl w:val="true"/>
        </w:rPr>
        <w:t>سيره مسلمين بر بناي مسجد در جوار قبور اوليا</w:t>
      </w:r>
      <w:bookmarkEnd w:id="877"/>
    </w:p>
    <w:p>
      <w:pPr>
        <w:pStyle w:val="BookText"/>
        <w:rPr/>
      </w:pPr>
      <w:r>
        <w:rPr>
          <w:rFonts w:ascii="IRNazanin" w:hAnsi="IRNazanin" w:eastAsia="IRNazanin"/>
          <w:color w:val="111111"/>
          <w:sz w:val="28"/>
          <w:sz w:val="28"/>
          <w:szCs w:val="28"/>
          <w:rtl w:val="true"/>
          <w:lang w:bidi="fa-IR"/>
        </w:rPr>
        <w:t>با مراجعه به سيره مسلمين در طول تاريخ، پي مي بريم كه آنان به اين عمل مبادرت ورزيده و در كنار قبور اولياي خود مسجد مي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مورخين داستان مسافرت ابوجندل با ابوبصير را نقل كرده اند كه در ضمن آن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نامه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ابوجندل رسيد، در حالي كه ابوبصير مشغول جان كندن بود، او در حالي كه در دستش نامه رسول خدا بود از دار دنيا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ابوجندل او را در همان مكان دفن كرد، و بر روي قبرش مسجدي بنا نمود</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8" w:name="__RefHeading___Toc879345_1067777946"/>
      <w:bookmarkStart w:id="879" w:name="_Toc343"/>
      <w:bookmarkEnd w:id="878"/>
      <w:r>
        <w:rPr>
          <w:rtl w:val="true"/>
        </w:rPr>
        <w:t>نقد ادله وهابيون</w:t>
      </w:r>
      <w:bookmarkEnd w:id="879"/>
    </w:p>
    <w:p>
      <w:pPr>
        <w:pStyle w:val="BookText"/>
        <w:rPr/>
      </w:pPr>
      <w:r>
        <w:rPr>
          <w:rFonts w:ascii="IRNazanin" w:hAnsi="IRNazanin" w:eastAsia="IRNazanin"/>
          <w:color w:val="111111"/>
          <w:sz w:val="28"/>
          <w:sz w:val="28"/>
          <w:szCs w:val="28"/>
          <w:rtl w:val="true"/>
          <w:lang w:bidi="fa-IR"/>
        </w:rPr>
        <w:t>وهابيون بر حرمت ساختن مسجد در كنار قبور اولياي الهي به ادله اي استدلال كرده اند كه در ذيل به بحث و بررسي آنها مي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ـ استدلال به روايات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وهابيون بر مدعاي خود به روايات ذيل استدلال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جندب بن عبدالله بجلي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قبل از وفاتش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همانا كساني قبل از شما قبور انبياي خود را به عنوان مساجد قرار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اين گونه نكنيد، من شما را از اين عمل باز مي دارم</w:t>
      </w:r>
      <w:r>
        <w:rPr>
          <w:rFonts w:eastAsia="IRNazanin" w:cs="IRNazanin"/>
          <w:color w:val="111111"/>
          <w:sz w:val="28"/>
          <w:szCs w:val="28"/>
          <w:rtl w:val="true"/>
          <w:lang w:bidi="fa-IR"/>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به خدا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قبر مرا بت قرار مده، خدا لعنت كند قومي را كه قبور انبياي خود را مساجد كردند</w:t>
      </w:r>
      <w:r>
        <w:rPr>
          <w:rFonts w:eastAsia="IRNazanin" w:cs="IRNazanin"/>
          <w:color w:val="111111"/>
          <w:sz w:val="28"/>
          <w:szCs w:val="28"/>
          <w:rtl w:val="true"/>
          <w:lang w:bidi="fa-IR"/>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مسلم نقل مي كند كه ام حبيبه و امّ سلمه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يادي از كنيسه اي كردند كه در حبشه ديده بودند،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كساني هستند كه هرگاه مرد صالحي از ميانشان مي ميرد بر قبر او مسجدي مي سازند و صورت هايي نيز بر آن قرار مي دهند، آنان نزد خدا در روز قيامت مخلوقات بدي هستند</w:t>
      </w:r>
      <w:r>
        <w:rPr>
          <w:rFonts w:eastAsia="IRNazanin" w:cs="IRNazanin"/>
          <w:color w:val="111111"/>
          <w:sz w:val="28"/>
          <w:szCs w:val="28"/>
          <w:rtl w:val="true"/>
          <w:lang w:bidi="fa-IR"/>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بخاري در صحيح خود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كند نصارا و يهود را، زيرا قبور انبياي خود را مسجد قرار دادند</w:t>
      </w:r>
      <w:r>
        <w:rPr>
          <w:rFonts w:eastAsia="IRNazanin" w:cs="IRNazanin"/>
          <w:color w:val="111111"/>
          <w:sz w:val="28"/>
          <w:szCs w:val="28"/>
          <w:rtl w:val="true"/>
          <w:lang w:bidi="fa-IR"/>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جواب از استدلال به اين روايات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فهميدن مقصود اين روايات، متوقف بر دانستن مقصود يهود و نصارا از ساختن مسجد بر قبور اولياي خود مي باشد،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قيام به عملي كه يهود و نصارا با قصد خاصي انجام مي دهند نهي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روايات پي مي بريم كه يهود و نصارا، قبور اولياي خود را مسجدو قبله قرار مي دادند و بر روي آن قبور سجده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آنان را عبادت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شديداً با اين عمل مقابله كرده و از آن نهي فرموده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در كنار قبور اولياي الهي به جهت تبرك، مسجد ساخته شود، تا انسان به بركت آن وليّ خدا توجه و حضور قلبش بيشتر باشد و از طرفي نيز هيچ قصد تعظيم و تكريمي نسبت به آن ولي در حال نماز نداشته باشد، قطعاً از مورد اين روايات خارج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است؛ چنان كه در روايت امّ حبيبه و امّ سلمه به اين مقصود يهود و نصارا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بيضاوي در شرح اين احاديث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جا كه يهود و نصارا بر قبور انبيا به خاطر تعظيم شأن آنان، سجده كرده و آن قبور را قبله خود قرار مي دادند، به همين جهت مسلمين از اين نوع عمل باز داشته شدند، زيرا اين عمل شرك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كسي مسجدي را در جوار قبر صالحي به قصد تبرك بسازد مشمول نهي روايات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سندي، شارح سنن نسايي نيز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را از عمل يهود و نصارا نسبت به قبور انبياي خود باز مي دارد، خواه به سجده بر قبور و تعظيم آنها باشد و خواه به خاطر قبله قرار دادن قبور باشد تا هنگام نماز به آن متوجه باشند</w:t>
      </w:r>
      <w:r>
        <w:rPr>
          <w:rFonts w:eastAsia="IRNazanin" w:cs="IRNazanin"/>
          <w:color w:val="111111"/>
          <w:sz w:val="28"/>
          <w:szCs w:val="28"/>
          <w:rtl w:val="true"/>
          <w:lang w:bidi="fa-IR"/>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ساختن مسجد بر روي قبر نهي مي كند و هيچ اشاره اي به ساختن مسجد در كنار قبور انبيا و اوليا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نيست كه نهي در اين روايات، تحريمي باشد؛ چنان كه بخاري اين روايات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مايكره من اتخاذ المساجد علي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آنها را حمل بر نهي تنزيهي و كراهتي كرده است</w:t>
      </w:r>
      <w:r>
        <w:rPr>
          <w:rFonts w:eastAsia="IRNazanin" w:cs="IRNazanin"/>
          <w:color w:val="111111"/>
          <w:sz w:val="28"/>
          <w:szCs w:val="28"/>
          <w:rtl w:val="true"/>
          <w:lang w:bidi="fa-IR"/>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عبدالله هروي در توجيه احاديث فوق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احاديث بر كساني حمل مي شود كه قصد نماز بر قبر انبيا به جهت تعظيم شان دارند و اين در صورتي متصور است كه قبور، آشكار و باز باشد وگرنه نماز در آنجا حرام نيست</w:t>
      </w:r>
      <w:r>
        <w:rPr>
          <w:rFonts w:eastAsia="IRNazanin" w:cs="IRNazanin"/>
          <w:color w:val="111111"/>
          <w:sz w:val="28"/>
          <w:szCs w:val="28"/>
          <w:rtl w:val="true"/>
          <w:lang w:bidi="fa-IR"/>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عبدالغني نابلسي حنفي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كسي مسجدي را در كنار قبر صالحي بسازد يا در كنار قبر او به جهت تبرك جستن از او نماز گذارد، نه به جهت تعظيم صاحب قبر و توجه به او در نماز، اشكالي ندارد، زيرا مرقد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است و آن محل بهترين مكاني است كه نماز در آن جا خوانده مي شود</w:t>
      </w:r>
      <w:r>
        <w:rPr>
          <w:rFonts w:eastAsia="IRNazanin" w:cs="IRNazanin"/>
          <w:color w:val="111111"/>
          <w:sz w:val="28"/>
          <w:szCs w:val="28"/>
          <w:rtl w:val="true"/>
          <w:lang w:bidi="fa-IR"/>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علامه بدر الدين حوثي، در شرح روايات فوق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معناي مسجد قرار دادن</w:t>
      </w:r>
    </w:p>
    <w:p>
      <w:pPr>
        <w:pStyle w:val="BookText"/>
        <w:rPr/>
      </w:pPr>
      <w:r>
        <w:rPr>
          <w:rFonts w:ascii="IRNazanin" w:hAnsi="IRNazanin" w:eastAsia="IRNazanin"/>
          <w:color w:val="111111"/>
          <w:sz w:val="28"/>
          <w:sz w:val="28"/>
          <w:szCs w:val="28"/>
          <w:rtl w:val="true"/>
          <w:lang w:bidi="fa-IR"/>
        </w:rPr>
        <w:t>قبور، اين است كه انسان نمازگزار قبر را قبله قرار داده و بر آن نماز گزارد</w:t>
      </w:r>
      <w:r>
        <w:rPr>
          <w:rFonts w:eastAsia="IRNazanin" w:cs="IRNazanin"/>
          <w:color w:val="111111"/>
          <w:sz w:val="28"/>
          <w:szCs w:val="28"/>
          <w:rtl w:val="true"/>
          <w:lang w:bidi="fa-IR"/>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استدلال به قاعده سدّ ذرايع</w:t>
      </w:r>
    </w:p>
    <w:p>
      <w:pPr>
        <w:pStyle w:val="BookText"/>
        <w:rPr/>
      </w:pPr>
      <w:r>
        <w:rPr>
          <w:rFonts w:ascii="IRNazanin" w:hAnsi="IRNazanin" w:eastAsia="IRNazanin"/>
          <w:color w:val="111111"/>
          <w:sz w:val="28"/>
          <w:sz w:val="28"/>
          <w:szCs w:val="28"/>
          <w:rtl w:val="true"/>
          <w:lang w:bidi="fa-IR"/>
        </w:rPr>
        <w:t>يكي ديگر از ادله وهابيون بر حرمت بناء مسجد در جوار قبور اولياي الهي استدلال به قاعده سدّ ذرائع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عملي في نفسه مباح يا مستحب باشد، ولي منجر به حرام شود آن عمل نيز حرام است، تا كسي به سبب آن به سوي حرام سوق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قيم جوزيه در استدلال به اين قاعده، به ادله بسياري تمسك كرده است؛ از جمله به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تَسُبُّوا الَّذينَ يَدْعُونَ مِنْ دُونِ اللّهِ فَيَسُبُّوا اللّهَ عَدْوًا بِغَيْرِ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ندهيد كساني را كه غير خدا را مي خوانند زيرا آنان نيز خدا را بدون آگاهي ناسزا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يَضْرِبْنَ بِأَرْجُلِهِنَّ لِيُعْلَمَ ما يُخْفينَ مِنْ زينَتِهِنَّ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پاهاي خود را به زمين نكوبند تا آنچه از زينتها مخفي مي دارند معلوم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برخي از ادله عقلي نيز براي اثبات سدّ ذرايع تمسك كرده است</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جواب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مقدمه واجب گفته شده كه تنها مقدمه موصله واجب، واجب است نه هر مقدمه اي يعني آن مقدمه اي كه ما را مستقيماً به واجب مي رساند واجب است؛ مثلاً اگر بودن بر بالاي بام بر ما واجب است و آن متوقف بر نصب پله باشد، نصب آن پله كه ما را به بالاي بام مي رساند واجب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مطلب را عيناً در مقدمه حرام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خصوص آن عملي كه ما را به حرام رسانده، از باب مقدمه حرام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ساختن مسجد در كنار قبور اولياي الهي اگر به قصد شرك نباشد و غالب مردم نيز اين نيت را از خواندن نماز در آن مساجد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در ساختن آن مساجد نيست؛ اگرچه ممكن است كه برخي هنگام نماز اين نيت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w:t>
      </w:r>
      <w:bookmarkStart w:id="880" w:name="pg11281_106232"/>
    </w:p>
    <w:p>
      <w:pPr>
        <w:pStyle w:val="BookText"/>
        <w:rPr/>
      </w:pPr>
      <w:bookmarkEnd w:id="8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مطلب را نپذيرفتيم بسياري از معاملات روزمره نسبت به آلات مشتركه باطل و حرام خواهد بود، زيرا ممكن است كه برخي از مردم از آن سوء استفاده نمايند؛ مثلاً كسي كه چاقو مي خرد يا راديو مي خرد ممكن است كسي از آن سوء استفاده نموده و در راه فساد استفاده كند، ولي هيچ كس چنين معامله اي را حرام و باطل نكرده است، بلكه تنها فروش آنها را به قصد فساد، باطل مي دانند</w:t>
      </w:r>
      <w:r>
        <w:rPr>
          <w:rFonts w:eastAsia="IRNazanin" w:cs="IRNazanin"/>
          <w:color w:val="111111"/>
          <w:sz w:val="28"/>
          <w:szCs w:val="28"/>
          <w:rtl w:val="true"/>
          <w:lang w:bidi="fa-IR"/>
        </w:rPr>
        <w:t>.</w:t>
      </w:r>
    </w:p>
    <w:p>
      <w:pPr>
        <w:pStyle w:val="Heading4"/>
        <w:numPr>
          <w:ilvl w:val="3"/>
          <w:numId w:val="1"/>
        </w:numPr>
        <w:rPr/>
      </w:pPr>
      <w:bookmarkStart w:id="881" w:name="__RefHeading___Toc879347_1067777946"/>
      <w:bookmarkStart w:id="882" w:name="_Toc344"/>
      <w:bookmarkEnd w:id="881"/>
      <w:r>
        <w:rPr>
          <w:rtl w:val="true"/>
        </w:rPr>
        <w:t>حكم تزيين قبور اولياي الهي و روشن كردن چراغ</w:t>
      </w:r>
      <w:bookmarkEnd w:id="882"/>
    </w:p>
    <w:p>
      <w:pPr>
        <w:pStyle w:val="BookText"/>
        <w:rPr/>
      </w:pPr>
      <w:r>
        <w:rPr>
          <w:rFonts w:ascii="IRNazanin" w:hAnsi="IRNazanin" w:eastAsia="IRNazanin"/>
          <w:color w:val="111111"/>
          <w:sz w:val="28"/>
          <w:sz w:val="28"/>
          <w:szCs w:val="28"/>
          <w:rtl w:val="true"/>
          <w:lang w:bidi="fa-IR"/>
        </w:rPr>
        <w:t>وهابيون همان گونه كه اموري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مسجد در كنار قبور اولياي الهي، نماز و دعا خواندن و زيارت قبور را حرام مي دانند، روشن كردن چراغ و تزيين قبور را هم به طور مطلق حرام مي دانند؛ اگر چه براي قبر يكي از اولياي الهي ـ مثل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ـ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بقيه مسلمين اين عمل را جايز مي شمارند و بر آن به ادله اي استدلال كرده اند كه يكي از آنها قياس به تنقيح مناط قطعي است، زيرا همان گونه كه زينت كعبه جايز و راجح است و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صحابه، تابعين و مسلمين در طول تاريخ نيز اين بوده كه براي تعظيم و تكريم آن و ترغيب مردم بدان زينت مي كردند و در آن هيچ اشكالي نمي ديدند، به همان ملاك، تزيين كردن قبور اولياي الهي و روشن كردن چراغ در جوار آنها اشكالي ندارد</w:t>
      </w:r>
      <w:r>
        <w:rPr>
          <w:rFonts w:eastAsia="IRNazanin" w:cs="IRNazanin"/>
          <w:color w:val="111111"/>
          <w:sz w:val="28"/>
          <w:szCs w:val="28"/>
          <w:rtl w:val="true"/>
          <w:lang w:bidi="fa-IR"/>
        </w:rPr>
        <w:t>.</w:t>
      </w:r>
    </w:p>
    <w:p>
      <w:pPr>
        <w:pStyle w:val="Heading4"/>
        <w:numPr>
          <w:ilvl w:val="3"/>
          <w:numId w:val="1"/>
        </w:numPr>
        <w:rPr/>
      </w:pPr>
      <w:bookmarkStart w:id="883" w:name="__RefHeading___Toc879349_1067777946"/>
      <w:bookmarkStart w:id="884" w:name="_Toc345"/>
      <w:bookmarkEnd w:id="883"/>
      <w:r>
        <w:rPr>
          <w:rtl w:val="true"/>
        </w:rPr>
        <w:t>دليل وهابيون بر حرمت</w:t>
      </w:r>
      <w:bookmarkEnd w:id="884"/>
    </w:p>
    <w:p>
      <w:pPr>
        <w:pStyle w:val="BookText"/>
        <w:rPr/>
      </w:pPr>
      <w:r>
        <w:rPr>
          <w:rFonts w:ascii="IRNazanin" w:hAnsi="IRNazanin" w:eastAsia="IRNazanin"/>
          <w:color w:val="111111"/>
          <w:sz w:val="28"/>
          <w:sz w:val="28"/>
          <w:szCs w:val="28"/>
          <w:rtl w:val="true"/>
          <w:lang w:bidi="fa-IR"/>
        </w:rPr>
        <w:t xml:space="preserve">نسايي به سند خود از ابن عباس نقل مي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كند زناني كه به زيارت قبور مي آيند و كساني كه قبور را مساجد قرار داده و بر آن چراغ ها روشن مي كنند</w:t>
      </w:r>
      <w:r>
        <w:rPr>
          <w:rFonts w:eastAsia="IRNazanin" w:cs="IRNazanin"/>
          <w:color w:val="111111"/>
          <w:sz w:val="28"/>
          <w:szCs w:val="28"/>
          <w:rtl w:val="true"/>
          <w:lang w:bidi="fa-IR"/>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از حيث سند و دلالت اشكال داشته و هيچ دلالتي بر حرمت روشن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كردن چراغ بر سر قبور اولياي الهي ندارد،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ـ سند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محدّث وهابي، ناصر الدين الباني بعد از نقل حديث ابن عباس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ابوداود و ديگران نقل كرده اند، ولي از حيث سند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كثيري از سلفيون به آن تمسك كرده اند، ولي بايد حقّ گفته شود و متابعت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از جمله كساني كه اين حديث را تضعيف كرده،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التفصيل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ثابت نيست و مردم از حديث ابوصالح باذام كه در سند اوست پرهيز نموده اند و آن كس كه راوي از ابن عباس است، ثابت نشده است كه از او حديث</w:t>
      </w:r>
    </w:p>
    <w:p>
      <w:pPr>
        <w:pStyle w:val="BookText"/>
        <w:rPr/>
      </w:pPr>
      <w:r>
        <w:rPr>
          <w:rFonts w:ascii="Amiri" w:hAnsi="Amiri" w:eastAsia="Amiri" w:cs="Amiri"/>
          <w:color w:val="111111"/>
          <w:sz w:val="28"/>
          <w:sz w:val="28"/>
          <w:szCs w:val="28"/>
          <w:rtl w:val="true"/>
          <w:lang w:bidi="ar-SA"/>
        </w:rPr>
        <w:t>شنيده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اين حديث را در كتاب الاحاديث الضعيفة و الموضوعة و اثرها السييء في الامّة ثابت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به احاديث ابوصالح باذام احتجاج نكرده و نزد جمهور</w:t>
      </w:r>
    </w:p>
    <w:p>
      <w:pPr>
        <w:pStyle w:val="BookText"/>
        <w:rPr/>
      </w:pPr>
      <w:r>
        <w:rPr>
          <w:rFonts w:ascii="IRNazanin" w:hAnsi="IRNazanin" w:eastAsia="IRNazanin"/>
          <w:color w:val="111111"/>
          <w:sz w:val="28"/>
          <w:sz w:val="28"/>
          <w:szCs w:val="28"/>
          <w:rtl w:val="true"/>
          <w:lang w:bidi="fa-IR"/>
        </w:rPr>
        <w:t>ائمه ضعيف است و كسي او را توثيق نكرده، مگر عجلي كه معروف به تساهل در توثيق است؛ همانند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طريق ديگري هم ندارد تا بتواند اين طريق را</w:t>
      </w:r>
    </w:p>
    <w:p>
      <w:pPr>
        <w:pStyle w:val="BookText"/>
        <w:rPr/>
      </w:pPr>
      <w:r>
        <w:rPr>
          <w:rFonts w:ascii="Amiri" w:hAnsi="Amiri" w:eastAsia="Amiri" w:cs="Amiri"/>
          <w:color w:val="111111"/>
          <w:sz w:val="28"/>
          <w:sz w:val="28"/>
          <w:szCs w:val="28"/>
          <w:rtl w:val="true"/>
          <w:lang w:bidi="ar-SA"/>
        </w:rPr>
        <w:t>تقويت كند</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 ـ دلالت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حديث بر قبور غير انبيا و اوليا حمل مي شود، زيرا قبور آنان را بايد با وجوه مختلف تعظيم نمود كه از جلمه آنها روشن نمودن چراغ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حديث بر موردي حمل مي شود كه منفعت بر آن مترتب نگردد، زيرا</w:t>
      </w:r>
    </w:p>
    <w:p>
      <w:pPr>
        <w:pStyle w:val="BookText"/>
        <w:rPr/>
      </w:pPr>
      <w:r>
        <w:rPr>
          <w:rFonts w:ascii="IRNazanin" w:hAnsi="IRNazanin" w:eastAsia="IRNazanin"/>
          <w:color w:val="111111"/>
          <w:sz w:val="28"/>
          <w:sz w:val="28"/>
          <w:szCs w:val="28"/>
          <w:rtl w:val="true"/>
          <w:lang w:bidi="fa-IR"/>
        </w:rPr>
        <w:t>تضييع مال است، ولي چراغ روشن كردن بر بالاي قبر براي زيارت صاحب آن قبر،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قرآن، دعا، خواندن نماز و نفع هاي ديگري كه مي تواند زائر در آن جا ببرد، در اين موارد نه تنها حرام و مكروه نيست، بلكه رجحان نيز دارد، زيرا از مصاديق تعاون بر برّ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عزيزي در شرح حديث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حديث در جايي است كه زنده ها از چراغ ها نفع نبرند، ولي اگر نفعي بر آن مترتب شود اشكالي ندارد</w:t>
      </w:r>
      <w:r>
        <w:rPr>
          <w:rFonts w:eastAsia="IRNazanin" w:cs="IRNazanin"/>
          <w:color w:val="111111"/>
          <w:sz w:val="28"/>
          <w:szCs w:val="28"/>
          <w:rtl w:val="true"/>
          <w:lang w:bidi="fa-IR"/>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سندي نيز در شرح سنن نسايي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نهي از روشن كردن چراغ به اين جهت است كه تضييع مال بدون منفعت است و مفاد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بر آن نفعي مترتب شود از مورد نهي خارج است</w:t>
      </w:r>
      <w:r>
        <w:rPr>
          <w:rFonts w:eastAsia="IRNazanin" w:cs="IRNazanin"/>
          <w:color w:val="111111"/>
          <w:sz w:val="28"/>
          <w:szCs w:val="28"/>
          <w:rtl w:val="true"/>
          <w:lang w:bidi="fa-IR"/>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علي ناصف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كردن چراغ بر سر قبور جايز نيست، زيرا ضايع كردن مال است، مگر در صورتي كه يكي از زنده ها بر سر آن قبور باشد كه در اين صورت روشن كردن چراغ اشكالي ندارد</w:t>
      </w:r>
      <w:r>
        <w:rPr>
          <w:rFonts w:eastAsia="IRNazanin" w:cs="IRNazanin"/>
          <w:color w:val="111111"/>
          <w:sz w:val="28"/>
          <w:szCs w:val="28"/>
          <w:rtl w:val="true"/>
          <w:lang w:bidi="fa-IR"/>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حديث دلالت بر حرمت ندارد، بلكه ممكن است كه بر كراهت حمل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سيره مسلمين در طول تاريخ اسلام بر اين بوده كه بر سر قبورشان؛ خصوصاً در صورتي كه شخصيتي بزرگ و از اولياي الهي است، چراغ روشن مي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بغدادي به سند خود از شيخي از اهل فلسطين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ديوار قسطنطنيه ساختمان روشني را مشاهده نمودم، درباره آن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قبر ابي ايوب انصاري، صحابي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كنار قبر او آمدم، قبرش را در آن ساختمان ديدم در حالي كه قنديل و لوستري با زنجير از سقف آن آويزان بود</w:t>
      </w:r>
      <w:r>
        <w:rPr>
          <w:rFonts w:eastAsia="IRNazanin" w:cs="IRNazanin"/>
          <w:color w:val="111111"/>
          <w:sz w:val="28"/>
          <w:szCs w:val="28"/>
          <w:rtl w:val="true"/>
          <w:lang w:bidi="fa-IR"/>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الجوزي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يكي از حوادث سال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هـ اين است كه اهل بصره ادعا كردند كه به قبري قديمي دست رسي پيدا كردند كه قبر معلوم شد زبير بن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قنديل، ابزار، حصير و غيره آوردند وافرادي را نيز به عنوان حافظ و خدمت كار بر آن گمارده و زمين هايي بر آن وقف نمودند</w:t>
      </w:r>
      <w:r>
        <w:rPr>
          <w:rFonts w:eastAsia="IRNazanin" w:cs="IRNazanin"/>
          <w:color w:val="111111"/>
          <w:sz w:val="28"/>
          <w:szCs w:val="28"/>
          <w:rtl w:val="true"/>
          <w:lang w:bidi="fa-IR"/>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صفدي درباره قبر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او در آن جا مشهور است، مردم به زيارتش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مشهدي بزرگ بر آن قبر است و در آن مشهد قنديل ها و لوسترهايي از طلا و نقره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ابزارها و فرش ها بدون حدّ و حصر وجود دارد</w:t>
      </w:r>
      <w:r>
        <w:rPr>
          <w:rFonts w:eastAsia="IRNazanin" w:cs="IRNazanin"/>
          <w:color w:val="111111"/>
          <w:sz w:val="28"/>
          <w:szCs w:val="28"/>
          <w:rtl w:val="true"/>
          <w:lang w:bidi="fa-IR"/>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ابن عباس معارض دارد، زيرا ترمذي نيز از ابن عباس نقل مي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گاه وارد بر قبري شد، در حالي كه شخصي براي او چراغ روشن كرده بود</w:t>
      </w:r>
      <w:r>
        <w:rPr>
          <w:rFonts w:eastAsia="IRNazanin" w:cs="IRNazanin"/>
          <w:color w:val="111111"/>
          <w:sz w:val="28"/>
          <w:szCs w:val="28"/>
          <w:rtl w:val="true"/>
          <w:lang w:bidi="fa-IR"/>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bookmarkStart w:id="885" w:name="pg11281_106236"/>
    </w:p>
    <w:p>
      <w:pPr>
        <w:pStyle w:val="BookText"/>
        <w:rPr/>
      </w:pPr>
      <w:bookmarkEnd w:id="8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Heading3"/>
        <w:numPr>
          <w:ilvl w:val="2"/>
          <w:numId w:val="1"/>
        </w:numPr>
        <w:rPr/>
      </w:pPr>
      <w:bookmarkStart w:id="886" w:name="__RefHeading___Toc879351_1067777946"/>
      <w:bookmarkStart w:id="887" w:name="_Toc346"/>
      <w:bookmarkEnd w:id="886"/>
      <w:r>
        <w:rPr>
          <w:rtl w:val="true"/>
        </w:rPr>
        <w:t>شفاعت</w:t>
      </w:r>
      <w:bookmarkEnd w:id="887"/>
    </w:p>
    <w:p>
      <w:pPr>
        <w:pStyle w:val="Heading4"/>
        <w:numPr>
          <w:ilvl w:val="3"/>
          <w:numId w:val="1"/>
        </w:numPr>
        <w:rPr/>
      </w:pPr>
      <w:bookmarkStart w:id="888" w:name="__RefHeading___Toc879353_1067777946"/>
      <w:bookmarkStart w:id="889" w:name="_Toc347"/>
      <w:bookmarkEnd w:id="888"/>
      <w:r>
        <w:rPr>
          <w:rtl w:val="true"/>
        </w:rPr>
        <w:t>اشاره</w:t>
      </w:r>
      <w:bookmarkEnd w:id="889"/>
    </w:p>
    <w:p>
      <w:pPr>
        <w:pStyle w:val="BookText"/>
        <w:rPr/>
      </w:pPr>
      <w:r>
        <w:rPr>
          <w:rFonts w:ascii="IRNazanin" w:hAnsi="IRNazanin" w:eastAsia="IRNazanin"/>
          <w:color w:val="111111"/>
          <w:sz w:val="28"/>
          <w:sz w:val="28"/>
          <w:szCs w:val="28"/>
          <w:rtl w:val="true"/>
          <w:lang w:bidi="fa-IR"/>
        </w:rPr>
        <w:t>يكي از اعتقادات عموم مسلمانان و معتقدان به اديان، مسئله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روز قيامت اولياي الهي، در حقّ گروهي از گناه كاران شفاعت كرده و آنان را از عقاب جهنّم نجات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بنابر تفسير برخي از شفاعت، اولياي الهي با شفاعتشان از شخصي سبب ترفيع درجه او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اندازه و ويژگي هاي آن اختلاف است؛ يهود براي اولياي خود بدون هيچ قيد و شرطي حق شفاعت قايل است كه قرآن به طور آشكار آن را باطل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مسلمانان، وهابيان معتقدند كه تنها مي توان از خدا طلب شفاعت كرد و اگر كسي از خود شافعان شفاعت طلب كند مشرك است، ولي عموم مسلمانان قائلند اين حقّي را كه خداوند براي شافعان قرار داده، مي توان از آنان طلب نمود، ولي با اعتقاد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حقّ از آنِ خداست و اوليا بدون اذن او شفاعت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به اين موضوع مي پردازيم</w:t>
      </w:r>
      <w:r>
        <w:rPr>
          <w:rFonts w:eastAsia="IRNazanin" w:cs="IRNazanin"/>
          <w:color w:val="111111"/>
          <w:sz w:val="28"/>
          <w:szCs w:val="28"/>
          <w:rtl w:val="true"/>
          <w:lang w:bidi="fa-IR"/>
        </w:rPr>
        <w:t>.</w:t>
      </w:r>
    </w:p>
    <w:p>
      <w:pPr>
        <w:pStyle w:val="Heading4"/>
        <w:numPr>
          <w:ilvl w:val="3"/>
          <w:numId w:val="1"/>
        </w:numPr>
        <w:rPr/>
      </w:pPr>
      <w:bookmarkStart w:id="890" w:name="__RefHeading___Toc879355_1067777946"/>
      <w:bookmarkStart w:id="891" w:name="_Toc348"/>
      <w:bookmarkEnd w:id="890"/>
      <w:r>
        <w:rPr>
          <w:rtl w:val="true"/>
        </w:rPr>
        <w:t>اجماع امت</w:t>
      </w:r>
      <w:bookmarkEnd w:id="891"/>
    </w:p>
    <w:p>
      <w:pPr>
        <w:pStyle w:val="BookText"/>
        <w:rPr/>
      </w:pPr>
      <w:r>
        <w:rPr>
          <w:rFonts w:ascii="IRNazanin" w:hAnsi="IRNazanin" w:eastAsia="IRNazanin"/>
          <w:color w:val="111111"/>
          <w:sz w:val="28"/>
          <w:sz w:val="28"/>
          <w:szCs w:val="28"/>
          <w:rtl w:val="true"/>
          <w:lang w:bidi="fa-IR"/>
        </w:rPr>
        <w:t xml:space="preserve">علماي اسلام بر مشروعيّت شفاعت و اين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شفيعان روز قيامت است اجماع كرده اند، اگرچه در برخي از فروعِ شفاعت اختلاف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ديدگاه هاي بزرگان شيعه و سني را نقل مي كنيم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ابومنصور ماتريدي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يَشْفَعُونَ إِلاّ لِمَنِ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ارْتَضي </w:t>
      </w:r>
      <w:r>
        <w:rPr>
          <w:rFonts w:eastAsia="Amiri" w:cs="Amiri" w:ascii="Amiri" w:hAnsi="Amiri"/>
          <w:color w:val="111111"/>
          <w:sz w:val="28"/>
          <w:szCs w:val="28"/>
          <w:rtl w:val="true"/>
          <w:lang w:bidi="ar-SA"/>
        </w:rPr>
        <w:t xml:space="preserve">" </w:t>
      </w:r>
      <w:r>
        <w:rPr>
          <w:rStyle w:val="FootnoteAnchor"/>
          <w:rtl w:val="true"/>
        </w:rPr>
        <w:footnoteReference w:id="876"/>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اشاره به شفاعت مقبول در اسلام دارد</w:t>
      </w:r>
      <w:r>
        <w:rPr>
          <w:rFonts w:eastAsia="IRNazanin" w:cs="IRNazanin"/>
          <w:color w:val="111111"/>
          <w:sz w:val="28"/>
          <w:szCs w:val="28"/>
          <w:rtl w:val="true"/>
          <w:lang w:bidi="fa-IR"/>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تاج الدين ابوبكر كلاباذي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اجماع دارند كه اقرار به تمام آنچه خداوند در مورد شفاعت ذكر كرده و روايات نيز بر آن توافق دارد، واجب است</w:t>
      </w:r>
      <w:r>
        <w:rPr>
          <w:rFonts w:eastAsia="IRNazanin" w:cs="IRNazanin"/>
          <w:color w:val="111111"/>
          <w:sz w:val="28"/>
          <w:szCs w:val="28"/>
          <w:rtl w:val="true"/>
          <w:lang w:bidi="fa-IR"/>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شيخ مفيد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اماميه اتفاق نظر دارند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براي جماعتي از مرتكبان گناهان كبيره از امت خود، شفاعت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اميرالمؤمنين و امامان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صاحبان گناهان كبيره از شيعيان، شفاعت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بسياري از خطاكاران را با شفاعت آنان از دوزخ نجات مي دهد</w:t>
      </w:r>
      <w:r>
        <w:rPr>
          <w:rFonts w:eastAsia="IRNazanin" w:cs="IRNazanin"/>
          <w:color w:val="111111"/>
          <w:sz w:val="28"/>
          <w:szCs w:val="28"/>
          <w:rtl w:val="true"/>
          <w:lang w:bidi="fa-IR"/>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نزد ما اماميه از آنِ</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بسياري از اصحابش، تمام امامان معصوم و بسياري از مؤمنان صالح</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ابوحفص نسفي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رسولان و خوبان از امّت اسلامي، در حق گنه كاران كبيره، به اخبار مستفيض، ثابت است</w:t>
      </w:r>
      <w:r>
        <w:rPr>
          <w:rFonts w:eastAsia="IRNazanin" w:cs="IRNazanin"/>
          <w:color w:val="111111"/>
          <w:sz w:val="28"/>
          <w:szCs w:val="28"/>
          <w:rtl w:val="true"/>
          <w:lang w:bidi="fa-IR"/>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تفتازاني در شرح اين عبارت، رأي نسفي را بدون هيچ ترديدي تصديق كرده است</w:t>
      </w:r>
      <w:r>
        <w:rPr>
          <w:rFonts w:eastAsia="IRNazanin" w:cs="IRNazanin"/>
          <w:color w:val="111111"/>
          <w:sz w:val="28"/>
          <w:szCs w:val="28"/>
          <w:rtl w:val="true"/>
          <w:lang w:bidi="fa-IR"/>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قاضي عياض بن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اهل سنت بر جواز شفاعت است عقلا، و صريح آيات و اخبار نيز بر وقوع آن اذعان دارند</w:t>
      </w:r>
      <w:r>
        <w:rPr>
          <w:rFonts w:eastAsia="IRNazanin" w:cs="IRNazanin"/>
          <w:color w:val="111111"/>
          <w:sz w:val="28"/>
          <w:szCs w:val="28"/>
          <w:rtl w:val="true"/>
          <w:lang w:bidi="fa-IR"/>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قاضي بيضاوي در تفسير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يَوْماً لاَ تَجْزِي نَفْسٌ عَنْ نَفْس شَيْئاً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وَلاَ يُقْبَلُ مِنْهَا 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 اين آيه را دليلِ نفي شفاعت از گناه كاران كبيره دانسته اند، ولي بايد دانست كه آيه مخصوص كافران است، زيرا آيات و روايات فراواني دلالت بر تحقق شفاعت در امّت دارد</w:t>
      </w:r>
      <w:r>
        <w:rPr>
          <w:rFonts w:eastAsia="IRNazanin" w:cs="IRNazanin"/>
          <w:color w:val="111111"/>
          <w:sz w:val="28"/>
          <w:szCs w:val="28"/>
          <w:rtl w:val="true"/>
          <w:lang w:bidi="fa-IR"/>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فتّال نيشابوري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مسلمانان اختلافي نيست كه شفاعت امري است ثابت و مقتضاي آن اسقاط ضررها و عقوبات است</w:t>
      </w:r>
      <w:r>
        <w:rPr>
          <w:rFonts w:eastAsia="IRNazanin" w:cs="IRNazanin"/>
          <w:color w:val="111111"/>
          <w:sz w:val="28"/>
          <w:szCs w:val="28"/>
          <w:rtl w:val="true"/>
          <w:lang w:bidi="fa-IR"/>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تيميه 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سه نوع شفاعت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 درباره كساني است كه مستحقّ آتش جهنم اند</w:t>
      </w:r>
      <w:r>
        <w:rPr>
          <w:rFonts w:eastAsia="IRNazanin" w:cs="IRNazanin"/>
          <w:color w:val="111111"/>
          <w:sz w:val="28"/>
          <w:szCs w:val="28"/>
          <w:rtl w:val="true"/>
          <w:lang w:bidi="fa-IR"/>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نظام الدين قوشجي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بر ثبوت شفاعت،</w:t>
      </w:r>
    </w:p>
    <w:p>
      <w:pPr>
        <w:pStyle w:val="BookText"/>
        <w:rPr/>
      </w:pPr>
      <w:r>
        <w:rPr>
          <w:rFonts w:ascii="Amiri" w:hAnsi="Amiri" w:eastAsia="Amiri" w:cs="Amiri"/>
          <w:color w:val="111111"/>
          <w:sz w:val="28"/>
          <w:sz w:val="28"/>
          <w:szCs w:val="28"/>
          <w:rtl w:val="true"/>
          <w:lang w:bidi="ar-SA"/>
        </w:rPr>
        <w:t xml:space="preserve">به جهت قول خداوند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عَسَي أَنْ يَبْعَثَكَ رَبُّكَ مَقَاماً مَحْمُوداً </w:t>
      </w:r>
      <w:r>
        <w:rPr>
          <w:rFonts w:eastAsia="Amiri" w:cs="Amiri" w:ascii="Amiri" w:hAnsi="Amiri"/>
          <w:color w:val="111111"/>
          <w:sz w:val="28"/>
          <w:szCs w:val="28"/>
          <w:rtl w:val="true"/>
          <w:lang w:bidi="ar-SA"/>
        </w:rPr>
        <w:t xml:space="preserve">" </w:t>
      </w:r>
      <w:r>
        <w:rPr>
          <w:rStyle w:val="FootnoteAnchor"/>
          <w:rtl w:val="true"/>
        </w:rPr>
        <w:footnoteReference w:id="887"/>
      </w:r>
      <w:r>
        <w:rPr>
          <w:rFonts w:ascii="IRNazanin" w:hAnsi="IRNazanin" w:eastAsia="IRNazanin"/>
          <w:color w:val="111111"/>
          <w:sz w:val="28"/>
          <w:sz w:val="28"/>
          <w:szCs w:val="28"/>
          <w:rtl w:val="true"/>
          <w:lang w:bidi="fa-IR"/>
        </w:rPr>
        <w:t>اتفاق نظر</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شعراني حنفي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شفاعت كننده روز قيامت است</w:t>
      </w:r>
      <w:r>
        <w:rPr>
          <w:rFonts w:eastAsia="IRNazanin" w:cs="IRNazanin"/>
          <w:color w:val="111111"/>
          <w:sz w:val="28"/>
          <w:szCs w:val="28"/>
          <w:rtl w:val="true"/>
          <w:lang w:bidi="fa-IR"/>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شفاعت، بين مسلمانان اختلافي نيست كه از ضروريات دين اسلام است؛ به اين معنا كه رسول در روز قيامت براي امّت خود، بلكه امّت هاي پيشين شفاعت مي كند</w:t>
      </w:r>
      <w:r>
        <w:rPr>
          <w:rFonts w:eastAsia="IRNazanin" w:cs="IRNazanin"/>
          <w:color w:val="111111"/>
          <w:sz w:val="28"/>
          <w:szCs w:val="28"/>
          <w:rtl w:val="true"/>
          <w:lang w:bidi="fa-IR"/>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عبدالوهاب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شفاعت براي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انبيا و ملائكه و اوليا و كودكان، از جمله اموري است كه مطابق روايات وارده، ثابت است</w:t>
      </w:r>
      <w:r>
        <w:rPr>
          <w:rFonts w:eastAsia="IRNazanin" w:cs="IRNazanin"/>
          <w:color w:val="111111"/>
          <w:sz w:val="28"/>
          <w:szCs w:val="28"/>
          <w:rtl w:val="true"/>
          <w:lang w:bidi="fa-IR"/>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bookmarkStart w:id="892" w:name="pg11281_106239"/>
    </w:p>
    <w:p>
      <w:pPr>
        <w:pStyle w:val="BookText"/>
        <w:rPr/>
      </w:pPr>
      <w:bookmarkEnd w:id="8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Heading4"/>
        <w:numPr>
          <w:ilvl w:val="3"/>
          <w:numId w:val="1"/>
        </w:numPr>
        <w:rPr/>
      </w:pPr>
      <w:bookmarkStart w:id="893" w:name="__RefHeading___Toc879357_1067777946"/>
      <w:bookmarkStart w:id="894" w:name="_Toc349"/>
      <w:bookmarkEnd w:id="893"/>
      <w:r>
        <w:rPr>
          <w:rtl w:val="true"/>
        </w:rPr>
        <w:t>شفاعت در قرآن كريم</w:t>
      </w:r>
      <w:bookmarkEnd w:id="894"/>
    </w:p>
    <w:p>
      <w:pPr>
        <w:pStyle w:val="BookText"/>
        <w:rPr/>
      </w:pPr>
      <w:r>
        <w:rPr>
          <w:rFonts w:ascii="IRNazanin" w:hAnsi="IRNazanin" w:eastAsia="IRNazanin"/>
          <w:color w:val="111111"/>
          <w:sz w:val="28"/>
          <w:sz w:val="28"/>
          <w:szCs w:val="28"/>
          <w:rtl w:val="true"/>
          <w:lang w:bidi="fa-IR"/>
        </w:rPr>
        <w:t>آيات مربوط به شفاعت را مي توان بر چند دسته تقسيم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آياتي كه شفاعت را نفي مي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مِمَّا رَزَقْنَاكُمْ مِنْ قَبْلِ أَنْ يَأْتِيَ يَوْمٌ لاَ بَيْعٌ فِيهِ وَلاَ خُلَّةٌ وَلاَ شَفَاعَةٌ وَالْكَافِرُونَ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اهل ايمان از آنچه روزي شما كرديم، انفاق كنيد پيش از آن كه روزي بيايد كه نه خريد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نه دوستي و شفاعتي به كار آيد و كافران در آن روز درمي يابند كه به خود ستم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آيات ديگر به وجود شفاعت به اذن خداوند متعال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فوق شفاعت بدون اذن را نفي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ابطال عقيده يهود در شفاعت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اذْكُرُوا نِعْمَتِي الَّتِي أَنْعَمْتُ عَلَيْكُمْ وَأَنِّي فَضَّلْتُكُمْ عَلَي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يَوْماً لاَ تَجْزِي نَفْسٌ عَنْ نَفْس شَيْئاً وَلاَ يُقْبَلُ مِنْهَا شَفَاعَةٌ وَلاَ يُؤْخَذُ مِنْهَا عَدْلٌ وَلاَ هُمْ يُنصَرُونَ </w:t>
      </w:r>
      <w:r>
        <w:rPr>
          <w:rFonts w:eastAsia="Amiri" w:cs="Amiri" w:ascii="Amiri" w:hAnsi="Amiri"/>
          <w:color w:val="111111"/>
          <w:sz w:val="28"/>
          <w:szCs w:val="28"/>
          <w:rtl w:val="true"/>
          <w:lang w:bidi="ar-SA"/>
        </w:rPr>
        <w:t xml:space="preserve">" </w:t>
      </w:r>
      <w:r>
        <w:rPr>
          <w:rStyle w:val="FootnoteAnchor"/>
          <w:rtl w:val="true"/>
        </w:rPr>
        <w:footnoteReference w:id="8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بني اسرائيل ياد كنيد نعمت هايي را كه به شما عطاكردم و شما را بر عالميان برتري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دوري كنيد از روزي كه در آن، كسي به جاي ديگري مجازات نشود و هيچ شفاعت از كسي پذيرفته نشود و عوض قبول نكنند و ياري نشنوند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اعتقاد به يك نوع شفاعت باطل را كه در يهود بوده، ردّ مي كند، شفاعتي كه هيچ گونه شرطي در شفيع يا كسي كه شفاعت شده قرار نمي دهد و هيچ نوع ارتباطي با اذن خداوند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نفي شفاعت از كافران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نُكَذِّبُ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أَتَانَا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 xml:space="preserve">" </w:t>
      </w:r>
      <w:r>
        <w:rPr>
          <w:rStyle w:val="FootnoteAnchor"/>
          <w:rtl w:val="true"/>
        </w:rPr>
        <w:footnoteReference w:id="8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 جزا را تكذيب مي كرديم تا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به قيامت پيدا كرديم پس در آن روز شفاعت شفيعان سودي به آنان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نفي صلاحيت شفاعت از بت 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وَيَعْبُدُونَ مِنْ دُونِ اللهِ مَا لاَ يَضُرُّهُمْ وَلاَ يَنْفَعُهُمْ وَيَقُولُونَ هَؤُلاَءِ شُفَعَاؤُنَا</w:t>
      </w:r>
    </w:p>
    <w:p>
      <w:pPr>
        <w:pStyle w:val="BookText"/>
        <w:rPr/>
      </w:pPr>
      <w:r>
        <w:rPr>
          <w:rFonts w:ascii="Amiri" w:hAnsi="Amiri" w:eastAsia="Amiri" w:cs="Amiri"/>
          <w:color w:val="111111"/>
          <w:sz w:val="28"/>
          <w:sz w:val="28"/>
          <w:szCs w:val="28"/>
          <w:rtl w:val="true"/>
          <w:lang w:bidi="ar-SA"/>
        </w:rPr>
        <w:t>عِنْدَ اللهِ قُلْ أَتُنَبِّئُونَ اللهَ بِمَا لاَ يَعْلَمُ فِي السَّمَوَاتِ وَلاَ فِي الاَْرْضِ سُبْحَانَهُ</w:t>
      </w:r>
    </w:p>
    <w:p>
      <w:pPr>
        <w:pStyle w:val="BookText"/>
        <w:rPr/>
      </w:pPr>
      <w:r>
        <w:rPr>
          <w:rFonts w:ascii="Amiri" w:hAnsi="Amiri" w:eastAsia="Amiri" w:cs="Amiri"/>
          <w:color w:val="111111"/>
          <w:sz w:val="28"/>
          <w:sz w:val="28"/>
          <w:szCs w:val="28"/>
          <w:rtl w:val="true"/>
          <w:lang w:bidi="ar-SA"/>
        </w:rPr>
        <w:t xml:space="preserve">وَتَعَالَي عَمَّا يُشْرِكُونَ </w:t>
      </w:r>
      <w:r>
        <w:rPr>
          <w:rFonts w:eastAsia="Amiri" w:cs="Amiri" w:ascii="Amiri" w:hAnsi="Amiri"/>
          <w:color w:val="111111"/>
          <w:sz w:val="28"/>
          <w:szCs w:val="28"/>
          <w:rtl w:val="true"/>
          <w:lang w:bidi="ar-SA"/>
        </w:rPr>
        <w:t xml:space="preserve">" </w:t>
      </w:r>
      <w:r>
        <w:rPr>
          <w:rStyle w:val="FootnoteAnchor"/>
          <w:rtl w:val="true"/>
        </w:rPr>
        <w:footnoteReference w:id="8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مردم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خدا چيزهايي را مي پرستند كه به</w:t>
      </w:r>
    </w:p>
    <w:p>
      <w:pPr>
        <w:pStyle w:val="BookText"/>
        <w:rPr/>
      </w:pPr>
      <w:r>
        <w:rPr>
          <w:rFonts w:ascii="IRNazanin" w:hAnsi="IRNazanin" w:eastAsia="IRNazanin"/>
          <w:color w:val="111111"/>
          <w:sz w:val="28"/>
          <w:sz w:val="28"/>
          <w:szCs w:val="28"/>
          <w:rtl w:val="true"/>
          <w:lang w:bidi="fa-IR"/>
        </w:rPr>
        <w:t>آنها هيچ سود و زياني نمي رساند و مي گويند كه اين بت ها شفيع ما نزد خدا هستند،</w:t>
      </w:r>
    </w:p>
    <w:p>
      <w:pPr>
        <w:pStyle w:val="BookText"/>
        <w:rPr/>
      </w:pPr>
      <w:r>
        <w:rPr>
          <w:rFonts w:ascii="IRNazanin" w:hAnsi="IRNazanin" w:eastAsia="IRNazanin"/>
          <w:color w:val="111111"/>
          <w:sz w:val="28"/>
          <w:sz w:val="28"/>
          <w:szCs w:val="28"/>
          <w:rtl w:val="true"/>
          <w:lang w:bidi="fa-IR"/>
        </w:rPr>
        <w:t>به اينان بگو شما به بهانه شفاعت بت ها مي خواهيد به خدا چيزي كه در همه آسمان ها</w:t>
      </w:r>
    </w:p>
    <w:p>
      <w:pPr>
        <w:pStyle w:val="BookText"/>
        <w:rPr/>
      </w:pPr>
      <w:r>
        <w:rPr>
          <w:rFonts w:ascii="IRNazanin" w:hAnsi="IRNazanin" w:eastAsia="IRNazanin"/>
          <w:color w:val="111111"/>
          <w:sz w:val="28"/>
          <w:sz w:val="28"/>
          <w:szCs w:val="28"/>
          <w:rtl w:val="true"/>
          <w:lang w:bidi="fa-IR"/>
        </w:rPr>
        <w:t>و زمين علم به آن ندارد، ياد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آنچه شريك او قرار مي دهيد برتر و</w:t>
      </w:r>
    </w:p>
    <w:p>
      <w:pPr>
        <w:pStyle w:val="BookText"/>
        <w:rPr/>
      </w:pPr>
      <w:r>
        <w:rPr>
          <w:rFonts w:ascii="Amiri" w:hAnsi="Amiri" w:eastAsia="Amiri" w:cs="Amiri"/>
          <w:color w:val="111111"/>
          <w:sz w:val="28"/>
          <w:sz w:val="28"/>
          <w:szCs w:val="28"/>
          <w:rtl w:val="true"/>
          <w:lang w:bidi="ar-SA"/>
        </w:rPr>
        <w:t>منزّه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اختصاص شفاعت به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جَمِيعاً لَهُ مُلْكُ السَّمَوَاتِ وَالاَْرْضِ ثُمَّ إِلَيْهِ تُرْجَعُونَ </w:t>
      </w:r>
      <w:r>
        <w:rPr>
          <w:rFonts w:eastAsia="Amiri" w:cs="Amiri" w:ascii="Amiri" w:hAnsi="Amiri"/>
          <w:color w:val="111111"/>
          <w:sz w:val="28"/>
          <w:szCs w:val="28"/>
          <w:rtl w:val="true"/>
          <w:lang w:bidi="ar-SA"/>
        </w:rPr>
        <w:t xml:space="preserve">" </w:t>
      </w:r>
      <w:r>
        <w:rPr>
          <w:rStyle w:val="FootnoteAnchor"/>
          <w:rtl w:val="true"/>
        </w:rPr>
        <w:footnoteReference w:id="8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تنها از آن خداست كه مالك زمين و آسمان هاست و پس از مرگ، بازگشت همه شما به سوي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شفاعت مشروط براي غير خدا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شَفِيع إِلاَّ مِنْ بَعْدِ إِذْنِهِ </w:t>
      </w:r>
      <w:r>
        <w:rPr>
          <w:rFonts w:eastAsia="Amiri" w:cs="Amiri" w:ascii="Amiri" w:hAnsi="Amiri"/>
          <w:color w:val="111111"/>
          <w:sz w:val="28"/>
          <w:szCs w:val="28"/>
          <w:rtl w:val="true"/>
          <w:lang w:bidi="ar-SA"/>
        </w:rPr>
        <w:t>"</w:t>
      </w:r>
      <w:r>
        <w:rPr>
          <w:rStyle w:val="FootnoteAnchor"/>
          <w:rtl w:val="true"/>
        </w:rPr>
        <w:footnoteReference w:id="8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شفيعي جز به اجازه او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تَنفَعُ الشَّفَاعَةُ عِنْدَهُ إِلاَّ لِمَنْ أَذِنَ لَهُ</w:t>
      </w:r>
      <w:r>
        <w:rPr>
          <w:rFonts w:eastAsia="IRNazanin" w:cs="IRNazanin"/>
          <w:color w:val="111111"/>
          <w:sz w:val="28"/>
          <w:szCs w:val="28"/>
          <w:rtl w:val="true"/>
          <w:lang w:bidi="fa-IR"/>
        </w:rPr>
        <w:t xml:space="preserve">... " </w:t>
      </w:r>
      <w:r>
        <w:rPr>
          <w:rStyle w:val="FootnoteAnchor"/>
          <w:rtl w:val="true"/>
        </w:rPr>
        <w:footnoteReference w:id="8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نفع نمي دهد شفاعت نزد خدا مگر براي كسي كه خداوند براي او اذن دهد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مقتضاي جمع بين آيات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 جا كه طبق عقيده توحيد افعالي، و اين كه مؤثري بالاصاله در عالم به جز خدا نيست، و هر تأثيري به اذن و اراده اوست ـ برخي از آيات شفاعت را منحصراً براي خدا قرار داده است، ولي منافات ندارد كه اين حقّ اختصاصي خود را به كسي بدهد، تا با اجازه او، اِعمال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به پيامبر و اولياي خود چنين اجازه اي داده است</w:t>
      </w:r>
      <w:r>
        <w:rPr>
          <w:rFonts w:eastAsia="IRNazanin" w:cs="IRNazanin"/>
          <w:color w:val="111111"/>
          <w:sz w:val="28"/>
          <w:szCs w:val="28"/>
          <w:rtl w:val="true"/>
          <w:lang w:bidi="fa-IR"/>
        </w:rPr>
        <w:t>.</w:t>
      </w:r>
      <w:bookmarkStart w:id="895" w:name="pg11281_106241"/>
    </w:p>
    <w:p>
      <w:pPr>
        <w:pStyle w:val="BookText"/>
        <w:rPr/>
      </w:pPr>
      <w:bookmarkEnd w:id="8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Heading4"/>
        <w:numPr>
          <w:ilvl w:val="3"/>
          <w:numId w:val="1"/>
        </w:numPr>
        <w:rPr/>
      </w:pPr>
      <w:bookmarkStart w:id="896" w:name="__RefHeading___Toc879359_1067777946"/>
      <w:bookmarkStart w:id="897" w:name="_Toc350"/>
      <w:bookmarkEnd w:id="896"/>
      <w:r>
        <w:rPr>
          <w:rtl w:val="true"/>
        </w:rPr>
        <w:t>ضرورت شفاعت</w:t>
      </w:r>
      <w:bookmarkEnd w:id="897"/>
    </w:p>
    <w:p>
      <w:pPr>
        <w:pStyle w:val="BookText"/>
        <w:rPr/>
      </w:pPr>
      <w:r>
        <w:rPr>
          <w:rFonts w:ascii="IRNazanin" w:hAnsi="IRNazanin" w:eastAsia="IRNazanin"/>
          <w:color w:val="111111"/>
          <w:sz w:val="28"/>
          <w:sz w:val="28"/>
          <w:szCs w:val="28"/>
          <w:rtl w:val="true"/>
          <w:lang w:bidi="fa-IR"/>
        </w:rPr>
        <w:t>با چند عامل مي توان شفاعت را از جمله ضروريات جامعه بشري به حساب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ابتلاي مردم به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نجات دهنده انسان در روز قيامت، عمل صالح است، همان گونه كه در قرآن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مَنْ آمَنَ وَعَمِلَ صَالِحاً فَلَهُ جَزَاءً الْحُسْنَي </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كسي كه ايمان آورده و عمل صالح انجام داده براي او پاداش نيكي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رسيدن به جزا و سعادت وابستگي زيادي بر عمل دارد، ولي از آيات ديگر آشكارا استفاده مي شود كه عمل به تنهايي باعث نجات بشر نخواهد بود، مگر اين كه با رحمت گسترده الهي ضميمه گردد</w:t>
      </w:r>
      <w:r>
        <w:rPr>
          <w:rFonts w:eastAsia="IRNazanin" w:cs="IRNazanin"/>
          <w:color w:val="111111"/>
          <w:sz w:val="28"/>
          <w:szCs w:val="28"/>
          <w:rtl w:val="true"/>
          <w:lang w:bidi="fa-IR"/>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گستره رحمت الهي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وَسِعْتَ كُلَّ شَيْء رَحْمَةً وَعِلْماً</w:t>
      </w:r>
      <w:r>
        <w:rPr>
          <w:rFonts w:eastAsia="Amiri" w:cs="Amiri" w:ascii="Amiri" w:hAnsi="Amiri"/>
          <w:color w:val="111111"/>
          <w:sz w:val="28"/>
          <w:szCs w:val="28"/>
          <w:rtl w:val="true"/>
          <w:lang w:bidi="ar-SA"/>
        </w:rPr>
        <w:t xml:space="preserve">... " </w:t>
      </w:r>
      <w:r>
        <w:rPr>
          <w:rStyle w:val="FootnoteAnchor"/>
          <w:rtl w:val="true"/>
        </w:rPr>
        <w:footnoteReference w:id="9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رحمت و علمت را بر هر چيزي گسترش دادي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كَذَّبُوكَ فَقُلْ رَبُّكُمْ ذُو رَحْمَة وَاسِعَة </w:t>
      </w:r>
      <w:r>
        <w:rPr>
          <w:rFonts w:eastAsia="Amiri" w:cs="Amiri" w:ascii="Amiri" w:hAnsi="Amiri"/>
          <w:color w:val="111111"/>
          <w:sz w:val="28"/>
          <w:szCs w:val="28"/>
          <w:rtl w:val="true"/>
          <w:lang w:bidi="ar-SA"/>
        </w:rPr>
        <w:t xml:space="preserve">" </w:t>
      </w:r>
      <w:r>
        <w:rPr>
          <w:rStyle w:val="FootnoteAnchor"/>
          <w:rtl w:val="true"/>
        </w:rPr>
        <w:footnoteReference w:id="9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اي پيامبر تو را تكذيب كنند بگو خداي شما داراي رحمت بي منتهاست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دانيم كه شفاعت از مصاديق رحمت الهي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نجات، اصل اوّلي در انسان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و برهان عقلي نشان مي دهد كه اصل اوّلي در انسان، سلامت از هرگونه عذاب دنيوي و اخروي است و لذا توقف در برزخ، و نيز مراحل مختلف در روز قيامت و</w:t>
      </w:r>
      <w:bookmarkStart w:id="898" w:name="pg11281_106244"/>
    </w:p>
    <w:p>
      <w:pPr>
        <w:pStyle w:val="BookText"/>
        <w:rPr/>
      </w:pPr>
      <w:bookmarkEnd w:id="8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ورود در جهنّم ـ در مدّتي محدود ـ همه براي آن است كه انسان پاك شده و به جوهر اصلي خود بازگردد، و شفاعت نيز در همين راستاست</w:t>
      </w:r>
      <w:r>
        <w:rPr>
          <w:rFonts w:eastAsia="IRNazanin" w:cs="IRNazanin"/>
          <w:color w:val="111111"/>
          <w:sz w:val="28"/>
          <w:szCs w:val="28"/>
          <w:rtl w:val="true"/>
          <w:lang w:bidi="fa-IR"/>
        </w:rPr>
        <w:t>.</w:t>
      </w:r>
    </w:p>
    <w:p>
      <w:pPr>
        <w:pStyle w:val="Heading4"/>
        <w:numPr>
          <w:ilvl w:val="3"/>
          <w:numId w:val="1"/>
        </w:numPr>
        <w:rPr/>
      </w:pPr>
      <w:bookmarkStart w:id="899" w:name="__RefHeading___Toc879361_1067777946"/>
      <w:bookmarkStart w:id="900" w:name="_Toc351"/>
      <w:bookmarkEnd w:id="899"/>
      <w:r>
        <w:rPr>
          <w:rtl w:val="true"/>
        </w:rPr>
        <w:t>اثر شفاعت</w:t>
      </w:r>
      <w:bookmarkEnd w:id="900"/>
    </w:p>
    <w:p>
      <w:pPr>
        <w:pStyle w:val="BookText"/>
        <w:rPr/>
      </w:pPr>
      <w:r>
        <w:rPr>
          <w:rFonts w:ascii="IRNazanin" w:hAnsi="IRNazanin" w:eastAsia="IRNazanin"/>
          <w:color w:val="111111"/>
          <w:sz w:val="28"/>
          <w:sz w:val="28"/>
          <w:szCs w:val="28"/>
          <w:rtl w:val="true"/>
          <w:lang w:bidi="fa-IR"/>
        </w:rPr>
        <w:t xml:space="preserve">درباره نتيجه و اثر شفاعت دو نظر وجود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شفاعت بمعناي از بين رفتن گناهان و عقاب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شفاعت يعني زيادي ثواب و ترفيع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مسلمانان معتقد به قول اوّل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معتزله قول دوّم را پذيرفته اند و حقّ با قول اول است، به چند دليل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اصل اعتقاد به شفاعت، در بين يهود و بت پرستان قبل از اسلام رايج بوده است و اسلام، بعد از آن كه خرافات آن را پيراست، در جامعه اسلامي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كساني كه از ديدگاه هاي يهود و بت پرستانِ قبل از اسلام، در امر شفاعت اطلاع دارند، مي دانند شفاعتي را كه آنان براي انبياء و پدرانشان معتقد بودند، در سقوط گناهان و غفران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اشكال مهم شان آن بود كه حقّ شفاعت را بدون هيچ شرطي براي آنان قائل بودند، ولي اسلام با پذيرش اصل اعتقاد به شفاعت آن را مشروط به اذن خداوند نمود، آن جا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ذَا الَّذِي يَشْفَعُ عِنْدَهُ إِلاَّ بِإِذْنِهِ </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نزد خدا شفاعت كند مگر به اذن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يَشْفَعُونَ إِلاَّ لِمَنْ ارْتَضَي </w:t>
      </w:r>
      <w:r>
        <w:rPr>
          <w:rFonts w:eastAsia="IRNazanin" w:cs="IRNazanin"/>
          <w:color w:val="111111"/>
          <w:sz w:val="28"/>
          <w:szCs w:val="28"/>
          <w:rtl w:val="true"/>
          <w:lang w:bidi="fa-IR"/>
        </w:rPr>
        <w:t xml:space="preserve">" </w:t>
      </w:r>
      <w:r>
        <w:rPr>
          <w:rStyle w:val="FootnoteAnchor"/>
          <w:rtl w:val="true"/>
        </w:rPr>
        <w:footnoteReference w:id="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نمي كنند شفاعت كنندگان مگر در حق كسي كه مورد رضايت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روايات شيعه و اهل سنت دلالت بر عموميت شفاعت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ادّخرت شفاعتي لأهل الكبائر من امّتي</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 شفاعتم را براي صاحبان گناهان كبيره امتم، ذخيره كرده ام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برخي از آيات تصريح مي كند كه خداوند حتّي بدون توبه، از گناهان عفو مي كند، كه اين با شفاعت به معناي اسقاط گناهان سازگاري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w:t>
      </w:r>
      <w:bookmarkStart w:id="901" w:name="pg11281_106246"/>
    </w:p>
    <w:p>
      <w:pPr>
        <w:pStyle w:val="BookText"/>
        <w:rPr/>
      </w:pPr>
      <w:bookmarkEnd w:id="9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يَقْبَلُ التَّوْبَةَ عَنْ عِبَادِهِ وَيَعْفُو عَنْ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كسي است كه توبه را از بندگان خود مي پذيرد و گناهان را عفو مي نمايد</w:t>
      </w:r>
      <w:r>
        <w:rPr>
          <w:rFonts w:eastAsia="IRNazanin" w:cs="IRNazanin"/>
          <w:color w:val="111111"/>
          <w:sz w:val="28"/>
          <w:szCs w:val="28"/>
          <w:rtl w:val="true"/>
          <w:lang w:bidi="fa-IR"/>
        </w:rPr>
        <w:t>».</w:t>
      </w:r>
    </w:p>
    <w:p>
      <w:pPr>
        <w:pStyle w:val="Heading4"/>
        <w:numPr>
          <w:ilvl w:val="3"/>
          <w:numId w:val="1"/>
        </w:numPr>
        <w:rPr/>
      </w:pPr>
      <w:bookmarkStart w:id="902" w:name="__RefHeading___Toc879363_1067777946"/>
      <w:bookmarkStart w:id="903" w:name="_Toc352"/>
      <w:bookmarkEnd w:id="902"/>
      <w:r>
        <w:rPr>
          <w:rtl w:val="true"/>
        </w:rPr>
        <w:t>درخواست شفاعت از شفاعت كنندگان</w:t>
      </w:r>
      <w:bookmarkEnd w:id="903"/>
    </w:p>
    <w:p>
      <w:pPr>
        <w:pStyle w:val="BookText"/>
        <w:rPr/>
      </w:pPr>
      <w:r>
        <w:rPr>
          <w:rFonts w:ascii="IRNazanin" w:hAnsi="IRNazanin" w:eastAsia="IRNazanin"/>
          <w:color w:val="111111"/>
          <w:sz w:val="28"/>
          <w:sz w:val="28"/>
          <w:szCs w:val="28"/>
          <w:rtl w:val="true"/>
          <w:lang w:bidi="fa-IR"/>
        </w:rPr>
        <w:t>همانگونه كه اشاره شد برخي از گناه كاران به واسطه شفاعت مورد عفو و بخشش الهي قرار خواهند گرفت، قرآن كريم و سنت نيز بر اين مطلب تصريح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با مسلّم گرفتن اصل شفاعت، يادآور مي شود كه شفاعت تنها به اذن الهي انجام مي پذيرد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ذَا الَّذِي يَشْفَعُ عِنْدَهُ إِلاَّ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كيست كه در پيشگاه الهي به شفاعت برخيزد مگر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شَفِيع إِلاَّ مِنْ بَعْدِ 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شفيعي جز با اجازه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طرفي ديگر به ابطال عقيده بت پرستان و مشركان در اين مورد پرداخته است زيرا آنان براي شفاعت هيچ گونه شرط و قيدي مانند اذن خدا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ردّ اين عقيده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وَيَعْبُدُونَ مِنْ دُونِ اللهِ مَا لاَ يَضُرُّهُمْ وَلاَ يَنْفَعُهُمْ وَيَقُولُونَ هَؤُلاَءِ شُفَعَاؤُنَا عِنْدَ اللهِ قُلْ أَتُنَبِّئُونَ اللهَ بِمَا لاَ يَعْلَمُ فِي السَّمَوَاتِ وَلاَ فِي الاَْرْضِ سُبْحَانَهُ وَتَعَالَي عَمَّا يُشْرِكُونَ </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مردم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خدا چيزهايي را مي پرستند كه به آنها هيچ سود و زياني نمي رساند و مي گويند كه اين بت ها شفيع ما نزد خدا هستند، به اينان بگو شما به بهانه شفاعت بت ها، مي خواهيد به خدا چيزي كه در همه آسمان ها و زمين علم به آن ندارد ياد دهيد؟ خدا از آنچه شريك او قرار مي دهيد برتر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استدلال به آياتي كه شفاعت خواهي مشركان از بت ها را مردود مي شمارد، براي نادرست بودن اصل شفاعت در اسلام، مغالطه اي آشكار است؛ چرا كه در شفاعت اسلامي، نه اعتقاد به الوهيت شافعان مطرح است و نه بي قيد و شرط بودن شفاعت آنان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از فرشتگان به عنوان شفاعت كنندگاني ياد كرده است كه جز درباره</w:t>
      </w:r>
      <w:bookmarkStart w:id="904" w:name="pg11281_106248"/>
    </w:p>
    <w:p>
      <w:pPr>
        <w:pStyle w:val="BookText"/>
        <w:rPr/>
      </w:pPr>
      <w:bookmarkEnd w:id="9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كساني كه خداوند رضايت مي دهد شفاعت نخواهند كرد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وَمَا خَلْفَهُمْ وَلاَ يَشْفَعُونَ إِلاَّ لِمَنْ ارْتَضَي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آنان بندگان مقرّب خدا هستند كه هرگز پيش از امر خدا كاري نخواهند كرد و هرچه كنند به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احدي، جز آن كه خدا از او راضي است، شفاعت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اصل شفاعت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در قيامت مورد تأييد است، درخواست آن از سوي مؤمنان نيز امري مشروع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درخواست دعا از ديگران امري مشروع است</w:t>
      </w:r>
      <w:r>
        <w:rPr>
          <w:rFonts w:eastAsia="IRNazanin" w:cs="IRNazanin"/>
          <w:color w:val="111111"/>
          <w:sz w:val="28"/>
          <w:szCs w:val="28"/>
          <w:rtl w:val="true"/>
          <w:lang w:bidi="fa-IR"/>
        </w:rPr>
        <w:t>.</w:t>
      </w:r>
    </w:p>
    <w:p>
      <w:pPr>
        <w:pStyle w:val="Heading4"/>
        <w:numPr>
          <w:ilvl w:val="3"/>
          <w:numId w:val="1"/>
        </w:numPr>
        <w:rPr/>
      </w:pPr>
      <w:bookmarkStart w:id="905" w:name="__RefHeading___Toc879365_1067777946"/>
      <w:bookmarkStart w:id="906" w:name="_Toc353"/>
      <w:bookmarkEnd w:id="905"/>
      <w:r>
        <w:rPr>
          <w:rtl w:val="true"/>
        </w:rPr>
        <w:t>وهابيان و درخواست شفاعت از شفيعان</w:t>
      </w:r>
      <w:bookmarkEnd w:id="906"/>
    </w:p>
    <w:p>
      <w:pPr>
        <w:pStyle w:val="BookText"/>
        <w:rPr/>
      </w:pPr>
      <w:r>
        <w:rPr>
          <w:rFonts w:ascii="IRNazanin" w:hAnsi="IRNazanin" w:eastAsia="IRNazanin"/>
          <w:color w:val="111111"/>
          <w:sz w:val="28"/>
          <w:sz w:val="28"/>
          <w:szCs w:val="28"/>
          <w:rtl w:val="true"/>
          <w:lang w:bidi="fa-IR"/>
        </w:rPr>
        <w:t>وهابيان اصل شفاعت را قبول دارند، ولي در پاره اي از احكام و ويژگي هاي آن ديدگاه هايي خاص دارند كه موجب شده تا عقيده مسلمانان ديگر را در مورد شفاعت شرك آلود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مسئله مورد اختلاف درباره شفاعت، به درخواست شفاعت از شافعان بازمي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از شافعان ـ چه در حال حيات آنها و چه پس از مرگ آنان ـ از نظر مسلمانان امري جايز و مشروع است، ولي به اعتقاد وهابيان امري نامشروع بلكه شرك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شفاعت را تنها در صورتي صحيح مي دانند كه انسان مستقيماً از خداوند بخواهد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كساني كه مأذون در شفاعت مي باشند، در حقّ انسان شفاعت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به جهت نزديكي به خدا مي خواهم تا شفيع من در اين امور باشد، اين از كارهاي مشركان است</w:t>
      </w:r>
      <w:r>
        <w:rPr>
          <w:rFonts w:eastAsia="IRNazanin" w:cs="IRNazanin"/>
          <w:color w:val="111111"/>
          <w:sz w:val="28"/>
          <w:szCs w:val="28"/>
          <w:rtl w:val="true"/>
          <w:lang w:bidi="fa-IR"/>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عبدالوهاب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شفاعت تنها بايد از خدا باشد نه شافعان؛ يعني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محمّد را در حقّ ما در روز قيامت شفيع گردان</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7" w:name="__RefHeading___Toc879367_1067777946"/>
      <w:bookmarkStart w:id="908" w:name="_Toc354"/>
      <w:bookmarkEnd w:id="907"/>
      <w:r>
        <w:rPr>
          <w:rtl w:val="true"/>
        </w:rPr>
        <w:t>دلايل وهابيان</w:t>
      </w:r>
      <w:bookmarkEnd w:id="908"/>
    </w:p>
    <w:p>
      <w:pPr>
        <w:pStyle w:val="BookText"/>
        <w:rPr/>
      </w:pPr>
      <w:r>
        <w:rPr>
          <w:rFonts w:ascii="Amiri" w:hAnsi="Amiri" w:eastAsia="Amiri" w:cs="Amiri"/>
          <w:color w:val="111111"/>
          <w:sz w:val="28"/>
          <w:sz w:val="28"/>
          <w:szCs w:val="28"/>
          <w:rtl w:val="true"/>
          <w:lang w:bidi="ar-SA"/>
        </w:rPr>
        <w:t>وهابيان براي اثبات مدعاي خود به ادله اي تمسك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طلب شفاعت از شفيع به منزله خواندن غير است و اين شرك در عبادت است، زيرا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تَدْعُوا مَعَ اللهِ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11"/>
      </w:r>
      <w:r>
        <w:rPr>
          <w:rFonts w:ascii="IRNazanin" w:hAnsi="IRNazanin" w:eastAsia="IRNazanin"/>
          <w:color w:val="111111"/>
          <w:sz w:val="28"/>
          <w:sz w:val="28"/>
          <w:szCs w:val="28"/>
          <w:rtl w:val="true"/>
          <w:lang w:bidi="fa-IR"/>
        </w:rPr>
        <w:t>با خدا هيچ كس را نخوانيد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غير خدا به طور مطلق نه حرام است و نه مستلزم شرك، زيرا اگر انجام عملي توسط فردي مجاز و مشروع باشد، درخواست انجام آن از وي نيز مجاز و مشروع خواهد بود؛ هرگاه شفاعت كردن براي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شفيعان در قيامت، حقّ و مشروع است، طلب شفاعت از آنان نيز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شفاعت، دعاكردنِ شفيع براي مستحق شفاعت و درخواست بخشش او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 گونه كه انسان مي تواند از هر فرد مسلمان و مؤمني درخواست دعا كند ـ كه اين مطلب مورد قبول وهابيان است ـ طلب شفاعت از غير خدا هم جايز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طلب شفاعت از ديگران، تنها از كساني مي توان طلب كرد كه شايستگي شفاعت را دارند؛ مانند پيامبران، مؤمنان صالح و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ترمذي از انس بن مالك نقل كرده كه از پيامبر خواست تا در قيامت او را شفاعت كند</w:t>
      </w:r>
      <w:r>
        <w:rPr>
          <w:rFonts w:eastAsia="IRNazanin" w:cs="IRNazanin"/>
          <w:color w:val="111111"/>
          <w:sz w:val="28"/>
          <w:szCs w:val="28"/>
          <w:rtl w:val="true"/>
          <w:lang w:bidi="fa-IR"/>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يعقوب نيز از پدر خواستند تا براي آمرزش آنان استغفار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أَبَانَا اسْتَغْفِرْ لَنَا ذُنُوبَنَا إِنَّا كُنَّا خَاطِئِينَ </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يوسف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پدر براي ما از خدا آمرزش طلب كن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خداوند به جهت عفو و آمرزش گناهان مردم را دعوت مي كند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بخواهند تا براي آنان استغفار نمايد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أَنَّهُمْ إِذْ ظَلَمُوا أَنفُسَهُمْ جَاءُوكَ فَاسْتَغْفَرُوا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وَاسْتَغْفَرَ لَهُمْ الرَّسُولُ لَوَجَدُوا اللهَ تَوَّاباً رَحِيماً </w:t>
      </w:r>
      <w:r>
        <w:rPr>
          <w:rFonts w:eastAsia="Amiri" w:cs="Amiri" w:ascii="Amiri" w:hAnsi="Amiri"/>
          <w:color w:val="111111"/>
          <w:sz w:val="28"/>
          <w:szCs w:val="28"/>
          <w:rtl w:val="true"/>
          <w:lang w:bidi="ar-SA"/>
        </w:rPr>
        <w:t xml:space="preserve">" </w:t>
      </w:r>
      <w:r>
        <w:rPr>
          <w:rStyle w:val="FootnoteAnchor"/>
          <w:rtl w:val="true"/>
        </w:rPr>
        <w:footnoteReference w:id="9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كساني كه بر خود ـ به گناه ـ ستم</w:t>
      </w:r>
    </w:p>
    <w:p>
      <w:pPr>
        <w:pStyle w:val="BookText"/>
        <w:rPr/>
      </w:pPr>
      <w:r>
        <w:rPr>
          <w:rFonts w:ascii="IRNazanin" w:hAnsi="IRNazanin" w:eastAsia="IRNazanin"/>
          <w:color w:val="111111"/>
          <w:sz w:val="28"/>
          <w:sz w:val="28"/>
          <w:szCs w:val="28"/>
          <w:rtl w:val="true"/>
          <w:lang w:bidi="fa-IR"/>
        </w:rPr>
        <w:t>كردند، از كردار خود به خدا توبه كرده و به سوي تو آمدند كه بر آنها استغفار كني و از خدا آمرزش خواهي، خدا را توبه پذير و مهربان مي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وهابيان طلب دعا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وفات او شرك مي دانند در هر دو حالت شرك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 مرگ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جسم اوست، اما روح او زنده است و شنيدن درخواست دعا و شفاعت و اجابت آن مربوط به روح است نه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حيات برزخي به تفصيل به اثبات حيات روحاني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گواهي قرآن كريم، خداوند مشركانِ عصر رسالت را به اين دليل كه از غير خدا طلب شفاعت مي كردند، مشرك دانسته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وَيَعْبُدُونَ مِنْ دُونِ اللهِ مَا لاَ يَضُرُّهُمْ وَلاَ يَنْفَعُهُمْ وَيَقُولُونَ هَؤُلاَءِ شُفَعَاؤُنَا عِنْدَ اللهِ </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جاي خدا چيزهايي را مي پرستيدند كه به آنها هيچ سود و زياني نمي رساند و مي گويند كه اين بت ها شفيع ما نزد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مشركان عصر رسالت براي بت ها و معبودهاي خود مقام شفاعت قائل بودند، ترديدي نيست، ولي آنچه در اين آيه آمده اين است كه آنان هم بت ها را عبادت مي كردند و هم براي آنان مقام شفاعت قايل بودند، و اعتقاد به شفاعت همراه با عبادت آنها سبب مذمّت آنان شده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مشركان همچنين حقّ شفاعت بي قيد و شرطي براي موجوداتي قايل بودند كه خداوند چنين مقامي را به آنان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امور سبب مذمت و شرك آلود شدن اعتقاد و درخواست آنان شد ولي اگر اعتقاد به مقام شفاعت در حق كسي باشد كه خداوند براي آنها اين حقّ را قرار داده و به كار گرفتن آن را نيز به اذن خدا بداند و اين اعتقاد منجرّ به عبادت شفيع نشود، دليلي بر حرمت آن نيست</w:t>
      </w:r>
      <w:r>
        <w:rPr>
          <w:rFonts w:eastAsia="IRNazanin" w:cs="IRNazanin"/>
          <w:color w:val="111111"/>
          <w:sz w:val="28"/>
          <w:szCs w:val="28"/>
          <w:rtl w:val="true"/>
          <w:lang w:bidi="fa-IR"/>
        </w:rPr>
        <w:t>.</w:t>
      </w:r>
      <w:bookmarkStart w:id="909" w:name="pg11281_106252"/>
    </w:p>
    <w:p>
      <w:pPr>
        <w:pStyle w:val="BookText"/>
        <w:rPr/>
      </w:pPr>
      <w:bookmarkEnd w:id="9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كريم شفاعت را حقّ ويژه خداوند دانسته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للهِ الشَّفاعَةُ جَمِيعَاً </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بگو شفاعت تنها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شفاعت را فقط از خداوند درخواست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از آن جهت كه نوعي تأثيرگذاري در سرنوشت بشر است، از مظاهر و جلوه هاي ربوبي خداوند است و بدين جهت اوّلا و بالذات به او اختصاص دارد، ولي اين مطلب با اعتقاد به حقّ شفاعت براي پيامبران و صالحان منافات ندارد، زيرا شفاعت آنان به صورت مستقل نيست، بلكه مستند به اذن و مشيّت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مطلبي است كه از قرآن كريم به روشني به دست مي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الَّذِي يَشْفَعُ عِنْدَهُ إِلاَّ بِإِذْنِهِ </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در پيش گاه الهي به شفاعت برخيزد، مگر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شَفِيع إِلاَّ مِنْ بَعْدِ إِذْنِهِ </w:t>
      </w:r>
      <w:r>
        <w:rPr>
          <w:rFonts w:eastAsia="IRNazanin" w:cs="IRNazanin"/>
          <w:color w:val="111111"/>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شفيعي جز به اجازه او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طلب شفاعت اگرچه دعا محسوب مي شود، ولي خواستن آن از ميّت بي فايده است، زيرا او در عالم برزخ نمي شنود و حياتي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برزخي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مبسوط، حيات در عالم برزخ را به اثبات 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آياتي كه وهابيان با آنها بر عدم شنيدن مردگان در عالم برزخ استدلال مي كنند، جواب داديم</w:t>
      </w:r>
      <w:r>
        <w:rPr>
          <w:rFonts w:eastAsia="IRNazanin" w:cs="IRNazanin"/>
          <w:color w:val="111111"/>
          <w:sz w:val="28"/>
          <w:szCs w:val="28"/>
          <w:rtl w:val="true"/>
          <w:lang w:bidi="fa-IR"/>
        </w:rPr>
        <w:t>.</w:t>
      </w:r>
    </w:p>
    <w:p>
      <w:pPr>
        <w:pStyle w:val="Heading4"/>
        <w:numPr>
          <w:ilvl w:val="3"/>
          <w:numId w:val="1"/>
        </w:numPr>
        <w:rPr/>
      </w:pPr>
      <w:bookmarkStart w:id="910" w:name="__RefHeading___Toc879369_1067777946"/>
      <w:bookmarkStart w:id="911" w:name="_Toc355"/>
      <w:bookmarkEnd w:id="910"/>
      <w:r>
        <w:rPr>
          <w:rtl w:val="true"/>
        </w:rPr>
        <w:t>بررسي دلائل منكران</w:t>
      </w:r>
      <w:bookmarkEnd w:id="911"/>
    </w:p>
    <w:p>
      <w:pPr>
        <w:pStyle w:val="Heading5"/>
        <w:numPr>
          <w:ilvl w:val="4"/>
          <w:numId w:val="1"/>
        </w:numPr>
        <w:rPr/>
      </w:pPr>
      <w:bookmarkStart w:id="912" w:name="__RefHeading___Toc879371_1067777946"/>
      <w:bookmarkStart w:id="913" w:name="_Toc356"/>
      <w:bookmarkEnd w:id="912"/>
      <w:r>
        <w:rPr>
          <w:rtl w:val="true"/>
        </w:rPr>
        <w:t>شفاعت محرك معصيت است</w:t>
      </w:r>
      <w:bookmarkEnd w:id="91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عده اي، اعتقاد به شفاعت موجب جرأت بر گناه در افراد شده و روح سركشي را در گناه كاران و مجرمان زنده مي كند، لذا اعتقاد به آن، با روح شريعت اسلامي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و ساير شرايع سازگاري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اگر چنين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بخشايش گناهان را در پي دارد، نيز مايه تشويق به انجام دوباره گناه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توبه يكي از باورهاي اصيل اسلامي و مورد اتفاق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وعده شفاعت در صورتي مستلزم تمرّد و عصيان گري است كه شامل همه مجرمان با تمام صفات و ويژگي ها شود و نسبت به تمام انواع عقاب و تمام اوقات آن جاري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اگر اين امور مبهم و نامعيّن شد كه وعده شفاعت در مورد چه گناهاني و كدام گناه كار و در چه وقتي از قيامت است، هيچ كس نمي داند كه آيا مشمول شفاعت مي شود يا خير؟ و لذا موجب تشويق بر انجام معاصي نخواهد شد</w:t>
      </w:r>
      <w:r>
        <w:rPr>
          <w:rFonts w:eastAsia="IRNazanin" w:cs="IRNazanin"/>
          <w:color w:val="111111"/>
          <w:sz w:val="28"/>
          <w:szCs w:val="28"/>
          <w:rtl w:val="true"/>
          <w:lang w:bidi="fa-IR"/>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ـ با اندكي انديشه در آيات قرآن و گفتار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مي شود كه خداوند شرايط ويژه اي براي شفاعت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يَوْمَئِذ لاَ تَنفَعُ الشَّفَاعَةُ إِلاَّ مَنْ أَذِنَ لَهُ الرَّحْمَنُ وَرَضِيَ لَهُ قَوْلا </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هيچ كس سودي نمي بخشد، جز كسي كه خداوند رحمان به او اجازه داده و به گفتار او راضي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لِلظَّالِمِينَ مِنْ حَمِيم وَلاَ شَفِيع يُطَاعُ </w:t>
      </w:r>
      <w:r>
        <w:rPr>
          <w:rFonts w:eastAsia="IRNazanin" w:cs="IRNazanin"/>
          <w:color w:val="111111"/>
          <w:sz w:val="28"/>
          <w:szCs w:val="28"/>
          <w:rtl w:val="true"/>
          <w:lang w:bidi="fa-IR"/>
        </w:rPr>
        <w:t xml:space="preserve">" </w:t>
      </w:r>
      <w:r>
        <w:rPr>
          <w:rStyle w:val="FootnoteAnchor"/>
          <w:rtl w:val="true"/>
        </w:rPr>
        <w:footnoteReference w:id="9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ستمكاران نه دوستي وجود دارد و نه شفاعت كننده اي كه شفاعتش پذيرفته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روايتي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شَفاعَتَنا لن تنال مُستَخِفّاً بالصّلاة</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 xml:space="preserve">؛ همانا شفاعت ما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كسي كه نماز را سبك بشمارد، نخواهد رسيد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چنين شرايطي نه تنها سبب تشويق به انجام گناه نمي شود، بلكه انسان را براي دست يابي به طاعات به تلاش وا مي دارد و از شفاعت پيامبران و اولياي الهي</w:t>
      </w:r>
      <w:bookmarkStart w:id="914" w:name="pg11281_106255"/>
    </w:p>
    <w:p>
      <w:pPr>
        <w:pStyle w:val="BookText"/>
        <w:rPr/>
      </w:pPr>
      <w:bookmarkEnd w:id="9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برخوردار مي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ـ شفاعت نه تنها تشويق كننده گناه نيست، بلكه باعث اميدواري گناه كار به آينده خود مي گردد و به اين باور مي رسد كه مي تواند سرنوشت خود را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گذشته او سرنوشتي شوم و تغييرناپذير براي وي پديد نياورده است و مي تواند با ياري اولياي الهي و تصميم راسخ بر فرمانبرداري از خداوند، ضمن تغيير سرنوشت خود، آينده اي روشن را براي خود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اعتقاد به شفاعت نه تنها مايه گستاخي نيست، بلكه باعث مي شود گروهي به اين اميد كه راه بازگشت به سوي خداوند براي آنان باز است، به ياري اولياي خدا، آمرزش را بجويند، و با كنارنهادن سركشي، به سوي حقّ بازگردند</w:t>
      </w:r>
      <w:r>
        <w:rPr>
          <w:rFonts w:eastAsia="IRNazanin" w:cs="IRNazanin"/>
          <w:color w:val="111111"/>
          <w:sz w:val="28"/>
          <w:szCs w:val="28"/>
          <w:rtl w:val="true"/>
          <w:lang w:bidi="fa-IR"/>
        </w:rPr>
        <w:t>.</w:t>
      </w:r>
    </w:p>
    <w:p>
      <w:pPr>
        <w:pStyle w:val="Heading5"/>
        <w:numPr>
          <w:ilvl w:val="4"/>
          <w:numId w:val="1"/>
        </w:numPr>
        <w:rPr/>
      </w:pPr>
      <w:bookmarkStart w:id="915" w:name="__RefHeading___Toc879373_1067777946"/>
      <w:bookmarkStart w:id="916" w:name="_Toc357"/>
      <w:bookmarkEnd w:id="915"/>
      <w:r>
        <w:rPr>
          <w:rtl w:val="true"/>
        </w:rPr>
        <w:t>شفاعت واسطه گري است</w:t>
      </w:r>
      <w:bookmarkEnd w:id="91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برخي شفاعت نوعي پارتي بازي و واسطه گري است كه موجب ضايع شدن حقّ عدّه اي، و سبب لوث شدن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كمك اولياي الهي به افرادي است كه در عين گنه كار بودن، پيوند ايماني و معنوي خويش را با خداوند و اولياي الهي نگسسته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واقعي براي كساني است كه نيروي جهش به سوي كمال وپاكي در روح و روان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نورانيت شافعان، وجود تاريك كساني را كه از هيچ گونه ويژگي مثبتي برخوردار نيستند، روشن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شفاعت هاي رايج ميان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پارتي بازي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شفاعت در منطق اسلام، تفاوت هاي زياد دارد، از آن جمله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واسطه گري هاي دنيوي فرد گنه كار، شفيع را برمي انگيزاند تا با سرپرست فلان بخش تماس بگيرد و به دليل نفوذي كه در دستگاه او دارد، وي را وادار كند از تقصير گنه كار درگذرد و از اجراي قانون در حقّ او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شفاعت اسلامي، كار دست خدا است و اوست كه شفيع را برمي 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دليل كمال و جايگاه شفيع، به او حق شفاعت مي بخشد و رحمت و بخشايش خود را از گذرگاه وي، شامل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حال بندگان مي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شفاعت، شفيع از مقام ربوبي تأثير مي پذيرد، ولي در واسطه گري هاي باطل، قدرت برتر سخنان شفيع است و اوست كه به خواسته هاي خلاف كار، تن در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در شفاعت هاي عرفي و دنيوي، شفاعت كننده، مولا و حاكم را برخلاف اراده، به انجام كاري وادار مي كند، ولي در شفاعت الهي، در علم و اراده خداوند هيچ گونه دگرگوني پديد نمي آيد، بلكه تنها مراد و خواسته دگرگون مي شود</w:t>
      </w:r>
      <w:r>
        <w:rPr>
          <w:rFonts w:eastAsia="IRNazanin" w:cs="IRNazanin"/>
          <w:color w:val="111111"/>
          <w:sz w:val="28"/>
          <w:szCs w:val="28"/>
          <w:rtl w:val="true"/>
          <w:lang w:bidi="fa-IR"/>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جوهر اصلي شفاعت هاي دنيوي، تبعيض در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نفوذ شفيع بر اراده قانون گذار يا مجريان قانون چيره مي شود و قدرت قانون تنها در برخورد با ناتوانان، نمود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درحالي است كه در شفاعت اخروي هيچ كس قدرت خود را بر خدا تحميل نمي كند و نمي تواند از اجراي قانون، جلوگيري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شفاعت، رحمت گسترده و بخشايش بي پايان خداي مهربان است كه بهوسيله آن، كساني را كه شايسته اند، پاك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گروهي كه از شفاعت محروم شده اند، سزاوار برخورداري از بخشايش و رحمت گسترده الهي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قانون خدا تبعيض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شفاعت شونده بايد داراي شرايطي باشد از آن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ـ خدا از او راضي باشد و او هم نسبت به خدا بيم ناك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يَشْفَعُونَ إِلاَّ لِمَنْ ارْتَضَي وَهُمْ مِنْ خَشْيَتِهِ مُشْفِقُونَ </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 ـ نزد خدا، پيماني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خدا ايمان داشته باشد، به يگانگي او اقرار كند، نبوت و ولايت را تصديق كند و داراي كردار شايسته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يَمْلِكُونَ الشَّفَاعَةَ إِلاَّ مَنْ اتَّخَذَ عِنْدَ الرَّحْمَنِ عَهْداً </w:t>
      </w:r>
      <w:r>
        <w:rPr>
          <w:rFonts w:eastAsia="IRNazanin" w:cs="IRNazanin"/>
          <w:color w:val="111111"/>
          <w:sz w:val="28"/>
          <w:szCs w:val="28"/>
          <w:rtl w:val="true"/>
          <w:lang w:bidi="fa-IR"/>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ـ ستمكار نباشد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لِلظَّالِمِينَ مِنْ حَمِيم وَلاَ شَفِيع يُطَاعُ </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bookmarkStart w:id="917" w:name="pg11281_106260"/>
    </w:p>
    <w:p>
      <w:pPr>
        <w:pStyle w:val="BookText"/>
        <w:rPr/>
      </w:pPr>
      <w:bookmarkEnd w:id="9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د ـ نماز را سبك نشمارد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شفاعَتَنا لا تَنَالُ مُستَخَفّاً</w:t>
      </w:r>
    </w:p>
    <w:p>
      <w:pPr>
        <w:pStyle w:val="BookText"/>
        <w:rPr/>
      </w:pPr>
      <w:r>
        <w:rPr>
          <w:rFonts w:ascii="Amiri" w:hAnsi="Amiri" w:eastAsia="Amiri" w:cs="Amiri"/>
          <w:color w:val="111111"/>
          <w:sz w:val="28"/>
          <w:sz w:val="28"/>
          <w:szCs w:val="28"/>
          <w:rtl w:val="true"/>
          <w:lang w:bidi="ar-SA"/>
        </w:rPr>
        <w:t>بِالصَلوة</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ماهيت شفاعت، نه تشويق به گناه است و نه چراغ سبز براي گناه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عامل عقب افتادگي و يا واسطه گري نيست، بلكه مسئله مهم تربيتي است كه پي آمدهاي سازنده 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برخي از آنها اشاره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اميدآفريني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غالباً چيرگي هواي نفس بر انسان سبب ارتكاب گناهان بزرگي مي شود و به دنبال آن روح يأس حاكم مي شود و اين نا اميدي، آنها را به آلودگي بيشتر در گناهان مي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اميد به شفاعتِ اولياي الهي به عنوان يك عامل بازدارنده به آن ها نويد مي دهد كه اگر خود را اصلاح كنند، ممكن است گذشته آن ها از طريق شفاعت نيكان و پاكان جبران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برقراري پيوند معنوي با اولياي الهي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كسي كه اميد به شفاعت دارد، مي كوشد به نوعي اين رابطه را برقرار سازد و كاري كه موجب رضاي آن ها است، انجام دهد و پيوندهاي محبت و دوستي را نگسلد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تلاش براي به دست آوردن شرايط شفاعت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اميدواران شفاعت بايد در اعمال گذشته خويش تجديدنظر كنند و نسبت به آينده تصميمات بهتري بگيرند، زيرا شفاعت بدون زمينه مناسب انجام نمي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 كه، شفاعت نوعي تفضّل است كه از يك سو به خاطر زمينه هاي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سوي ديگر به خاطر آبرو و احترام و اعمال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918" w:name="__RefHeading___Toc879375_1067777946"/>
      <w:bookmarkStart w:id="919" w:name="_Toc358"/>
      <w:bookmarkEnd w:id="918"/>
      <w:r>
        <w:rPr>
          <w:rtl w:val="true"/>
        </w:rPr>
        <w:t>چه نيازي به شفيع داريم؟</w:t>
      </w:r>
      <w:bookmarkEnd w:id="91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سؤال مي شود كه چرا خداوند به طور مستقيم، گناهان بندگان را نمي بخشد و چه نيازي به وجود واسطه و شفيع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جهان آفرينش را به بهترين وجه آفريده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أَحْسَنَ كُلَّ شَيْء خَلَقَهُ </w:t>
      </w:r>
      <w:r>
        <w:rPr>
          <w:rFonts w:eastAsia="Amiri" w:cs="Amiri" w:ascii="Amiri" w:hAnsi="Amiri"/>
          <w:color w:val="111111"/>
          <w:sz w:val="28"/>
          <w:szCs w:val="28"/>
          <w:rtl w:val="true"/>
          <w:lang w:bidi="ar-SA"/>
        </w:rPr>
        <w:t xml:space="preserve">" </w:t>
      </w:r>
      <w:r>
        <w:rPr>
          <w:rStyle w:val="FootnoteAnchor"/>
          <w:rtl w:val="true"/>
        </w:rPr>
        <w:footnoteReference w:id="9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خدايي كه هر چيز را به بهترين صورت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بر اساس نظام علّت و معلولي و اسباب و مسبّبات، براي هدايت و رشد و تكامل انسان ها آفريده شده است و نيازمندي هاي طبيعي بشر بهوسيله عوامل و اسباب عادي، برآورده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فيوضات معنوي خداوند همانند هدايت، مغفرت و آمرزش نيز بر اساس نظامي خاص بر انسان ها نازل مي شود، و اراده حكيمانه خداوند بر اين تعلق گرفته است كه اين امور بهوسيله اسباب و علت هاي معين به انسان 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 گونه كه در عالم مادّه نمي توان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متعال زمين را بهوسيله خورشيد نوراني كرده و خود بيواسطه به چنين كاري دست نزده است، در عالم معنا نيز نمي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واسطه اولياي الهي، مغفرت خويش را شامل حال بندگان نموده است؟</w:t>
      </w:r>
    </w:p>
    <w:p>
      <w:pPr>
        <w:pStyle w:val="BookText"/>
        <w:rPr/>
      </w:pPr>
      <w:r>
        <w:rPr>
          <w:rFonts w:ascii="IRNazanin" w:hAnsi="IRNazanin" w:eastAsia="IRNazanin"/>
          <w:color w:val="111111"/>
          <w:sz w:val="28"/>
          <w:sz w:val="28"/>
          <w:szCs w:val="28"/>
          <w:rtl w:val="true"/>
          <w:lang w:bidi="fa-IR"/>
        </w:rPr>
        <w:t xml:space="preserve">شهيد مطهري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خدا، داراي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بخواهد به نظام آفرينش، اعتنا نداشته باشد،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خداي متعال، گناه كاران را ارشاد فرموده است كه در خانه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علاوه بر اين كه خود طلب مغفرت كنند، از آن بزرگوار بخواهند كه براي ايشان، طلب مغفرت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أَنَّهُمْ إِذْ ظَلَمُوا أَنفُسَهُمْ جَاءُوكَ فَاسْتَغْفَرُوا اللهَ وَاسْتَغْفَرَ لَهُمْ الرَّسُولُ لَوَجَدُوا اللهَ تَوَّاباً رَحِيماً </w:t>
      </w:r>
      <w:r>
        <w:rPr>
          <w:rFonts w:eastAsia="IRNazanin" w:cs="IRNazanin"/>
          <w:color w:val="111111"/>
          <w:sz w:val="28"/>
          <w:szCs w:val="28"/>
          <w:rtl w:val="true"/>
          <w:lang w:bidi="fa-IR"/>
        </w:rPr>
        <w:t xml:space="preserve">" </w:t>
      </w:r>
      <w:r>
        <w:rPr>
          <w:rStyle w:val="FootnoteAnchor"/>
          <w:rtl w:val="true"/>
        </w:rPr>
        <w:footnoteReference w:id="9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ايشان 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ارتكاب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كردند، نزد تو مي آمدند و از خدا آمرزش مي خواستند و پيامبر هم براي ايشان طلب مغفرت مي كرد، خدا را توبه پذير مهربان مي يافتند</w:t>
      </w:r>
      <w:r>
        <w:rPr>
          <w:rFonts w:eastAsia="IRNazanin" w:cs="IRNazanin"/>
          <w:color w:val="111111"/>
          <w:sz w:val="28"/>
          <w:szCs w:val="28"/>
          <w:rtl w:val="true"/>
          <w:lang w:bidi="fa-IR"/>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حكمت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مشيّت الهي اين است كه با اعطاي منزلت شفاعت به پيامبران و اولياي الهي، آنان را تكريم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دعا و درخواست اوليا</w:t>
      </w:r>
      <w:bookmarkStart w:id="920" w:name="pg11281_106264"/>
    </w:p>
    <w:p>
      <w:pPr>
        <w:pStyle w:val="BookText"/>
        <w:rPr/>
      </w:pPr>
      <w:bookmarkEnd w:id="9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گونه اي تكريم و احترام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اولياي خدا، نيكوكاران، فرشتگان آسمان ها، و حاملان عرش كه همه روزگار را به فرمانبرداري خدا گذرانده و از مدار عبوديّت الهي، گام بيرون ننهاده اند، شايسته تكريم هستند و چه احترامي بالاتر و برتر از اين كه دعاي آنان درباره بندگان شايسته رحمت و مغفرت الهي، مستجاب شود</w:t>
      </w:r>
      <w:r>
        <w:rPr>
          <w:rFonts w:eastAsia="IRNazanin" w:cs="IRNazanin"/>
          <w:color w:val="111111"/>
          <w:sz w:val="28"/>
          <w:szCs w:val="28"/>
          <w:rtl w:val="true"/>
          <w:lang w:bidi="fa-IR"/>
        </w:rPr>
        <w:t>.</w:t>
      </w:r>
    </w:p>
    <w:p>
      <w:pPr>
        <w:pStyle w:val="Heading5"/>
        <w:numPr>
          <w:ilvl w:val="4"/>
          <w:numId w:val="1"/>
        </w:numPr>
        <w:rPr/>
      </w:pPr>
      <w:bookmarkStart w:id="921" w:name="__RefHeading___Toc879377_1067777946"/>
      <w:bookmarkStart w:id="922" w:name="_Toc359"/>
      <w:bookmarkEnd w:id="921"/>
      <w:r>
        <w:rPr>
          <w:rtl w:val="true"/>
        </w:rPr>
        <w:t>شفاعت عامل دگرگوني در علم و اراده الهي</w:t>
      </w:r>
      <w:bookmarkEnd w:id="922"/>
    </w:p>
    <w:p>
      <w:pPr>
        <w:pStyle w:val="BookText"/>
        <w:rPr/>
      </w:pPr>
      <w:r>
        <w:rPr>
          <w:rFonts w:ascii="IRNazanin" w:hAnsi="IRNazanin" w:eastAsia="IRNazanin"/>
          <w:color w:val="111111"/>
          <w:sz w:val="28"/>
          <w:sz w:val="28"/>
          <w:szCs w:val="28"/>
          <w:rtl w:val="true"/>
          <w:lang w:bidi="fa-IR"/>
        </w:rPr>
        <w:t>رشيدرضا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پروردگار عين عدل است و بر اساس مصلحت الهي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شفاعت در عرف مردم به اين معناست كه شفيع و واسطه، مانع اجراي حكم واقعي در مورد متخلف و مجرم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 دوم كه در سايه شفاعتِ واسطه به دست آمده، مطابق عدل است و حكم نخست مخالف آن، پس دو حالت پيش مي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بايد خدا را غيرعادل دانست، كه قطعاً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بگوييم خداوند عادل است، ولي علم و آگاهيش نارسا بوده است، كه اينك از رهگذر يادآور شدن شفيع، تغيير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حكم جديد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 نيز باطل است، زيرا علم خدا عين ذات اوست و تغيير و دگرگوني در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مي كنيم حكم نخست، عين عدل بوده است و حكم دوم برخلاف آن و خداوند تنها به دليل علاقه به شفيع، حاضر شده است عدل را زير پا نهد و حكم جديد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 نيز با عدالت الهي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پذيرش شفاعت با چالش هاي فراوان روبروست و استدلال عقلي، مخالف آن است</w:t>
      </w:r>
      <w:r>
        <w:rPr>
          <w:rFonts w:eastAsia="IRNazanin" w:cs="IRNazanin"/>
          <w:color w:val="111111"/>
          <w:sz w:val="28"/>
          <w:szCs w:val="28"/>
          <w:rtl w:val="true"/>
          <w:lang w:bidi="fa-IR"/>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 از آن جا پديد مي آيد كه نويسنده ميان تغيير در علم و اراده الهي و دگرگوني و تحول در موضوع و معلوم و مراد را در هم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آن چه</w:t>
      </w:r>
      <w:bookmarkStart w:id="923" w:name="pg11281_106266"/>
    </w:p>
    <w:p>
      <w:pPr>
        <w:pStyle w:val="BookText"/>
        <w:rPr/>
      </w:pPr>
      <w:bookmarkEnd w:id="9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دگرگون شده، وضعيت مجرم و گنه كار است؛ يعني به گونه اي شده كه سزاوار رحمت الهي گشته است، درحالي كه پيش تر چنين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علم و اراده خداوند، هيچ گونه دگرگوني پديد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 اراده وجود دارد و خداوند مي داند كه اين شخص دگرگون خواهد شد و در پرتو اراده دوّمِ پروردگار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و اراده الهي دگرگون نشده است، بلكه دو اراده گوناگون نسبت به دو موضوع متفاوت وجود دارد كه هيچ يك ناقض ديگري نيست، بلكه هردو عين عدل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علم و اراده خدا دگرگون نمي شود، بلكه علم و اراده جديدي به موضوع نويني تعلّق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مي دانيم هنگام شب، تاريكي همه جا را فرامي گيرد و با توجه به اين علم، اراده مي كنيم تا از وسايل الكتريكي، مانند چراغ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طلوع آفتاب، چراغ را خاموش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مثال، دو علم داريم؛ شب نور ندارد و روز نور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بر اساس اين دو علم، دو اراده و دو كار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چراغ را روشن و در روز، آن را خاموش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مثال، علم و اراده دوم با علم و اراده نخست در تعارض نيست، بلكه با توجه به تفاوت موضوع، متناسب با آن شكل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شفاعت نيز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ازل مي دانست كه فلان انسان، حالت هاي گوناگوني خواهد داشت و بر اساس آن شرايط، اراده ويژه اي درباره او شكل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 اساس تعدد حالت ها و تغيير موضوع، اراده هاي متفاوتي نيز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علم اول الهي و اراده او، خطا و تغييري پديد نيامده است بلكه هر علمي نسبت به موضوع خود درست است و هر اراده نسبت به موضوع خود، حكيمانه و بر اساس مصلحت است</w:t>
      </w:r>
      <w:r>
        <w:rPr>
          <w:rFonts w:eastAsia="IRNazanin" w:cs="IRNazanin"/>
          <w:color w:val="111111"/>
          <w:sz w:val="28"/>
          <w:szCs w:val="28"/>
          <w:rtl w:val="true"/>
          <w:lang w:bidi="fa-IR"/>
        </w:rPr>
        <w:t>.</w:t>
      </w:r>
    </w:p>
    <w:p>
      <w:pPr>
        <w:pStyle w:val="Heading2"/>
        <w:numPr>
          <w:ilvl w:val="1"/>
          <w:numId w:val="1"/>
        </w:numPr>
        <w:rPr/>
      </w:pPr>
      <w:bookmarkStart w:id="924" w:name="__RefHeading___Toc879379_1067777946"/>
      <w:bookmarkStart w:id="925" w:name="_Toc360"/>
      <w:bookmarkEnd w:id="924"/>
      <w:r>
        <w:rPr>
          <w:rtl w:val="true"/>
        </w:rPr>
        <w:t xml:space="preserve">احكام </w:t>
      </w:r>
      <w:r>
        <w:rPr>
          <w:rtl w:val="true"/>
        </w:rPr>
        <w:t>(</w:t>
      </w:r>
      <w:r>
        <w:rPr>
          <w:rtl w:val="true"/>
        </w:rPr>
        <w:t>اذان</w:t>
      </w:r>
      <w:r>
        <w:rPr>
          <w:rtl w:val="true"/>
        </w:rPr>
        <w:t>)</w:t>
      </w:r>
      <w:bookmarkEnd w:id="925"/>
    </w:p>
    <w:p>
      <w:pPr>
        <w:pStyle w:val="Heading3"/>
        <w:numPr>
          <w:ilvl w:val="2"/>
          <w:numId w:val="1"/>
        </w:numPr>
        <w:rPr/>
      </w:pPr>
      <w:bookmarkStart w:id="926" w:name="__RefHeading___Toc879381_1067777946"/>
      <w:bookmarkStart w:id="927" w:name="_Toc361"/>
      <w:bookmarkEnd w:id="926"/>
      <w:r>
        <w:rPr>
          <w:rtl w:val="true"/>
        </w:rPr>
        <w:t>حي علي خير العمل</w:t>
      </w:r>
      <w:bookmarkEnd w:id="927"/>
    </w:p>
    <w:p>
      <w:pPr>
        <w:pStyle w:val="Heading4"/>
        <w:numPr>
          <w:ilvl w:val="3"/>
          <w:numId w:val="1"/>
        </w:numPr>
        <w:rPr/>
      </w:pPr>
      <w:bookmarkStart w:id="928" w:name="__RefHeading___Toc879383_1067777946"/>
      <w:bookmarkStart w:id="929" w:name="_Toc362"/>
      <w:bookmarkEnd w:id="928"/>
      <w:r>
        <w:rPr>
          <w:rtl w:val="true"/>
        </w:rPr>
        <w:t>اشاره</w:t>
      </w:r>
      <w:bookmarkEnd w:id="929"/>
    </w:p>
    <w:p>
      <w:pPr>
        <w:pStyle w:val="BookText"/>
        <w:rPr/>
      </w:pPr>
      <w:r>
        <w:rPr>
          <w:rFonts w:ascii="Amiri" w:hAnsi="Amiri" w:eastAsia="Amiri" w:cs="Amiri"/>
          <w:color w:val="111111"/>
          <w:sz w:val="28"/>
          <w:sz w:val="28"/>
          <w:szCs w:val="28"/>
          <w:rtl w:val="true"/>
          <w:lang w:bidi="ar-SA"/>
        </w:rPr>
        <w:t xml:space="preserve">مسلمانان در اين كه در اذان و اقامه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علي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علي</w:t>
      </w:r>
    </w:p>
    <w:p>
      <w:pPr>
        <w:pStyle w:val="BookText"/>
        <w:rPr/>
      </w:pPr>
      <w:r>
        <w:rPr>
          <w:rFonts w:ascii="IRNazanin" w:hAnsi="IRNazanin" w:eastAsia="IRNazanin"/>
          <w:color w:val="111111"/>
          <w:sz w:val="28"/>
          <w:sz w:val="28"/>
          <w:szCs w:val="28"/>
          <w:rtl w:val="true"/>
          <w:lang w:bidi="fa-IR"/>
        </w:rPr>
        <w:t>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قائل به عدم جواز آن در اذان و اقامه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نيز آن را مكروه مي دانند، ولي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شيعيانشان، اين قسمت را جزء اذان و اقامه مي دانند، كه بدون آن اذان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اذان و اقامه از موضوعاتي است كه مسلمين روزي چندين بار با آن سر وكار دارند، شايسته بررسي است</w:t>
      </w:r>
      <w:r>
        <w:rPr>
          <w:rFonts w:eastAsia="IRNazanin" w:cs="IRNazanin"/>
          <w:color w:val="111111"/>
          <w:sz w:val="28"/>
          <w:szCs w:val="28"/>
          <w:rtl w:val="true"/>
          <w:lang w:bidi="fa-IR"/>
        </w:rPr>
        <w:t>.</w:t>
      </w:r>
    </w:p>
    <w:p>
      <w:pPr>
        <w:pStyle w:val="Heading4"/>
        <w:numPr>
          <w:ilvl w:val="3"/>
          <w:numId w:val="1"/>
        </w:numPr>
        <w:rPr/>
      </w:pPr>
      <w:bookmarkStart w:id="930" w:name="__RefHeading___Toc879385_1067777946"/>
      <w:bookmarkStart w:id="931" w:name="_Toc363"/>
      <w:bookmarkEnd w:id="930"/>
      <w:r>
        <w:rPr>
          <w:rtl w:val="true"/>
        </w:rPr>
        <w:t>فتواهاي علما اماميه</w:t>
      </w:r>
      <w:bookmarkEnd w:id="931"/>
    </w:p>
    <w:p>
      <w:pPr>
        <w:pStyle w:val="BookText"/>
        <w:rPr/>
      </w:pPr>
      <w:r>
        <w:rPr>
          <w:rFonts w:ascii="Amiri" w:hAnsi="Amiri" w:eastAsia="Amiri" w:cs="Amiri"/>
          <w:color w:val="111111"/>
          <w:sz w:val="28"/>
          <w:sz w:val="28"/>
          <w:szCs w:val="28"/>
          <w:rtl w:val="true"/>
          <w:lang w:bidi="ar-SA"/>
        </w:rPr>
        <w:t xml:space="preserve">علماي شيعه اماميه به تبع ادله اي كه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آنها رسيده اتفاق نظر دارند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علي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اذان و اقامه است و بدون آن؛ يكي از فصول؛ ساقط شده و اذان و اقامه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سيّد مرتضي در الانتصار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اموري كه مختص به اماميه است اين كه در اذان واقامه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الفلاح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و</w:t>
      </w:r>
    </w:p>
    <w:p>
      <w:pPr>
        <w:pStyle w:val="BookText"/>
        <w:rPr/>
      </w:pPr>
      <w:r>
        <w:rPr>
          <w:rFonts w:ascii="IRNazanin" w:hAnsi="IRNazanin" w:eastAsia="IRNazanin"/>
          <w:color w:val="111111"/>
          <w:sz w:val="28"/>
          <w:sz w:val="28"/>
          <w:szCs w:val="28"/>
          <w:rtl w:val="true"/>
          <w:lang w:bidi="fa-IR"/>
        </w:rPr>
        <w:t>علت اين مسئله، اجماع شيعه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عامه روايت كرده اند كه مقاطعي از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فصل جزء اذان و اقامه بوده، ولي ادعا مي كنند كه حكم آن نسخ و رفع</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ادعاي نسخ مي كند بايد بر آن دليل اقامه كند، كه چنين دليلي را هم</w:t>
      </w:r>
      <w:bookmarkStart w:id="932" w:name="pg11281_106268"/>
    </w:p>
    <w:p>
      <w:pPr>
        <w:pStyle w:val="BookText"/>
        <w:rPr/>
      </w:pPr>
      <w:bookmarkEnd w:id="9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نخواهد يافت</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حلّي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سنت همگي از گفتن حيّ علي خير العمل، منع كرده اند ولي اماميه بر استحباب آن به دليل تواتر نقل آن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نظر دارند</w:t>
      </w:r>
      <w:r>
        <w:rPr>
          <w:rFonts w:eastAsia="IRNazanin" w:cs="IRNazanin"/>
          <w:color w:val="111111"/>
          <w:sz w:val="28"/>
          <w:szCs w:val="28"/>
          <w:rtl w:val="true"/>
          <w:lang w:bidi="fa-IR"/>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صاحب جواهر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بر قول اشهر نزد ما از حيث فتوا ـ ولو شهرت روايي عظيم نباشد تا ادعاي اجماع با آن ممكن باشد ـ حيّ علي خير العمل جزء اذان است، بلكه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جزئيّت مذهب اصحاب اماميه است كه در آن خلافي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تذكره و نهاية الاحكام به علماي اماميه نسبت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ذكري به عموم اصحاب،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مسالك آمده كه طائفه اماميه و اصحاب در آن اختلاف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غنيه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اجماع دارند در اين كه فصول اذان هجده فصل است نه بيشتر و نه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مرتبه تكبير، شهادت به توحيد، شهادت به رسالت، سپس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از اين فصول دو مرتبه ذكر مي شود</w:t>
      </w:r>
      <w:r>
        <w:rPr>
          <w:rFonts w:eastAsia="IRNazanin" w:cs="IRNazanin"/>
          <w:color w:val="111111"/>
          <w:sz w:val="28"/>
          <w:szCs w:val="28"/>
          <w:rtl w:val="true"/>
          <w:lang w:bidi="fa-IR"/>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3" w:name="__RefHeading___Toc879387_1067777946"/>
      <w:bookmarkStart w:id="934" w:name="_Toc364"/>
      <w:bookmarkEnd w:id="933"/>
      <w:r>
        <w:rPr>
          <w:rtl w:val="true"/>
        </w:rPr>
        <w:t xml:space="preserve">ادله جزئيت </w:t>
      </w:r>
      <w:r>
        <w:rPr>
          <w:rtl w:val="true"/>
        </w:rPr>
        <w:t>«</w:t>
      </w:r>
      <w:r>
        <w:rPr>
          <w:rtl w:val="true"/>
        </w:rPr>
        <w:t>حي علي خير العمل</w:t>
      </w:r>
      <w:r>
        <w:rPr>
          <w:rtl w:val="true"/>
        </w:rPr>
        <w:t>»</w:t>
      </w:r>
      <w:bookmarkEnd w:id="934"/>
    </w:p>
    <w:p>
      <w:pPr>
        <w:pStyle w:val="Heading5"/>
        <w:numPr>
          <w:ilvl w:val="4"/>
          <w:numId w:val="1"/>
        </w:numPr>
        <w:rPr/>
      </w:pPr>
      <w:bookmarkStart w:id="935" w:name="__RefHeading___Toc879389_1067777946"/>
      <w:bookmarkStart w:id="936" w:name="_Toc365"/>
      <w:bookmarkEnd w:id="935"/>
      <w:r>
        <w:rPr>
          <w:rtl w:val="true"/>
        </w:rPr>
        <w:t>اشاره</w:t>
      </w:r>
      <w:bookmarkEnd w:id="936"/>
    </w:p>
    <w:p>
      <w:pPr>
        <w:pStyle w:val="BookText"/>
        <w:rPr/>
      </w:pPr>
      <w:r>
        <w:rPr>
          <w:rFonts w:ascii="Amiri" w:hAnsi="Amiri" w:eastAsia="Amiri" w:cs="Amiri"/>
          <w:color w:val="111111"/>
          <w:sz w:val="28"/>
          <w:sz w:val="28"/>
          <w:szCs w:val="28"/>
          <w:rtl w:val="true"/>
          <w:lang w:bidi="ar-SA"/>
        </w:rPr>
        <w:t>براي جزئيّت اين فقره در اذان مي توان به ادلّه اي تمسك كرد</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879391_1067777946"/>
      <w:bookmarkStart w:id="938" w:name="_Toc366"/>
      <w:bookmarkEnd w:id="937"/>
      <w:r>
        <w:rPr>
          <w:rtl w:val="true"/>
        </w:rPr>
        <w:t>اتفاق مسلمين بر اصل مشروعيت</w:t>
      </w:r>
      <w:bookmarkEnd w:id="938"/>
    </w:p>
    <w:p>
      <w:pPr>
        <w:pStyle w:val="Heading6"/>
        <w:numPr>
          <w:ilvl w:val="5"/>
          <w:numId w:val="1"/>
        </w:numPr>
        <w:rPr/>
      </w:pPr>
      <w:bookmarkStart w:id="939" w:name="__RefHeading___Toc879393_1067777946"/>
      <w:bookmarkStart w:id="940" w:name="_Toc367"/>
      <w:bookmarkEnd w:id="939"/>
      <w:r>
        <w:rPr>
          <w:rtl w:val="true"/>
        </w:rPr>
        <w:t>اشاره</w:t>
      </w:r>
      <w:bookmarkEnd w:id="94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امور مسلّمي كه در آن شكّي نيست، جزئيّت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همانگونه كه در روايات شيعه اماميّه و زيديّه و اسماعيليّه به آن اشاره شده، اهل سنّت نيز آن را با طرق خود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جماعت زيادي از صحابه نقل شده كه آنرا در اذان خود مي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برخي از اهل سنّت ادعا</w:t>
      </w:r>
      <w:bookmarkStart w:id="941" w:name="pg11281_106270"/>
    </w:p>
    <w:p>
      <w:pPr>
        <w:pStyle w:val="BookText"/>
        <w:rPr/>
      </w:pPr>
      <w:bookmarkEnd w:id="9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كرده 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بلال امر نمود تا از اذان حذف كرده و به جاي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برخي قائلند كه اين فقره از اذان نسخ شده و به جاي آن فقره ديگري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اينكه ناسخ كيست اختلاف دارند، برخي ناسخ را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كرده اند كه به بلال دستور داد تا آن را حذف كرده و به جايش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ولي برخي ديگر نسبت به شخص ناسخ سكوت اختيار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برخي روايات استفاده مي شود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را امر نمود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اذان بياورد، و بلال نيز تا زمان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اذان مي گفت</w:t>
      </w:r>
      <w:r>
        <w:rPr>
          <w:rFonts w:eastAsia="IRNazanin" w:cs="IRNazanin"/>
          <w:color w:val="111111"/>
          <w:sz w:val="28"/>
          <w:szCs w:val="28"/>
          <w:rtl w:val="true"/>
          <w:lang w:bidi="fa-IR"/>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2" w:name="__RefHeading___Toc879395_1067777946"/>
      <w:bookmarkStart w:id="943" w:name="_Toc368"/>
      <w:bookmarkEnd w:id="942"/>
      <w:r>
        <w:rPr>
          <w:rtl w:val="true"/>
        </w:rPr>
        <w:t>بررسي ادله اهل سنت بر عدم جزئيت</w:t>
      </w:r>
      <w:bookmarkEnd w:id="943"/>
    </w:p>
    <w:p>
      <w:pPr>
        <w:pStyle w:val="Heading6"/>
        <w:numPr>
          <w:ilvl w:val="5"/>
          <w:numId w:val="1"/>
        </w:numPr>
        <w:rPr/>
      </w:pPr>
      <w:bookmarkStart w:id="944" w:name="__RefHeading___Toc879397_1067777946"/>
      <w:bookmarkStart w:id="945" w:name="_Toc369"/>
      <w:bookmarkEnd w:id="944"/>
      <w:r>
        <w:rPr>
          <w:rtl w:val="true"/>
        </w:rPr>
        <w:t>اشاره</w:t>
      </w:r>
      <w:bookmarkEnd w:id="945"/>
    </w:p>
    <w:p>
      <w:pPr>
        <w:pStyle w:val="BookText"/>
        <w:rPr/>
      </w:pPr>
      <w:r>
        <w:rPr>
          <w:rFonts w:ascii="Amiri" w:hAnsi="Amiri" w:eastAsia="Amiri" w:cs="Amiri"/>
          <w:color w:val="111111"/>
          <w:sz w:val="28"/>
          <w:sz w:val="28"/>
          <w:szCs w:val="28"/>
          <w:rtl w:val="true"/>
          <w:lang w:bidi="ar-SA"/>
        </w:rPr>
        <w:t xml:space="preserve">عمده ادلّه اهل سنّت بر عدم جزئيّت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علي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اذان در سه نقطه خلاصه مي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مصادر حديثي معتبر تأكيد بر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علي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بيهقي،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شيبه از مصادر دست دوم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راويان احاديثي كه اشاره به جزئيّت كرده اند از ضعفا هستند، لذا رواياتشان از درجه اعتبار ساقط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روايات استفاده مي شود كه برخي از صحابه در اذان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مي كرده اند، ولي نزد ما تنها عمل و قول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w:t>
      </w:r>
    </w:p>
    <w:p>
      <w:pPr>
        <w:pStyle w:val="Heading6"/>
        <w:numPr>
          <w:ilvl w:val="5"/>
          <w:numId w:val="1"/>
        </w:numPr>
        <w:rPr/>
      </w:pPr>
      <w:bookmarkStart w:id="946" w:name="__RefHeading___Toc879399_1067777946"/>
      <w:bookmarkStart w:id="947" w:name="_Toc370"/>
      <w:bookmarkEnd w:id="946"/>
      <w:r>
        <w:rPr>
          <w:rtl w:val="true"/>
        </w:rPr>
        <w:t>نقد ادله</w:t>
      </w:r>
      <w:bookmarkEnd w:id="947"/>
    </w:p>
    <w:p>
      <w:pPr>
        <w:pStyle w:val="BookText"/>
        <w:rPr/>
      </w:pPr>
      <w:r>
        <w:rPr>
          <w:rFonts w:ascii="IRNazanin" w:hAnsi="IRNazanin" w:eastAsia="IRNazanin"/>
          <w:color w:val="111111"/>
          <w:sz w:val="28"/>
          <w:sz w:val="28"/>
          <w:szCs w:val="28"/>
          <w:rtl w:val="true"/>
          <w:lang w:bidi="fa-IR"/>
        </w:rPr>
        <w:t>نسبت به دليل اوّل مي گوييم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در صحيحين ذكر نشده دليل بر عدم صحّت آن نيست؛ زيرا به اتّفاق اهل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سنّت احاديث صحيح تنها در صحيحين نيست بلكه چه بسيار احاديث صحيح السندي كه</w:t>
      </w:r>
    </w:p>
    <w:p>
      <w:pPr>
        <w:pStyle w:val="BookText"/>
        <w:rPr/>
      </w:pPr>
      <w:r>
        <w:rPr>
          <w:rFonts w:ascii="IRNazanin" w:hAnsi="IRNazanin" w:eastAsia="IRNazanin"/>
          <w:color w:val="111111"/>
          <w:sz w:val="28"/>
          <w:sz w:val="28"/>
          <w:szCs w:val="28"/>
          <w:rtl w:val="true"/>
          <w:lang w:bidi="fa-IR"/>
        </w:rPr>
        <w:t>در صحيحين وجود ندارد، بلكه در كتب نه گانه آنها نيز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فقره از اذان نسخ شده بود هرگز نبايد بر علي بن ابي طالب و اولاد او مخفي شده باشد؛ زيرا آنان كساني هستند كه مطابق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اقتداي به آنها سبب هدايت و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كشتي نجات امّت از ضلالت و گمراهي معرفي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روايات استفاده مي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اذان بوده و حتّي مطابق برخي از روايات تا هنگام وفات آن حضرت در اذان گفته مي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اين خود شاهد بر آن است كه اين فقره از اذان سنتي ثابت در اذان به شمار مي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شك در نسخ حكم آن مي توانيم استصحاب جزئيت كرده وحكم به بقاء آن نماييم، زيرا نسخ دليل قطعي مي 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نسبت به دليل دوّم مي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ملاحظه شود كه ميزان و ضابطه در جرح و تعديل راويان اين احاديث از جانب رجاليين چه بوده است، آيا به جهت مخالفت در مذهب است، يا جهت واقعي داشته است؟</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تسليم كه راويان اينگونه احاديث ضعيف باشند، ولي كثرت و تعدّد طرق اين احاديث، مي تواند آنها را به سرحدّ اعتبار برساند؛ زيرا مطابق اصطلاح حديثي كه نزد شيعه و اهل مورد قبول است احاديث مي توانند يكديگر را تقويت كنند</w:t>
      </w:r>
      <w:r>
        <w:rPr>
          <w:rFonts w:eastAsia="IRNazanin" w:cs="IRNazanin"/>
          <w:color w:val="111111"/>
          <w:sz w:val="28"/>
          <w:szCs w:val="28"/>
          <w:rtl w:val="true"/>
          <w:lang w:bidi="fa-IR"/>
        </w:rPr>
        <w:t xml:space="preserve">. </w:t>
      </w:r>
      <w:r>
        <w:rPr>
          <w:rStyle w:val="FootnoteAnchor"/>
          <w:rtl w:val="true"/>
        </w:rPr>
        <w:footnoteReference w:id="936"/>
      </w:r>
      <w:r>
        <w:rPr>
          <w:rFonts w:ascii="Amiri" w:hAnsi="Amiri" w:eastAsia="Amiri" w:cs="Amiri"/>
          <w:color w:val="111111"/>
          <w:sz w:val="28"/>
          <w:sz w:val="28"/>
          <w:szCs w:val="28"/>
          <w:rtl w:val="true"/>
          <w:lang w:bidi="ar-SA"/>
        </w:rPr>
        <w:t>از باب نمونه مشاهده مي كنيم كه اهل سنّت به حديث 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اليد ما اخذت حتّي تؤديه</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علي رغم ضعف سند آن عمل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 كه تنها مرجع آن سمرة بن جندب است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بسياري از علماي شيعه اماميّه و اسماعيليه و زيديه به طريق صحيح و حسن، جزئيّت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جزئي كه هرگز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 توانيم روايات ضعيف در مصادر اهل سنّت را با</w:t>
      </w:r>
      <w:bookmarkStart w:id="948" w:name="pg11281_106274"/>
    </w:p>
    <w:p>
      <w:pPr>
        <w:pStyle w:val="BookText"/>
        <w:rPr/>
      </w:pPr>
      <w:bookmarkEnd w:id="9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طرق صحيح و حسني كه در مصادر شيعه وارد شده تأييد و تقويت نماييم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مطلب با</w:t>
      </w:r>
    </w:p>
    <w:p>
      <w:pPr>
        <w:pStyle w:val="BookText"/>
        <w:rPr/>
      </w:pPr>
      <w:r>
        <w:rPr>
          <w:rFonts w:ascii="IRNazanin" w:hAnsi="IRNazanin" w:eastAsia="IRNazanin"/>
          <w:color w:val="111111"/>
          <w:sz w:val="28"/>
          <w:sz w:val="28"/>
          <w:szCs w:val="28"/>
          <w:rtl w:val="true"/>
          <w:lang w:bidi="fa-IR"/>
        </w:rPr>
        <w:t>اطلاع بر سياسي بودن حذف آن در مدرسه خلفا بر شما واضح تر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اشكال سوّم مي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به عمل صحابه توجّه خاصي داشته و آن را حجّت مي دانند، و در فتاواي خود آن را مرجع و مصدر حكم معرّفي كرده اند، گرچه ما براي عمل صحابه اعتباري در حدّ حجّيت موضوعي قائل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اشاره كرديم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اذان بوده و بلال در اذان قرائت مي كرده است، و تا هنگام وفات حضرت نيز نسخ نشده است، و لذا مي توان با استصحاب جزئيّت آن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w:t>
      </w:r>
      <w:r>
        <w:rPr>
          <w:rFonts w:eastAsia="IRNazanin" w:cs="IRNazanin"/>
          <w:color w:val="111111"/>
          <w:sz w:val="28"/>
          <w:szCs w:val="28"/>
          <w:rtl w:val="true"/>
          <w:lang w:bidi="fa-IR"/>
        </w:rPr>
        <w:t>.</w:t>
      </w:r>
    </w:p>
    <w:p>
      <w:pPr>
        <w:pStyle w:val="Heading5"/>
        <w:numPr>
          <w:ilvl w:val="4"/>
          <w:numId w:val="1"/>
        </w:numPr>
        <w:rPr/>
      </w:pPr>
      <w:bookmarkStart w:id="949" w:name="__RefHeading___Toc879401_1067777946"/>
      <w:bookmarkStart w:id="950" w:name="_Toc371"/>
      <w:bookmarkEnd w:id="949"/>
      <w:r>
        <w:rPr>
          <w:rtl w:val="true"/>
        </w:rPr>
        <w:t>اذان صحابه و اهل بيت</w:t>
      </w:r>
      <w:bookmarkEnd w:id="950"/>
    </w:p>
    <w:p>
      <w:pPr>
        <w:pStyle w:val="BookText"/>
        <w:rPr/>
      </w:pPr>
      <w:r>
        <w:rPr>
          <w:rFonts w:ascii="IRNazanin" w:hAnsi="IRNazanin" w:eastAsia="IRNazanin"/>
          <w:color w:val="111111"/>
          <w:sz w:val="28"/>
          <w:sz w:val="28"/>
          <w:szCs w:val="28"/>
          <w:rtl w:val="true"/>
          <w:lang w:bidi="fa-IR"/>
        </w:rPr>
        <w:t xml:space="preserve">كسي كه مطالعه اي در كتب سيره و تاريخ و حديث داشته باشد پي به اسامي عده اي از صحابه و تابعين و تابعين تابعين و اهل 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برد كه همگي در اذان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مي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برخي روايات استفاده مي شود كه آنان در نماز صبح اين فقره را ذكر مي كردند، ولي از برخي روايات ديگر استفاده مي شود كه اين فقره شامل اذان براي همه نمازها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اسامي برخي از آنان به صورت فهرستوار اشاره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بلال بن رباح حبشي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بلال هميشه در اذان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w:t>
      </w:r>
      <w:r>
        <w:rPr>
          <w:rFonts w:eastAsia="IRNazanin" w:cs="IRNazanin"/>
          <w:color w:val="111111"/>
          <w:sz w:val="28"/>
          <w:szCs w:val="28"/>
          <w:rtl w:val="true"/>
          <w:lang w:bidi="fa-IR"/>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اعمال شما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امر كرد بلال را تا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مؤيّد بالله زيدي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اعمال شما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بلال را امر فرمود تا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علوي زيدي به سند خود از ابي رافع نقل كرده كه هر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w:t>
      </w:r>
      <w:r>
        <w:rPr>
          <w:rFonts w:eastAsia="IRNazanin" w:cs="IRNazanin"/>
          <w:color w:val="111111"/>
          <w:sz w:val="28"/>
          <w:szCs w:val="28"/>
          <w:rtl w:val="true"/>
          <w:lang w:bidi="fa-IR"/>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عقيل بن ابي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 به سند خود از عبيده سلماني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بن ابي طالب تا زنده بود در اذان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w:t>
      </w:r>
      <w:r>
        <w:rPr>
          <w:rFonts w:eastAsia="IRNazanin" w:cs="IRNazanin"/>
          <w:color w:val="111111"/>
          <w:sz w:val="28"/>
          <w:szCs w:val="28"/>
          <w:rtl w:val="true"/>
          <w:lang w:bidi="fa-IR"/>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حسن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قاسم بن محمّد از بزرگان زيديه نقل مي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اتفاق است بر اين كه ابن عمر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بلال و جماعتي از صحابه در اذان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گفتند</w:t>
      </w:r>
      <w:r>
        <w:rPr>
          <w:rFonts w:eastAsia="IRNazanin" w:cs="IRNazanin"/>
          <w:color w:val="111111"/>
          <w:sz w:val="28"/>
          <w:szCs w:val="28"/>
          <w:rtl w:val="true"/>
          <w:lang w:bidi="fa-IR"/>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ابومحذوره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منصور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صحيح از ابي محذورة يكي از مؤذنين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 نمود تا در اذان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بگويم</w:t>
      </w:r>
      <w:r>
        <w:rPr>
          <w:rFonts w:eastAsia="IRNazanin" w:cs="IRNazanin"/>
          <w:color w:val="111111"/>
          <w:sz w:val="28"/>
          <w:szCs w:val="28"/>
          <w:rtl w:val="true"/>
          <w:lang w:bidi="fa-IR"/>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حسين بن علي بن ابي طالب</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قبلا به روايت آن اشاره شد</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زيد بن ارقم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شوكاني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الاوطار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محبّ طبري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إحكام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مي كند كه زيد بن ارقم در اذان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علي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قرائت مي كرده است</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 علوي به سند خود از عبيده سلماني نقل مي كند كه دائماً علي بن ابي طالب و حسن و حسين و عقيل بن ابي طالب و ابن عباس و عبدالله بن جعفر و محمّد بن حنفيه تا زنده بوده اند در اذان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علي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قرائت مي كرده اند</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سيرين درباره ابن عمر نقل مي كند كه او دائماً در اذان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گفته است</w:t>
      </w:r>
      <w:r>
        <w:rPr>
          <w:rFonts w:eastAsia="IRNazanin" w:cs="IRNazanin"/>
          <w:color w:val="111111"/>
          <w:sz w:val="28"/>
          <w:szCs w:val="28"/>
          <w:rtl w:val="true"/>
          <w:lang w:bidi="fa-IR"/>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عبدالرزاق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نقل كرده كه ابن عمر هر گاه در اذان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رسيد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گفته است</w:t>
      </w:r>
      <w:r>
        <w:rPr>
          <w:rFonts w:eastAsia="IRNazanin" w:cs="IRNazanin"/>
          <w:color w:val="111111"/>
          <w:sz w:val="28"/>
          <w:szCs w:val="28"/>
          <w:rtl w:val="true"/>
          <w:lang w:bidi="fa-IR"/>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 بن محمّد از نافع نقل مي كند كه ابن عمر هرگاه اذان مي گفت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قرائت مي نمود</w:t>
      </w:r>
      <w:r>
        <w:rPr>
          <w:rFonts w:eastAsia="IRNazanin" w:cs="IRNazanin"/>
          <w:color w:val="111111"/>
          <w:sz w:val="28"/>
          <w:szCs w:val="28"/>
          <w:rtl w:val="true"/>
          <w:lang w:bidi="fa-IR"/>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عبدالله بن عمر از طرق مختلف در مصادر اهل سنّت و زيديه اين مطلب به اثبات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جابر بن عبدالله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علوي به سند خود از جابر بن عبدالله نقل كرده كه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مؤذّن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گفته است، تا اينكه در عهد خلافت عمر بن خطاب، از طرف خليفه از آن نهي شد، به جهت آنكه مردم نسبت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جهاد سست نگردند</w:t>
      </w:r>
      <w:r>
        <w:rPr>
          <w:rFonts w:eastAsia="IRNazanin" w:cs="IRNazanin"/>
          <w:color w:val="111111"/>
          <w:sz w:val="28"/>
          <w:szCs w:val="28"/>
          <w:rtl w:val="true"/>
          <w:lang w:bidi="fa-IR"/>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جعفر</w:t>
      </w:r>
    </w:p>
    <w:p>
      <w:pPr>
        <w:pStyle w:val="BookText"/>
        <w:rPr/>
      </w:pPr>
      <w:r>
        <w:rPr>
          <w:rFonts w:ascii="IRNazanin" w:hAnsi="IRNazanin" w:eastAsia="IRNazanin"/>
          <w:color w:val="111111"/>
          <w:sz w:val="28"/>
          <w:sz w:val="28"/>
          <w:szCs w:val="28"/>
          <w:rtl w:val="true"/>
          <w:lang w:bidi="fa-IR"/>
        </w:rPr>
        <w:t xml:space="preserve">همو به سند خود از عبيده سلماني نقل مي كند كه عبدالله بن جعفر بن ابي طالب تا زنده بود دائماً در اذان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گفته است</w:t>
      </w:r>
      <w:r>
        <w:rPr>
          <w:rFonts w:eastAsia="IRNazanin" w:cs="IRNazanin"/>
          <w:color w:val="111111"/>
          <w:sz w:val="28"/>
          <w:szCs w:val="28"/>
          <w:rtl w:val="true"/>
          <w:lang w:bidi="fa-IR"/>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محمّد بن علي بن ابي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 به سند خود از محمّد بن بشر نقل مي كند كه شخصي به نزد محمّد بن حنفيه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رسيده كه تشريع اذان به خوابي بوده كه شخصي از انصار ديده و قصّه آنرا بر رسول خدا نقل كرده است، آنگاه حضرت بلال را امر كرده تا به فقرات آن اذان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جاهل از مردم چنين اينگونه حرف مي زند، همانا امر اذان بالاتر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رفت شنيد كه فرشته اي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انس بن مالك</w:t>
      </w:r>
    </w:p>
    <w:p>
      <w:pPr>
        <w:pStyle w:val="BookText"/>
        <w:rPr/>
      </w:pPr>
      <w:r>
        <w:rPr>
          <w:rFonts w:ascii="IRNazanin" w:hAnsi="IRNazanin" w:eastAsia="IRNazanin"/>
          <w:color w:val="111111"/>
          <w:sz w:val="28"/>
          <w:sz w:val="28"/>
          <w:szCs w:val="28"/>
          <w:rtl w:val="true"/>
          <w:lang w:bidi="fa-IR"/>
        </w:rPr>
        <w:t xml:space="preserve">حافظ علوي زيدي به سند خود از انس بن مالك نقل مي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جبرئيل بلند شد و انگشت سبّابه خود را در گوش راست خود قرار داده و شروع به قرائت فقرات اذان دو تا دو تا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فقرات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ابي شيبه و بيهقي و ديگران به سند خود از مسلم بن ابي مريم نقل مي كنند كه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در اذان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 رسيد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w:t>
      </w:r>
      <w:r>
        <w:rPr>
          <w:rFonts w:eastAsia="IRNazanin" w:cs="IRNazanin"/>
          <w:color w:val="111111"/>
          <w:sz w:val="28"/>
          <w:szCs w:val="28"/>
          <w:rtl w:val="true"/>
          <w:lang w:bidi="fa-IR"/>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مضمون به طرق فراواني در مصادر مختلف رسيده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أبوأمامة بن سهل بن 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محبّ طبري ـ امام شافعيه در عصر خود ـ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إحكام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ابوامامه هر گاه كه اذان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نمي كرد</w:t>
      </w:r>
      <w:r>
        <w:rPr>
          <w:rFonts w:eastAsia="IRNazanin" w:cs="IRNazanin"/>
          <w:color w:val="111111"/>
          <w:sz w:val="28"/>
          <w:szCs w:val="28"/>
          <w:rtl w:val="true"/>
          <w:lang w:bidi="fa-IR"/>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بيهقي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ابي أمامه روايت شده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اذان قرائت مي كرده است</w:t>
      </w:r>
      <w:r>
        <w:rPr>
          <w:rFonts w:eastAsia="IRNazanin" w:cs="IRNazanin"/>
          <w:color w:val="111111"/>
          <w:sz w:val="28"/>
          <w:szCs w:val="28"/>
          <w:rtl w:val="true"/>
          <w:lang w:bidi="fa-IR"/>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صحيح نقل شده كه ابن عمر و ابي امامة بن سهل بن حنيف در اذان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گفته اند</w:t>
      </w:r>
      <w:r>
        <w:rPr>
          <w:rFonts w:eastAsia="IRNazanin" w:cs="IRNazanin"/>
          <w:color w:val="111111"/>
          <w:sz w:val="28"/>
          <w:szCs w:val="28"/>
          <w:rtl w:val="true"/>
          <w:lang w:bidi="fa-IR"/>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علوي به سند خود از ابي الجارود نقل مي كند كه ابي جعفر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در اذان و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w:t>
      </w:r>
      <w:r>
        <w:rPr>
          <w:rFonts w:eastAsia="IRNazanin" w:cs="IRNazanin"/>
          <w:color w:val="111111"/>
          <w:sz w:val="28"/>
          <w:szCs w:val="28"/>
          <w:rtl w:val="true"/>
          <w:lang w:bidi="fa-IR"/>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بيست و دو طريق از جمله طريق جابر جعفي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اذان من و پدرانم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و حسن و حسين و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علي خير العمل، 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از طريق طيبة بن حيان نقل مي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علي دائماً به مؤذن امر مي كرد تا در اذان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يحيي بن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 به سند خود از حسان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براي يحيي بن زيد در خراسان اذان مي گفتم، مرا امر كرد كه در اذان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علي خير العمل، حيّ علي خير العمل</w:t>
      </w:r>
      <w:r>
        <w:rPr>
          <w:rFonts w:eastAsia="IRNazanin" w:cs="IRNazanin"/>
          <w:color w:val="111111"/>
          <w:sz w:val="28"/>
          <w:szCs w:val="28"/>
          <w:rtl w:val="true"/>
          <w:lang w:bidi="fa-IR"/>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محمّد بن زيد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همو به سند خود از احمد بن مفضل نقل كرده كه محمّد بن زيد بن عليّ در اذان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 مي گفته است</w:t>
      </w:r>
      <w:r>
        <w:rPr>
          <w:rFonts w:eastAsia="IRNazanin" w:cs="IRNazanin"/>
          <w:color w:val="111111"/>
          <w:sz w:val="28"/>
          <w:szCs w:val="28"/>
          <w:rtl w:val="true"/>
          <w:lang w:bidi="fa-IR"/>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عمر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همو به سند خود از عبدالله بن محمّد بن عمر بن ابي طالب نقل مي كند كه پدرش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گفته است</w:t>
      </w:r>
      <w:r>
        <w:rPr>
          <w:rFonts w:eastAsia="IRNazanin" w:cs="IRNazanin"/>
          <w:color w:val="111111"/>
          <w:sz w:val="28"/>
          <w:szCs w:val="28"/>
          <w:rtl w:val="true"/>
          <w:lang w:bidi="fa-IR"/>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از معاويه بن عمّار نقل مي كند كه شنيدم از جعفر بن محمّد كه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w:t>
      </w:r>
      <w:r>
        <w:rPr>
          <w:rFonts w:eastAsia="IRNazanin" w:cs="IRNazanin"/>
          <w:color w:val="111111"/>
          <w:sz w:val="28"/>
          <w:szCs w:val="28"/>
          <w:rtl w:val="true"/>
          <w:lang w:bidi="fa-IR"/>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حسين بن علي صاحب فخّ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به سند خود از عنترة بن حسين عصافي نقل مي كند كه حسين بن علي صاحب فخّ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w:t>
      </w:r>
      <w:r>
        <w:rPr>
          <w:rFonts w:eastAsia="IRNazanin" w:cs="IRNazanin"/>
          <w:color w:val="111111"/>
          <w:sz w:val="28"/>
          <w:szCs w:val="28"/>
          <w:rtl w:val="true"/>
          <w:lang w:bidi="fa-IR"/>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موسي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ابن ابي عمير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كه به چه جهت عامّه آن را از اذان حذف كردند؟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ظاهري آن را مي پرسي يا علّت باطني آن را؟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مي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ظاهري، به جهت آن بود كه مردم با توجّه بسيار به نماز</w:t>
      </w:r>
      <w:bookmarkStart w:id="951" w:name="pg11281_106287"/>
    </w:p>
    <w:p>
      <w:pPr>
        <w:pStyle w:val="BookText"/>
        <w:rPr/>
      </w:pPr>
      <w:bookmarkEnd w:id="9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جهاد را رها نكنند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علت باطني آن اين است كه بهترين عمل ولايت است، و كسي كه</w:t>
      </w:r>
    </w:p>
    <w:p>
      <w:pPr>
        <w:pStyle w:val="BookText"/>
        <w:rPr/>
      </w:pPr>
      <w:r>
        <w:rPr>
          <w:rFonts w:ascii="Amiri" w:hAnsi="Amiri" w:eastAsia="Amiri" w:cs="Amiri"/>
          <w:color w:val="111111"/>
          <w:sz w:val="28"/>
          <w:sz w:val="28"/>
          <w:szCs w:val="28"/>
          <w:rtl w:val="true"/>
          <w:lang w:bidi="ar-SA"/>
        </w:rPr>
        <w:t xml:space="preserve">امر به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علي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قصدش دور كردن مردم از ولايت بوده است</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به سندش از فضل بن شاذان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اذان نقل كرده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اذان نداي به نماز در وسط اذان و دعوت به رستگاري و بهترين عمل است</w:t>
      </w:r>
      <w:r>
        <w:rPr>
          <w:rFonts w:eastAsia="IRNazanin" w:cs="IRNazanin"/>
          <w:color w:val="111111"/>
          <w:sz w:val="28"/>
          <w:szCs w:val="28"/>
          <w:rtl w:val="true"/>
          <w:lang w:bidi="fa-IR"/>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حسن بن يحيي بن حسين بن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علوي زيدي به سند خود از حسن بن يحيي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اجماع كرده اند بر اينكه در اذان و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2" w:name="__RefHeading___Toc879403_1067777946"/>
      <w:bookmarkStart w:id="953" w:name="_Toc372"/>
      <w:bookmarkEnd w:id="952"/>
      <w:r>
        <w:rPr>
          <w:rtl w:val="true"/>
        </w:rPr>
        <w:t>اجماع عترت</w:t>
      </w:r>
      <w:bookmarkEnd w:id="953"/>
    </w:p>
    <w:p>
      <w:pPr>
        <w:pStyle w:val="BookText"/>
        <w:rPr/>
      </w:pPr>
      <w:r>
        <w:rPr>
          <w:rFonts w:ascii="Amiri" w:hAnsi="Amiri" w:eastAsia="Amiri" w:cs="Amiri"/>
          <w:color w:val="111111"/>
          <w:sz w:val="28"/>
          <w:sz w:val="28"/>
          <w:szCs w:val="28"/>
          <w:rtl w:val="true"/>
          <w:lang w:bidi="ar-SA"/>
        </w:rPr>
        <w:t xml:space="preserve">از مجموعه روايات فريقين استفاده مي شود كه اجماع اهل بيت بر جزئيّت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علي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اذان و اقامه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حاشيه دسوقي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و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 و جزئيّت اين جمله مذهب شيعه است</w:t>
      </w:r>
      <w:r>
        <w:rPr>
          <w:rFonts w:eastAsia="IRNazanin" w:cs="IRNazanin"/>
          <w:color w:val="111111"/>
          <w:sz w:val="28"/>
          <w:szCs w:val="28"/>
          <w:rtl w:val="true"/>
          <w:lang w:bidi="fa-IR"/>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علوي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و حسن و حسين و عقيل بن ابي طالب و ابن عباس و عبدالله بن جعفر و محمّد بن حنفيه تا زنده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اذان مي گفتند و معتقد بودند كه هميشه در اذان بوده است</w:t>
      </w:r>
      <w:r>
        <w:rPr>
          <w:rFonts w:eastAsia="IRNazanin" w:cs="IRNazanin"/>
          <w:color w:val="111111"/>
          <w:sz w:val="28"/>
          <w:szCs w:val="28"/>
          <w:rtl w:val="true"/>
          <w:lang w:bidi="fa-IR"/>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صلاح بن أحمد بن مهدي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بيت اجماع نموده اند بر جزئيّت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w:t>
      </w:r>
      <w:r>
        <w:rPr>
          <w:rFonts w:eastAsia="IRNazanin" w:cs="IRNazanin"/>
          <w:color w:val="111111"/>
          <w:sz w:val="28"/>
          <w:szCs w:val="28"/>
          <w:rtl w:val="true"/>
          <w:lang w:bidi="fa-IR"/>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bookmarkStart w:id="954" w:name="pg11281_106289"/>
    </w:p>
    <w:p>
      <w:pPr>
        <w:pStyle w:val="BookText"/>
        <w:rPr/>
      </w:pPr>
      <w:bookmarkEnd w:id="9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Heading4"/>
        <w:numPr>
          <w:ilvl w:val="3"/>
          <w:numId w:val="1"/>
        </w:numPr>
        <w:rPr/>
      </w:pPr>
      <w:bookmarkStart w:id="955" w:name="__RefHeading___Toc879405_1067777946"/>
      <w:bookmarkStart w:id="956" w:name="_Toc373"/>
      <w:bookmarkEnd w:id="955"/>
      <w:r>
        <w:rPr>
          <w:rtl w:val="true"/>
        </w:rPr>
        <w:t>چرا بلال بعد از پيامبر اذان نگفت؟</w:t>
      </w:r>
      <w:bookmarkEnd w:id="956"/>
    </w:p>
    <w:p>
      <w:pPr>
        <w:pStyle w:val="BookText"/>
        <w:rPr/>
      </w:pPr>
      <w:r>
        <w:rPr>
          <w:rFonts w:ascii="IRNazanin" w:hAnsi="IRNazanin" w:eastAsia="IRNazanin"/>
          <w:color w:val="111111"/>
          <w:sz w:val="28"/>
          <w:sz w:val="28"/>
          <w:szCs w:val="28"/>
          <w:rtl w:val="true"/>
          <w:lang w:bidi="fa-IR"/>
        </w:rPr>
        <w:t xml:space="preserve">از تاريخ استفاده مي شود كه بلال بعد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احدي غير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آنكه دستگاه خلافت غاصب او را مجبور به اذان تحريف شده نكند به شام رفت و تا آخر عمر خود در آن ديار ماند</w:t>
      </w:r>
      <w:r>
        <w:rPr>
          <w:rFonts w:eastAsia="IRNazanin" w:cs="IRNazanin"/>
          <w:color w:val="111111"/>
          <w:sz w:val="28"/>
          <w:szCs w:val="28"/>
          <w:rtl w:val="true"/>
          <w:lang w:bidi="fa-IR"/>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اوزاعي نقل مي كند كه بلال به نزد عمر بن خطاب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نماز، چند بار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به وقت نماز داناتريم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من داناترم به وقت از تو، زيرا تو از الاغ اهلت گمراه تري</w:t>
      </w:r>
      <w:r>
        <w:rPr>
          <w:rFonts w:eastAsia="IRNazanin" w:cs="IRNazanin"/>
          <w:color w:val="111111"/>
          <w:sz w:val="28"/>
          <w:szCs w:val="28"/>
          <w:rtl w:val="true"/>
          <w:lang w:bidi="fa-IR"/>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اينجا استفاده مي شود كه نزاع سياسي شديدي بين بلال از طرفي و ابوبكر و عمر و اتباع اين دو از طرف ديگر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تقاضا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اذان حذف كرده و به جاي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دهد او قبول نكرد، لذا او را رها كرده و متّهم به ضعف ديد چشم و گير داشتن زبان كردند و به جاي او سعد قرظ و ابي محذوره را براي اذان انتخاب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طرفي احاديثي را جعل كرده به بلال نسبت دادند كه او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از آنجا كه وضعيّت سياسي موجود در آن زمان را خوب درك مي كرده است و براي آنكه اذان او تأييد دستگاه خلافت نشود، مدينه را ترك كرده و به شام هجرت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قوشجي حنفي در شرح تجريد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عمربن خطاب درخطبه اي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در عهد رسول خدا بوده ولي من از آنها نهي كرده و حرام مي كنم و هر كس انجام دهد او را عقاب مي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زنان، حجّ تمتّع و حيّ علي خير العمل</w:t>
      </w:r>
      <w:r>
        <w:rPr>
          <w:rFonts w:eastAsia="IRNazanin" w:cs="IRNazanin"/>
          <w:color w:val="111111"/>
          <w:sz w:val="28"/>
          <w:szCs w:val="28"/>
          <w:rtl w:val="true"/>
          <w:lang w:bidi="fa-IR"/>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علماي زيديه اتفاق دارند بر اينكه مانع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علي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جز عمر بن خطاب نبوده است</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bookmarkStart w:id="957" w:name="pg11281_106291"/>
    </w:p>
    <w:p>
      <w:pPr>
        <w:pStyle w:val="BookText"/>
        <w:rPr/>
      </w:pPr>
      <w:bookmarkEnd w:id="9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حلبي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سند صحيح رسيده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اذان بوده است تا آنكه در زمان عمر از آن منع شد</w:t>
      </w:r>
      <w:r>
        <w:rPr>
          <w:rFonts w:eastAsia="IRNazanin" w:cs="IRNazanin"/>
          <w:color w:val="111111"/>
          <w:sz w:val="28"/>
          <w:szCs w:val="28"/>
          <w:rtl w:val="true"/>
          <w:lang w:bidi="fa-IR"/>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تفتازاني در حاشيه خود بر شرح عضد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اذان بود، و اين عمر بود كه مردم را از قرائت آن منع كرد تا اينكه با اشتغال به نماز از جهاد باز نايستند</w:t>
      </w:r>
      <w:r>
        <w:rPr>
          <w:rFonts w:eastAsia="IRNazanin" w:cs="IRNazanin"/>
          <w:color w:val="111111"/>
          <w:sz w:val="28"/>
          <w:szCs w:val="28"/>
          <w:rtl w:val="true"/>
          <w:lang w:bidi="fa-IR"/>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شوكاني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طريق صحيح به اثبات رسيده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اذان بوده و در مأذنه ها قرائت مي شده است تا زمان عمر كه از آن منع شد</w:t>
      </w:r>
      <w:r>
        <w:rPr>
          <w:rFonts w:eastAsia="IRNazanin" w:cs="IRNazanin"/>
          <w:color w:val="111111"/>
          <w:sz w:val="28"/>
          <w:szCs w:val="28"/>
          <w:rtl w:val="true"/>
          <w:lang w:bidi="fa-IR"/>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آنجا كه اصل قرائت به آن در زمان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بوده و دليلي بر نسخ آن به امر رسول خدا نيست لذا مي توان جزئيّت آن را به استصحاب نيز ثابت نمود</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879407_1067777946"/>
      <w:bookmarkStart w:id="959" w:name="_Toc374"/>
      <w:bookmarkEnd w:id="958"/>
      <w:r>
        <w:rPr>
          <w:rtl w:val="true"/>
        </w:rPr>
        <w:t>اجتهاد عمر</w:t>
      </w:r>
      <w:bookmarkEnd w:id="959"/>
    </w:p>
    <w:p>
      <w:pPr>
        <w:pStyle w:val="BookText"/>
        <w:rPr/>
      </w:pPr>
      <w:r>
        <w:rPr>
          <w:rFonts w:ascii="IRNazanin" w:hAnsi="IRNazanin" w:eastAsia="IRNazanin"/>
          <w:color w:val="111111"/>
          <w:sz w:val="28"/>
          <w:sz w:val="28"/>
          <w:szCs w:val="28"/>
          <w:rtl w:val="true"/>
          <w:lang w:bidi="fa-IR"/>
        </w:rPr>
        <w:t xml:space="preserve">اجتهاد و علتي كه براي نهي عمر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نقل مي كنند اين است كه او به جهت آن كه مردم با اشتغال فراوان به نماز از جهاد باز نمانند،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اجتهاد به دلايلي ناقص است،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ضرورت جهاد و دفاع، نسبت به زمان عمر بن خطاب بيشتر احساس مي شده است؛ در حالي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تنها از آن نهي نكرده، بلكه به آن امر نموده است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كه عمر به اين جهت نهي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باشد؛ لكن مقطعي بوده و دائمي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حكم ولائي است نه اصلي و دائمي، و هميشه موقع جهاد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بايد پرسيد كه چرا اهل سنت به كلّي ـ چه در حال جهاد و چه درصلح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راازاذان برداشتهوبعداز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گويند؟</w:t>
      </w:r>
      <w:bookmarkStart w:id="960" w:name="pg11281_106293"/>
    </w:p>
    <w:p>
      <w:pPr>
        <w:pStyle w:val="BookText"/>
        <w:rPr/>
      </w:pPr>
      <w:bookmarkEnd w:id="9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Heading3"/>
        <w:numPr>
          <w:ilvl w:val="2"/>
          <w:numId w:val="1"/>
        </w:numPr>
        <w:rPr/>
      </w:pPr>
      <w:bookmarkStart w:id="961" w:name="__RefHeading___Toc879409_1067777946"/>
      <w:bookmarkStart w:id="962" w:name="_Toc375"/>
      <w:bookmarkEnd w:id="961"/>
      <w:r>
        <w:rPr>
          <w:rtl w:val="true"/>
        </w:rPr>
        <w:t xml:space="preserve">تثويب </w:t>
      </w:r>
      <w:r>
        <w:rPr>
          <w:rtl w:val="true"/>
        </w:rPr>
        <w:t>(</w:t>
      </w:r>
      <w:r>
        <w:rPr>
          <w:rtl w:val="true"/>
        </w:rPr>
        <w:t>الصلوة خير من النوم</w:t>
      </w:r>
      <w:r>
        <w:rPr>
          <w:rtl w:val="true"/>
        </w:rPr>
        <w:t>)</w:t>
      </w:r>
      <w:bookmarkEnd w:id="962"/>
    </w:p>
    <w:p>
      <w:pPr>
        <w:pStyle w:val="Heading4"/>
        <w:numPr>
          <w:ilvl w:val="3"/>
          <w:numId w:val="1"/>
        </w:numPr>
        <w:rPr/>
      </w:pPr>
      <w:bookmarkStart w:id="963" w:name="__RefHeading___Toc879411_1067777946"/>
      <w:bookmarkStart w:id="964" w:name="_Toc376"/>
      <w:bookmarkEnd w:id="963"/>
      <w:r>
        <w:rPr>
          <w:rtl w:val="true"/>
        </w:rPr>
        <w:t>اشاره</w:t>
      </w:r>
      <w:bookmarkEnd w:id="964"/>
    </w:p>
    <w:p>
      <w:pPr>
        <w:pStyle w:val="BookText"/>
        <w:rPr/>
      </w:pPr>
      <w:r>
        <w:rPr>
          <w:rFonts w:ascii="IRNazanin" w:hAnsi="IRNazanin" w:eastAsia="IRNazanin"/>
          <w:color w:val="111111"/>
          <w:sz w:val="28"/>
          <w:sz w:val="28"/>
          <w:szCs w:val="28"/>
          <w:rtl w:val="true"/>
          <w:lang w:bidi="fa-IR"/>
        </w:rPr>
        <w:t xml:space="preserve">يكي از مسائل اختلافي در مورد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تثويب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كه غالب اهل سنت اين جمله را در فصل هاي اذان ـ در نماز صبح ـ مستحب مي دانند ولي شيعه اماميه به تبع اهل بيت عصمت وطهارت جزء اذان ندانسته، بلكه ذكرش را در اذان به عنوان جزئيت، مبطل اذان وبدعت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كه بدعت در دين است عنوان حرام نيز بر آن مترتب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بنا به اهميت موضوع، به بحث و بررسي اين مسئله مي پردازيم</w:t>
      </w:r>
      <w:r>
        <w:rPr>
          <w:rFonts w:eastAsia="IRNazanin" w:cs="IRNazanin"/>
          <w:color w:val="111111"/>
          <w:sz w:val="28"/>
          <w:szCs w:val="28"/>
          <w:rtl w:val="true"/>
          <w:lang w:bidi="fa-IR"/>
        </w:rPr>
        <w:t>.</w:t>
      </w:r>
    </w:p>
    <w:p>
      <w:pPr>
        <w:pStyle w:val="Heading4"/>
        <w:numPr>
          <w:ilvl w:val="3"/>
          <w:numId w:val="1"/>
        </w:numPr>
        <w:rPr/>
      </w:pPr>
      <w:bookmarkStart w:id="965" w:name="__RefHeading___Toc879413_1067777946"/>
      <w:bookmarkStart w:id="966" w:name="_Toc377"/>
      <w:bookmarkEnd w:id="965"/>
      <w:r>
        <w:rPr>
          <w:rtl w:val="true"/>
        </w:rPr>
        <w:t>معناي تثويب</w:t>
      </w:r>
      <w:bookmarkEnd w:id="966"/>
    </w:p>
    <w:p>
      <w:pPr>
        <w:pStyle w:val="BookText"/>
        <w:rPr/>
      </w:pPr>
      <w:r>
        <w:rPr>
          <w:rFonts w:ascii="IRNazanin" w:hAnsi="IRNazanin" w:eastAsia="IRNazanin"/>
          <w:color w:val="111111"/>
          <w:sz w:val="28"/>
          <w:sz w:val="28"/>
          <w:szCs w:val="28"/>
          <w:rtl w:val="true"/>
          <w:lang w:bidi="fa-IR"/>
        </w:rPr>
        <w:t xml:space="preserve">تثويب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 يثوب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رجوع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فيروزآبادي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معاني تثويب دعوت به نماز و دوبار خواندن و دعوت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ديگر از معاني آن اين است كه در اذان فجر دوبار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سنوي در حاشيه سنن نسائي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تثويب به معناي بازگشت به اعلام بعد از اعلام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آن جهت كه قول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معنا خالي نيست، لذا آن را تثويب مي نامند</w:t>
      </w:r>
      <w:r>
        <w:rPr>
          <w:rFonts w:eastAsia="IRNazanin" w:cs="IRNazanin"/>
          <w:color w:val="111111"/>
          <w:sz w:val="28"/>
          <w:szCs w:val="28"/>
          <w:rtl w:val="true"/>
          <w:lang w:bidi="fa-IR"/>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bookmarkStart w:id="967" w:name="pg11281_106296"/>
    </w:p>
    <w:p>
      <w:pPr>
        <w:pStyle w:val="BookText"/>
        <w:rPr/>
      </w:pPr>
      <w:bookmarkEnd w:id="9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علامه حلّي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تثويب به معناي رجوع است، مؤذن از آن جهت كه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 و با آن مردم را به نماز دعوت مي كند، لذا به آن تثويب مي گويند</w:t>
      </w:r>
      <w:r>
        <w:rPr>
          <w:rFonts w:eastAsia="IRNazanin" w:cs="IRNazanin"/>
          <w:color w:val="111111"/>
          <w:sz w:val="28"/>
          <w:szCs w:val="28"/>
          <w:rtl w:val="true"/>
          <w:lang w:bidi="fa-IR"/>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8" w:name="__RefHeading___Toc879415_1067777946"/>
      <w:bookmarkStart w:id="969" w:name="_Toc378"/>
      <w:bookmarkEnd w:id="968"/>
      <w:r>
        <w:rPr>
          <w:rtl w:val="true"/>
        </w:rPr>
        <w:t>فتواهاي علماي اماميه</w:t>
      </w:r>
      <w:bookmarkEnd w:id="969"/>
    </w:p>
    <w:p>
      <w:pPr>
        <w:pStyle w:val="BookText"/>
        <w:rPr/>
      </w:pPr>
      <w:r>
        <w:rPr>
          <w:rFonts w:ascii="IRNazanin" w:hAnsi="IRNazanin" w:eastAsia="IRNazanin"/>
          <w:color w:val="111111"/>
          <w:sz w:val="28"/>
          <w:sz w:val="28"/>
          <w:szCs w:val="28"/>
          <w:rtl w:val="true"/>
          <w:lang w:bidi="fa-IR"/>
        </w:rPr>
        <w:t xml:space="preserve">علماي اماميه در اين مطلب اتفاق كرده اند كه تثويب كه همان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اذان صحيح نيست، و هرگز جزء اذان صبح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برخي از فتواهاي اماميه اشاره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سيد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تثويب در اذان صبح بدعت است، واين امري ثابت بوده واجماع اصحاب ما اماميه بر آن است</w:t>
      </w:r>
      <w:r>
        <w:rPr>
          <w:rFonts w:eastAsia="IRNazanin" w:cs="IRNazanin"/>
          <w:color w:val="111111"/>
          <w:sz w:val="28"/>
          <w:szCs w:val="28"/>
          <w:rtl w:val="true"/>
          <w:lang w:bidi="fa-IR"/>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تثويب در اذان يا بعد از فراغ از آن، مستحب نيست و معناي آن اين است كه مؤذن در تمام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در كتاب النهاية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تثويب در اذان جايز نيست و هرگاه مؤذن قصد بيدار كردن مردم را داشته باشد، مي تواند با تكرار فصول اذان اين هدف را به انجام رساند</w:t>
      </w:r>
      <w:r>
        <w:rPr>
          <w:rFonts w:eastAsia="IRNazanin" w:cs="IRNazanin"/>
          <w:color w:val="111111"/>
          <w:sz w:val="28"/>
          <w:szCs w:val="28"/>
          <w:rtl w:val="true"/>
          <w:lang w:bidi="fa-IR"/>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تثويب نزد ما بدعت است، ومعناي آن اين است كه مؤذن در نمازهاي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محقق اردبيلي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تثويب بدين دليل بدعت است كه در اخبار نبوي از آن ياد نشده است</w:t>
      </w:r>
      <w:r>
        <w:rPr>
          <w:rFonts w:eastAsia="IRNazanin" w:cs="IRNazanin"/>
          <w:color w:val="111111"/>
          <w:sz w:val="28"/>
          <w:szCs w:val="28"/>
          <w:rtl w:val="true"/>
          <w:lang w:bidi="fa-IR"/>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bookmarkStart w:id="970" w:name="pg11281_106298"/>
    </w:p>
    <w:p>
      <w:pPr>
        <w:pStyle w:val="BookText"/>
        <w:rPr/>
      </w:pPr>
      <w:bookmarkEnd w:id="9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Heading4"/>
        <w:numPr>
          <w:ilvl w:val="3"/>
          <w:numId w:val="1"/>
        </w:numPr>
        <w:rPr/>
      </w:pPr>
      <w:bookmarkStart w:id="971" w:name="__RefHeading___Toc879417_1067777946"/>
      <w:bookmarkStart w:id="972" w:name="_Toc379"/>
      <w:bookmarkEnd w:id="971"/>
      <w:r>
        <w:rPr>
          <w:rtl w:val="true"/>
        </w:rPr>
        <w:t>بررسي ادله عامه</w:t>
      </w:r>
      <w:bookmarkEnd w:id="972"/>
    </w:p>
    <w:p>
      <w:pPr>
        <w:pStyle w:val="Heading5"/>
        <w:numPr>
          <w:ilvl w:val="4"/>
          <w:numId w:val="1"/>
        </w:numPr>
        <w:rPr/>
      </w:pPr>
      <w:bookmarkStart w:id="973" w:name="__RefHeading___Toc879419_1067777946"/>
      <w:bookmarkStart w:id="974" w:name="_Toc380"/>
      <w:bookmarkEnd w:id="973"/>
      <w:r>
        <w:rPr>
          <w:rtl w:val="true"/>
        </w:rPr>
        <w:t>اشاره</w:t>
      </w:r>
      <w:bookmarkEnd w:id="974"/>
    </w:p>
    <w:p>
      <w:pPr>
        <w:pStyle w:val="BookText"/>
        <w:rPr/>
      </w:pPr>
      <w:r>
        <w:rPr>
          <w:rFonts w:ascii="Amiri" w:hAnsi="Amiri" w:eastAsia="Amiri" w:cs="Amiri"/>
          <w:color w:val="111111"/>
          <w:sz w:val="28"/>
          <w:sz w:val="28"/>
          <w:szCs w:val="28"/>
          <w:rtl w:val="true"/>
          <w:lang w:bidi="ar-SA"/>
        </w:rPr>
        <w:t>ادله اهل سنت در مورد تثويب را مي توان به دو دسته تقسيم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رؤياي اذان و رواياتي كه در آنها به رؤيا و خواب اشاره نشده است</w:t>
      </w:r>
      <w:r>
        <w:rPr>
          <w:rFonts w:eastAsia="Amiri" w:cs="Amiri" w:ascii="Amiri" w:hAnsi="Amiri"/>
          <w:color w:val="111111"/>
          <w:sz w:val="28"/>
          <w:szCs w:val="28"/>
          <w:rtl w:val="true"/>
          <w:lang w:bidi="ar-SA"/>
        </w:rPr>
        <w:t>.</w:t>
      </w:r>
    </w:p>
    <w:p>
      <w:pPr>
        <w:pStyle w:val="Heading5"/>
        <w:numPr>
          <w:ilvl w:val="4"/>
          <w:numId w:val="1"/>
        </w:numPr>
        <w:rPr/>
      </w:pPr>
      <w:bookmarkStart w:id="975" w:name="__RefHeading___Toc879421_1067777946"/>
      <w:bookmarkStart w:id="976" w:name="_Toc381"/>
      <w:bookmarkEnd w:id="975"/>
      <w:r>
        <w:rPr>
          <w:rtl w:val="true"/>
        </w:rPr>
        <w:t>روايات رؤياي اذان</w:t>
      </w:r>
      <w:bookmarkEnd w:id="9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بن حنبل به سند خود از عبدالله بن زيد بن عبدربه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 تا براي جمع كردن مردم براي نماز، ناقوس بزند ولي از اين امر كراهت داشت، چون موافق با نصاري وتأييد آنها حساب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در عالم رؤيا شخصي را ديدم كه دو لباس سبز بر تن داشت ودر دستش ناقوسي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ناقوس را مي فروشي؟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مي خواهي؟ گفتم مي خواهم با آن مردم را براي نماز دعوت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 خواهي تا تو را به بهتر از ناقوس راهنمايي كنم؟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شروع كرد به خواندن فصول اذان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كه شد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و جريان خواب را بر آن حضرت بازگو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نيز امر نمودند تا مردم اذان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وبلال نيز اين گونه اذان مي گفت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نماز دعوت مي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روزي هنگام صبح بلال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نماز صبح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با صداي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مسيب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اين جمله جزء اذان قرار گرفت</w:t>
      </w:r>
      <w:r>
        <w:rPr>
          <w:rFonts w:eastAsia="IRNazanin" w:cs="IRNazanin"/>
          <w:color w:val="111111"/>
          <w:sz w:val="28"/>
          <w:szCs w:val="28"/>
          <w:rtl w:val="true"/>
          <w:lang w:bidi="fa-IR"/>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حنبل اين حديث را با سه سند در مسند خود آورده، كه در سند اول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حباب بن ربان 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او را به كثرت خطا توصيف نموده اند</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اهل سنت به رواياتش احتجاج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معين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ضعيف است و در حديث قوي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نسائي</w:t>
      </w:r>
      <w:bookmarkStart w:id="977" w:name="pg11281_106300"/>
    </w:p>
    <w:p>
      <w:pPr>
        <w:pStyle w:val="BookText"/>
        <w:rPr/>
      </w:pPr>
      <w:bookmarkEnd w:id="9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نيز او را قوي نمي داند</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و در سند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ابراهيم بن حارث بن خالد 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 كه احمد به حنبل او را تضعيف كرده است</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راوي اخير آن نيز عبدالله بن زيد است كه رجاليون او را قليل الحديث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ترمذي از بخاري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حديثي كه از او رسيده، حديث 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آن است كه وي در احد كشته شده است، لذا تمام روايات او منقطع است</w:t>
      </w:r>
      <w:r>
        <w:rPr>
          <w:rFonts w:eastAsia="IRNazanin" w:cs="IRNazanin"/>
          <w:color w:val="111111"/>
          <w:sz w:val="28"/>
          <w:szCs w:val="28"/>
          <w:rtl w:val="true"/>
          <w:lang w:bidi="fa-IR"/>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سعد در طبقات الكبري سندهايي را ذكر كرده كه همه آنها موقوفه است و قابل احتجاج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با سندي ذكر كرده كه در طريق آن مسلم بن خالد بن قرقره است كه يحيي بن معين او را تضعيف نموده و بخاري نيز او را منكر الحديث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احاديثش احتجاج نمي شود</w:t>
      </w:r>
      <w:r>
        <w:rPr>
          <w:rFonts w:eastAsia="IRNazanin" w:cs="IRNazanin"/>
          <w:color w:val="111111"/>
          <w:sz w:val="28"/>
          <w:szCs w:val="28"/>
          <w:rtl w:val="true"/>
          <w:lang w:bidi="fa-IR"/>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8" w:name="__RefHeading___Toc879423_1067777946"/>
      <w:bookmarkStart w:id="979" w:name="_Toc382"/>
      <w:bookmarkEnd w:id="978"/>
      <w:r>
        <w:rPr>
          <w:rtl w:val="true"/>
        </w:rPr>
        <w:t>روايات مستقل</w:t>
      </w:r>
      <w:bookmarkEnd w:id="979"/>
    </w:p>
    <w:p>
      <w:pPr>
        <w:pStyle w:val="BookText"/>
        <w:rPr/>
      </w:pPr>
      <w:r>
        <w:rPr>
          <w:rFonts w:ascii="Amiri" w:hAnsi="Amiri" w:eastAsia="Amiri" w:cs="Amiri"/>
          <w:color w:val="111111"/>
          <w:sz w:val="28"/>
          <w:sz w:val="28"/>
          <w:szCs w:val="28"/>
          <w:rtl w:val="true"/>
          <w:lang w:bidi="ar-SA"/>
        </w:rPr>
        <w:t>بخش دوم رواياتي است كه به طور مستقل در آن به تثويب اشاره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ماجه به سندش از عبدالرحمن بن ابي ليلي از بلال نقل مي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اذان فجر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نمود</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حديث منقطع است، زيرا ابن ابي ليلي متولد سال هفده است وبلال به سال بيست يا بيست و يك در شام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ممكن است با كمي سن و دوري ديار از بلال حديث نقل كرده باشد؟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ماجه به سند خود از سعيد بن مسيب از بلال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تا او را به نماز صبح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او 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خير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من النوم، الصلوة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 اين دو فصل جزء اذان قرار گرفت</w:t>
      </w:r>
      <w:r>
        <w:rPr>
          <w:rFonts w:eastAsia="IRNazanin" w:cs="IRNazanin"/>
          <w:color w:val="111111"/>
          <w:sz w:val="28"/>
          <w:szCs w:val="28"/>
          <w:rtl w:val="true"/>
          <w:lang w:bidi="fa-IR"/>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حديث نيز انقطاع است، زيرا سعيد بن مسيب از بلال حديث نشنيده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نسائي به سند خود از ابي محذوره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مي گفتم؛ در اذان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سند اين حديث ابي سليمان وجود دارد كه براي او شرح حالي در رجال ذكر نشده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بيهقي در سنن خود از ابن قدامه از محمد بن عبدالملك بن ابي محذوره، از پدرش، از جدش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اذان را اين گونه يادم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صبح بود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همو به سند ديگر از ابي محذوره همين مضمون را نقل مي كند، ولي پدر 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محذوره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غير معروفند، خصوصا ابومحذوره كه از آزاد شدگان در فتح مكه بوده و قبل از اسلام نيز از مؤلفة قلوبهم به حساب مي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از كساني بود كه مؤذن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مي نمود و به جهت استهزا ادايش را در مي آورد</w:t>
      </w:r>
      <w:r>
        <w:rPr>
          <w:rFonts w:eastAsia="IRNazanin" w:cs="IRNazanin"/>
          <w:color w:val="111111"/>
          <w:sz w:val="28"/>
          <w:szCs w:val="28"/>
          <w:rtl w:val="true"/>
          <w:lang w:bidi="fa-IR"/>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ابوداود نيز به سند خود از حرث بن عبيد، از محمد بن عبدالملك بن ابي محذوره، از پدرش، از جدش همين مضمون را نقل مي كند</w:t>
      </w:r>
      <w:r>
        <w:rPr>
          <w:rFonts w:eastAsia="IRNazanin" w:cs="IRNazanin"/>
          <w:color w:val="111111"/>
          <w:sz w:val="28"/>
          <w:szCs w:val="28"/>
          <w:rtl w:val="true"/>
          <w:lang w:bidi="fa-IR"/>
        </w:rPr>
        <w:t xml:space="preserve">. </w:t>
      </w:r>
      <w:r>
        <w:rPr>
          <w:rStyle w:val="FootnoteAnchor"/>
          <w:rtl w:val="true"/>
        </w:rPr>
        <w:footnoteReference w:id="998"/>
      </w:r>
      <w:r>
        <w:rPr>
          <w:rFonts w:ascii="Amiri" w:hAnsi="Amiri" w:eastAsia="Amiri" w:cs="Amiri"/>
          <w:color w:val="111111"/>
          <w:sz w:val="28"/>
          <w:sz w:val="28"/>
          <w:szCs w:val="28"/>
          <w:rtl w:val="true"/>
          <w:lang w:bidi="ar-SA"/>
        </w:rPr>
        <w:t>ولي در سندش غير از ابي محذوره، عبدالملك است كه طبق نظر ابن قطان مجهول الحال است</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همو به سند ديگري نقل مي كند كه ضعف آن دانسته شد</w:t>
      </w:r>
      <w:r>
        <w:rPr>
          <w:rFonts w:eastAsia="IRNazanin" w:cs="IRNazanin"/>
          <w:color w:val="111111"/>
          <w:sz w:val="28"/>
          <w:szCs w:val="28"/>
          <w:rtl w:val="true"/>
          <w:lang w:bidi="fa-IR"/>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ابوداود به سندش از ابراهيم بن اسماعيل از ابي محذوره 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فصل فصل اذان را به او ياد داد ودر آخر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اذان 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w:t>
      </w:r>
      <w:bookmarkStart w:id="980" w:name="pg11281_106304"/>
    </w:p>
    <w:p>
      <w:pPr>
        <w:pStyle w:val="BookText"/>
        <w:rPr/>
      </w:pPr>
      <w:bookmarkEnd w:id="9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گويي</w:t>
      </w:r>
      <w:r>
        <w:rPr>
          <w:rFonts w:eastAsia="IRNazanin" w:cs="IRNazanin"/>
          <w:color w:val="111111"/>
          <w:sz w:val="28"/>
          <w:szCs w:val="28"/>
          <w:rtl w:val="true"/>
          <w:lang w:bidi="fa-IR"/>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در حديث غير از ابي محذوره، ابراهيم بن اسماعيل وجود دارد كه توثيق نشده، خصوصا اين كه احتمال انقطاع در سند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دار قطني، همين موضوع را با سه سند نقل مي كند كه يكي از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ولي انس آن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دوم با وجود ضعف ديگر به جهت عبدالرحمن بن حسن، انقطاع وجود دارد، ابوحاتم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احاديث عبد الرحمن بن حسن احتجاج نمي شود</w:t>
      </w:r>
      <w:r>
        <w:rPr>
          <w:rFonts w:eastAsia="IRNazanin" w:cs="IRNazanin"/>
          <w:color w:val="111111"/>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و سند سوم با وجود ضعف در سند، از موضوع بحث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دارمي نيز در سنن خود از زهري، از حفص بن عمر بن سعد مؤذن از اهلش چنين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براي بيداري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واز آن موقع جزء اذان قرار گرفت</w:t>
      </w:r>
      <w:r>
        <w:rPr>
          <w:rFonts w:eastAsia="IRNazanin" w:cs="IRNazanin"/>
          <w:color w:val="111111"/>
          <w:sz w:val="28"/>
          <w:szCs w:val="28"/>
          <w:rtl w:val="true"/>
          <w:lang w:bidi="fa-IR"/>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اين روايت نيز قابل اعتماد نيست به جهت زهري كه تضعيف شده، وحفص بن عمر كه تنها همين روايت را دارد، علاوه بر اينها مشخص نيست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مالك بن انس ـ امام مالكيه ـ روايت را به طريقي ديگر نقل مي كند، 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نزد عمر بن خطاب آمد تا او را براي نماز صبح خبر دهد او را در خواب ديد گونه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اين جمله را براي نداي صبح جزء اذان قرار دهند</w:t>
      </w:r>
      <w:r>
        <w:rPr>
          <w:rFonts w:eastAsia="IRNazanin" w:cs="IRNazanin"/>
          <w:color w:val="111111"/>
          <w:sz w:val="28"/>
          <w:szCs w:val="28"/>
          <w:rtl w:val="true"/>
          <w:lang w:bidi="fa-IR"/>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1" w:name="__RefHeading___Toc879425_1067777946"/>
      <w:bookmarkStart w:id="982" w:name="_Toc383"/>
      <w:bookmarkEnd w:id="981"/>
      <w:r>
        <w:rPr>
          <w:rtl w:val="true"/>
        </w:rPr>
        <w:t>ادله اماميه بر عدم مشروعيت تثويب</w:t>
      </w:r>
      <w:bookmarkEnd w:id="98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شيعه اماميه بر عدم مشروعيت تثويب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دلايلي ذكر كرده اند كه به برخي از آنها اشاره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روايات تثويب با يك ديگر متعارضند وامكان ارجاع همه به يك معنا وجود ندارد،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زيد در خواب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آن را در اذان اضافه نمود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تقرير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اي ديگر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مؤذن را امر نمود تا آن را در اذان صبح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ابامحذوره تعليم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ديگر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در 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كرد كه به جاي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بااين اختلاف تعبيرها وتعارض فاحش نمي توان به متن آن براي تثويب تمسك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اجماع شيعه اماميه بر عدم مشروعيت تثويب است، همان گونه كه 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الخلاف </w:t>
      </w:r>
      <w:r>
        <w:rPr>
          <w:rStyle w:val="FootnoteAnchor"/>
          <w:rtl w:val="true"/>
        </w:rPr>
        <w:footnoteReference w:id="1005"/>
      </w:r>
      <w:r>
        <w:rPr>
          <w:rFonts w:ascii="Amiri" w:hAnsi="Amiri" w:eastAsia="Amiri" w:cs="Amiri"/>
          <w:color w:val="111111"/>
          <w:sz w:val="28"/>
          <w:sz w:val="28"/>
          <w:szCs w:val="28"/>
          <w:rtl w:val="true"/>
          <w:lang w:bidi="ar-SA"/>
        </w:rPr>
        <w:t>به آن اشاره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اذان ملك را حكايت كرده اند، ذكري از تثويب به ميان نياورده اند</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صحيح از معاوية بن وهب نقل كرده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تثويب سؤال كردم كه بين اذان واقامه گفته مي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نمي شناسيم</w:t>
      </w:r>
      <w:r>
        <w:rPr>
          <w:rFonts w:eastAsia="IRNazanin" w:cs="IRNazanin"/>
          <w:color w:val="111111"/>
          <w:sz w:val="28"/>
          <w:szCs w:val="28"/>
          <w:rtl w:val="true"/>
          <w:lang w:bidi="fa-IR"/>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نرسي از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الصلوة خير من النوم، بدعت بني اميه است واز اصل اذان محسوب نمي شود</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تتّبع در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 مي بريم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حضرت در اذان و اقامه نمي گفته است، بلكه حتي در زمان ابوبكر نيز گفته نمي شد، تا آن كه اين</w:t>
      </w:r>
      <w:bookmarkStart w:id="983" w:name="pg11281_106308"/>
    </w:p>
    <w:p>
      <w:pPr>
        <w:pStyle w:val="BookText"/>
        <w:rPr/>
      </w:pPr>
      <w:bookmarkEnd w:id="9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قسمت در عصر عمر بن خطاب به اذان صبح اضافه شد، همان گونه 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به آن اشاره گرديد</w:t>
      </w:r>
      <w:r>
        <w:rPr>
          <w:rFonts w:eastAsia="IRNazanin" w:cs="IRNazanin"/>
          <w:color w:val="111111"/>
          <w:sz w:val="28"/>
          <w:szCs w:val="28"/>
          <w:rtl w:val="true"/>
          <w:lang w:bidi="fa-IR"/>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4" w:name="__RefHeading___Toc879427_1067777946"/>
      <w:bookmarkStart w:id="985" w:name="_Toc384"/>
      <w:bookmarkEnd w:id="984"/>
      <w:r>
        <w:rPr>
          <w:rtl w:val="true"/>
        </w:rPr>
        <w:t>تصريح به بدعت بودن تثويب</w:t>
      </w:r>
      <w:bookmarkEnd w:id="985"/>
    </w:p>
    <w:p>
      <w:pPr>
        <w:pStyle w:val="BookText"/>
        <w:rPr/>
      </w:pPr>
      <w:r>
        <w:rPr>
          <w:rFonts w:ascii="Amiri" w:hAnsi="Amiri" w:eastAsia="Amiri" w:cs="Amiri"/>
          <w:color w:val="111111"/>
          <w:sz w:val="28"/>
          <w:sz w:val="28"/>
          <w:szCs w:val="28"/>
          <w:rtl w:val="true"/>
          <w:lang w:bidi="ar-SA"/>
        </w:rPr>
        <w:t>برخي از علماي اهل سنت به بدعت بودن تثويب تصريح نموده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شخصي از طاووس يماني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زماني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اودر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نشد، لكن بلال آن را در زمان ابي بكر، بعد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 كه شخصي غير مؤذن مي گويد، و بلال از او اخذ كرد</w:t>
      </w:r>
      <w:r>
        <w:rPr>
          <w:rFonts w:eastAsia="IRNazanin" w:cs="IRNazanin"/>
          <w:color w:val="111111"/>
          <w:sz w:val="28"/>
          <w:szCs w:val="28"/>
          <w:rtl w:val="true"/>
          <w:lang w:bidi="fa-IR"/>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مجاهد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ابن عمر بوديم كه شنيد مردي در مسجد تثويب مي گويد،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از نزد اين بدعت گذار خارج شويم</w:t>
      </w:r>
      <w:r>
        <w:rPr>
          <w:rFonts w:eastAsia="IRNazanin" w:cs="IRNazanin"/>
          <w:color w:val="111111"/>
          <w:sz w:val="28"/>
          <w:szCs w:val="28"/>
          <w:rtl w:val="true"/>
          <w:lang w:bidi="fa-IR"/>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ابوحنيفه درباره تثويب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چيزي ساختگي است</w:t>
      </w:r>
      <w:r>
        <w:rPr>
          <w:rFonts w:eastAsia="IRNazanin" w:cs="IRNazanin"/>
          <w:color w:val="111111"/>
          <w:sz w:val="28"/>
          <w:szCs w:val="28"/>
          <w:rtl w:val="true"/>
          <w:lang w:bidi="fa-IR"/>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شوكاني از البحر الزخار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تثويب را عمر احداث كرد، وفرزندش گفت اين بدعت است</w:t>
      </w:r>
      <w:r>
        <w:rPr>
          <w:rFonts w:eastAsia="IRNazanin" w:cs="IRNazanin"/>
          <w:color w:val="111111"/>
          <w:sz w:val="28"/>
          <w:szCs w:val="28"/>
          <w:rtl w:val="true"/>
          <w:lang w:bidi="fa-IR"/>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قدامه نقل كرده كه اسحاق بعد از نقل روايت ابي محذوره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چيزي است كه مردم آن را احداث كرده اند</w:t>
      </w:r>
      <w:r>
        <w:rPr>
          <w:rFonts w:eastAsia="IRNazanin" w:cs="IRNazanin"/>
          <w:color w:val="111111"/>
          <w:sz w:val="28"/>
          <w:szCs w:val="28"/>
          <w:rtl w:val="true"/>
          <w:lang w:bidi="fa-IR"/>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6" w:name="__RefHeading___Toc879429_1067777946"/>
      <w:bookmarkStart w:id="987" w:name="_Toc385"/>
      <w:bookmarkEnd w:id="986"/>
      <w:r>
        <w:rPr>
          <w:rtl w:val="true"/>
        </w:rPr>
        <w:t>كيفيت تشريح اذان</w:t>
      </w:r>
      <w:bookmarkEnd w:id="987"/>
    </w:p>
    <w:p>
      <w:pPr>
        <w:pStyle w:val="Heading5"/>
        <w:numPr>
          <w:ilvl w:val="4"/>
          <w:numId w:val="1"/>
        </w:numPr>
        <w:rPr/>
      </w:pPr>
      <w:bookmarkStart w:id="988" w:name="__RefHeading___Toc879431_1067777946"/>
      <w:bookmarkStart w:id="989" w:name="_Toc386"/>
      <w:bookmarkEnd w:id="988"/>
      <w:r>
        <w:rPr>
          <w:rtl w:val="true"/>
        </w:rPr>
        <w:t>اشاره</w:t>
      </w:r>
      <w:bookmarkEnd w:id="98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مطلب اتفاق دارند كه تشريع كننده اذان، خداوند متعال است، و جبرئيل از جانب خداوند آن را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بلال تعليم داده و</w:t>
      </w:r>
      <w:bookmarkStart w:id="990" w:name="pg11281_106309"/>
    </w:p>
    <w:p>
      <w:pPr>
        <w:pStyle w:val="BookText"/>
        <w:rPr/>
      </w:pPr>
      <w:bookmarkEnd w:id="9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كسي در تشريع آن دخالت نداشته است</w:t>
      </w:r>
      <w:r>
        <w:rPr>
          <w:rFonts w:eastAsia="Amiri" w:cs="Amiri" w:ascii="Amiri" w:hAnsi="Amiri"/>
          <w:color w:val="111111"/>
          <w:sz w:val="28"/>
          <w:szCs w:val="28"/>
          <w:rtl w:val="true"/>
          <w:lang w:bidi="ar-SA"/>
        </w:rPr>
        <w:t>.</w:t>
      </w:r>
    </w:p>
    <w:p>
      <w:pPr>
        <w:pStyle w:val="Heading5"/>
        <w:numPr>
          <w:ilvl w:val="4"/>
          <w:numId w:val="1"/>
        </w:numPr>
        <w:rPr/>
      </w:pPr>
      <w:bookmarkStart w:id="991" w:name="__RefHeading___Toc879433_1067777946"/>
      <w:bookmarkStart w:id="992" w:name="_Toc387"/>
      <w:bookmarkEnd w:id="991"/>
      <w:r>
        <w:rPr>
          <w:rtl w:val="true"/>
        </w:rPr>
        <w:t>احاديث اماميه</w:t>
      </w:r>
      <w:bookmarkEnd w:id="9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شيخ 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صحيح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آسمان بردند، به بيت المعمور كه رسيد وقت نماز شد، جبرئيل اذان و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جلو آمد وملائكه و انبياء در پشت سر آن حضرت به او اقتدا نمودند</w:t>
      </w:r>
      <w:r>
        <w:rPr>
          <w:rFonts w:eastAsia="IRNazanin" w:cs="IRNazanin"/>
          <w:color w:val="111111"/>
          <w:sz w:val="28"/>
          <w:szCs w:val="28"/>
          <w:rtl w:val="true"/>
          <w:lang w:bidi="fa-IR"/>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 چنين به سند صحيح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جبرئيل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 سر مباركش در دامان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جبرئيل اذان و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حفظ كردي؟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را صدا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را خواست، واذان و اقامه را به او تعليم داد</w:t>
      </w:r>
      <w:r>
        <w:rPr>
          <w:rFonts w:eastAsia="IRNazanin" w:cs="IRNazanin"/>
          <w:color w:val="111111"/>
          <w:sz w:val="28"/>
          <w:szCs w:val="28"/>
          <w:rtl w:val="true"/>
          <w:lang w:bidi="fa-IR"/>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شهيد از ابن ابي عقيل عماني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حضرت لعن كرده قومي را كه پندارند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را از عبدالله بن زيد اخذ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بر پيامبر شما نازل مي شود، ولي شما گمان مي كنيد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را از عبدالله بن زيد اخذ كرده است؟</w:t>
      </w:r>
      <w:r>
        <w:rPr>
          <w:rFonts w:eastAsia="IRNazanin" w:cs="IRNazanin"/>
          <w:color w:val="111111"/>
          <w:sz w:val="28"/>
          <w:szCs w:val="28"/>
          <w:rtl w:val="true"/>
          <w:lang w:bidi="fa-IR"/>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3" w:name="__RefHeading___Toc879435_1067777946"/>
      <w:bookmarkStart w:id="994" w:name="_Toc388"/>
      <w:bookmarkEnd w:id="993"/>
      <w:r>
        <w:rPr>
          <w:rtl w:val="true"/>
        </w:rPr>
        <w:t>احاديث اهل سنت</w:t>
      </w:r>
      <w:bookmarkEnd w:id="994"/>
    </w:p>
    <w:p>
      <w:pPr>
        <w:pStyle w:val="BookText"/>
        <w:rPr/>
      </w:pPr>
      <w:r>
        <w:rPr>
          <w:rFonts w:ascii="Amiri" w:hAnsi="Amiri" w:eastAsia="Amiri" w:cs="Amiri"/>
          <w:color w:val="111111"/>
          <w:sz w:val="28"/>
          <w:sz w:val="28"/>
          <w:szCs w:val="28"/>
          <w:rtl w:val="true"/>
          <w:lang w:bidi="ar-SA"/>
        </w:rPr>
        <w:t>در برخي از روايات اهل سنت نيز همين مضمون وارد شده است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حاكم نيشابوري از سفيان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از ورود 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بر حضرتش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اذان سؤال شد؟ برخي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آن با خوابي بوده كه عبدالله بن زيد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اذان بالاتر از آن است،بلكه جبرئيل در آسمان دوتا دوتا اذان گفت و 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تعليم داد</w:t>
      </w:r>
      <w:r>
        <w:rPr>
          <w:rFonts w:eastAsia="IRNazanin" w:cs="IRNazanin"/>
          <w:color w:val="111111"/>
          <w:sz w:val="28"/>
          <w:szCs w:val="28"/>
          <w:rtl w:val="true"/>
          <w:lang w:bidi="fa-IR"/>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متقي هندي به سند خود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در شبي كه رسول خدا به آسمان رفت، به وي اذان تعليم داده شد، و نماز بر او واجب و فرض گشت</w:t>
      </w:r>
      <w:r>
        <w:rPr>
          <w:rFonts w:eastAsia="IRNazanin" w:cs="IRNazanin"/>
          <w:color w:val="111111"/>
          <w:sz w:val="28"/>
          <w:szCs w:val="28"/>
          <w:rtl w:val="true"/>
          <w:lang w:bidi="fa-IR"/>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عبدالرزاق از ابن جريح نقل مي كند كه عطا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اذان به وحي الهي بوده است</w:t>
      </w:r>
      <w:r>
        <w:rPr>
          <w:rFonts w:eastAsia="IRNazanin" w:cs="IRNazanin"/>
          <w:color w:val="111111"/>
          <w:sz w:val="28"/>
          <w:szCs w:val="28"/>
          <w:rtl w:val="true"/>
          <w:lang w:bidi="fa-IR"/>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حلبي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احاديثي وارد شده كه دلالت دارد بر اين كه اذان در مكه قبل از هجرت تشريع شده است</w:t>
      </w:r>
      <w:r>
        <w:rPr>
          <w:rFonts w:eastAsia="IRNazanin" w:cs="IRNazanin"/>
          <w:color w:val="111111"/>
          <w:sz w:val="28"/>
          <w:szCs w:val="28"/>
          <w:rtl w:val="true"/>
          <w:lang w:bidi="fa-IR"/>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چنين از ابي العلاء نقل مي كند كه به محمد بن حنفيه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شروع اذان از خوابي بوده كه يك نفر از انصار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حنيفه از اين موضوع به شدت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خيال مي كنيد كه يكي از اصول شرايع ومعالم دين اسلام با خوابي بوده كه شخصي از انصار ديده است، خوابي كه احتمال راست و دروغ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العلاء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نزد مردم مستفيض ومشهور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حرف باطل است</w:t>
      </w:r>
      <w:r>
        <w:rPr>
          <w:rFonts w:eastAsia="IRNazanin" w:cs="IRNazanin"/>
          <w:color w:val="111111"/>
          <w:sz w:val="28"/>
          <w:szCs w:val="28"/>
          <w:rtl w:val="true"/>
          <w:lang w:bidi="fa-IR"/>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 در مقابل، مشهور نزد اهل سنت آن است كه تشريع اذان به خوابي بوده است كه عبدالله بن زيد يا ديگري ديده و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و سپس آن حضرت به بلال تعليم داده است؛ همان گونه كه قبلا به رواياتش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در مجموع اشكالاتي دارد كه به برخي از آنها اشاره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ـ اين روايات با مقام نبوت سازگاري ندارد، زيرا همان گونه كه نماز از اهميت به سزايي برخوردار است، اذان واقامه نيز ـ كه از مقدمات نماز است ـ اهميت دارد؛ لذا اين موضوع مهم را نمي توان با خواب شخصي غير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كرد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ـ تمام رواياتي كه اشاره به مسئله خواب و رؤيا در اذان دارد، ضعيف السند است كه در جاي خود به تفصيل به آن اشاره شده است</w:t>
      </w:r>
      <w:r>
        <w:rPr>
          <w:rFonts w:eastAsia="Amiri" w:cs="Amiri" w:ascii="Amiri" w:hAnsi="Amiri"/>
          <w:color w:val="111111"/>
          <w:sz w:val="28"/>
          <w:szCs w:val="28"/>
          <w:rtl w:val="true"/>
          <w:lang w:bidi="ar-SA"/>
        </w:rPr>
        <w:t>.</w:t>
      </w:r>
      <w:bookmarkStart w:id="995" w:name="pg11281_106313"/>
    </w:p>
    <w:p>
      <w:pPr>
        <w:pStyle w:val="BookText"/>
        <w:rPr/>
      </w:pPr>
      <w:bookmarkEnd w:id="9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Heading3"/>
        <w:numPr>
          <w:ilvl w:val="2"/>
          <w:numId w:val="1"/>
        </w:numPr>
        <w:rPr/>
      </w:pPr>
      <w:bookmarkStart w:id="996" w:name="__RefHeading___Toc879437_1067777946"/>
      <w:bookmarkStart w:id="997" w:name="_Toc389"/>
      <w:bookmarkEnd w:id="996"/>
      <w:r>
        <w:rPr>
          <w:rtl w:val="true"/>
        </w:rPr>
        <w:t>شهادت به ولايت در اذان و اقامه</w:t>
      </w:r>
      <w:bookmarkEnd w:id="997"/>
    </w:p>
    <w:p>
      <w:pPr>
        <w:pStyle w:val="Heading4"/>
        <w:numPr>
          <w:ilvl w:val="3"/>
          <w:numId w:val="1"/>
        </w:numPr>
        <w:rPr/>
      </w:pPr>
      <w:bookmarkStart w:id="998" w:name="__RefHeading___Toc879439_1067777946"/>
      <w:bookmarkStart w:id="999" w:name="_Toc390"/>
      <w:bookmarkEnd w:id="998"/>
      <w:r>
        <w:rPr>
          <w:rtl w:val="true"/>
        </w:rPr>
        <w:t>اشاره</w:t>
      </w:r>
      <w:bookmarkEnd w:id="9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شهادت به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به 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اذان و اقامه، يكي ديگر از موضوعات اختلافي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مي گويند از آن جا كه در روايات به شهادت به ولايت اشاره نشده وشيعه اماميه در ضمن فصول اذان وارد مي كند، لذا اين عمل بدعت وتشريع بوده وقطعاً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عقيده شيعه اماميه اين عمل نه تنها بدعت و تشريع نيست، بلكه مي توان بنا بر وجهي آن را مستحب دانست و حتي بنا بر نظر برخي احتياط واجب در ذكر آن است، لكن همه اين احتمال ها با قصد عدم جزئيت يا عدم قصد جزئيت در اذان و اقامه است، به اين صورت كه آن را به صرف تبرك وتيمّن بياورد نه به قصد جزئيت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شكي در بطلان و بدعت و حرمت آن نيست</w:t>
      </w:r>
      <w:r>
        <w:rPr>
          <w:rFonts w:eastAsia="IRNazanin" w:cs="IRNazanin"/>
          <w:color w:val="111111"/>
          <w:sz w:val="28"/>
          <w:szCs w:val="28"/>
          <w:rtl w:val="true"/>
          <w:lang w:bidi="fa-IR"/>
        </w:rPr>
        <w:t>.</w:t>
      </w:r>
    </w:p>
    <w:p>
      <w:pPr>
        <w:pStyle w:val="Heading4"/>
        <w:numPr>
          <w:ilvl w:val="3"/>
          <w:numId w:val="1"/>
        </w:numPr>
        <w:rPr/>
      </w:pPr>
      <w:bookmarkStart w:id="1000" w:name="__RefHeading___Toc879441_1067777946"/>
      <w:bookmarkStart w:id="1001" w:name="_Toc391"/>
      <w:bookmarkEnd w:id="1000"/>
      <w:r>
        <w:rPr>
          <w:rtl w:val="true"/>
        </w:rPr>
        <w:t>فصول اذان و اقامه</w:t>
      </w:r>
      <w:bookmarkEnd w:id="1001"/>
    </w:p>
    <w:p>
      <w:pPr>
        <w:pStyle w:val="BookText"/>
        <w:rPr/>
      </w:pPr>
      <w:r>
        <w:rPr>
          <w:rFonts w:ascii="IRNazanin" w:hAnsi="IRNazanin" w:eastAsia="IRNazanin"/>
          <w:color w:val="111111"/>
          <w:sz w:val="28"/>
          <w:sz w:val="28"/>
          <w:szCs w:val="28"/>
          <w:rtl w:val="true"/>
          <w:lang w:bidi="fa-IR"/>
        </w:rPr>
        <w:t>بي ترديد فصول اذان نزد اماميه، هجده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أشهد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 علي الصلاة، حيّ علي الفلاح، حيّ علي خير العمل، الله أكبر،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هركدام دو مرتبه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فصول اقامه هفده فصل است؛ به اين ترتيب كه فصل هاي آن همان فصل هاي اذان است، ولي از هر كدام دو مرتبه، به جز لا إله إلاّ الله كه يك مرتبه مي گويد، و بعد از</w:t>
      </w:r>
      <w:bookmarkStart w:id="1002" w:name="pg11281_106315"/>
    </w:p>
    <w:p>
      <w:pPr>
        <w:pStyle w:val="BookText"/>
        <w:rPr/>
      </w:pPr>
      <w:bookmarkEnd w:id="10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حيّ علي خير العمل وقبل از تكبير دو بار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كيفيت وكميّت فصول اذان واقامه اي است كه در روايات اسلامي به آن اشاره شده است</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3" w:name="__RefHeading___Toc879443_1067777946"/>
      <w:bookmarkStart w:id="1004" w:name="_Toc392"/>
      <w:bookmarkEnd w:id="1003"/>
      <w:r>
        <w:rPr>
          <w:rtl w:val="true"/>
        </w:rPr>
        <w:t>معناي شهادت به ولايت</w:t>
      </w:r>
      <w:bookmarkEnd w:id="1004"/>
    </w:p>
    <w:p>
      <w:pPr>
        <w:pStyle w:val="BookText"/>
        <w:rPr/>
      </w:pPr>
      <w:r>
        <w:rPr>
          <w:rFonts w:ascii="IRNazanin" w:hAnsi="IRNazanin" w:eastAsia="IRNazanin"/>
          <w:color w:val="111111"/>
          <w:sz w:val="28"/>
          <w:sz w:val="28"/>
          <w:szCs w:val="28"/>
          <w:rtl w:val="true"/>
          <w:lang w:bidi="fa-IR"/>
        </w:rPr>
        <w:t>شهادت؛ يعني قول از علم، اين كه انسان با علم به چيزي حرفي را بزند؛ مثل اين كه قضيه اي را به چشم خود ديده و به آن شهادت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دليل و برهان به آن يقين و علم پيدا كرده و به آن شهادت مي دهد، همانند شهادت به وحدانيت خداوند متعال و نبوت و امامت و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يعني امامت و زعامت و سرپرستي و اولي به تصرف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اعتقاد به سرپرستي بلا فصل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در اذان خود كه شهادت به ولايت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دهد، به قصد تبرك اعلان مي دارد كه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كسي است كه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خليفه و امام و اولي به تصرّف بر مردم است، واين ولايت را حضرت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نيز دارد</w:t>
      </w:r>
      <w:r>
        <w:rPr>
          <w:rFonts w:eastAsia="IRNazanin" w:cs="IRNazanin"/>
          <w:color w:val="111111"/>
          <w:sz w:val="28"/>
          <w:szCs w:val="28"/>
          <w:rtl w:val="true"/>
          <w:lang w:bidi="fa-IR"/>
        </w:rPr>
        <w:t>.</w:t>
      </w:r>
    </w:p>
    <w:p>
      <w:pPr>
        <w:pStyle w:val="Heading4"/>
        <w:numPr>
          <w:ilvl w:val="3"/>
          <w:numId w:val="1"/>
        </w:numPr>
        <w:rPr/>
      </w:pPr>
      <w:bookmarkStart w:id="1005" w:name="__RefHeading___Toc879445_1067777946"/>
      <w:bookmarkStart w:id="1006" w:name="_Toc393"/>
      <w:bookmarkEnd w:id="1005"/>
      <w:r>
        <w:rPr>
          <w:rtl w:val="true"/>
        </w:rPr>
        <w:t>ذكر شهادت ثالثه بدون قصد جزئيت</w:t>
      </w:r>
      <w:bookmarkEnd w:id="100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كسي بعد از شهادت به رسالت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قصد تبرك و تيمّن و نه به قصد جزئيت اعلان به ولايت 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چه اشكال دارد؟ همان گونه كه قرآن كريم به ولايت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كرده است؛ آن جا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وَلِيُّكُمُ اللهُ وَرَسُولُهُ وَالَّذِينَ آمَنُوا الَّذِينَ يُقِيمُونَ الصَّلاةَ وَيُؤْتُونَ الزَّكاةَ وَهُمْ راكِعُونَ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وليّ امر شما تنها خدا ورسول خدا و مؤمناني هستند كه نماز به پاداشته و فقيران را در حال ركوع زكات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اجماع مفسران، آيه در شأن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مگر هر مؤذني در اسلام قبل از شروع در اذان جملاتي را تبركاً نمي گويد تا سپس آن را به اذان متصل كند</w:t>
      </w:r>
      <w:r>
        <w:rPr>
          <w:rFonts w:eastAsia="IRNazanin" w:cs="IRNazanin"/>
          <w:color w:val="111111"/>
          <w:sz w:val="28"/>
          <w:szCs w:val="28"/>
          <w:rtl w:val="true"/>
          <w:lang w:bidi="fa-IR"/>
        </w:rPr>
        <w:t xml:space="preserve">. </w:t>
      </w:r>
      <w:r>
        <w:rPr>
          <w:rStyle w:val="FootnoteAnchor"/>
          <w:rtl w:val="true"/>
        </w:rPr>
        <w:footnoteReference w:id="1024"/>
      </w:r>
      <w:r>
        <w:rPr>
          <w:rFonts w:ascii="IRNazanin" w:hAnsi="IRNazanin" w:eastAsia="IRNazanin"/>
          <w:color w:val="111111"/>
          <w:sz w:val="28"/>
          <w:sz w:val="28"/>
          <w:szCs w:val="28"/>
          <w:rtl w:val="true"/>
          <w:lang w:bidi="fa-IR"/>
        </w:rPr>
        <w:t>مگر برخي قبل از شروع اذان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وَقُلِ الْحَمْدُ لِلّهِ الَّذِي لَمْ يَتَّخِذْ وَلَداً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نمي گويند؟ آيا اين آيه جزء اذان است يا آن كه مؤذن آن را به نيت تبرك قبل از شروع در اذان مي گويد؟ آيا بعد از اتمام فصول اذان جملاتي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را نمي گويد؟ آيا به قصد جزئيت مي گويد؟ آيا جزء اذان است؟ جواب قطعاً منفي است، وتنها جواب اين است كه به قصد تبرك مي گوييم، و هيچ كس نيز قائل به حرمت يا بدعت و تشريع آن نشده است، و يا اين كه به يك دسته از ادله عامه استدلال مي كنند كه مي تواند استحباب را در همه موارد از جمله در اذان و اقامه اثبات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شهادت به ولايت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همين قصد در اذان و اقامه مي گوييم نه به قصد جزئيت، پس هيچ گونه اشكالي متوجه ما نيست، همان گونه كه از اين جهت متوجه اهل سنت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استاد عبدالمحسن عبدالله سراوي مستبصر سوري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القطوف الدانية</w:t>
      </w:r>
      <w:r>
        <w:rPr>
          <w:rFonts w:eastAsia="Amiri" w:cs="Amiri" w:ascii="Amiri" w:hAnsi="Amiri"/>
          <w:color w:val="111111"/>
          <w:sz w:val="28"/>
          <w:szCs w:val="28"/>
          <w:rtl w:val="true"/>
          <w:lang w:bidi="ar-SA"/>
        </w:rPr>
        <w:t xml:space="preserve">» </w:t>
      </w:r>
      <w:r>
        <w:rPr>
          <w:rStyle w:val="FootnoteAnchor"/>
          <w:rtl w:val="true"/>
        </w:rPr>
        <w:footnoteReference w:id="1025"/>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در اذان، شهادت به ولايت را به قصد جزئيت نمي گويد، بلكه از زماني كه معاويه لعن بر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بالاي منبرها و مأذنه ها علني كرد، شيعه اماميه به اين فكر افتاد كه براي جلوگيري از اين بدعت و مكتوم نشدن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شهادت به آن را به قصد تبرك در اذان ها اعلام دارد، همان گونه كه خداوند متعال اين امر را كتمان نكرده ودر قرآن به ولايت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مي بينيم كه همه فقيهان اماميه به اين نكته التفات نموده اند كه نبايد اين شهادت را در اذان به قصد جزئيت ذكر كرد و گرنه بدعت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شهيد اول </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به ولايت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محمداً و آله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احكام ايمان است، نه از الفاظ اذان</w:t>
      </w:r>
      <w:r>
        <w:rPr>
          <w:rFonts w:eastAsia="IRNazanin" w:cs="IRNazanin"/>
          <w:color w:val="111111"/>
          <w:sz w:val="28"/>
          <w:szCs w:val="28"/>
          <w:rtl w:val="true"/>
          <w:lang w:bidi="fa-IR"/>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مجلسي اوّل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آن است كه اگر كسي شهادت به ولايت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را در اذان بگويداشكالي ندارد مگر آن كه با جزم به شرعيت آن باشد كه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w:t>
      </w:r>
    </w:p>
    <w:p>
      <w:pPr>
        <w:pStyle w:val="BookText"/>
        <w:rPr/>
      </w:pPr>
      <w:r>
        <w:rPr>
          <w:rFonts w:ascii="IRNazanin" w:hAnsi="IRNazanin" w:eastAsia="IRNazanin"/>
          <w:color w:val="111111"/>
          <w:sz w:val="28"/>
          <w:sz w:val="28"/>
          <w:szCs w:val="28"/>
          <w:rtl w:val="true"/>
          <w:lang w:bidi="fa-IR"/>
        </w:rPr>
        <w:t>آن است كه به نيّت اين كه جزء ايمان است آن را بگويد، نه به اين نيت كه جزء اذان است</w:t>
      </w:r>
      <w:r>
        <w:rPr>
          <w:rFonts w:eastAsia="IRNazanin" w:cs="IRNazanin"/>
          <w:color w:val="111111"/>
          <w:sz w:val="28"/>
          <w:szCs w:val="28"/>
          <w:rtl w:val="true"/>
          <w:lang w:bidi="fa-IR"/>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محقق سبزواري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تصريح دارند كه اضافه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علياً وليّ الله وآل محمّد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اين جمله ها در اذان بدعت است اگر چه كلام في حد نفسه حقّ 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بحث در دخول آن در اذان است كه اين متوقّف بر توقيف شرعي است كه به اثبات نرسيده است</w:t>
      </w:r>
      <w:r>
        <w:rPr>
          <w:rFonts w:eastAsia="IRNazanin" w:cs="IRNazanin"/>
          <w:color w:val="111111"/>
          <w:sz w:val="28"/>
          <w:szCs w:val="28"/>
          <w:rtl w:val="true"/>
          <w:lang w:bidi="fa-IR"/>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مجلسي دوّم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كسي در اذان يا اقامه شهادت ثالثه را</w:t>
      </w:r>
    </w:p>
    <w:p>
      <w:pPr>
        <w:pStyle w:val="BookText"/>
        <w:rPr/>
      </w:pPr>
      <w:r>
        <w:rPr>
          <w:rFonts w:ascii="IRNazanin" w:hAnsi="IRNazanin" w:eastAsia="IRNazanin"/>
          <w:color w:val="111111"/>
          <w:sz w:val="28"/>
          <w:sz w:val="28"/>
          <w:szCs w:val="28"/>
          <w:rtl w:val="true"/>
          <w:lang w:bidi="fa-IR"/>
        </w:rPr>
        <w:t>بدون قصد جزئيت، بلكه به نيّت تبرك بگويد اشكالي ندارد، زيرا سخن گفتن در اثناي اذان و اقامه را تجويز كرده اند و شهادت به ولايت از شريف ترين دعاها و ذكرها است</w:t>
      </w:r>
      <w:r>
        <w:rPr>
          <w:rFonts w:eastAsia="IRNazanin" w:cs="IRNazanin"/>
          <w:color w:val="111111"/>
          <w:sz w:val="28"/>
          <w:szCs w:val="28"/>
          <w:rtl w:val="true"/>
          <w:lang w:bidi="fa-IR"/>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وحيد بهبهاني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وآله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به قصد ورود و جزئيت حرام است، نه به قصد مجرد فعل</w:t>
      </w:r>
      <w:r>
        <w:rPr>
          <w:rFonts w:eastAsia="IRNazanin" w:cs="IRNazanin"/>
          <w:color w:val="111111"/>
          <w:sz w:val="28"/>
          <w:szCs w:val="28"/>
          <w:rtl w:val="true"/>
          <w:lang w:bidi="fa-IR"/>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محقق قمّي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شهادت به ولايت به قصد استحباب باشد نه به قصد جزئيّت اشكالي ندارد، زيرا در اخبار مطلقه وارد است كه هرگاه يادي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نموديد، خدا را ياد كنيد و هرگاه يادي از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Style w:val="FootnoteAnchor"/>
          <w:rtl w:val="true"/>
        </w:rPr>
        <w:footnoteReference w:id="1031"/>
      </w:r>
      <w:r>
        <w:rPr>
          <w:rFonts w:ascii="Amiri" w:hAnsi="Amiri" w:eastAsia="Amiri" w:cs="Amiri"/>
          <w:color w:val="111111"/>
          <w:sz w:val="28"/>
          <w:sz w:val="28"/>
          <w:szCs w:val="28"/>
          <w:rtl w:val="true"/>
          <w:lang w:bidi="ar-SA"/>
        </w:rPr>
        <w:t xml:space="preserve">شبيه همين عبارات نيز از سيد علي 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رياض المسائل، </w:t>
      </w:r>
      <w:r>
        <w:rPr>
          <w:rStyle w:val="FootnoteAnchor"/>
          <w:rtl w:val="true"/>
        </w:rPr>
        <w:footnoteReference w:id="1032"/>
      </w:r>
      <w:r>
        <w:rPr>
          <w:rFonts w:ascii="Amiri" w:hAnsi="Amiri" w:eastAsia="Amiri" w:cs="Amiri"/>
          <w:color w:val="111111"/>
          <w:sz w:val="28"/>
          <w:sz w:val="28"/>
          <w:szCs w:val="28"/>
          <w:rtl w:val="true"/>
          <w:lang w:bidi="ar-SA"/>
        </w:rPr>
        <w:t xml:space="preserve">صاحب جواهر در جواهر الكلام، </w:t>
      </w:r>
      <w:r>
        <w:rPr>
          <w:rStyle w:val="FootnoteAnchor"/>
          <w:rtl w:val="true"/>
        </w:rPr>
        <w:footnoteReference w:id="1033"/>
      </w:r>
      <w:r>
        <w:rPr>
          <w:rFonts w:ascii="Amiri" w:hAnsi="Amiri" w:eastAsia="Amiri" w:cs="Amiri"/>
          <w:color w:val="111111"/>
          <w:sz w:val="28"/>
          <w:sz w:val="28"/>
          <w:szCs w:val="28"/>
          <w:rtl w:val="true"/>
          <w:lang w:bidi="ar-SA"/>
        </w:rPr>
        <w:t xml:space="preserve">سيد كاظم يزدي در العروة الوثقي،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bookmarkStart w:id="1007" w:name="pg11281_106321"/>
    </w:p>
    <w:p>
      <w:pPr>
        <w:pStyle w:val="BookText"/>
        <w:rPr/>
      </w:pPr>
      <w:bookmarkEnd w:id="10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شيخ عبدالله مامقاني در مناهج المتّقين، </w:t>
      </w:r>
      <w:r>
        <w:rPr>
          <w:rStyle w:val="FootnoteAnchor"/>
          <w:rtl w:val="true"/>
        </w:rPr>
        <w:footnoteReference w:id="1035"/>
      </w:r>
      <w:r>
        <w:rPr>
          <w:rFonts w:ascii="Amiri" w:hAnsi="Amiri" w:eastAsia="Amiri" w:cs="Amiri"/>
          <w:color w:val="111111"/>
          <w:sz w:val="28"/>
          <w:sz w:val="28"/>
          <w:szCs w:val="28"/>
          <w:rtl w:val="true"/>
          <w:lang w:bidi="ar-SA"/>
        </w:rPr>
        <w:t xml:space="preserve">وسيد ابوالقاسم خوئي در المستند في شرح العروة الوثقي </w:t>
      </w:r>
      <w:r>
        <w:rPr>
          <w:rStyle w:val="FootnoteAnchor"/>
          <w:rtl w:val="true"/>
        </w:rPr>
        <w:footnoteReference w:id="1036"/>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4"/>
        <w:numPr>
          <w:ilvl w:val="3"/>
          <w:numId w:val="1"/>
        </w:numPr>
        <w:rPr/>
      </w:pPr>
      <w:bookmarkStart w:id="1008" w:name="__RefHeading___Toc879447_1067777946"/>
      <w:bookmarkStart w:id="1009" w:name="_Toc394"/>
      <w:bookmarkEnd w:id="1008"/>
      <w:r>
        <w:rPr>
          <w:rtl w:val="true"/>
        </w:rPr>
        <w:t>فتوا به استحباب شهادت ثالثه بدون قصد جزئيت</w:t>
      </w:r>
      <w:bookmarkEnd w:id="1009"/>
    </w:p>
    <w:p>
      <w:pPr>
        <w:pStyle w:val="BookText"/>
        <w:rPr/>
      </w:pPr>
      <w:r>
        <w:rPr>
          <w:rFonts w:ascii="IRNazanin" w:hAnsi="IRNazanin" w:eastAsia="IRNazanin"/>
          <w:color w:val="111111"/>
          <w:sz w:val="28"/>
          <w:sz w:val="28"/>
          <w:szCs w:val="28"/>
          <w:rtl w:val="true"/>
          <w:lang w:bidi="fa-IR"/>
        </w:rPr>
        <w:t>علماي اماميه با اين كه ذكر شهادت ثالثه را به قصد جزئيّت جايز نمي دانند، ولي در اين امر متّفق القولند كه ذكر آن در اذان بعد از شهادت به رسالت، بدون قصد جزئيّت، و تنها به قصد تبرك اشكالي ندارد، بلكه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بنا بر نظر برخي از علما احتياط واجب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اسامي برخي از آنان اشاره مي كنيم، سپس به دليل استحباب مي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بعيد نيست كه شهادت به ولايت از اجزاي مستحبّ اذان قرار گيرد، زيرا شيخ و علامه و شهيد و ديگران شهادت داده اند كه اخباري در اين مورد وارد شده است</w:t>
      </w:r>
      <w:r>
        <w:rPr>
          <w:rFonts w:eastAsia="IRNazanin" w:cs="IRNazanin"/>
          <w:color w:val="111111"/>
          <w:sz w:val="28"/>
          <w:szCs w:val="28"/>
          <w:rtl w:val="true"/>
          <w:lang w:bidi="fa-IR"/>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يوسف بحراني نيز بعد از نقل كلام علامه 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خوب توصيف مي كند</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سيد علي طباطبايي نيز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بلكه از برخي اخبار استفاده مي شود كه شهادت به ولايت بعد از شهادت به رسالت مستحبّ است</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ملا احمد نراقي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به استحباب به جهت تسامح در دلايل آن بعيد نيست و شاذ بودن اخبار نيز مانع از اثبات استحباب توسط آن اخبار نمي شود</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عبدالله مامقاني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شهادت به ولايت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شهادت به رسالت، به قصد تيمن و تبرك و قربت مطلقه ـ نه به قصد جزئيت ـ بگويد اشكالي</w:t>
      </w:r>
      <w:bookmarkStart w:id="1010" w:name="pg11281_106323"/>
    </w:p>
    <w:p>
      <w:pPr>
        <w:pStyle w:val="BookText"/>
        <w:rPr/>
      </w:pPr>
      <w:bookmarkEnd w:id="10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ندارد، بلكه حسن است</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سيد ابوالقاسم خوئي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به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اذان واقامه نيست، ولي في حدّ نفسه مستحب است</w:t>
      </w:r>
      <w:r>
        <w:rPr>
          <w:rFonts w:eastAsia="IRNazanin" w:cs="IRNazanin"/>
          <w:color w:val="111111"/>
          <w:sz w:val="28"/>
          <w:szCs w:val="28"/>
          <w:rtl w:val="true"/>
          <w:lang w:bidi="fa-IR"/>
        </w:rPr>
        <w:t xml:space="preserve">.» </w:t>
      </w:r>
      <w:r>
        <w:rPr>
          <w:rStyle w:val="FootnoteAnchor"/>
          <w:rtl w:val="true"/>
        </w:rPr>
        <w:footnoteReference w:id="1042"/>
      </w:r>
      <w:r>
        <w:rPr>
          <w:rFonts w:ascii="IRNazanin" w:hAnsi="IRNazanin" w:eastAsia="IRNazanin"/>
          <w:color w:val="111111"/>
          <w:sz w:val="28"/>
          <w:sz w:val="28"/>
          <w:szCs w:val="28"/>
          <w:rtl w:val="true"/>
          <w:lang w:bidi="fa-IR"/>
        </w:rPr>
        <w:t>و ده ها نفر ديگر از علماي شيعه اماميه قائل به استحباب شهادت ثالثه در اذان بدون قصد جزئيت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مرحوم سيد محسن حكيم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بلكه شهادت به ولايت در اذان در اين زمان از شعائر ايمان و رمز تشيع است؛ لذا مي توان آن را از اين جهت راجح شرعي بلكه واجب دانست، ولي نه به عنوان جزئيت در اذان</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1" w:name="__RefHeading___Toc879449_1067777946"/>
      <w:bookmarkStart w:id="1012" w:name="_Toc395"/>
      <w:bookmarkEnd w:id="1011"/>
      <w:r>
        <w:rPr>
          <w:rtl w:val="true"/>
        </w:rPr>
        <w:t>استحباب شهادت به ولايت</w:t>
      </w:r>
      <w:bookmarkEnd w:id="1012"/>
    </w:p>
    <w:p>
      <w:pPr>
        <w:pStyle w:val="Heading5"/>
        <w:numPr>
          <w:ilvl w:val="4"/>
          <w:numId w:val="1"/>
        </w:numPr>
        <w:rPr/>
      </w:pPr>
      <w:bookmarkStart w:id="1013" w:name="__RefHeading___Toc879451_1067777946"/>
      <w:bookmarkStart w:id="1014" w:name="_Toc396"/>
      <w:bookmarkEnd w:id="1013"/>
      <w:r>
        <w:rPr>
          <w:rtl w:val="true"/>
        </w:rPr>
        <w:t>اشاره</w:t>
      </w:r>
      <w:bookmarkEnd w:id="1014"/>
    </w:p>
    <w:p>
      <w:pPr>
        <w:pStyle w:val="BookText"/>
        <w:rPr/>
      </w:pPr>
      <w:r>
        <w:rPr>
          <w:rFonts w:ascii="IRNazanin" w:hAnsi="IRNazanin" w:eastAsia="IRNazanin"/>
          <w:color w:val="111111"/>
          <w:sz w:val="28"/>
          <w:sz w:val="28"/>
          <w:szCs w:val="28"/>
          <w:rtl w:val="true"/>
          <w:lang w:bidi="fa-IR"/>
        </w:rPr>
        <w:t>استحباب شهادت ثالثه را مي توان از چند طريق به اثبات 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خاص كه در اذان به شهادت به ولايت اشاره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عام كه مي توان از آنها حكم به استحباب را از باب تطبيق كلّي بر مصداق استفاده نمود</w:t>
      </w:r>
      <w:r>
        <w:rPr>
          <w:rFonts w:eastAsia="Amiri" w:cs="Amiri" w:ascii="Amiri" w:hAnsi="Amiri"/>
          <w:color w:val="111111"/>
          <w:sz w:val="28"/>
          <w:szCs w:val="28"/>
          <w:rtl w:val="true"/>
          <w:lang w:bidi="ar-SA"/>
        </w:rPr>
        <w:t>.</w:t>
      </w:r>
    </w:p>
    <w:p>
      <w:pPr>
        <w:pStyle w:val="Heading5"/>
        <w:numPr>
          <w:ilvl w:val="4"/>
          <w:numId w:val="1"/>
        </w:numPr>
        <w:rPr/>
      </w:pPr>
      <w:bookmarkStart w:id="1015" w:name="__RefHeading___Toc879453_1067777946"/>
      <w:bookmarkStart w:id="1016" w:name="_Toc397"/>
      <w:bookmarkEnd w:id="1015"/>
      <w:r>
        <w:rPr>
          <w:rtl w:val="true"/>
        </w:rPr>
        <w:t>روايات خاص</w:t>
      </w:r>
      <w:bookmarkEnd w:id="10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طبرسي در الاحتجاج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روزي بر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كتاب خدا آيه اي است كه بر قلبم سنگيني مي كند و سبب شك در دينم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 و اي كاش مادرت تو را نزاييده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آيه كدام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تبارك و تعالي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وَالطَّيْرُ صَافّات كُلٌّ قَدْ عَلِمَ صَلاتَهُ وَتَسْبِيحَهُ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 چيست؟ واين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طيور كدامند، و اين صلاة و تسبيح به چه معناست؟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اي پسر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ملائكه را به صورت هاي مختلف آفريده است، فرشتگاني به صورت خروس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نماز شود آن ملكي كه به صورت خروس است بر پاهاي خود مي ايستد، وآن گاه گردن خود را از زير عرش خارج كرده و بال هاي خود را مي گستراند، سپس اين گونه نوا مي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شريك له، وأشهد أنّ محمداً عبده و رسوله سيّد النبيين، وأنّ وصيّه خير الوصيين، سبّوح قدّوس ربّ الملائكة والروح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خروسان منازل شما از قول او بال ها را به حركت در مي آورند و اين است معناي قول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قَدْ عَلِمَ صَلاتَهُ وَتَسْبِيحَهُ </w:t>
      </w:r>
      <w:r>
        <w:rPr>
          <w:rFonts w:eastAsia="IRNazanin" w:cs="IRNazanin"/>
          <w:color w:val="111111"/>
          <w:sz w:val="28"/>
          <w:szCs w:val="28"/>
          <w:rtl w:val="true"/>
          <w:lang w:bidi="fa-IR"/>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كيفيت دلالت حديث بر مدعي اين است كه نداي فرشته آسماني در وقت نماز، همان اذان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موضوع با حديثي صحيح السند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مي شود كه راوي از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 بسا وقت بر ما به جهت ابر مشتبه مي گردد، آن وقت چه كنيم؟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پرندگاني كه نزد شما در عراق است كه به آن خروس مي گويند مي شناسيد؟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صدايشان بلند شد، وقت نماز رسيده است</w:t>
      </w:r>
      <w:r>
        <w:rPr>
          <w:rFonts w:eastAsia="IRNazanin" w:cs="IRNazanin"/>
          <w:color w:val="111111"/>
          <w:sz w:val="28"/>
          <w:szCs w:val="28"/>
          <w:rtl w:val="true"/>
          <w:lang w:bidi="fa-IR"/>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شيخ حرّ عاملي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شبي كه مرا به آسمان چهارم بردند در آن جا خروسي را ديدم كه ندا مي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عليّ اميرالمؤمنين وليّ الله</w:t>
      </w:r>
      <w:r>
        <w:rPr>
          <w:rFonts w:eastAsia="IRNazanin" w:cs="IRNazanin"/>
          <w:color w:val="111111"/>
          <w:sz w:val="28"/>
          <w:szCs w:val="28"/>
          <w:rtl w:val="true"/>
          <w:lang w:bidi="fa-IR"/>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عبد الله مراغي مصري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فارسي در اذان واقامه شهادت به ولايت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شهادت به رسالت 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شنيدم كه تاكنون نشنيده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شنيده اي؟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اذان بعد از شهادت به</w:t>
      </w:r>
      <w:bookmarkStart w:id="1017" w:name="pg11281_106328"/>
    </w:p>
    <w:p>
      <w:pPr>
        <w:pStyle w:val="BookText"/>
        <w:rPr/>
      </w:pPr>
      <w:bookmarkEnd w:id="10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رسالت، شهادت به ولايت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دهد؟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شنيدي</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همو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در اذان بعد از شهادت به رسالت، شهادت به ولايت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علياً وليّ الله؟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همين طور است، آيا فراموش كرده ايد گفتار روز غدير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عهد بشكند بر خود ضرر كرده است</w:t>
      </w:r>
      <w:r>
        <w:rPr>
          <w:rFonts w:eastAsia="IRNazanin" w:cs="IRNazanin"/>
          <w:color w:val="111111"/>
          <w:sz w:val="28"/>
          <w:szCs w:val="28"/>
          <w:rtl w:val="true"/>
          <w:lang w:bidi="fa-IR"/>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8" w:name="__RefHeading___Toc879455_1067777946"/>
      <w:bookmarkStart w:id="1019" w:name="_Toc398"/>
      <w:bookmarkEnd w:id="1018"/>
      <w:r>
        <w:rPr>
          <w:rtl w:val="true"/>
        </w:rPr>
        <w:t>روايات عام</w:t>
      </w:r>
      <w:bookmarkEnd w:id="1019"/>
    </w:p>
    <w:p>
      <w:pPr>
        <w:pStyle w:val="BookText"/>
        <w:rPr/>
      </w:pPr>
      <w:r>
        <w:rPr>
          <w:rFonts w:ascii="IRNazanin" w:hAnsi="IRNazanin" w:eastAsia="IRNazanin"/>
          <w:color w:val="111111"/>
          <w:sz w:val="28"/>
          <w:sz w:val="28"/>
          <w:szCs w:val="28"/>
          <w:rtl w:val="true"/>
          <w:lang w:bidi="fa-IR"/>
        </w:rPr>
        <w:t>برخي از روايات درباره اذان واقامه نيست، ولي دربردارنده حكمي عام است كه قابل انطباق بر مورد بحث؛ يعني اذان و اقامه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يكي از اين گونه روايات اشاره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طبرسي از قاسم بن معاويه نقل مي كند كه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 باب معراج حديثي نقل مي كنند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عروج، عرش الهي را ديد كه بر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ابوبكر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تغيير دادند حتّي اين موضوع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Times New Roman" w:cs="Times New Roman" w:ascii="Times New Roman" w:hAnsi="Times New Roman"/>
          <w:color w:val="111111"/>
          <w:sz w:val="28"/>
          <w:szCs w:val="28"/>
          <w:lang w:val="en-US" w:bidi="en-US"/>
        </w:rPr>
        <w:t>U</w:t>
      </w:r>
      <w:r>
        <w:rPr>
          <w:rFonts w:ascii="IRNazanin" w:hAnsi="IRNazanin" w:eastAsia="IRNazanin"/>
          <w:color w:val="111111"/>
          <w:sz w:val="28"/>
          <w:sz w:val="28"/>
          <w:szCs w:val="28"/>
          <w:rtl w:val="true"/>
          <w:lang w:bidi="fa-IR"/>
        </w:rPr>
        <w:t>هنگامي كه عرش را خلق كرد بر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عليّ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وهنگامي كه آب را خلق كرد در مجراي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عليّ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زماني كه كرسي را خلق كرد بر پايه هايش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عليّ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يكي از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بايد بعد از آن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اميرالمؤمنين</w:t>
      </w:r>
      <w:r>
        <w:rPr>
          <w:rFonts w:eastAsia="IRNazanin" w:cs="IRNazanin"/>
          <w:color w:val="111111"/>
          <w:sz w:val="28"/>
          <w:szCs w:val="28"/>
          <w:rtl w:val="true"/>
          <w:lang w:bidi="fa-IR"/>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خبر بر اذان واقامه منطبق است، زيرا در اين دو، شهادت به توحيد و رسالت است، پس بايد بعد از آن دو، شهادت به ولايت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دانيم كه هر مورد نياز به</w:t>
      </w:r>
      <w:bookmarkStart w:id="1020" w:name="pg11281_106330"/>
    </w:p>
    <w:p>
      <w:pPr>
        <w:pStyle w:val="BookText"/>
        <w:rPr/>
      </w:pPr>
      <w:bookmarkEnd w:id="10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دليلي خاص ندارد، بلكه دليل اگر عام باشد كه قابل انطباق بر مورد بحث است كافي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كسي اشكال كند كه غالب روايات احتجاج مرسل است و اعتباري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مي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طبرسي در مقدمه كتابش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 اين كه سندهاي روايات را</w:t>
      </w:r>
    </w:p>
    <w:p>
      <w:pPr>
        <w:pStyle w:val="BookText"/>
        <w:rPr/>
      </w:pPr>
      <w:r>
        <w:rPr>
          <w:rFonts w:ascii="Amiri" w:hAnsi="Amiri" w:eastAsia="Amiri" w:cs="Amiri"/>
          <w:color w:val="111111"/>
          <w:sz w:val="28"/>
          <w:sz w:val="28"/>
          <w:szCs w:val="28"/>
          <w:rtl w:val="true"/>
          <w:lang w:bidi="ar-SA"/>
        </w:rPr>
        <w:t>ذكر نكرده ام و آنها را در ظاهر مرسل مي بينيد، ولي اين روايات در اكثر موارد مورد</w:t>
      </w:r>
    </w:p>
    <w:p>
      <w:pPr>
        <w:pStyle w:val="BookText"/>
        <w:rPr/>
      </w:pPr>
      <w:r>
        <w:rPr>
          <w:rFonts w:ascii="IRNazanin" w:hAnsi="IRNazanin" w:eastAsia="IRNazanin"/>
          <w:color w:val="111111"/>
          <w:sz w:val="28"/>
          <w:sz w:val="28"/>
          <w:szCs w:val="28"/>
          <w:rtl w:val="true"/>
          <w:lang w:bidi="fa-IR"/>
        </w:rPr>
        <w:t>اتفاق و مشهور بين اصحاب است و عمل نيز بر طبق آنهاست؛ به همين جهت از ذكر سندهاي آنها بي نياز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گونه تعبير در حقيقت شهادتي بر اعتبار روايات احتجاج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همان طور كه گفته شد، هيچ يك از فقيهان اماميه به منع شهادت ثالثه در اذان فتوا نداده است، در صورتي كه به قصد جزئيت نباشد بلكه به استحباب فتوا داده اند، پس در حقيقت علما بر طبق مفاد اين روايت فتوا داده اند، و مي دانيم كه عمل مشهور به روايت مرسل يا ضعيف، جبران كننده ضعف سند آن خواهد شد</w:t>
      </w:r>
      <w:r>
        <w:rPr>
          <w:rFonts w:eastAsia="IRNazanin" w:cs="IRNazanin"/>
          <w:color w:val="111111"/>
          <w:sz w:val="28"/>
          <w:szCs w:val="28"/>
          <w:rtl w:val="true"/>
          <w:lang w:bidi="fa-IR"/>
        </w:rPr>
        <w:t>.</w:t>
      </w:r>
    </w:p>
    <w:p>
      <w:pPr>
        <w:pStyle w:val="Heading4"/>
        <w:numPr>
          <w:ilvl w:val="3"/>
          <w:numId w:val="1"/>
        </w:numPr>
        <w:rPr/>
      </w:pPr>
      <w:bookmarkStart w:id="1021" w:name="__RefHeading___Toc879457_1067777946"/>
      <w:bookmarkStart w:id="1022" w:name="_Toc399"/>
      <w:bookmarkEnd w:id="1021"/>
      <w:r>
        <w:rPr>
          <w:rtl w:val="true"/>
        </w:rPr>
        <w:t>قاعده تسامح در ادله سنن</w:t>
      </w:r>
      <w:bookmarkEnd w:id="1022"/>
    </w:p>
    <w:p>
      <w:pPr>
        <w:pStyle w:val="BookText"/>
        <w:rPr/>
      </w:pPr>
      <w:r>
        <w:rPr>
          <w:rFonts w:ascii="Amiri" w:hAnsi="Amiri" w:eastAsia="Amiri" w:cs="Amiri"/>
          <w:color w:val="111111"/>
          <w:sz w:val="28"/>
          <w:sz w:val="28"/>
          <w:szCs w:val="28"/>
          <w:rtl w:val="true"/>
          <w:lang w:bidi="ar-SA"/>
        </w:rPr>
        <w:t>در علم اصول به اثبات رسيده كه براي حكم استحبابي دليل قطعي معتبر لازم نيست، بلكه در ادله استحباب و سنن تسامح شده است؛ يعني ولو حديثي از حيث سند ضعيف باشد، مي توان در حكم استحباب به آن استناد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قائلان به اين قاعده آن است كه رواياتي از طرق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مفاد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برايش خبر ثواب بر عملي برسد و آن را به اميد رسيدن و دسترسي به آن ثواب انجام دهد، آن ثواب به او داده خواهد شد، ولو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گونه روايات برخي استفاده قاعده تسامع در ادله سنن نموده اند، به اين معنا كه در حكم به استحباب دليل قطعي معتبر لازم نيست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قمي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كلمات بزرگان ظاهر مي شود كه رواياتي درباره</w:t>
      </w:r>
      <w:bookmarkStart w:id="1023" w:name="pg11281_106332"/>
    </w:p>
    <w:p>
      <w:pPr>
        <w:pStyle w:val="BookText"/>
        <w:rPr/>
      </w:pPr>
      <w:bookmarkEnd w:id="10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شهادت ثالثه وارد شده است، لذا بعيد نيست كه قائل بر رجحان آن در اذان و اقامه شويم، خصوصاً با در نظر گرفتن مسامحه در ادله سنن</w:t>
      </w:r>
      <w:r>
        <w:rPr>
          <w:rFonts w:eastAsia="IRNazanin" w:cs="IRNazanin"/>
          <w:color w:val="111111"/>
          <w:sz w:val="28"/>
          <w:szCs w:val="28"/>
          <w:rtl w:val="true"/>
          <w:lang w:bidi="fa-IR"/>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محقّق نراقي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بر اين در قول به استحباب شهادت ثالثه در اذان و اقامه، بُعدي به جهت تسامح در ادله استحباب نيست</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4" w:name="__RefHeading___Toc879459_1067777946"/>
      <w:bookmarkStart w:id="1025" w:name="_Toc400"/>
      <w:bookmarkEnd w:id="1024"/>
      <w:r>
        <w:rPr>
          <w:rtl w:val="true"/>
        </w:rPr>
        <w:t>حجيت سنت اهل بيت</w:t>
      </w:r>
      <w:bookmarkEnd w:id="1025"/>
    </w:p>
    <w:p>
      <w:pPr>
        <w:pStyle w:val="BookText"/>
        <w:rPr/>
      </w:pPr>
      <w:r>
        <w:rPr>
          <w:rFonts w:ascii="IRNazanin" w:hAnsi="IRNazanin" w:eastAsia="IRNazanin"/>
          <w:color w:val="111111"/>
          <w:sz w:val="28"/>
          <w:sz w:val="28"/>
          <w:szCs w:val="28"/>
          <w:rtl w:val="true"/>
          <w:lang w:bidi="fa-IR"/>
        </w:rPr>
        <w:t xml:space="preserve">اگر كسي از اهل سنت اشكال كند رواياتي كه در مورد استحباب شهادت ثالثه ذكر شد ـ چه خاص و چه عام ـ همه از طرق شيعه و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اهل سنت اين گونه روايات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مي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برخي از روايات خاص را از مصادر اهل سنت نقل كرديم، مثل روايت سوّم و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در بحث حجّيت سنت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 وضوح حجيت قول و فعل و تقرير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اثبات رسيده است و ياد آوري كرده ايم كه همه مسلمانان مأمورند به رواياتي كه از طرق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 شده عمل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برخي از دلايل اشاره مي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آيه تطهير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مي خواهد هر رجس و پليدي را از شما خانواده نبوت ببرد و شما را از هر عيب پاك و منزه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آيه طهارت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رجس و پليدي كه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و سهو و نسيان است استفاده مي شود، لذا از اين آيه مي توان براي حجّيت سنت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گرفت</w:t>
      </w:r>
      <w:r>
        <w:rPr>
          <w:rFonts w:eastAsia="IRNazanin" w:cs="IRNazanin"/>
          <w:color w:val="111111"/>
          <w:sz w:val="28"/>
          <w:szCs w:val="28"/>
          <w:rtl w:val="true"/>
          <w:lang w:bidi="fa-IR"/>
        </w:rPr>
        <w:t>.</w:t>
      </w:r>
      <w:bookmarkStart w:id="1026" w:name="pg11281_106333"/>
    </w:p>
    <w:p>
      <w:pPr>
        <w:pStyle w:val="BookText"/>
        <w:rPr/>
      </w:pPr>
      <w:bookmarkEnd w:id="10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آيه اولي الامر</w:t>
      </w:r>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مؤمنين از خدا و رسول و صاحبان امر خود اطاعت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 اين آيه امر به اطاعت مطلق از أولي الامر نموده است و اطاعت مطلق، تنها از معصوم صحيح است، زيرا در صورت عدم عصمت و صدور اشتباه از او با لزوم اطاعت خدا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آيه معصومان اند و كسي ادعاي عصمت در غير دوازده امام شيعه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سنّت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پيروي از رواياتي كه متضمّن سنّت اهل بيت است لازم مي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حديث ثقلين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دو شيء گران بها در ميان شما قرار مي دهم كه اگر به آن دو تمسك كنيد،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 دو از ديگر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كه ريسماني كشيده شده از آسمان به سوي زمين است،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هرگز از يك ديگر جدا نمي شوند تا بر من در كنار حوض وارد شوند، پس نظر كنيد كه چگونه حقّ مرا در اين دو جانشين مراعات مي كنيد؟</w:t>
      </w:r>
    </w:p>
    <w:p>
      <w:pPr>
        <w:pStyle w:val="BookText"/>
        <w:rPr/>
      </w:pPr>
      <w:r>
        <w:rPr>
          <w:rFonts w:ascii="Amiri" w:hAnsi="Amiri" w:eastAsia="Amiri" w:cs="Amiri"/>
          <w:color w:val="111111"/>
          <w:sz w:val="28"/>
          <w:sz w:val="28"/>
          <w:szCs w:val="28"/>
          <w:rtl w:val="true"/>
          <w:lang w:bidi="ar-SA"/>
        </w:rPr>
        <w:t xml:space="preserve">اين حديث نيز دلالت بر عصمت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واهل بيت در اين حديث همان اهل بيت در آيه تطهير وآيه مباهله اند، كه كسي غير از دوازده امام معصوم از ذريه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زهرا ـ سلام الله عليها ـ نيست</w:t>
      </w:r>
      <w:r>
        <w:rPr>
          <w:rFonts w:eastAsia="IRNazanin" w:cs="IRNazanin"/>
          <w:color w:val="111111"/>
          <w:sz w:val="28"/>
          <w:szCs w:val="28"/>
          <w:rtl w:val="true"/>
          <w:lang w:bidi="fa-IR"/>
        </w:rPr>
        <w:t>.</w:t>
      </w:r>
    </w:p>
    <w:p>
      <w:pPr>
        <w:pStyle w:val="Heading4"/>
        <w:numPr>
          <w:ilvl w:val="3"/>
          <w:numId w:val="1"/>
        </w:numPr>
        <w:rPr/>
      </w:pPr>
      <w:bookmarkStart w:id="1027" w:name="__RefHeading___Toc879461_1067777946"/>
      <w:bookmarkStart w:id="1028" w:name="_Toc401"/>
      <w:bookmarkEnd w:id="1027"/>
      <w:r>
        <w:rPr>
          <w:rtl w:val="true"/>
        </w:rPr>
        <w:t>بدعت چيست؟</w:t>
      </w:r>
      <w:bookmarkEnd w:id="1028"/>
    </w:p>
    <w:p>
      <w:pPr>
        <w:pStyle w:val="BookText"/>
        <w:rPr/>
      </w:pPr>
      <w:r>
        <w:rPr>
          <w:rFonts w:ascii="IRNazanin" w:hAnsi="IRNazanin" w:eastAsia="IRNazanin"/>
          <w:color w:val="111111"/>
          <w:sz w:val="28"/>
          <w:sz w:val="28"/>
          <w:szCs w:val="28"/>
          <w:rtl w:val="true"/>
          <w:lang w:bidi="fa-IR"/>
        </w:rPr>
        <w:t>گاهي در مورد شهادت ثالثه اشكال مي شود كه اضافه كردن آن در اذان بدعت، و بدعت در دين حرام است، لذا ذكر آن در اذان واقامه حرام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بدعت، همان گونه كه از معناي اصطلاحي آن به دست مي آيد، عبارت از اضافه كردن چيزي در دين است، در حالي كه دليلي عام يا خاص بر آن نباشد</w:t>
      </w:r>
      <w:r>
        <w:rPr>
          <w:rFonts w:eastAsia="IRNazanin" w:cs="IRNazanin"/>
          <w:color w:val="111111"/>
          <w:sz w:val="28"/>
          <w:szCs w:val="28"/>
          <w:rtl w:val="true"/>
          <w:lang w:bidi="fa-IR"/>
        </w:rPr>
        <w:t>.</w:t>
      </w:r>
      <w:bookmarkStart w:id="1029" w:name="pg11281_106336"/>
    </w:p>
    <w:p>
      <w:pPr>
        <w:pStyle w:val="BookText"/>
        <w:rPr/>
      </w:pPr>
      <w:bookmarkEnd w:id="10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ابن حجر عسقلاني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در دين حادث شود و براي آن اصلي در شرع نباشد آن را بدعت گويند، ولي اگر براي او اصلي در شرع باشد كه دلالت بر آن كند بدعت محسوب نمي شود</w:t>
      </w:r>
      <w:r>
        <w:rPr>
          <w:rFonts w:eastAsia="IRNazanin" w:cs="IRNazanin"/>
          <w:color w:val="111111"/>
          <w:sz w:val="28"/>
          <w:szCs w:val="28"/>
          <w:rtl w:val="true"/>
          <w:lang w:bidi="fa-IR"/>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هيتمي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 در شرع هر چيزي را گويند كه بر خلاف شرع باشد</w:t>
      </w:r>
      <w:r>
        <w:rPr>
          <w:rFonts w:eastAsia="IRNazanin" w:cs="IRNazanin"/>
          <w:color w:val="111111"/>
          <w:sz w:val="28"/>
          <w:szCs w:val="28"/>
          <w:rtl w:val="true"/>
          <w:lang w:bidi="fa-IR"/>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بدعت در شرع هر امري است كه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شده باشد و نصّي در او به خصوص نرسيده، يا داخل در برخي از عمومات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مورد نهي به خصوص يا عموم باشد</w:t>
      </w:r>
      <w:r>
        <w:rPr>
          <w:rFonts w:eastAsia="IRNazanin" w:cs="IRNazanin"/>
          <w:color w:val="111111"/>
          <w:sz w:val="28"/>
          <w:szCs w:val="28"/>
          <w:rtl w:val="true"/>
          <w:lang w:bidi="fa-IR"/>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مورد شهادت ثالثه، اوّلاً همان طور كه گفته شد، شيعه اماميه به قصد جزئيّت نمي گويد و فتواهاي علماي اماميه شاهد و گوياي اين مدعاست و يكي از اركان و مقوّمات بدعت آن است كه عملي در دين به قصد جزئيّت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ثالثه به عنوان تبرك و تيمّن در اذان و اقامه گفته مي شود، وگفتن آن بدون قصد جزئيّت، دليلي بر استحباب دارد، به همين دليل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زيرا بدعت ـ همان گونه كه از تعريف آن استفاده شد ـ آن است كه بر امر حادث دليل عام يا خاص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بدعت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زيرا اهل سنت آن را جزء اذان صبح مي دانند درحاليكه شهادت ثالثه به قصد جزئيت در اذان نمي آيد</w:t>
      </w:r>
      <w:r>
        <w:rPr>
          <w:rFonts w:eastAsia="IRNazanin" w:cs="IRNazanin"/>
          <w:color w:val="111111"/>
          <w:sz w:val="28"/>
          <w:szCs w:val="28"/>
          <w:rtl w:val="true"/>
          <w:lang w:bidi="fa-IR"/>
        </w:rPr>
        <w:t>.</w:t>
      </w:r>
    </w:p>
    <w:p>
      <w:pPr>
        <w:pStyle w:val="Heading2"/>
        <w:numPr>
          <w:ilvl w:val="1"/>
          <w:numId w:val="1"/>
        </w:numPr>
        <w:rPr/>
      </w:pPr>
      <w:bookmarkStart w:id="1030" w:name="__RefHeading___Toc879463_1067777946"/>
      <w:bookmarkStart w:id="1031" w:name="_Toc402"/>
      <w:bookmarkEnd w:id="1030"/>
      <w:r>
        <w:rPr>
          <w:rtl w:val="true"/>
        </w:rPr>
        <w:t xml:space="preserve">احكام </w:t>
      </w:r>
      <w:r>
        <w:rPr>
          <w:rtl w:val="true"/>
        </w:rPr>
        <w:t>(</w:t>
      </w:r>
      <w:r>
        <w:rPr>
          <w:rtl w:val="true"/>
        </w:rPr>
        <w:t>نماز و مقدمات آن</w:t>
      </w:r>
      <w:r>
        <w:rPr>
          <w:rtl w:val="true"/>
        </w:rPr>
        <w:t>)</w:t>
      </w:r>
      <w:bookmarkEnd w:id="1031"/>
    </w:p>
    <w:p>
      <w:pPr>
        <w:pStyle w:val="Heading3"/>
        <w:numPr>
          <w:ilvl w:val="2"/>
          <w:numId w:val="1"/>
        </w:numPr>
        <w:rPr/>
      </w:pPr>
      <w:bookmarkStart w:id="1032" w:name="__RefHeading___Toc879465_1067777946"/>
      <w:bookmarkStart w:id="1033" w:name="_Toc403"/>
      <w:bookmarkEnd w:id="1032"/>
      <w:r>
        <w:rPr>
          <w:rtl w:val="true"/>
        </w:rPr>
        <w:t xml:space="preserve">كيفيت وضو </w:t>
      </w:r>
      <w:r>
        <w:rPr>
          <w:rtl w:val="true"/>
        </w:rPr>
        <w:t>(</w:t>
      </w:r>
      <w:r>
        <w:rPr>
          <w:rtl w:val="true"/>
        </w:rPr>
        <w:t>شستن دست و مسح پا</w:t>
      </w:r>
      <w:r>
        <w:rPr>
          <w:rtl w:val="true"/>
        </w:rPr>
        <w:t>)</w:t>
      </w:r>
      <w:bookmarkEnd w:id="1033"/>
    </w:p>
    <w:p>
      <w:pPr>
        <w:pStyle w:val="Heading4"/>
        <w:numPr>
          <w:ilvl w:val="3"/>
          <w:numId w:val="1"/>
        </w:numPr>
        <w:rPr/>
      </w:pPr>
      <w:bookmarkStart w:id="1034" w:name="__RefHeading___Toc879467_1067777946"/>
      <w:bookmarkStart w:id="1035" w:name="_Toc404"/>
      <w:bookmarkEnd w:id="1034"/>
      <w:r>
        <w:rPr>
          <w:rtl w:val="true"/>
        </w:rPr>
        <w:t>اشاره</w:t>
      </w:r>
      <w:bookmarkEnd w:id="1035"/>
    </w:p>
    <w:p>
      <w:pPr>
        <w:pStyle w:val="BookText"/>
        <w:rPr/>
      </w:pPr>
      <w:r>
        <w:rPr>
          <w:rFonts w:ascii="Amiri" w:hAnsi="Amiri" w:eastAsia="Amiri" w:cs="Amiri"/>
          <w:color w:val="111111"/>
          <w:sz w:val="28"/>
          <w:sz w:val="28"/>
          <w:szCs w:val="28"/>
          <w:rtl w:val="true"/>
          <w:lang w:bidi="ar-SA"/>
        </w:rPr>
        <w:t>وضو يكي از عبادت هاي اسلامي است كه در عين مستحبّ بودن، مقدّمه برخي</w:t>
      </w:r>
    </w:p>
    <w:p>
      <w:pPr>
        <w:pStyle w:val="BookText"/>
        <w:rPr/>
      </w:pPr>
      <w:r>
        <w:rPr>
          <w:rFonts w:ascii="IRNazanin" w:hAnsi="IRNazanin" w:eastAsia="IRNazanin"/>
          <w:color w:val="111111"/>
          <w:sz w:val="28"/>
          <w:sz w:val="28"/>
          <w:szCs w:val="28"/>
          <w:rtl w:val="true"/>
          <w:lang w:bidi="fa-IR"/>
        </w:rPr>
        <w:t>از عبادت هاي ديگر، نظير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w:t>
      </w:r>
    </w:p>
    <w:p>
      <w:pPr>
        <w:pStyle w:val="BookText"/>
        <w:rPr/>
      </w:pPr>
      <w:r>
        <w:rPr>
          <w:rFonts w:ascii="IRNazanin" w:hAnsi="IRNazanin" w:eastAsia="IRNazanin"/>
          <w:color w:val="111111"/>
          <w:sz w:val="28"/>
          <w:sz w:val="28"/>
          <w:szCs w:val="28"/>
          <w:rtl w:val="true"/>
          <w:lang w:bidi="fa-IR"/>
        </w:rPr>
        <w:t>بطهور</w:t>
      </w:r>
      <w:r>
        <w:rPr>
          <w:rFonts w:eastAsia="IRNazanin" w:cs="IRNazanin"/>
          <w:color w:val="111111"/>
          <w:sz w:val="28"/>
          <w:szCs w:val="28"/>
          <w:rtl w:val="true"/>
          <w:lang w:bidi="fa-IR"/>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هاي فقهي، احكام وضو به تفصيل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جا مورد بحث است، كيفيت وضو و اختلاف شيعه و اهل سنت درباره اين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نكته بارز اين اختلاف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شيعه بايد دست ها از بالا به پايين شسته شود، ولي اهل سنت چنين شرطي را لازم نمي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پاها پس از شستن صورت و دست ها مسح شوند و شستن آنها</w:t>
      </w:r>
    </w:p>
    <w:p>
      <w:pPr>
        <w:pStyle w:val="BookText"/>
        <w:rPr/>
      </w:pPr>
      <w:r>
        <w:rPr>
          <w:rFonts w:ascii="IRNazanin" w:hAnsi="IRNazanin" w:eastAsia="IRNazanin"/>
          <w:color w:val="111111"/>
          <w:sz w:val="28"/>
          <w:sz w:val="28"/>
          <w:szCs w:val="28"/>
          <w:rtl w:val="true"/>
          <w:lang w:bidi="fa-IR"/>
        </w:rPr>
        <w:t>صحيح نيست، ولي اهل سنت شستن پاها را لازم دانسته و مسح آنها را كافي</w:t>
      </w:r>
    </w:p>
    <w:p>
      <w:pPr>
        <w:pStyle w:val="BookText"/>
        <w:rPr/>
      </w:pPr>
      <w:r>
        <w:rPr>
          <w:rFonts w:ascii="Amiri" w:hAnsi="Amiri" w:eastAsia="Amiri" w:cs="Amiri"/>
          <w:color w:val="111111"/>
          <w:sz w:val="28"/>
          <w:sz w:val="28"/>
          <w:szCs w:val="28"/>
          <w:rtl w:val="true"/>
          <w:lang w:bidi="ar-SA"/>
        </w:rPr>
        <w:t>نمي دانند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بحث از وضو را در دو مسئله دنبال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نحوه شستن دست ها و ديگري مسح پاها</w:t>
      </w:r>
      <w:r>
        <w:rPr>
          <w:rFonts w:eastAsia="IRNazanin" w:cs="IRNazanin"/>
          <w:color w:val="111111"/>
          <w:sz w:val="28"/>
          <w:szCs w:val="28"/>
          <w:rtl w:val="true"/>
          <w:lang w:bidi="fa-IR"/>
        </w:rPr>
        <w:t>.</w:t>
      </w:r>
      <w:bookmarkStart w:id="1036" w:name="pg11281_106338"/>
    </w:p>
    <w:p>
      <w:pPr>
        <w:pStyle w:val="BookText"/>
        <w:rPr/>
      </w:pPr>
      <w:bookmarkEnd w:id="10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Heading4"/>
        <w:numPr>
          <w:ilvl w:val="3"/>
          <w:numId w:val="1"/>
        </w:numPr>
        <w:rPr/>
      </w:pPr>
      <w:bookmarkStart w:id="1037" w:name="__RefHeading___Toc879469_1067777946"/>
      <w:bookmarkStart w:id="1038" w:name="_Toc405"/>
      <w:bookmarkEnd w:id="1037"/>
      <w:r>
        <w:rPr>
          <w:rtl w:val="true"/>
        </w:rPr>
        <w:t>شروع شستن دست ها از آرنج</w:t>
      </w:r>
      <w:bookmarkEnd w:id="1038"/>
    </w:p>
    <w:p>
      <w:pPr>
        <w:pStyle w:val="Heading5"/>
        <w:numPr>
          <w:ilvl w:val="4"/>
          <w:numId w:val="1"/>
        </w:numPr>
        <w:rPr/>
      </w:pPr>
      <w:bookmarkStart w:id="1039" w:name="__RefHeading___Toc879471_1067777946"/>
      <w:bookmarkStart w:id="1040" w:name="_Toc406"/>
      <w:bookmarkEnd w:id="1039"/>
      <w:r>
        <w:rPr>
          <w:rtl w:val="true"/>
        </w:rPr>
        <w:t>نقل فتاواي اماميه</w:t>
      </w:r>
      <w:bookmarkEnd w:id="10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كيفيت وضو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كفي ديگر از آب به دست راست خود برداشته و در دست چپ خود مي ريزد و با آن دست راست خود را از مرفق تا اطراف انگشتان مي شويد</w:t>
      </w:r>
      <w:r>
        <w:rPr>
          <w:rFonts w:eastAsia="IRNazanin" w:cs="IRNazanin"/>
          <w:color w:val="111111"/>
          <w:sz w:val="28"/>
          <w:szCs w:val="28"/>
          <w:rtl w:val="true"/>
          <w:lang w:bidi="fa-IR"/>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باره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كفي ديگر از آب برداشته و بر مرفق راست خود ريخته و آن را تا اطراف انگشتان مي شويد</w:t>
      </w:r>
      <w:r>
        <w:rPr>
          <w:rFonts w:eastAsia="IRNazanin" w:cs="IRNazanin"/>
          <w:color w:val="111111"/>
          <w:sz w:val="28"/>
          <w:szCs w:val="28"/>
          <w:rtl w:val="true"/>
          <w:lang w:bidi="fa-IR"/>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مورد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ابتدا از مرفقين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برعكس بشويد در آن دو قول است، همانند شستن صورت قول حقّ در مسئله بطلان است</w:t>
      </w:r>
      <w:r>
        <w:rPr>
          <w:rFonts w:eastAsia="IRNazanin" w:cs="IRNazanin"/>
          <w:color w:val="111111"/>
          <w:sz w:val="28"/>
          <w:szCs w:val="28"/>
          <w:rtl w:val="true"/>
          <w:lang w:bidi="fa-IR"/>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مجموعه كلمات علماي اماميه استفاده مي شود كه مشهور نزد آنان اين است كه از مرفق به اطراف انگشتان واجب بوده و عكس آن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فتاواي عامه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ماوردي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ذراع راستش را تا مرفق مي شويد و سپس دست چپ خود را نيز بدين شكل مي شويد</w:t>
      </w:r>
      <w:r>
        <w:rPr>
          <w:rFonts w:eastAsia="IRNazanin" w:cs="IRNazanin"/>
          <w:color w:val="111111"/>
          <w:sz w:val="28"/>
          <w:szCs w:val="28"/>
          <w:rtl w:val="true"/>
          <w:lang w:bidi="fa-IR"/>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عبدالرحمن جزيري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بر فرائض چهار گانه ـ كه در قرآن به آن اشاره شده است ـ اتفاق نموده اند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صورت، دو دست تا مرفقين، مسح سر تمام آن يا بعضش و شستن هر دو پا تا كعبين</w:t>
      </w:r>
      <w:r>
        <w:rPr>
          <w:rFonts w:eastAsia="IRNazanin" w:cs="IRNazanin"/>
          <w:color w:val="111111"/>
          <w:sz w:val="28"/>
          <w:szCs w:val="28"/>
          <w:rtl w:val="true"/>
          <w:lang w:bidi="fa-IR"/>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1" w:name="__RefHeading___Toc879473_1067777946"/>
      <w:bookmarkStart w:id="1042" w:name="_Toc407"/>
      <w:bookmarkEnd w:id="1041"/>
      <w:r>
        <w:rPr>
          <w:rtl w:val="true"/>
        </w:rPr>
        <w:t>ادله شيعه اماميه</w:t>
      </w:r>
      <w:bookmarkEnd w:id="104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گفته شد، نظر مشهور اماميه در مورد شستن دست ها در وضو، بر لزوم</w:t>
      </w:r>
      <w:bookmarkStart w:id="1043" w:name="pg11281_106340"/>
    </w:p>
    <w:p>
      <w:pPr>
        <w:pStyle w:val="BookText"/>
        <w:rPr/>
      </w:pPr>
      <w:bookmarkEnd w:id="10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شروع از مرفق به طرف انگشتان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طور خلاصه به ادله آنان اشاره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مقتضاي اصالة الاشتغال</w:t>
      </w:r>
    </w:p>
    <w:p>
      <w:pPr>
        <w:pStyle w:val="BookText"/>
        <w:rPr/>
      </w:pPr>
      <w:r>
        <w:rPr>
          <w:rFonts w:ascii="IRNazanin" w:hAnsi="IRNazanin" w:eastAsia="IRNazanin"/>
          <w:color w:val="111111"/>
          <w:sz w:val="28"/>
          <w:sz w:val="28"/>
          <w:szCs w:val="28"/>
          <w:rtl w:val="true"/>
          <w:lang w:bidi="fa-IR"/>
        </w:rPr>
        <w:t xml:space="preserve">با رجوع به اصول عملي پي مي بريم كه مقتضاي اصالة الاشتغال، شستن از مرفق است، زيرا با مراجعه به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شستن دست ها از مرفق استفاده مي شود، لذا با وجود اين روايات لااقل علم به فراغ ذمه براي اهل سنت حاصل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روايات بيانيه</w:t>
      </w:r>
    </w:p>
    <w:p>
      <w:pPr>
        <w:pStyle w:val="BookText"/>
        <w:rPr/>
      </w:pPr>
      <w:r>
        <w:rPr>
          <w:rFonts w:ascii="Amiri" w:hAnsi="Amiri" w:eastAsia="Amiri" w:cs="Amiri"/>
          <w:color w:val="111111"/>
          <w:sz w:val="28"/>
          <w:sz w:val="28"/>
          <w:szCs w:val="28"/>
          <w:rtl w:val="true"/>
          <w:lang w:bidi="ar-SA"/>
        </w:rPr>
        <w:t>در روايات بيانيه كه كيفيت وضوي رسول خدا به توسط اهل بيت عليهم السلام بيان شده، شستن دست ها از مرفق ترسيم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بكير و زرارة بن اعين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دو از امام باقر عليه السلام از كيفيت وضوي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طشت يا ظرف كوچكي پر از آب درخواست نمود و دو كف دستان خود را شسته و سپس مشتي از آب برداشت و با آن صورتش را شست، آن گاه دست چپ را در ظرف آب فرو برده و مشتي از آن را بر دست راست خود ريخت و آن را از آرنج تا سر انگشتان شست و هيچ گاه آب را به طرف آرنج برنگرداند و همين عمل را نسبت به دست چپ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و دو پاي خود را تا كعبين با رطوبت دستانش مسح نمود</w:t>
      </w:r>
      <w:r>
        <w:rPr>
          <w:rFonts w:eastAsia="IRNazanin" w:cs="IRNazanin"/>
          <w:color w:val="111111"/>
          <w:sz w:val="28"/>
          <w:szCs w:val="28"/>
          <w:rtl w:val="true"/>
          <w:lang w:bidi="fa-IR"/>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به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روايات اهل بيت عليهم السلام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شده و اين بدان معنا نيست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شده باشد، زيرا اين نوع كاربرد در عرب وجود ندارد، بلكه به معناي آن است كه مراد جدّي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4" w:name="__RefHeading___Toc879475_1067777946"/>
      <w:bookmarkStart w:id="1045" w:name="_Toc408"/>
      <w:bookmarkEnd w:id="1044"/>
      <w:r>
        <w:rPr>
          <w:rtl w:val="true"/>
        </w:rPr>
        <w:t>دليل عامه بر جواز عكس</w:t>
      </w:r>
      <w:bookmarkEnd w:id="104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اشاره شد، اهل سنت شستن دستان از انگشتان تا آرنج را نيز جايز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مي شمارند و دليل شان اطلاق امر به غسل در آيه مباركه است، زيرا مقتضاي اطلاق، جواز شستن دست از سر انگشتان تا آرنج است بلكه در اين معنا ظهور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اماميه كه شستن دستان را از آرنج واجب مي دانند در پاسخ استدلال فوق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تنافي بين آنچه ما مي گوييم با آيه مباركه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فَاغْسِلُوا وُجُوهَكُمْ وَأَيْدِيَكُمْ إِلَي الْمَرافِقِ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ظهور دارد در اين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غايت مغسول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غايت غَسل؛ يعني آيه درصدد بيان مقدار واجب از شستن دست است، زيرا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موارد زيادي اطلاق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در خصوص انگشتان به كار مي رود، همانند آيه سرقت؛ زماني بر مچ دست، همانند آيه تيمم؛ در مواردي بر آرنج به پايين همانند آيه وضو؛ و هنگامي نيز بر شانه به پايين اطلاق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بسياري از موارد استعمال هاي عرفي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نمود كه شستن دست را به همين مقدار محدود نمايد؛ يعني تا آرنج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حقيقت آيه در صدد بيان كيفيت غسل نيست، و بيان كيفيت آن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 عليهم السلام واگذار شده است كه آنان به خوبي بيان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نظير آن است كه انسان به رنگ كار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را تا سقف رنگ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 نيست كه شروع آن حتماً از پائين به بالا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اگر ظاهر در اين معنا نباشد كه غايت مغسول است، لااقل ظاهر در غايت غَسل هم نيست تا دلالت بر لزوم و ترجيح شستن تا آرنج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آيه اجمال دارد، لذا بايد به روايات بياني رجوع نمود كه آنها نيز دلالت بر لزوم شستن از آرنج دارند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آنچه گذشت واضح شد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المرافق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براي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غَسلي كه متعلق به ايديكم است مقيد به غايت نيست لذا مي توان دست ها را از مرفق به طرف انگشتان شست و اين حالت، همان حالت طبيعي انسان هنگام شستن دست در غير حالت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عكس اين صورت نيز</w:t>
      </w:r>
      <w:bookmarkStart w:id="1046" w:name="pg11281_106344"/>
    </w:p>
    <w:p>
      <w:pPr>
        <w:pStyle w:val="BookText"/>
        <w:rPr/>
      </w:pPr>
      <w:bookmarkEnd w:id="10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ممكن است، ولي اخباري كه از طرق اهل بيت عليهم السلام رسيده، خبر از وجوب صورت اول داده است و صورت دوم را باطل مي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ادعا شود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به معناي انتهاي غايت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ابتدائيه همراه باشد، مثل اين كه كسي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قم به تهران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آيه اين گونه نيست</w:t>
      </w:r>
      <w:r>
        <w:rPr>
          <w:rFonts w:eastAsia="IRNazanin" w:cs="IRNazanin"/>
          <w:color w:val="111111"/>
          <w:sz w:val="28"/>
          <w:szCs w:val="28"/>
          <w:rtl w:val="true"/>
          <w:lang w:bidi="fa-IR"/>
        </w:rPr>
        <w:t>.</w:t>
      </w:r>
    </w:p>
    <w:p>
      <w:pPr>
        <w:pStyle w:val="Heading4"/>
        <w:numPr>
          <w:ilvl w:val="3"/>
          <w:numId w:val="1"/>
        </w:numPr>
        <w:rPr/>
      </w:pPr>
      <w:bookmarkStart w:id="1047" w:name="__RefHeading___Toc879477_1067777946"/>
      <w:bookmarkStart w:id="1048" w:name="_Toc409"/>
      <w:bookmarkEnd w:id="1047"/>
      <w:r>
        <w:rPr>
          <w:rtl w:val="true"/>
        </w:rPr>
        <w:t>مسح پا در وضو</w:t>
      </w:r>
      <w:bookmarkEnd w:id="1048"/>
    </w:p>
    <w:p>
      <w:pPr>
        <w:pStyle w:val="Heading5"/>
        <w:numPr>
          <w:ilvl w:val="4"/>
          <w:numId w:val="1"/>
        </w:numPr>
        <w:rPr/>
      </w:pPr>
      <w:bookmarkStart w:id="1049" w:name="__RefHeading___Toc879479_1067777946"/>
      <w:bookmarkStart w:id="1050" w:name="_Toc410"/>
      <w:bookmarkEnd w:id="1049"/>
      <w:r>
        <w:rPr>
          <w:rtl w:val="true"/>
        </w:rPr>
        <w:t>اشاره</w:t>
      </w:r>
      <w:bookmarkEnd w:id="1050"/>
    </w:p>
    <w:p>
      <w:pPr>
        <w:pStyle w:val="BookText"/>
        <w:rPr/>
      </w:pPr>
      <w:r>
        <w:rPr>
          <w:rFonts w:ascii="IRNazanin" w:hAnsi="IRNazanin" w:eastAsia="IRNazanin"/>
          <w:color w:val="111111"/>
          <w:sz w:val="28"/>
          <w:sz w:val="28"/>
          <w:szCs w:val="28"/>
          <w:rtl w:val="true"/>
          <w:lang w:bidi="fa-IR"/>
        </w:rPr>
        <w:t>يكي ديگر از موارد اختلافي در مورد وضو مسأله مسح يا شستن آن است، شيعه مي گويد پا بايد مسح شود، ولي اهل سنت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دو پا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نيز مورد بحث قرار مي دهيم</w:t>
      </w:r>
      <w:r>
        <w:rPr>
          <w:rFonts w:eastAsia="IRNazanin" w:cs="IRNazanin"/>
          <w:color w:val="111111"/>
          <w:sz w:val="28"/>
          <w:szCs w:val="28"/>
          <w:rtl w:val="true"/>
          <w:lang w:bidi="fa-IR"/>
        </w:rPr>
        <w:t>.</w:t>
      </w:r>
    </w:p>
    <w:p>
      <w:pPr>
        <w:pStyle w:val="Heading5"/>
        <w:numPr>
          <w:ilvl w:val="4"/>
          <w:numId w:val="1"/>
        </w:numPr>
        <w:rPr/>
      </w:pPr>
      <w:bookmarkStart w:id="1051" w:name="__RefHeading___Toc879481_1067777946"/>
      <w:bookmarkStart w:id="1052" w:name="_Toc411"/>
      <w:bookmarkEnd w:id="1051"/>
      <w:r>
        <w:rPr>
          <w:rtl w:val="true"/>
        </w:rPr>
        <w:t>فتاواي فقهاي اماميه</w:t>
      </w:r>
      <w:bookmarkEnd w:id="10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سيد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اختصاص هاي اماميه، قول به وجوب مسح هر دو پا به طور تعيين است، بدون تخيير بين شستن و مسح كردن</w:t>
      </w:r>
      <w:r>
        <w:rPr>
          <w:rFonts w:eastAsia="IRNazanin" w:cs="IRNazanin"/>
          <w:color w:val="111111"/>
          <w:sz w:val="28"/>
          <w:szCs w:val="28"/>
          <w:rtl w:val="true"/>
          <w:lang w:bidi="fa-IR"/>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بايد روي دو پايش را به آنچه از رطوبت دستانش باقي مانده تا برآمدگي هر دو پا مسح كند</w:t>
      </w:r>
      <w:r>
        <w:rPr>
          <w:rFonts w:eastAsia="IRNazanin" w:cs="IRNazanin"/>
          <w:color w:val="111111"/>
          <w:sz w:val="28"/>
          <w:szCs w:val="28"/>
          <w:rtl w:val="true"/>
          <w:lang w:bidi="fa-IR"/>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محقق 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مسح هر دو پا تا برآمدگي پاها كه</w:t>
      </w:r>
    </w:p>
    <w:p>
      <w:pPr>
        <w:pStyle w:val="BookText"/>
        <w:rPr/>
      </w:pPr>
      <w:r>
        <w:rPr>
          <w:rFonts w:ascii="IRNazanin" w:hAnsi="IRNazanin" w:eastAsia="IRNazanin"/>
          <w:color w:val="111111"/>
          <w:sz w:val="28"/>
          <w:sz w:val="28"/>
          <w:szCs w:val="28"/>
          <w:rtl w:val="true"/>
          <w:lang w:bidi="fa-IR"/>
        </w:rPr>
        <w:t>از آن به قبه پا ياد مي شود و وجوب مسح، نظر جميع علماي اهل بيت عليهم السلام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 علماي اماميه قائل به وجوب مسح پا شده و شستن آن دو را در وضو در حال اختيار باطل مي دانند</w:t>
      </w:r>
      <w:r>
        <w:rPr>
          <w:rFonts w:eastAsia="IRNazanin" w:cs="IRNazanin"/>
          <w:color w:val="111111"/>
          <w:sz w:val="28"/>
          <w:szCs w:val="28"/>
          <w:rtl w:val="true"/>
          <w:lang w:bidi="fa-IR"/>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bookmarkStart w:id="1053" w:name="pg11281_106347"/>
    </w:p>
    <w:p>
      <w:pPr>
        <w:pStyle w:val="BookText"/>
        <w:rPr/>
      </w:pPr>
      <w:bookmarkEnd w:id="10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Heading5"/>
        <w:numPr>
          <w:ilvl w:val="4"/>
          <w:numId w:val="1"/>
        </w:numPr>
        <w:rPr/>
      </w:pPr>
      <w:bookmarkStart w:id="1054" w:name="__RefHeading___Toc879483_1067777946"/>
      <w:bookmarkStart w:id="1055" w:name="_Toc412"/>
      <w:bookmarkEnd w:id="1054"/>
      <w:r>
        <w:rPr>
          <w:rtl w:val="true"/>
        </w:rPr>
        <w:t>فتاواي علماي عامه</w:t>
      </w:r>
      <w:bookmarkEnd w:id="10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سرخسي حنفي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هر دو پايش را با برآمدگي ها هر كدام سه مرتبه مي شويد</w:t>
      </w:r>
      <w:r>
        <w:rPr>
          <w:rFonts w:eastAsia="IRNazanin" w:cs="IRNazanin"/>
          <w:color w:val="111111"/>
          <w:sz w:val="28"/>
          <w:szCs w:val="28"/>
          <w:rtl w:val="true"/>
          <w:lang w:bidi="fa-IR"/>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قدامه حنبلي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هر دو پا از نظر اكثر اهل علم واجب است</w:t>
      </w:r>
      <w:r>
        <w:rPr>
          <w:rFonts w:eastAsia="IRNazanin" w:cs="IRNazanin"/>
          <w:color w:val="111111"/>
          <w:sz w:val="28"/>
          <w:szCs w:val="28"/>
          <w:rtl w:val="true"/>
          <w:lang w:bidi="fa-IR"/>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شافعي در تفسير قول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وَأَرْجُلَكُمْ إِلَي الْكَعْبَيْنِ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فتح مي خوانيم به جهت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 و أيديكم</w:t>
      </w:r>
      <w:r>
        <w:rPr>
          <w:rFonts w:eastAsia="IRNazanin" w:cs="IRNazanin"/>
          <w:color w:val="111111"/>
          <w:sz w:val="28"/>
          <w:szCs w:val="28"/>
          <w:rtl w:val="true"/>
          <w:lang w:bidi="fa-IR"/>
        </w:rPr>
        <w:t xml:space="preserve">» </w:t>
      </w:r>
      <w:r>
        <w:rPr>
          <w:rStyle w:val="FootnoteAnchor"/>
          <w:rtl w:val="true"/>
        </w:rPr>
        <w:footnoteReference w:id="1070"/>
      </w:r>
      <w:r>
        <w:rPr>
          <w:rFonts w:ascii="IRNazanin" w:hAnsi="IRNazanin" w:eastAsia="IRNazanin"/>
          <w:color w:val="111111"/>
          <w:sz w:val="28"/>
          <w:sz w:val="28"/>
          <w:szCs w:val="28"/>
          <w:rtl w:val="true"/>
          <w:lang w:bidi="fa-IR"/>
        </w:rPr>
        <w:t>كه نتيجه آن وجوب شستن پاهاست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قرطبي مالكي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نصب قرائت كند، عامل در نصب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داند و چنين مي پندارد كه واجب در وضو شستن هر دو پاست نه مسح آن دو و اين نظر تماميِ عالمان است</w:t>
      </w:r>
      <w:r>
        <w:rPr>
          <w:rFonts w:eastAsia="IRNazanin" w:cs="IRNazanin"/>
          <w:color w:val="111111"/>
          <w:sz w:val="28"/>
          <w:szCs w:val="28"/>
          <w:rtl w:val="true"/>
          <w:lang w:bidi="fa-IR"/>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6" w:name="__RefHeading___Toc879485_1067777946"/>
      <w:bookmarkStart w:id="1057" w:name="_Toc413"/>
      <w:bookmarkEnd w:id="1056"/>
      <w:r>
        <w:rPr>
          <w:rtl w:val="true"/>
        </w:rPr>
        <w:t>اختلاف در وضو</w:t>
      </w:r>
      <w:bookmarkEnd w:id="1057"/>
    </w:p>
    <w:p>
      <w:pPr>
        <w:pStyle w:val="BookText"/>
        <w:rPr/>
      </w:pPr>
      <w:r>
        <w:rPr>
          <w:rFonts w:ascii="IRNazanin" w:hAnsi="IRNazanin" w:eastAsia="IRNazanin"/>
          <w:color w:val="111111"/>
          <w:sz w:val="28"/>
          <w:sz w:val="28"/>
          <w:szCs w:val="28"/>
          <w:rtl w:val="true"/>
          <w:lang w:bidi="fa-IR"/>
        </w:rPr>
        <w:t xml:space="preserve">چرا در موضوعي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صحابه روزي چند بار آن را تكرار مي كرده اند اختلاف هست؟ موضوعي كه اين همه مورد تأكيد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تا به جايي كه شرط صحت نماز قرار گرفته است</w:t>
      </w:r>
      <w:r>
        <w:rPr>
          <w:rFonts w:eastAsia="IRNazanin" w:cs="IRNazanin"/>
          <w:color w:val="111111"/>
          <w:sz w:val="28"/>
          <w:szCs w:val="28"/>
          <w:rtl w:val="true"/>
          <w:lang w:bidi="fa-IR"/>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 ترديد در صدر اسلام هيچ گونه اختلافي در مسئله وضو نبوده است و اگر چنين مي بود، در تاريخ به آن اشاره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دليل كه شخص شارع مقدّس نزد آنان حاضر بود و هرگونه اختلاف را زائل مي كرد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با مراجعه به تاريخ، اثري از اختلاف بين مسلمين در عصر خليفه اول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دوّم در امر وضو نمي بينيم، مگر در يك فرع جزئي كه مسح بر خفين است</w:t>
      </w:r>
      <w:r>
        <w:rPr>
          <w:rFonts w:eastAsia="IRNazanin" w:cs="IRNazanin"/>
          <w:color w:val="111111"/>
          <w:sz w:val="28"/>
          <w:szCs w:val="28"/>
          <w:rtl w:val="true"/>
          <w:lang w:bidi="fa-IR"/>
        </w:rPr>
        <w:t xml:space="preserve">. </w:t>
      </w:r>
      <w:r>
        <w:rPr>
          <w:rStyle w:val="FootnoteAnchor"/>
          <w:rtl w:val="true"/>
        </w:rPr>
        <w:footnoteReference w:id="1073"/>
      </w:r>
      <w:r>
        <w:rPr>
          <w:rFonts w:ascii="IRNazanin" w:hAnsi="IRNazanin" w:eastAsia="IRNazanin"/>
          <w:color w:val="111111"/>
          <w:sz w:val="28"/>
          <w:sz w:val="28"/>
          <w:szCs w:val="28"/>
          <w:rtl w:val="true"/>
          <w:lang w:bidi="fa-IR"/>
        </w:rPr>
        <w:t xml:space="preserve">اختلاف در وضو،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متقي هندي در كنزالعمال از ابي مالك دمشقي 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در وضو از زمان خلافت عثمان شروع شد</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بخاري و مسلم با سند خود از حمران نقل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آبي خواست تا وضو بگيرد، آن گاه دست راستش را تا آرنج سه بار شست، سپس دست چپ خود را نيز چنين كرد؛ آن گاه سر خود را مسح كرده و پاي راست و چپ خود را با برآمدگي ها هركدام سه بار شست،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اين گونه وضو مي گرفت</w:t>
      </w:r>
      <w:r>
        <w:rPr>
          <w:rFonts w:eastAsia="IRNazanin" w:cs="IRNazanin"/>
          <w:color w:val="111111"/>
          <w:sz w:val="28"/>
          <w:szCs w:val="28"/>
          <w:rtl w:val="true"/>
          <w:lang w:bidi="fa-IR"/>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حمران نقل مي كند كه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مي بينم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احاديثي در باب وضو نقل مي كنند و نمي دانم كه اينها چيست، ولي من ديدم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وضو مي گرفت</w:t>
      </w:r>
      <w:r>
        <w:rPr>
          <w:rFonts w:eastAsia="IRNazanin" w:cs="IRNazanin"/>
          <w:color w:val="111111"/>
          <w:sz w:val="28"/>
          <w:szCs w:val="28"/>
          <w:rtl w:val="true"/>
          <w:lang w:bidi="fa-IR"/>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با وجود آن كه قليل الروايه بوده و مجموع احاديثش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 در اين موضوع حدود بيست روايت از او نقل شده كه بيشترين روايات در اين باب است و اين مسئله انسان را به تفكر واداشته كه مبدع و مروّج شستن پا در وضو عثمان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 تواند دلايلي داشته باشد، عثمان براي خود اهليّت تشريع قائل بود، خصوصاً با دور شدن از صحابه و همكاري نكردن آنان با خليفه فاصله زيادي بين او و صحابه افتاد كه اين منجر به دوري او از احكام واقعي 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رو مشاهده مي كنيم كه اميرالمؤمنين علي بن ابي طالب عليه السلام در زمان خلافتش عملاً با اين بدعت به مخالفت برخاست، و در مسجد از قنبر كوزه آبي براي وضو طلبيد و دو كف دست و صورت و دو دستش را از آرنج شست؛ آن گاه سر را يك بار مسح كرده و هر دو پايش را تا برآمدگي پاها مسح كرد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كسي كه از</w:t>
      </w:r>
      <w:bookmarkStart w:id="1058" w:name="pg11281_106351"/>
    </w:p>
    <w:p>
      <w:pPr>
        <w:pStyle w:val="BookText"/>
        <w:rPr/>
      </w:pPr>
      <w:bookmarkEnd w:id="10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وضوي رسول خدا سؤال كردي، حضرت اين گونه وضو مي گرفت</w:t>
      </w:r>
      <w:r>
        <w:rPr>
          <w:rFonts w:eastAsia="IRNazanin" w:cs="IRNazanin"/>
          <w:color w:val="111111"/>
          <w:sz w:val="28"/>
          <w:szCs w:val="28"/>
          <w:rtl w:val="true"/>
          <w:lang w:bidi="fa-IR"/>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بخاري به سند خود از أمّ الدرداء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ابوالدرداء غضبناك بر من وارد 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چيزي تو را خشمگين كرده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محمّد در آنان چيزي نمي شناسم، مگر آن كه مي بينم نماز مي خوانند</w:t>
      </w:r>
      <w:r>
        <w:rPr>
          <w:rFonts w:eastAsia="IRNazanin" w:cs="IRNazanin"/>
          <w:color w:val="111111"/>
          <w:sz w:val="28"/>
          <w:szCs w:val="28"/>
          <w:rtl w:val="true"/>
          <w:lang w:bidi="fa-IR"/>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شافعي از وهب بن كيسان نقل مي 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خطبه شروع به نماز كرد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سنّت هاي رسول خدا تغيير يافت، حتي نماز</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9" w:name="__RefHeading___Toc879487_1067777946"/>
      <w:bookmarkStart w:id="1060" w:name="_Toc414"/>
      <w:bookmarkEnd w:id="1059"/>
      <w:r>
        <w:rPr>
          <w:rtl w:val="true"/>
        </w:rPr>
        <w:t>دليل اماميه بر وجوب مسح پاها</w:t>
      </w:r>
      <w:bookmarkEnd w:id="1060"/>
    </w:p>
    <w:p>
      <w:pPr>
        <w:pStyle w:val="Heading5"/>
        <w:numPr>
          <w:ilvl w:val="4"/>
          <w:numId w:val="1"/>
        </w:numPr>
        <w:rPr/>
      </w:pPr>
      <w:bookmarkStart w:id="1061" w:name="__RefHeading___Toc879489_1067777946"/>
      <w:bookmarkStart w:id="1062" w:name="_Toc415"/>
      <w:bookmarkEnd w:id="1061"/>
      <w:r>
        <w:rPr>
          <w:rtl w:val="true"/>
        </w:rPr>
        <w:t>قرآن كريم</w:t>
      </w:r>
      <w:bookmarkEnd w:id="1062"/>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قُمْتُمْ إِلَي الصَّلاةِ فَاغْسِلُوا وُجُوهَكُمْ وَأَيْدِيَكُمْ إِلَي الْمَرافِقِ وَامْسَحُوا بِرُؤُسِكُمْ وَأَرْجُلَكُمْ إِلَي الْكَعْبَيْنِ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قصد نماز نموديد صورت هايتان و نيز دست ها را تا آرنج بشوييد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سرها و پاهايتان را تا برآمدگي آن دو مسح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در آيه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جهت نزديكي اش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آن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او داخل مي شود و در اين صورت عامل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بايد پاها مسح شود، همانند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نصب خوانده و آن را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دانند، لذا به وجوب شستن پاها حكم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عقيده به دلايل زير خالي از اشكال نيست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قرائت به نصب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قرائت به جرّ بيشتر نيست، زيرا ابن كثير، ابا عمرو، ابابكر و حمزه از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جرّ قرائت كرده اند</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نحويان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معطوف آن است كه به نزديك ترين كلمه عطف شود و نزديك ترين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قرائت نصب نيز مي توانيم وجوب مسح را استفاده نماييم،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محلاً منصوب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عطف بر محلّ مي توان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نصب قرائت كرد و در عين حال حكم به مسح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طرفي ديگر، عطف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قرائت به نصب،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جهاتي مشكل دارد كه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مي آيد كه بين معطوف و معطوف عليه با جمله اي اجنبي فاصله ايجاد شود كه اين امر در باب عطف جايز نيست؛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مي آيد كه قبل از استيفاي غرض از جلمه و تمام شدن مفاد آن به جمله اي ديگر منتقل شود كه هيچ ارتباطي با آن نداشته باشد؛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احتمال مخالف با فصاحت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كسي اشكال كند كه قرائت به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نزديكي با مجرور است كه در اصطلاح به آن عطف بالجوار مي گويند، نه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از جهاتي مردود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كسر به جهت نزديكي با مجرور قبيح و تنها هنگام ضرورت شعري جايز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كسر بر جوار هنگامي صحيح است كه انسان را به اشتباه نيندازد، در حالي كه در اين آيه اگر كسر از اين باب باشد انسان اشتباه كرده و گمان مي كند كه به جهت عطف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صريح است در مسحي كه اماميه به آن قائلند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آن كه برخي از علماي اهل سنت تصريح نموده اند بر اين كه آيه ظهور در مسح پاها دارد نه شستن، ولي به جهت وجود روايات غسليّه و ترجيح آنها بر ظاهر كتاب، روايات را بر آيه مقدّم داشته اند كه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Style w:val="FootnoteAnchor"/>
          <w:rtl w:val="true"/>
        </w:rPr>
        <w:footnoteReference w:id="1082"/>
      </w:r>
      <w:r>
        <w:rPr>
          <w:rFonts w:ascii="Amiri" w:hAnsi="Amiri" w:eastAsia="Amiri" w:cs="Amiri"/>
          <w:color w:val="111111"/>
          <w:sz w:val="28"/>
          <w:sz w:val="28"/>
          <w:szCs w:val="28"/>
          <w:rtl w:val="true"/>
          <w:lang w:bidi="ar-SA"/>
        </w:rPr>
        <w:t xml:space="preserve">فخر رازي، </w:t>
      </w:r>
      <w:r>
        <w:rPr>
          <w:rStyle w:val="FootnoteAnchor"/>
          <w:rtl w:val="true"/>
        </w:rPr>
        <w:footnoteReference w:id="1083"/>
      </w:r>
      <w:r>
        <w:rPr>
          <w:rFonts w:ascii="Amiri" w:hAnsi="Amiri" w:eastAsia="Amiri" w:cs="Amiri"/>
          <w:color w:val="111111"/>
          <w:sz w:val="28"/>
          <w:sz w:val="28"/>
          <w:szCs w:val="28"/>
          <w:rtl w:val="true"/>
          <w:lang w:bidi="ar-SA"/>
        </w:rPr>
        <w:t>شيخ</w:t>
      </w:r>
      <w:bookmarkStart w:id="1063" w:name="pg11281_106355"/>
    </w:p>
    <w:p>
      <w:pPr>
        <w:pStyle w:val="BookText"/>
        <w:rPr/>
      </w:pPr>
      <w:bookmarkEnd w:id="10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ابراهيم حلبي، </w:t>
      </w:r>
      <w:r>
        <w:rPr>
          <w:rStyle w:val="FootnoteAnchor"/>
          <w:rtl w:val="true"/>
        </w:rPr>
        <w:footnoteReference w:id="1084"/>
      </w:r>
      <w:r>
        <w:rPr>
          <w:rFonts w:ascii="Amiri" w:hAnsi="Amiri" w:eastAsia="Amiri" w:cs="Amiri"/>
          <w:color w:val="111111"/>
          <w:sz w:val="28"/>
          <w:sz w:val="28"/>
          <w:szCs w:val="28"/>
          <w:rtl w:val="true"/>
          <w:lang w:bidi="ar-SA"/>
        </w:rPr>
        <w:t xml:space="preserve">شيخ ابوالحسن سندي حنفي، </w:t>
      </w:r>
      <w:r>
        <w:rPr>
          <w:rStyle w:val="FootnoteAnchor"/>
          <w:rtl w:val="true"/>
        </w:rPr>
        <w:footnoteReference w:id="1085"/>
      </w:r>
      <w:r>
        <w:rPr>
          <w:rFonts w:ascii="Amiri" w:hAnsi="Amiri" w:eastAsia="Amiri" w:cs="Amiri"/>
          <w:color w:val="111111"/>
          <w:sz w:val="28"/>
          <w:sz w:val="28"/>
          <w:szCs w:val="28"/>
          <w:rtl w:val="true"/>
          <w:lang w:bidi="ar-SA"/>
        </w:rPr>
        <w:t xml:space="preserve">شيخ محمّد عبده، </w:t>
      </w:r>
      <w:r>
        <w:rPr>
          <w:rStyle w:val="FootnoteAnchor"/>
          <w:rtl w:val="true"/>
        </w:rPr>
        <w:footnoteReference w:id="1086"/>
      </w:r>
      <w:r>
        <w:rPr>
          <w:rFonts w:ascii="Amiri" w:hAnsi="Amiri" w:eastAsia="Amiri" w:cs="Amiri"/>
          <w:color w:val="111111"/>
          <w:sz w:val="28"/>
          <w:sz w:val="28"/>
          <w:szCs w:val="28"/>
          <w:rtl w:val="true"/>
          <w:lang w:bidi="ar-SA"/>
        </w:rPr>
        <w:t xml:space="preserve">شيخ برهان الدين حلبي </w:t>
      </w:r>
      <w:r>
        <w:rPr>
          <w:rStyle w:val="FootnoteAnchor"/>
          <w:rtl w:val="true"/>
        </w:rPr>
        <w:footnoteReference w:id="1087"/>
      </w:r>
      <w:r>
        <w:rPr>
          <w:rFonts w:ascii="Amiri" w:hAnsi="Amiri" w:eastAsia="Amiri" w:cs="Amiri"/>
          <w:color w:val="111111"/>
          <w:sz w:val="28"/>
          <w:sz w:val="28"/>
          <w:szCs w:val="28"/>
          <w:rtl w:val="true"/>
          <w:lang w:bidi="ar-SA"/>
        </w:rPr>
        <w:t xml:space="preserve">و شافعي </w:t>
      </w:r>
      <w:r>
        <w:rPr>
          <w:rStyle w:val="FootnoteAnchor"/>
          <w:rtl w:val="true"/>
        </w:rPr>
        <w:footnoteReference w:id="1088"/>
      </w:r>
      <w:r>
        <w:rPr>
          <w:rFonts w:ascii="Amiri" w:hAnsi="Amiri" w:eastAsia="Amiri" w:cs="Amiri"/>
          <w:color w:val="111111"/>
          <w:sz w:val="28"/>
          <w:sz w:val="28"/>
          <w:szCs w:val="28"/>
          <w:rtl w:val="true"/>
          <w:lang w:bidi="ar-SA"/>
        </w:rPr>
        <w:t>را مي توان نام برد</w:t>
      </w:r>
      <w:r>
        <w:rPr>
          <w:rFonts w:eastAsia="Amiri" w:cs="Amiri" w:ascii="Amiri" w:hAnsi="Amiri"/>
          <w:color w:val="111111"/>
          <w:sz w:val="28"/>
          <w:szCs w:val="28"/>
          <w:rtl w:val="true"/>
          <w:lang w:bidi="ar-SA"/>
        </w:rPr>
        <w:t>.</w:t>
      </w:r>
    </w:p>
    <w:p>
      <w:pPr>
        <w:pStyle w:val="Heading5"/>
        <w:numPr>
          <w:ilvl w:val="4"/>
          <w:numId w:val="1"/>
        </w:numPr>
        <w:rPr/>
      </w:pPr>
      <w:bookmarkStart w:id="1064" w:name="__RefHeading___Toc879491_1067777946"/>
      <w:bookmarkStart w:id="1065" w:name="_Toc416"/>
      <w:bookmarkEnd w:id="1064"/>
      <w:r>
        <w:rPr>
          <w:rtl w:val="true"/>
        </w:rPr>
        <w:t>روايات</w:t>
      </w:r>
      <w:bookmarkEnd w:id="1065"/>
    </w:p>
    <w:p>
      <w:pPr>
        <w:pStyle w:val="Heading6"/>
        <w:numPr>
          <w:ilvl w:val="5"/>
          <w:numId w:val="1"/>
        </w:numPr>
        <w:rPr/>
      </w:pPr>
      <w:bookmarkStart w:id="1066" w:name="__RefHeading___Toc879493_1067777946"/>
      <w:bookmarkStart w:id="1067" w:name="_Toc417"/>
      <w:bookmarkEnd w:id="1066"/>
      <w:r>
        <w:rPr>
          <w:rtl w:val="true"/>
        </w:rPr>
        <w:t>اشاره</w:t>
      </w:r>
      <w:bookmarkEnd w:id="1067"/>
    </w:p>
    <w:p>
      <w:pPr>
        <w:pStyle w:val="BookText"/>
        <w:rPr/>
      </w:pPr>
      <w:r>
        <w:rPr>
          <w:rFonts w:ascii="IRNazanin" w:hAnsi="IRNazanin" w:eastAsia="IRNazanin"/>
          <w:color w:val="111111"/>
          <w:sz w:val="28"/>
          <w:sz w:val="28"/>
          <w:szCs w:val="28"/>
          <w:rtl w:val="true"/>
          <w:lang w:bidi="fa-IR"/>
        </w:rPr>
        <w:t>با مراجعه به روايات فريقين به وجود روايات فراواني پي مي بريم كه تصريح در مسح هر دو پا دارد كه تعداد زيادي از آنها صحيح السند است</w:t>
      </w:r>
      <w:r>
        <w:rPr>
          <w:rFonts w:eastAsia="IRNazanin" w:cs="IRNazanin"/>
          <w:color w:val="111111"/>
          <w:sz w:val="28"/>
          <w:szCs w:val="28"/>
          <w:rtl w:val="true"/>
          <w:lang w:bidi="fa-IR"/>
        </w:rPr>
        <w:t>:</w:t>
      </w:r>
    </w:p>
    <w:p>
      <w:pPr>
        <w:pStyle w:val="Heading6"/>
        <w:numPr>
          <w:ilvl w:val="5"/>
          <w:numId w:val="1"/>
        </w:numPr>
        <w:rPr/>
      </w:pPr>
      <w:bookmarkStart w:id="1068" w:name="__RefHeading___Toc879495_1067777946"/>
      <w:bookmarkStart w:id="1069" w:name="_Toc418"/>
      <w:bookmarkEnd w:id="1068"/>
      <w:r>
        <w:rPr>
          <w:rtl w:val="true"/>
        </w:rPr>
        <w:t>روايات اهل سنت</w:t>
      </w:r>
      <w:bookmarkEnd w:id="1069"/>
    </w:p>
    <w:p>
      <w:pPr>
        <w:pStyle w:val="Heading6"/>
        <w:numPr>
          <w:ilvl w:val="5"/>
          <w:numId w:val="1"/>
        </w:numPr>
        <w:rPr/>
      </w:pPr>
      <w:bookmarkStart w:id="1070" w:name="__RefHeading___Toc879497_1067777946"/>
      <w:bookmarkStart w:id="1071" w:name="_Toc419"/>
      <w:bookmarkEnd w:id="1070"/>
      <w:r>
        <w:rPr>
          <w:rtl w:val="true"/>
        </w:rPr>
        <w:t>اشاره</w:t>
      </w:r>
      <w:bookmarkEnd w:id="10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حميدي به سند خود از ابن عبد خير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روي هر دو پايش را مسح نمود</w:t>
      </w:r>
      <w:r>
        <w:rPr>
          <w:rFonts w:eastAsia="IRNazanin" w:cs="IRNazanin"/>
          <w:color w:val="111111"/>
          <w:sz w:val="28"/>
          <w:szCs w:val="28"/>
          <w:rtl w:val="true"/>
          <w:lang w:bidi="fa-IR"/>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احمد بن حنبل با سند خود از ابن عبد خير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وضو گرفت و سپس روي دو پاي خود را مسح نمود</w:t>
      </w:r>
      <w:r>
        <w:rPr>
          <w:rFonts w:eastAsia="IRNazanin" w:cs="IRNazanin"/>
          <w:color w:val="111111"/>
          <w:sz w:val="28"/>
          <w:szCs w:val="28"/>
          <w:rtl w:val="true"/>
          <w:lang w:bidi="fa-IR"/>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اين دو حديث طبق نظر رجاليين اهل سنت صحيح است كه ما به دليل طولاني نشدن بحث؛ به آن نمي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 چنين به سند ديگري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باطن هر دو پا را سزاوارتر به مسح از ظاهر آن دو مي دانستم تا اين كه رسول خدا را ديدم كه ظاهر آن دو را مسح مي نمود</w:t>
      </w:r>
      <w:r>
        <w:rPr>
          <w:rFonts w:eastAsia="IRNazanin" w:cs="IRNazanin"/>
          <w:color w:val="111111"/>
          <w:sz w:val="28"/>
          <w:szCs w:val="28"/>
          <w:rtl w:val="true"/>
          <w:lang w:bidi="fa-IR"/>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حديث گويا به اين نكته اشاره دارند كه اگر بنا بر قياس و حكم به</w:t>
      </w:r>
      <w:bookmarkStart w:id="1072" w:name="pg11281_106357"/>
    </w:p>
    <w:p>
      <w:pPr>
        <w:pStyle w:val="BookText"/>
        <w:rPr/>
      </w:pPr>
      <w:bookmarkEnd w:id="10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رأي باشد، بايد كف پاها مسح شود، ولي انسان بايد متعبد بوده و گوش به فرمان صاحب</w:t>
      </w:r>
    </w:p>
    <w:p>
      <w:pPr>
        <w:pStyle w:val="BookText"/>
        <w:rPr/>
      </w:pPr>
      <w:r>
        <w:rPr>
          <w:rFonts w:ascii="Amiri" w:hAnsi="Amiri" w:eastAsia="Amiri" w:cs="Amiri"/>
          <w:color w:val="111111"/>
          <w:sz w:val="28"/>
          <w:sz w:val="28"/>
          <w:szCs w:val="28"/>
          <w:rtl w:val="true"/>
          <w:lang w:bidi="ar-SA"/>
        </w:rPr>
        <w:t>شريعت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ابوداود به سند خود از نزال بن سبره نقل مي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آن گاه مشغول برآوردن حوائج مردم شد تا وقت عصر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كوزه اي از آب بر او حاضر كردند، مشتي از آب برداشته و صورت و دو دستش را شست، سپس سر و پايش را مسح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وضو گرفت و اين وضوي كسي است كه در دين بدعت وارد نكرده است</w:t>
      </w:r>
      <w:r>
        <w:rPr>
          <w:rFonts w:eastAsia="IRNazanin" w:cs="IRNazanin"/>
          <w:color w:val="111111"/>
          <w:sz w:val="28"/>
          <w:szCs w:val="28"/>
          <w:rtl w:val="true"/>
          <w:lang w:bidi="fa-IR"/>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همين مضمون نيز، از عبدالله بن احمد بن حنبل و نسائي نقل شده است</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تميم مازني نيز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وضو گرفت و هر دو پاي خود را مسح كرد</w:t>
      </w:r>
      <w:r>
        <w:rPr>
          <w:rFonts w:eastAsia="IRNazanin" w:cs="IRNazanin"/>
          <w:color w:val="111111"/>
          <w:sz w:val="28"/>
          <w:szCs w:val="28"/>
          <w:rtl w:val="true"/>
          <w:lang w:bidi="fa-IR"/>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اينها برخي از روايات صحيح السند است كه ذكر شد و در جاي خود بيش از پنجاه روايت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ايم كه دلالت بر وجوب مسح هر دو پا در وضو دارد</w:t>
      </w:r>
      <w:r>
        <w:rPr>
          <w:rFonts w:eastAsia="IRNazanin" w:cs="IRNazanin"/>
          <w:color w:val="111111"/>
          <w:sz w:val="28"/>
          <w:szCs w:val="28"/>
          <w:rtl w:val="true"/>
          <w:lang w:bidi="fa-IR"/>
        </w:rPr>
        <w:t>.</w:t>
      </w:r>
    </w:p>
    <w:p>
      <w:pPr>
        <w:pStyle w:val="Heading6"/>
        <w:numPr>
          <w:ilvl w:val="5"/>
          <w:numId w:val="1"/>
        </w:numPr>
        <w:rPr/>
      </w:pPr>
      <w:bookmarkStart w:id="1073" w:name="__RefHeading___Toc879499_1067777946"/>
      <w:bookmarkStart w:id="1074" w:name="_Toc420"/>
      <w:bookmarkEnd w:id="1073"/>
      <w:r>
        <w:rPr>
          <w:rtl w:val="true"/>
        </w:rPr>
        <w:t>صحابه و قول به مسح</w:t>
      </w:r>
      <w:bookmarkEnd w:id="1074"/>
    </w:p>
    <w:p>
      <w:pPr>
        <w:pStyle w:val="BookText"/>
        <w:rPr/>
      </w:pPr>
      <w:r>
        <w:rPr>
          <w:rFonts w:ascii="IRNazanin" w:hAnsi="IRNazanin" w:eastAsia="IRNazanin"/>
          <w:color w:val="111111"/>
          <w:sz w:val="28"/>
          <w:sz w:val="28"/>
          <w:szCs w:val="28"/>
          <w:rtl w:val="true"/>
          <w:lang w:bidi="fa-IR"/>
        </w:rPr>
        <w:t>صحابه نيز معتقد به مسح پا در وضو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احمد بن حنبل به سند خود از سفيان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وضو گرفت و روي هر دو پاي خود را مسح نمود</w:t>
      </w:r>
      <w:r>
        <w:rPr>
          <w:rFonts w:eastAsia="IRNazanin" w:cs="IRNazanin"/>
          <w:color w:val="111111"/>
          <w:sz w:val="28"/>
          <w:szCs w:val="28"/>
          <w:rtl w:val="true"/>
          <w:lang w:bidi="fa-IR"/>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طبري به سند خود از ابن عباس 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 عبارت است از دو شستن و دو مسح كردن</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طحاوي به سند خود از نافع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هنگام وضو هرگاه</w:t>
      </w:r>
      <w:bookmarkStart w:id="1075" w:name="pg11281_106359"/>
    </w:p>
    <w:p>
      <w:pPr>
        <w:pStyle w:val="BookText"/>
        <w:rPr/>
      </w:pPr>
      <w:bookmarkEnd w:id="10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نعلينش در پاهايش بود ظاهر پاهايش را مسح مي كرد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مي كرد</w:t>
      </w:r>
      <w:r>
        <w:rPr>
          <w:rFonts w:eastAsia="IRNazanin" w:cs="IRNazanin"/>
          <w:color w:val="111111"/>
          <w:sz w:val="28"/>
          <w:szCs w:val="28"/>
          <w:rtl w:val="true"/>
          <w:lang w:bidi="fa-IR"/>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بيهقي به سند خود از خالد بن سعد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مسعود انصاري را ديدم كه بول كرد و سپس وضو گرفته و بر جوراب و نعلين خود مسح نموده و نماز گزارد</w:t>
      </w:r>
      <w:r>
        <w:rPr>
          <w:rFonts w:eastAsia="IRNazanin" w:cs="IRNazanin"/>
          <w:color w:val="111111"/>
          <w:sz w:val="28"/>
          <w:szCs w:val="28"/>
          <w:rtl w:val="true"/>
          <w:lang w:bidi="fa-IR"/>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ابي شيبه به سند خود از حميد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هنگامي كه هر دو پاي خود را مسح مي كرد آن را مرطوب مي نمود</w:t>
      </w:r>
      <w:r>
        <w:rPr>
          <w:rFonts w:eastAsia="IRNazanin" w:cs="IRNazanin"/>
          <w:color w:val="111111"/>
          <w:sz w:val="28"/>
          <w:szCs w:val="28"/>
          <w:rtl w:val="true"/>
          <w:lang w:bidi="fa-IR"/>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6" w:name="__RefHeading___Toc879501_1067777946"/>
      <w:bookmarkStart w:id="1077" w:name="_Toc421"/>
      <w:bookmarkEnd w:id="1076"/>
      <w:r>
        <w:rPr>
          <w:rtl w:val="true"/>
        </w:rPr>
        <w:t>تابعين و قول به مسح</w:t>
      </w:r>
      <w:bookmarkEnd w:id="10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طبري به سند خود از امام باقر عليه السلام نقل مي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و دو پايت مسح كن</w:t>
      </w:r>
      <w:r>
        <w:rPr>
          <w:rFonts w:eastAsia="IRNazanin" w:cs="IRNazanin"/>
          <w:color w:val="111111"/>
          <w:sz w:val="28"/>
          <w:szCs w:val="28"/>
          <w:rtl w:val="true"/>
          <w:lang w:bidi="fa-IR"/>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نيز از شعبي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در هر دو پا مسح است</w:t>
      </w:r>
      <w:r>
        <w:rPr>
          <w:rFonts w:eastAsia="IRNazanin" w:cs="IRNazanin"/>
          <w:color w:val="111111"/>
          <w:sz w:val="28"/>
          <w:szCs w:val="28"/>
          <w:rtl w:val="true"/>
          <w:lang w:bidi="fa-IR"/>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همو به سند خود از مصاحب عكرمه در سفر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من نديدم كه پاهايش را در وضو بشويد و تنها آن را مسح مي نمود</w:t>
      </w:r>
      <w:r>
        <w:rPr>
          <w:rFonts w:eastAsia="IRNazanin" w:cs="IRNazanin"/>
          <w:color w:val="111111"/>
          <w:sz w:val="28"/>
          <w:szCs w:val="28"/>
          <w:rtl w:val="true"/>
          <w:lang w:bidi="fa-IR"/>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چنين از قتاده در تفسير آيه وضو نقل مي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 غسل و دو مسح را در وضو واجب كرده است</w:t>
      </w:r>
      <w:r>
        <w:rPr>
          <w:rFonts w:eastAsia="IRNazanin" w:cs="IRNazanin"/>
          <w:color w:val="111111"/>
          <w:sz w:val="28"/>
          <w:szCs w:val="28"/>
          <w:rtl w:val="true"/>
          <w:lang w:bidi="fa-IR"/>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همو از عكرمه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در هر دو پا شستن نيست، بلكه آنچه نازل شده مسح است</w:t>
      </w:r>
      <w:r>
        <w:rPr>
          <w:rFonts w:eastAsia="IRNazanin" w:cs="IRNazanin"/>
          <w:color w:val="111111"/>
          <w:sz w:val="28"/>
          <w:szCs w:val="28"/>
          <w:rtl w:val="true"/>
          <w:lang w:bidi="fa-IR"/>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ابي شيبه به سند خود از حسن بصري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وضو واجب</w:t>
      </w:r>
      <w:bookmarkStart w:id="1078" w:name="pg11281_106361"/>
    </w:p>
    <w:p>
      <w:pPr>
        <w:pStyle w:val="BookText"/>
        <w:rPr/>
      </w:pPr>
      <w:bookmarkEnd w:id="10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است، همانا مسح بر هر دو پاست</w:t>
      </w:r>
      <w:r>
        <w:rPr>
          <w:rFonts w:eastAsia="IRNazanin" w:cs="IRNazanin"/>
          <w:color w:val="111111"/>
          <w:sz w:val="28"/>
          <w:szCs w:val="28"/>
          <w:rtl w:val="true"/>
          <w:lang w:bidi="fa-IR"/>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سعد به سند خود از ابراهيم نخعي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كسي از مسح اعراض كند از سنت اعراض كرده و اين نيست مگر از شيطان؛ يعني ترك مسح</w:t>
      </w:r>
      <w:r>
        <w:rPr>
          <w:rFonts w:eastAsia="IRNazanin" w:cs="IRNazanin"/>
          <w:color w:val="111111"/>
          <w:sz w:val="28"/>
          <w:szCs w:val="28"/>
          <w:rtl w:val="true"/>
          <w:lang w:bidi="fa-IR"/>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اينها برخي از رواياتي بود كه از طرق اهل سنت رسيده است كه متأسفانه كمتر توجهي به آنها ندارند و در عوض، روايات مربوط به شستن پا را نقل مي كنند كه غالباً از حيث سند ضعيف است و اين نيست مگر به دليل آن كه در اين دسته از روايات، احاديث عثمان بن عفان هست</w:t>
      </w:r>
      <w:r>
        <w:rPr>
          <w:rFonts w:eastAsia="IRNazanin" w:cs="IRNazanin"/>
          <w:color w:val="111111"/>
          <w:sz w:val="28"/>
          <w:szCs w:val="28"/>
          <w:rtl w:val="true"/>
          <w:lang w:bidi="fa-IR"/>
        </w:rPr>
        <w:t>.</w:t>
      </w:r>
    </w:p>
    <w:p>
      <w:pPr>
        <w:pStyle w:val="Heading6"/>
        <w:numPr>
          <w:ilvl w:val="5"/>
          <w:numId w:val="1"/>
        </w:numPr>
        <w:rPr/>
      </w:pPr>
      <w:bookmarkStart w:id="1079" w:name="__RefHeading___Toc879503_1067777946"/>
      <w:bookmarkStart w:id="1080" w:name="_Toc422"/>
      <w:bookmarkEnd w:id="1079"/>
      <w:r>
        <w:rPr>
          <w:rtl w:val="true"/>
        </w:rPr>
        <w:t>روايات اهل بيت</w:t>
      </w:r>
      <w:bookmarkEnd w:id="10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صادق عليه السلام نقل مي كند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مسح كن بر جلوي سر خود و نيز بر دو پايت با ترتيب؛ بدين شكل كه مسح را از پاي راست خود شروع كن</w:t>
      </w:r>
      <w:r>
        <w:rPr>
          <w:rFonts w:eastAsia="IRNazanin" w:cs="IRNazanin"/>
          <w:color w:val="111111"/>
          <w:sz w:val="28"/>
          <w:szCs w:val="28"/>
          <w:rtl w:val="true"/>
          <w:lang w:bidi="fa-IR"/>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 چنين به سند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شخصي هست كه شصت يا هفتاد سال از عمرش مي گذرد، در حالي كه هيچ يك از نمازهايش قبول درگاه الهي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مي شويد آنچه را كه خداوند امر به مسح آن نموده است</w:t>
      </w:r>
      <w:r>
        <w:rPr>
          <w:rFonts w:eastAsia="IRNazanin" w:cs="IRNazanin"/>
          <w:color w:val="111111"/>
          <w:sz w:val="28"/>
          <w:szCs w:val="28"/>
          <w:rtl w:val="true"/>
          <w:lang w:bidi="fa-IR"/>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همو به سند خود از سالم و غالب بن هذيل نقل مي كند كه از امام باقر عليه السلام از مسح بر دو پا سؤال نموديم؟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چيزي است كه جبرئيل به آن خبر داده است</w:t>
      </w:r>
      <w:r>
        <w:rPr>
          <w:rFonts w:eastAsia="IRNazanin" w:cs="IRNazanin"/>
          <w:color w:val="111111"/>
          <w:sz w:val="28"/>
          <w:szCs w:val="28"/>
          <w:rtl w:val="true"/>
          <w:lang w:bidi="fa-IR"/>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امام صادق عليه السلام نقل مي كند كه فرمود</w:t>
      </w:r>
      <w:r>
        <w:rPr>
          <w:rFonts w:eastAsia="Amiri" w:cs="Amiri" w:ascii="Amiri" w:hAnsi="Amiri"/>
          <w:color w:val="111111"/>
          <w:sz w:val="28"/>
          <w:szCs w:val="28"/>
          <w:rtl w:val="true"/>
          <w:lang w:bidi="ar-SA"/>
        </w:rPr>
        <w:t>:</w:t>
      </w:r>
      <w:bookmarkStart w:id="1081" w:name="pg11281_106363"/>
    </w:p>
    <w:p>
      <w:pPr>
        <w:pStyle w:val="BookText"/>
        <w:rPr/>
      </w:pPr>
      <w:bookmarkEnd w:id="10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 چهل سال خدا را عبادت مي كند، در حالي كه به دستور او در باب وضو عمل نكرده است، زيرا آنچه را كه مأمور به مسح آن است مي شويد</w:t>
      </w:r>
      <w:r>
        <w:rPr>
          <w:rFonts w:eastAsia="IRNazanin" w:cs="IRNazanin"/>
          <w:color w:val="111111"/>
          <w:sz w:val="28"/>
          <w:szCs w:val="28"/>
          <w:rtl w:val="true"/>
          <w:lang w:bidi="fa-IR"/>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2" w:name="__RefHeading___Toc879505_1067777946"/>
      <w:bookmarkStart w:id="1083" w:name="_Toc423"/>
      <w:bookmarkEnd w:id="1082"/>
      <w:r>
        <w:rPr>
          <w:rtl w:val="true"/>
        </w:rPr>
        <w:t>عرض سنت بر قرآن</w:t>
      </w:r>
      <w:bookmarkEnd w:id="1083"/>
    </w:p>
    <w:p>
      <w:pPr>
        <w:pStyle w:val="BookText"/>
        <w:rPr/>
      </w:pPr>
      <w:r>
        <w:rPr>
          <w:rFonts w:ascii="Amiri" w:hAnsi="Amiri" w:eastAsia="Amiri" w:cs="Amiri"/>
          <w:color w:val="111111"/>
          <w:sz w:val="28"/>
          <w:sz w:val="28"/>
          <w:szCs w:val="28"/>
          <w:rtl w:val="true"/>
          <w:lang w:bidi="ar-SA"/>
        </w:rPr>
        <w:t>شاطبي 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اعتبار، رتبه سنت متأخر از قرآن است به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قطعي است و سنت ظنّي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يا بيان قرآن است و يا دلالت بر امري زائد بر قرآن دارد؛ اگر بيان قرآن است در مرتبه بعد از قرآن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بيان قرآن نيست اعتبارش بعد از آن است كه در كتاب خدا يافت نشود و اين دليل بر تقدم اعتبار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اخبار و آثار مانند حديث معاذ كه 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حكم مي كني؟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كتاب خدا نيافتي؟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رسول خدا</w:t>
      </w:r>
      <w:r>
        <w:rPr>
          <w:rFonts w:eastAsia="IRNazanin" w:cs="IRNazanin"/>
          <w:color w:val="111111"/>
          <w:sz w:val="28"/>
          <w:szCs w:val="28"/>
          <w:rtl w:val="true"/>
          <w:lang w:bidi="fa-IR"/>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واضح است كه در صورت تعارض بين دو طائفه از روايات، احاديثي مقدّم است كه با كتاب خدا مطالبقت داشته باشد، كه همان روايات مسح است</w:t>
      </w:r>
      <w:r>
        <w:rPr>
          <w:rFonts w:eastAsia="Amiri" w:cs="Amiri" w:ascii="Amiri" w:hAnsi="Amiri"/>
          <w:color w:val="111111"/>
          <w:sz w:val="28"/>
          <w:szCs w:val="28"/>
          <w:rtl w:val="true"/>
          <w:lang w:bidi="ar-SA"/>
        </w:rPr>
        <w:t>.</w:t>
      </w:r>
      <w:bookmarkStart w:id="1084" w:name="pg11281_106365"/>
    </w:p>
    <w:p>
      <w:pPr>
        <w:pStyle w:val="BookText"/>
        <w:rPr/>
      </w:pPr>
      <w:bookmarkEnd w:id="10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Heading3"/>
        <w:numPr>
          <w:ilvl w:val="2"/>
          <w:numId w:val="1"/>
        </w:numPr>
        <w:rPr/>
      </w:pPr>
      <w:bookmarkStart w:id="1085" w:name="__RefHeading___Toc879507_1067777946"/>
      <w:bookmarkStart w:id="1086" w:name="_Toc424"/>
      <w:bookmarkEnd w:id="1085"/>
      <w:r>
        <w:rPr>
          <w:rtl w:val="true"/>
        </w:rPr>
        <w:t>نماز تراويح</w:t>
      </w:r>
      <w:bookmarkEnd w:id="1086"/>
    </w:p>
    <w:p>
      <w:pPr>
        <w:pStyle w:val="Heading4"/>
        <w:numPr>
          <w:ilvl w:val="3"/>
          <w:numId w:val="1"/>
        </w:numPr>
        <w:rPr/>
      </w:pPr>
      <w:bookmarkStart w:id="1087" w:name="__RefHeading___Toc879509_1067777946"/>
      <w:bookmarkStart w:id="1088" w:name="_Toc425"/>
      <w:bookmarkEnd w:id="1087"/>
      <w:r>
        <w:rPr>
          <w:rtl w:val="true"/>
        </w:rPr>
        <w:t>اشاره</w:t>
      </w:r>
      <w:bookmarkEnd w:id="1088"/>
    </w:p>
    <w:p>
      <w:pPr>
        <w:pStyle w:val="BookText"/>
        <w:rPr/>
      </w:pPr>
      <w:r>
        <w:rPr>
          <w:rFonts w:ascii="IRNazanin" w:hAnsi="IRNazanin" w:eastAsia="IRNazanin"/>
          <w:color w:val="111111"/>
          <w:sz w:val="28"/>
          <w:sz w:val="28"/>
          <w:szCs w:val="28"/>
          <w:rtl w:val="true"/>
          <w:lang w:bidi="fa-IR"/>
        </w:rPr>
        <w:t>يكي از مسائلي كه اهل سنت توجه خاصي بدان داشته و اهميت فراواني به آن مي دهند، نماز تراويح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صددند كه اين مسئله و مشروعيت آن را به شريعت و صاحب آن نسبت دهند ولي در مقابل، شيعه اماميه به شدت با آن مقابله كرده و آن را نه تنها جزء شريعت نمي دانند، بلكه از بدعت هاي برخي از صحابه مي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بحث برآنيم كه با بررسي اين مسئله سرمنشأ آن را پيدا كنيم كه آيا پيامبر اسلام به انجام دادن نمازهاي مستحبّي به صورت جماعت در شب هاي ماه مبارك رمضان دستوري صادر كرده، يا آن كه ديگران آن را جزء شريعت شمرده اند، و حكم اين بدعت چيست؟</w:t>
      </w:r>
    </w:p>
    <w:p>
      <w:pPr>
        <w:pStyle w:val="Heading4"/>
        <w:numPr>
          <w:ilvl w:val="3"/>
          <w:numId w:val="1"/>
        </w:numPr>
        <w:rPr/>
      </w:pPr>
      <w:bookmarkStart w:id="1089" w:name="__RefHeading___Toc879511_1067777946"/>
      <w:bookmarkStart w:id="1090" w:name="_Toc426"/>
      <w:bookmarkEnd w:id="1089"/>
      <w:r>
        <w:rPr>
          <w:rtl w:val="true"/>
        </w:rPr>
        <w:t>تراويح در لغت و اصطلاح</w:t>
      </w:r>
      <w:bookmarkEnd w:id="1090"/>
    </w:p>
    <w:p>
      <w:pPr>
        <w:pStyle w:val="BookText"/>
        <w:rPr/>
      </w:pPr>
      <w:r>
        <w:rPr>
          <w:rFonts w:ascii="IRNazanin" w:hAnsi="IRNazanin" w:eastAsia="IRNazanin"/>
          <w:color w:val="111111"/>
          <w:sz w:val="28"/>
          <w:sz w:val="28"/>
          <w:szCs w:val="28"/>
          <w:rtl w:val="true"/>
          <w:lang w:bidi="fa-IR"/>
        </w:rPr>
        <w:t xml:space="preserve">تراويح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اسم است براي مطلق نشستن، لكن در اصطلاح اطلاق مي شود بر هر نشستن به جهت استراحت بعد از قرائت چهار ركعت از نمازهاي مستحبي در شب هاي ماه رمضان</w:t>
      </w:r>
      <w:r>
        <w:rPr>
          <w:rFonts w:eastAsia="IRNazanin" w:cs="IRNazanin"/>
          <w:color w:val="111111"/>
          <w:sz w:val="28"/>
          <w:szCs w:val="28"/>
          <w:rtl w:val="true"/>
          <w:lang w:bidi="fa-IR"/>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1" w:name="__RefHeading___Toc879513_1067777946"/>
      <w:bookmarkStart w:id="1092" w:name="_Toc427"/>
      <w:bookmarkEnd w:id="1091"/>
      <w:r>
        <w:rPr>
          <w:rtl w:val="true"/>
        </w:rPr>
        <w:t>پايه گذار كيست؟</w:t>
      </w:r>
      <w:bookmarkEnd w:id="109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سيد شرف الدين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جمله مسائلي كه عمر تشريع كرد و در مقابل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نص اجتهاد نمود، نماز تراويح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نوع نماز 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نياورده و در زمان</w:t>
      </w:r>
    </w:p>
    <w:p>
      <w:pPr>
        <w:pStyle w:val="BookText"/>
        <w:rPr/>
      </w:pPr>
      <w:r>
        <w:rPr>
          <w:rFonts w:ascii="Amiri" w:hAnsi="Amiri" w:eastAsia="Amiri" w:cs="Amiri"/>
          <w:color w:val="111111"/>
          <w:sz w:val="28"/>
          <w:sz w:val="28"/>
          <w:szCs w:val="28"/>
          <w:rtl w:val="true"/>
          <w:lang w:bidi="ar-SA"/>
        </w:rPr>
        <w:t>ابي بكر نيز سابقه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اجتماع را براي اداي نماز مستحبي به جز نماز باران نخواسته است و تنها نمازهاي واجب است كه بر جماعت خواندن آن، بسيار تأكيد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نمازهاي مستحبّي ماه رمضان را فرادي به جاي مي آورد، و مردم را نيز تشويق مي نمود كه آن را به جماعت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ابوبكر نيز تا هنگامي كه وي از دنيا رفت، اوضاع چنين بود و بعد از به خلافت رسيدن عمربن خطاب در سال اوّل خلافتش نيز وضع بر همين منوال بود؛ تا آن كه وي در ماه رمضان سال چهاردهم هجري با گروهي از صحابه وارد مسجد شد و ديد كه مردم نمازهاي مستحبي به جاي مي آورند، ولي عدّه اي در حال قيام، جمعي در حال ركوع، دسته اي در حال سجده و گروهي نيز نشسته بودند و جماعتي هم تسبيح مي گفتند يا قرآن تلاوت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ديدن اين منظره ناخشنود شد، لذا تصميم گرفت آن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براي آنان نماز تراويح را در اوايل شب هاي ماه رمضان قرار داد و اعلان عمومي كرد كه همه در آن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شهرها و كشورها بخشنامه كرد، و در مدينه دو نفر را قرار داد تا امام جماعت در نماز تراويح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براي مردان و ديگري، براي زنان</w:t>
      </w:r>
      <w:r>
        <w:rPr>
          <w:rFonts w:eastAsia="IRNazanin" w:cs="IRNazanin"/>
          <w:color w:val="111111"/>
          <w:sz w:val="28"/>
          <w:szCs w:val="28"/>
          <w:rtl w:val="true"/>
          <w:lang w:bidi="fa-IR"/>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بخاري در صحيح به سندش از عبدالرحمن بن عبد قاري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يكي از شب هاي رمضان با عمر به مسجد رفتيم، ديديم مردم دسته دسته و پراكنده هستند، هر كسي براي خود يا با گروه خود نماز مي خواند،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اينان به يك امام اقتدا كنند بهتر است، لذا تصميم خود را گرفته و دستور داد ابي بن كعب پيش نماز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ديگر با وي به مسجد رفتيم، ديديم مردم نمازهاي مستحبّي شب هاي رمضان را به جماعت مي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بدعت خوبي است</w:t>
      </w:r>
      <w:r>
        <w:rPr>
          <w:rFonts w:eastAsia="IRNazanin" w:cs="IRNazanin"/>
          <w:color w:val="111111"/>
          <w:sz w:val="28"/>
          <w:szCs w:val="28"/>
          <w:rtl w:val="true"/>
          <w:lang w:bidi="fa-IR"/>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bookmarkStart w:id="1093" w:name="pg11281_106369"/>
    </w:p>
    <w:p>
      <w:pPr>
        <w:pStyle w:val="BookText"/>
        <w:rPr/>
      </w:pPr>
      <w:bookmarkEnd w:id="10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Heading4"/>
        <w:numPr>
          <w:ilvl w:val="3"/>
          <w:numId w:val="1"/>
        </w:numPr>
        <w:rPr/>
      </w:pPr>
      <w:bookmarkStart w:id="1094" w:name="__RefHeading___Toc879515_1067777946"/>
      <w:bookmarkStart w:id="1095" w:name="_Toc428"/>
      <w:bookmarkEnd w:id="1094"/>
      <w:r>
        <w:rPr>
          <w:rtl w:val="true"/>
        </w:rPr>
        <w:t>تصريح به بدعت گذاري</w:t>
      </w:r>
      <w:bookmarkEnd w:id="1095"/>
    </w:p>
    <w:p>
      <w:pPr>
        <w:pStyle w:val="BookText"/>
        <w:rPr/>
      </w:pPr>
      <w:r>
        <w:rPr>
          <w:rFonts w:ascii="IRNazanin" w:hAnsi="IRNazanin" w:eastAsia="IRNazanin"/>
          <w:color w:val="111111"/>
          <w:sz w:val="28"/>
          <w:sz w:val="28"/>
          <w:szCs w:val="28"/>
          <w:rtl w:val="true"/>
          <w:lang w:bidi="fa-IR"/>
        </w:rPr>
        <w:t>قسطلاني در شرح خود بر صحيح بخاري در شرح و توضيح كلام عمر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بدعت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آن را بدعت دانست بدان علت است كه پيامبر دستور نداده بود تا نمازهاي مستحبّي ماه رمضان را به جماعت بخوانند، در زمان ابوبكر نيز سابقه نداشت، در اولِ شب هم نبود، و اين تعداد ركعت هم نداشت</w:t>
      </w:r>
      <w:r>
        <w:rPr>
          <w:rFonts w:eastAsia="IRNazanin" w:cs="IRNazanin"/>
          <w:color w:val="111111"/>
          <w:sz w:val="28"/>
          <w:szCs w:val="28"/>
          <w:rtl w:val="true"/>
          <w:lang w:bidi="fa-IR"/>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شبيه همين توضيح در فتح الباري و عمدة القاري و ديگر شروح صحيح بخاري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ابوالوليد محمد بن شحنه در حوادث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نخستين كسي بود كه دستور داد مردم نماز تراويح را به جماعت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سيوطي نيز در تاريخ الخلفا از ابي هلال عسكري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نخستين كسي بود كه در ماه رمضان دستور داد نماز تراويح را به جماعت بگزارند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محمدبن سعد در جلد سوّم طبقات هنگامي كه از عمر نام مي برد،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نخستين كسي است كه دستور داد نمازهاي شب هاي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جماعت بگزارند و به شهرها و كشورها هم بخشنامه كرد، و اين در ماه رمضان سال چهاردهم هجري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عبدالبر در شرح حال عمر در الاستيعاب 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اوست كه ماه رمضان را با نماز مستحبّيِ دسته جمعي نوراني كرد</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6" w:name="__RefHeading___Toc879517_1067777946"/>
      <w:bookmarkStart w:id="1097" w:name="_Toc429"/>
      <w:bookmarkEnd w:id="1096"/>
      <w:r>
        <w:rPr>
          <w:rtl w:val="true"/>
        </w:rPr>
        <w:t>مخالفت با بدعت</w:t>
      </w:r>
      <w:bookmarkEnd w:id="1097"/>
    </w:p>
    <w:p>
      <w:pPr>
        <w:pStyle w:val="BookText"/>
        <w:rPr/>
      </w:pPr>
      <w:r>
        <w:rPr>
          <w:rFonts w:ascii="Amiri" w:hAnsi="Amiri" w:eastAsia="Amiri" w:cs="Amiri"/>
          <w:color w:val="111111"/>
          <w:sz w:val="28"/>
          <w:sz w:val="28"/>
          <w:szCs w:val="28"/>
          <w:rtl w:val="true"/>
          <w:lang w:bidi="ar-SA"/>
        </w:rPr>
        <w:t>ابن ابي شيبه از عبدالرازق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نماز تراويح را به جماعت نمي خوانده است</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نزد ابن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ماه رمضان نماز تراويح را</w:t>
      </w:r>
      <w:bookmarkStart w:id="1098" w:name="pg11281_106371"/>
    </w:p>
    <w:p>
      <w:pPr>
        <w:pStyle w:val="BookText"/>
        <w:rPr/>
      </w:pPr>
      <w:bookmarkEnd w:id="10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به جماعت بخوانم؟ عمر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تواني قرآن بخواني؟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p>
    <w:p>
      <w:pPr>
        <w:pStyle w:val="BookText"/>
        <w:rPr/>
      </w:pPr>
      <w:r>
        <w:rPr>
          <w:rFonts w:ascii="IRNazanin" w:hAnsi="IRNazanin" w:eastAsia="IRNazanin"/>
          <w:color w:val="111111"/>
          <w:sz w:val="28"/>
          <w:sz w:val="28"/>
          <w:szCs w:val="28"/>
          <w:rtl w:val="true"/>
          <w:lang w:bidi="fa-IR"/>
        </w:rPr>
        <w:t>مي خواهي چون درازگوش ساكت باشي؟ در خانه نماز بخوان</w:t>
      </w:r>
      <w:r>
        <w:rPr>
          <w:rFonts w:eastAsia="IRNazanin" w:cs="IRNazanin"/>
          <w:color w:val="111111"/>
          <w:sz w:val="28"/>
          <w:szCs w:val="28"/>
          <w:rtl w:val="true"/>
          <w:lang w:bidi="fa-IR"/>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ربيع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شافعي نماز تراويح را با مردم نمي خواند، بلكه در خانه خود به جاي مي آورد</w:t>
      </w:r>
      <w:r>
        <w:rPr>
          <w:rFonts w:eastAsia="IRNazanin" w:cs="IRNazanin"/>
          <w:color w:val="111111"/>
          <w:sz w:val="28"/>
          <w:szCs w:val="28"/>
          <w:rtl w:val="true"/>
          <w:lang w:bidi="fa-IR"/>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لبيب السعيد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ابويوسف و برخي شافعيان به جاي آوردنِ نماز تراويح را به صورت فرادي و در خانه بهتر مي دانستند</w:t>
      </w:r>
      <w:r>
        <w:rPr>
          <w:rFonts w:eastAsia="IRNazanin" w:cs="IRNazanin"/>
          <w:color w:val="111111"/>
          <w:sz w:val="28"/>
          <w:szCs w:val="28"/>
          <w:rtl w:val="true"/>
          <w:lang w:bidi="fa-IR"/>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9" w:name="__RefHeading___Toc879519_1067777946"/>
      <w:bookmarkStart w:id="1100" w:name="_Toc430"/>
      <w:bookmarkEnd w:id="1099"/>
      <w:r>
        <w:rPr>
          <w:rtl w:val="true"/>
        </w:rPr>
        <w:t>نهيِ پيامبر از به جاي آوردن نماز مستحبي به جماعت</w:t>
      </w:r>
      <w:bookmarkEnd w:id="1100"/>
    </w:p>
    <w:p>
      <w:pPr>
        <w:pStyle w:val="BookText"/>
        <w:rPr/>
      </w:pPr>
      <w:r>
        <w:rPr>
          <w:rFonts w:ascii="IRNazanin" w:hAnsi="IRNazanin" w:eastAsia="IRNazanin"/>
          <w:color w:val="111111"/>
          <w:sz w:val="28"/>
          <w:sz w:val="28"/>
          <w:szCs w:val="28"/>
          <w:rtl w:val="true"/>
          <w:lang w:bidi="fa-IR"/>
        </w:rPr>
        <w:t xml:space="preserve">از جمله اموري كه دلالت بر بطلان بجاي آوردن نماز تراويح به جماعت دارد، اين كه در روايات بسياري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وادار نموده تا نماز نافله را در خانه به جاي آورند، زيرا اين امر به اخلاص و قبولي نزديك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مسعود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مستحبّيي را در خانه به جاي آوردن بهتر است يا در مسجد؟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 بيني كه خانه من چقدر به مسجد نزديك است، با اين وصف من دوست دارم كه نمازهايم را در خانه ام به جاي آورم، مگر اين كه نمازهاي واجب باشد</w:t>
      </w:r>
      <w:r>
        <w:rPr>
          <w:rFonts w:eastAsia="IRNazanin" w:cs="IRNazanin"/>
          <w:color w:val="111111"/>
          <w:sz w:val="28"/>
          <w:szCs w:val="28"/>
          <w:rtl w:val="true"/>
          <w:lang w:bidi="fa-IR"/>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واجب را بايد در مسجد خواند و نماز مستحبي را در خانه</w:t>
      </w:r>
      <w:r>
        <w:rPr>
          <w:rFonts w:eastAsia="IRNazanin" w:cs="IRNazanin"/>
          <w:color w:val="111111"/>
          <w:sz w:val="28"/>
          <w:szCs w:val="28"/>
          <w:rtl w:val="true"/>
          <w:lang w:bidi="fa-IR"/>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نماز در خانه هايتان، زيرا بهترين نماز انسان، نمازي است كه در خانه خوانده شود، مگر نمازهاي واجب</w:t>
      </w:r>
      <w:r>
        <w:rPr>
          <w:rFonts w:eastAsia="IRNazanin" w:cs="IRNazanin"/>
          <w:color w:val="111111"/>
          <w:sz w:val="28"/>
          <w:szCs w:val="28"/>
          <w:rtl w:val="true"/>
          <w:lang w:bidi="fa-IR"/>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bookmarkStart w:id="1101" w:name="pg11281_106373"/>
    </w:p>
    <w:p>
      <w:pPr>
        <w:pStyle w:val="BookText"/>
        <w:rPr/>
      </w:pPr>
      <w:bookmarkEnd w:id="11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نمي توان ادعا كرد كه اين رواياتِ مطلقه، به دستور عمر بن خطاب در نماز تراويح تخصيص مي خورد، زيرا تخصيص، به دليل و سند شرعي از جانب معصوم احتياج دارد، كه چنين سندي وجود ندارد</w:t>
      </w:r>
      <w:r>
        <w:rPr>
          <w:rFonts w:eastAsia="IRNazanin" w:cs="IRNazanin"/>
          <w:color w:val="111111"/>
          <w:sz w:val="28"/>
          <w:szCs w:val="28"/>
          <w:rtl w:val="true"/>
          <w:lang w:bidi="fa-IR"/>
        </w:rPr>
        <w:t>.</w:t>
      </w:r>
    </w:p>
    <w:p>
      <w:pPr>
        <w:pStyle w:val="Heading4"/>
        <w:numPr>
          <w:ilvl w:val="3"/>
          <w:numId w:val="1"/>
        </w:numPr>
        <w:rPr/>
      </w:pPr>
      <w:bookmarkStart w:id="1102" w:name="__RefHeading___Toc879521_1067777946"/>
      <w:bookmarkStart w:id="1103" w:name="_Toc431"/>
      <w:bookmarkEnd w:id="1102"/>
      <w:r>
        <w:rPr>
          <w:rtl w:val="true"/>
        </w:rPr>
        <w:t>نماز تراويح از ديدگاه علماي شيعه اماميه</w:t>
      </w:r>
      <w:bookmarkEnd w:id="1103"/>
    </w:p>
    <w:p>
      <w:pPr>
        <w:pStyle w:val="BookText"/>
        <w:rPr/>
      </w:pPr>
      <w:r>
        <w:rPr>
          <w:rFonts w:ascii="Amiri" w:hAnsi="Amiri" w:eastAsia="Amiri" w:cs="Amiri"/>
          <w:color w:val="111111"/>
          <w:sz w:val="28"/>
          <w:sz w:val="28"/>
          <w:szCs w:val="28"/>
          <w:rtl w:val="true"/>
          <w:lang w:bidi="ar-SA"/>
        </w:rPr>
        <w:t>علماي اماميه بر بدعت بودن به جاي آوردن نماز تراويح به جماعت اتفاق كرده و آن را حرام مي دانند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سيد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شكي نيست كه نماز تراويح بدعت است</w:t>
      </w:r>
      <w:r>
        <w:rPr>
          <w:rFonts w:eastAsia="IRNazanin" w:cs="IRNazanin"/>
          <w:color w:val="111111"/>
          <w:sz w:val="28"/>
          <w:szCs w:val="28"/>
          <w:rtl w:val="true"/>
          <w:lang w:bidi="fa-IR"/>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نافله هاي ماه رمضان به فرادي خوانده مي شود و جماعت در آن بدعت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فرادي خواندنِ آن براي من دوست داشتني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 اجماع شيعه است در بين ايشان هيچ اختلافي نيست كه جماعت در آن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زيد بن ثابت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در خانه بهتر است، جز در نمازهاي واجب</w:t>
      </w:r>
      <w:r>
        <w:rPr>
          <w:rFonts w:eastAsia="IRNazanin" w:cs="IRNazanin"/>
          <w:color w:val="111111"/>
          <w:sz w:val="28"/>
          <w:szCs w:val="28"/>
          <w:rtl w:val="true"/>
          <w:lang w:bidi="fa-IR"/>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علي بن محمّد قمي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دليل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بدعت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همه امّت اسلام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زندگي خود نافله رمضاني را كه تراويح مي نامند به جماعت نخواند؛ هم چنين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خلافت ابوبكر آن را اين گونه نخواندند، تا آن كه عمر در عصر حكومتش دستور اقامه جماعت آن را داد و سنت همان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گذاري نموده، و در غير اين صورت بدعت است</w:t>
      </w:r>
      <w:r>
        <w:rPr>
          <w:rFonts w:eastAsia="IRNazanin" w:cs="IRNazanin"/>
          <w:color w:val="111111"/>
          <w:sz w:val="28"/>
          <w:szCs w:val="28"/>
          <w:rtl w:val="true"/>
          <w:lang w:bidi="fa-IR"/>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علماي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در نماز تراويح را جايز دانسته اند، چون عمر مردم را وادار ساخت كه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فعل او حجّت نيست، چون در دوره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نبوده است؛ از همين رو عمر</w:t>
      </w:r>
      <w:bookmarkStart w:id="1104" w:name="pg11281_106375"/>
    </w:p>
    <w:p>
      <w:pPr>
        <w:pStyle w:val="BookText"/>
        <w:rPr/>
      </w:pPr>
      <w:bookmarkEnd w:id="11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آن را بدعتي خوب معرفي نموده است و جماعت اهل سنّت آن را به وي نسبت داده اند،</w:t>
      </w:r>
    </w:p>
    <w:p>
      <w:pPr>
        <w:pStyle w:val="BookText"/>
        <w:rPr/>
      </w:pPr>
      <w:r>
        <w:rPr>
          <w:rFonts w:ascii="IRNazanin" w:hAnsi="IRNazanin" w:eastAsia="IRNazanin"/>
          <w:color w:val="111111"/>
          <w:sz w:val="28"/>
          <w:sz w:val="28"/>
          <w:szCs w:val="28"/>
          <w:rtl w:val="true"/>
          <w:lang w:bidi="fa-IR"/>
        </w:rPr>
        <w:t>و اگر اين كار سنت بود، بدعت نمي شد</w:t>
      </w:r>
      <w:r>
        <w:rPr>
          <w:rFonts w:eastAsia="IRNazanin" w:cs="IRNazanin"/>
          <w:color w:val="111111"/>
          <w:sz w:val="28"/>
          <w:szCs w:val="28"/>
          <w:rtl w:val="true"/>
          <w:lang w:bidi="fa-IR"/>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علي بن يونس عاملي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پا داشتن شب هاي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فرادي نزد ما ثابت است، نه به جماعت</w:t>
      </w:r>
      <w:r>
        <w:rPr>
          <w:rFonts w:eastAsia="IRNazanin" w:cs="IRNazanin"/>
          <w:color w:val="111111"/>
          <w:sz w:val="28"/>
          <w:szCs w:val="28"/>
          <w:rtl w:val="true"/>
          <w:lang w:bidi="fa-IR"/>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جعفر كاشف الغطاء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امّت است بر اين كه اين عمل بدعت است، حتّي خود وي نيز گفت كه اين عمل بدعت است و بدعتِ خوبي است، حال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بدعتي گمراهي و گمراه در آتش است</w:t>
      </w:r>
      <w:r>
        <w:rPr>
          <w:rFonts w:eastAsia="IRNazanin" w:cs="IRNazanin"/>
          <w:color w:val="111111"/>
          <w:sz w:val="28"/>
          <w:szCs w:val="28"/>
          <w:rtl w:val="true"/>
          <w:lang w:bidi="fa-IR"/>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محدّث بحراني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شكّي نيست نزد اصحاب ما كه جماعت در اين نافله حرام است و روايات زيادي در اين زمينه وجود دارد</w:t>
      </w:r>
      <w:r>
        <w:rPr>
          <w:rFonts w:eastAsia="IRNazanin" w:cs="IRNazanin"/>
          <w:color w:val="111111"/>
          <w:sz w:val="28"/>
          <w:szCs w:val="28"/>
          <w:rtl w:val="true"/>
          <w:lang w:bidi="fa-IR"/>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علامه 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قرار دادن عدد خاص در شريعت، و سنت جلوه دادن آن بدعت است،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دستور نداده و آن را به جاي نياورده است</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5" w:name="__RefHeading___Toc879523_1067777946"/>
      <w:bookmarkStart w:id="1106" w:name="_Toc432"/>
      <w:bookmarkEnd w:id="1105"/>
      <w:r>
        <w:rPr>
          <w:rtl w:val="true"/>
        </w:rPr>
        <w:t>نماز تراويح از ديدگاه امامان شيعه</w:t>
      </w:r>
      <w:bookmarkEnd w:id="1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پا داشتن تراويح به جماعت جايز نيست</w:t>
      </w:r>
      <w:r>
        <w:rPr>
          <w:rFonts w:eastAsia="IRNazanin" w:cs="IRNazanin"/>
          <w:color w:val="111111"/>
          <w:sz w:val="28"/>
          <w:szCs w:val="28"/>
          <w:rtl w:val="true"/>
          <w:lang w:bidi="fa-IR"/>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زراره و محمّدبن مسلم و فضيل از حضرت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انجام دادن نافله هاي ماه رمضان به جماعت در شب هاي آن پرسيدند، آن دو بزرگوار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نماز عشاء به خانه مي رفت، آن گاه آخر شب به مسجد مي آمد و به نماز مشغول مي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ماه رمضان، طبق روال هميشگي به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آمد، عده اي پشت سر آن حضرت به صف ايستادند، حضرت آنان را رها ساخت و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رويش تا سه شب تكرار گرديد؛ در روز چهارم آن حضرت بر</w:t>
      </w:r>
      <w:bookmarkStart w:id="1107" w:name="pg11281_106377"/>
    </w:p>
    <w:p>
      <w:pPr>
        <w:pStyle w:val="BookText"/>
        <w:rPr/>
      </w:pPr>
      <w:bookmarkEnd w:id="11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فراز منبر رفت و پس از حمد و ثناي الهي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خواندنِ نماز نافله در شب هاي ماه رمضان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ضحي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در شب هاي ماه رمضان نماز شب را به جماعت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ضحي را نخوانيد كه آن نافرماني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هر بدعتي گمراهي است، و سرانجام هر گمراهي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از منبر پايين آمد، در حالي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سنّت گرچه كم باشد از بدعت فراوان بهتر است</w:t>
      </w:r>
      <w:r>
        <w:rPr>
          <w:rFonts w:eastAsia="IRNazanin" w:cs="IRNazanin"/>
          <w:color w:val="111111"/>
          <w:sz w:val="28"/>
          <w:szCs w:val="28"/>
          <w:rtl w:val="true"/>
          <w:lang w:bidi="fa-IR"/>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هنگامي كه حضرت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كوفه آمدند، به 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دادند كه در بين مردم اعلام كنند كه ادايِ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با جماعت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وقتي كه اين سخن را شنيدند، فرياد برآوردند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عمراه، 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سروصدا چيست؟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بخوانند</w:t>
      </w:r>
      <w:r>
        <w:rPr>
          <w:rFonts w:eastAsia="IRNazanin" w:cs="IRNazanin"/>
          <w:color w:val="111111"/>
          <w:sz w:val="28"/>
          <w:szCs w:val="28"/>
          <w:rtl w:val="true"/>
          <w:lang w:bidi="fa-IR"/>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سليم بن قيس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دادم كه مردم در ماه رمضان جز بر نمازهاي واجب، جماعتي را برپا نسازند، و به ايشان گفتم كه اداي نافله ها به جماعت بدعت است؛ برخي از لشكريانم فرياد برآوردند كه اي اهل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عمر تغيير كرد، او ما را از نمازهاي نافله ماه رمضان باز مي دارد، تا آن جا كه ترسيدم در لشكرگاه سر به شورش نهند</w:t>
      </w:r>
      <w:r>
        <w:rPr>
          <w:rFonts w:eastAsia="IRNazanin" w:cs="IRNazanin"/>
          <w:color w:val="111111"/>
          <w:sz w:val="28"/>
          <w:szCs w:val="28"/>
          <w:rtl w:val="true"/>
          <w:lang w:bidi="fa-IR"/>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8" w:name="__RefHeading___Toc879525_1067777946"/>
      <w:bookmarkStart w:id="1109" w:name="_Toc433"/>
      <w:bookmarkEnd w:id="1108"/>
      <w:r>
        <w:rPr>
          <w:rtl w:val="true"/>
        </w:rPr>
        <w:t>توجيهات اهل سنت</w:t>
      </w:r>
      <w:bookmarkEnd w:id="1109"/>
    </w:p>
    <w:p>
      <w:pPr>
        <w:pStyle w:val="BookText"/>
        <w:rPr/>
      </w:pPr>
      <w:r>
        <w:rPr>
          <w:rFonts w:ascii="IRNazanin" w:hAnsi="IRNazanin" w:eastAsia="IRNazanin"/>
          <w:color w:val="111111"/>
          <w:sz w:val="28"/>
          <w:sz w:val="28"/>
          <w:szCs w:val="28"/>
          <w:rtl w:val="true"/>
          <w:lang w:bidi="fa-IR"/>
        </w:rPr>
        <w:t>علماي اهل سنت هنگام مواجهه با اين مسئله در صدد برآمده اند تا براي آن از هر طريق ممكن استدلال كنند كه ما در اين جا به برخي از ادلّه و جواب آنها اشاره مي كنيم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عايشه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نيمه شبي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گرديد و براي اداي نماز به مسجد رفت، عده اي به او اقتدا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ماجرا را در روز به ديگران بازگو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نمودند، تا آن كه سه شب گذشت و مسجد پر از جمعيت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چهارم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ادايِ نماز صبح رو به مردم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ترسم كه اين كار بر شما واجب گردد و نتوانيد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در حالي از دنيا رفت كه مسئله بر همان منوال باقي مانده بود</w:t>
      </w:r>
      <w:r>
        <w:rPr>
          <w:rFonts w:eastAsia="IRNazanin" w:cs="IRNazanin"/>
          <w:color w:val="111111"/>
          <w:sz w:val="28"/>
          <w:szCs w:val="28"/>
          <w:rtl w:val="true"/>
          <w:lang w:bidi="fa-IR"/>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حديث ناتمام است و معلوم نيست كه جريان در ماه رمضان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وقوعِ اين امر در ماه مبارك رمضان، ماجرا پاياني دارد كه در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آن عبارت از نهيِ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 دانستن اين كار است</w:t>
      </w:r>
      <w:r>
        <w:rPr>
          <w:rFonts w:eastAsia="IRNazanin" w:cs="IRNazanin"/>
          <w:color w:val="111111"/>
          <w:sz w:val="28"/>
          <w:szCs w:val="28"/>
          <w:rtl w:val="true"/>
          <w:lang w:bidi="fa-IR"/>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ضعف سند دارد، چون در طريق او يحيي بن بكير است كه مورد تضعيف واقع شده است</w:t>
      </w:r>
      <w:r>
        <w:rPr>
          <w:rFonts w:eastAsia="IRNazanin" w:cs="IRNazanin"/>
          <w:color w:val="111111"/>
          <w:sz w:val="28"/>
          <w:szCs w:val="28"/>
          <w:rtl w:val="true"/>
          <w:lang w:bidi="fa-IR"/>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با تعبير عمر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سازگاري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حديث ابن وهب از ابي هريره استدلال شده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ديد مردم در ماه رمضان گوشه اي از مسجد مشغول خواندن نمازند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نمازي است؟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هستند كه به امامت ابيّ بن كعب نماز مي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رسيده اند و كار خوبي انجام مي دهند</w:t>
      </w:r>
      <w:r>
        <w:rPr>
          <w:rFonts w:eastAsia="IRNazanin" w:cs="IRNazanin"/>
          <w:color w:val="111111"/>
          <w:sz w:val="28"/>
          <w:szCs w:val="28"/>
          <w:rtl w:val="true"/>
          <w:lang w:bidi="fa-IR"/>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ـ در اين حديث، نوع نماز مشخص نشده است</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ـ ابن حجر بعد از نقل حديث آن را از دو جهت تضعيف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اول</w:t>
      </w:r>
      <w:bookmarkStart w:id="1110" w:name="pg11281_106380"/>
    </w:p>
    <w:p>
      <w:pPr>
        <w:pStyle w:val="BookText"/>
        <w:rPr/>
      </w:pPr>
      <w:bookmarkEnd w:id="11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آن كه در سند آن مسلم بن خالد است كه تضعيف شده، و جهت ديگر اين كه در حديث آمده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ابي بن كعب جمع كرد، درحالي كه معروف آن است كه عمر اين كار را كرده است</w:t>
      </w:r>
      <w:r>
        <w:rPr>
          <w:rFonts w:eastAsia="IRNazanin" w:cs="IRNazanin"/>
          <w:color w:val="111111"/>
          <w:sz w:val="28"/>
          <w:szCs w:val="28"/>
          <w:rtl w:val="true"/>
          <w:lang w:bidi="fa-IR"/>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ممكن است كسي ادعا كند كه استحباب به جماعت خواندن نماز تراويح را مي توان با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بسنّتي و سنّة الخلفاء الراشدين بعدي، تمسّكوا بها و عضّوا عليها بالنواجد</w:t>
      </w:r>
      <w:r>
        <w:rPr>
          <w:rFonts w:eastAsia="IRNazanin" w:cs="IRNazanin"/>
          <w:color w:val="111111"/>
          <w:sz w:val="28"/>
          <w:szCs w:val="28"/>
          <w:rtl w:val="true"/>
          <w:lang w:bidi="fa-IR"/>
        </w:rPr>
        <w:t xml:space="preserve">. </w:t>
      </w:r>
      <w:r>
        <w:rPr>
          <w:rStyle w:val="FootnoteAnchor"/>
          <w:rtl w:val="true"/>
        </w:rPr>
        <w:footnoteReference w:id="1141"/>
      </w:r>
      <w:r>
        <w:rPr>
          <w:rFonts w:ascii="IRNazanin" w:hAnsi="IRNazanin" w:eastAsia="IRNazanin"/>
          <w:color w:val="111111"/>
          <w:sz w:val="28"/>
          <w:sz w:val="28"/>
          <w:szCs w:val="28"/>
          <w:rtl w:val="true"/>
          <w:lang w:bidi="fa-IR"/>
        </w:rPr>
        <w:t>بر شما باد بر سنت من و سنت خلفاي راشدين پس از من، و به آن چنگ زده و ثابت قدم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با تمام طُرقش ضعيف است؛ همان گونه كه در جاي خود به اثبات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صدور، سخن در مصداق خلفاي راشدين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خلفاي راشدين كساني هستند كه به دستور خداوند و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امامت و ولايت منصوب گرديدند، كه همان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باشند، به خصوص آن كه تعبير خلفاي راشدين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شد</w:t>
      </w:r>
      <w:r>
        <w:rPr>
          <w:rFonts w:eastAsia="IRNazanin" w:cs="IRNazanin"/>
          <w:color w:val="111111"/>
          <w:sz w:val="28"/>
          <w:szCs w:val="28"/>
          <w:rtl w:val="true"/>
          <w:lang w:bidi="fa-IR"/>
        </w:rPr>
        <w:t>.</w:t>
      </w:r>
    </w:p>
    <w:p>
      <w:pPr>
        <w:pStyle w:val="Heading4"/>
        <w:numPr>
          <w:ilvl w:val="3"/>
          <w:numId w:val="1"/>
        </w:numPr>
        <w:rPr/>
      </w:pPr>
      <w:bookmarkStart w:id="1111" w:name="__RefHeading___Toc879527_1067777946"/>
      <w:bookmarkStart w:id="1112" w:name="_Toc434"/>
      <w:bookmarkEnd w:id="1111"/>
      <w:r>
        <w:rPr>
          <w:rtl w:val="true"/>
        </w:rPr>
        <w:t>بدعت چيست؟</w:t>
      </w:r>
      <w:bookmarkEnd w:id="111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 در لغت به معناي ايجاد چيزي تازه و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نوآوري لازمه زندگي بشري است و رشد و ترقي را فراهم مي سازد؛ ولي در اصطلاح به معناي ورود عنصري غيرديني در مجموعه آموزه هاي الهي به نام دين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بدعت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بدعتي گمراهي، و هر گمراهي در آتش است</w:t>
      </w:r>
      <w:r>
        <w:rPr>
          <w:rFonts w:eastAsia="IRNazanin" w:cs="IRNazanin"/>
          <w:color w:val="111111"/>
          <w:sz w:val="28"/>
          <w:szCs w:val="28"/>
          <w:rtl w:val="true"/>
          <w:lang w:bidi="fa-IR"/>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bookmarkStart w:id="1113" w:name="pg11281_106382"/>
    </w:p>
    <w:p>
      <w:pPr>
        <w:pStyle w:val="BookText"/>
        <w:rPr/>
      </w:pPr>
      <w:bookmarkEnd w:id="11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توضيح آن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بشر از نوآوري در احكام الهي كوتاه است؛ به اين دليل كه</w:t>
      </w:r>
    </w:p>
    <w:p>
      <w:pPr>
        <w:pStyle w:val="BookText"/>
        <w:rPr/>
      </w:pPr>
      <w:r>
        <w:rPr>
          <w:rFonts w:ascii="IRNazanin" w:hAnsi="IRNazanin" w:eastAsia="IRNazanin"/>
          <w:color w:val="111111"/>
          <w:sz w:val="28"/>
          <w:sz w:val="28"/>
          <w:szCs w:val="28"/>
          <w:rtl w:val="true"/>
          <w:lang w:bidi="fa-IR"/>
        </w:rPr>
        <w:t>عبادات توقيفي است نه اختراعي، و كيفيت انجام دادن آن از جانب شارع مقدس صادر مي گردد و اگر دست بشر در آن باز گردد دين خدا دستخوش انحراف قرار گرفته و ديري نمي گذرد كه به تحريف گرفتار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نمي توانيم بر اساس مصلحت سنجي، در دين نوآوري داشته باشيم، زيرا اين كار بدون هيچ اختلافي جايز نبوده و حلال نيست</w:t>
      </w:r>
      <w:r>
        <w:rPr>
          <w:rFonts w:eastAsia="IRNazanin" w:cs="IRNazanin"/>
          <w:color w:val="111111"/>
          <w:sz w:val="28"/>
          <w:szCs w:val="28"/>
          <w:rtl w:val="true"/>
          <w:lang w:bidi="fa-IR"/>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اي از علماي اهل سنت بدعت در كلام عمر را به معناي لغوي آن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توجيه صحيح نيست، زيرا دايره آن شامل احكام دين نمي شود، و بي شك نماز از عبادت هاي ديني است و هرگونه نوآوري در آن، بدعتِ اصطلاحي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اي ديگر بدعت را به پنج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مستحب، مباح، مكروه و حرام تقسيم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بدعت در نماز تراويح را بدعتِ حسن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 نادرست است، زيرا در اصطلاح شرع، بدعت جز ابداع حكمي كه بر مبناي شرع نيست، معنايي ندارد؛ چنين فعلي حرام و مبغوضِ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چگونه مي توان آن را بدعتِ حسن ناميد؟</w:t>
      </w:r>
    </w:p>
    <w:p>
      <w:pPr>
        <w:pStyle w:val="BookText"/>
        <w:rPr/>
      </w:pPr>
      <w:r>
        <w:rPr>
          <w:rFonts w:ascii="IRNazanin" w:hAnsi="IRNazanin" w:eastAsia="IRNazanin"/>
          <w:color w:val="111111"/>
          <w:sz w:val="28"/>
          <w:sz w:val="28"/>
          <w:szCs w:val="28"/>
          <w:rtl w:val="true"/>
          <w:lang w:bidi="fa-IR"/>
        </w:rPr>
        <w:t>مرحوم شهيد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 در نزد ما جز بر قسم حرام استعمال نمي گردد</w:t>
      </w:r>
      <w:r>
        <w:rPr>
          <w:rFonts w:eastAsia="IRNazanin" w:cs="IRNazanin"/>
          <w:color w:val="111111"/>
          <w:sz w:val="28"/>
          <w:szCs w:val="28"/>
          <w:rtl w:val="true"/>
          <w:lang w:bidi="fa-IR"/>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4" w:name="__RefHeading___Toc879529_1067777946"/>
      <w:bookmarkStart w:id="1115" w:name="_Toc435"/>
      <w:bookmarkEnd w:id="1114"/>
      <w:r>
        <w:rPr>
          <w:rtl w:val="true"/>
        </w:rPr>
        <w:t>كلامي از شرف الدين</w:t>
      </w:r>
      <w:bookmarkEnd w:id="1115"/>
    </w:p>
    <w:p>
      <w:pPr>
        <w:pStyle w:val="BookText"/>
        <w:rPr/>
      </w:pPr>
      <w:r>
        <w:rPr>
          <w:rFonts w:ascii="IRNazanin" w:hAnsi="IRNazanin" w:eastAsia="IRNazanin"/>
          <w:color w:val="111111"/>
          <w:sz w:val="28"/>
          <w:sz w:val="28"/>
          <w:szCs w:val="28"/>
          <w:rtl w:val="true"/>
          <w:lang w:bidi="fa-IR"/>
        </w:rPr>
        <w:t>وي در آخر بحثِ تراويح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چنين پنداشته اند كه عمر با نماز تراويح اش آنچه را كه خدا و پيامبر از حكمت آن غافل بوده اند، تدارك نموده است؛ در صورتي كه خود سزاوارترند از حكمت خداوند در قوانين و نظاماتش غافل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است كه در ردّ به جماعت گزاردن نمازهاي مستحبّي ماه رمضان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 است بندگانش در دل شب ها با وي خلوت كنند و در پيشگاهش گريه و زاري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نمايند و با مناجات و راز و نياز با وي حوايج و گرفتاري هاي خود را عرضه بدارند و چشم به رحمت و اميد به مرحمت ذات اقدس او داشته باشند و بدانند كه پناهگاهي جز او ندارند، و نجات دهنده ايشان خداي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خداوند سبحان مستحبات را از قيد جماعت رها ساخته است تا بندگان بتوانند به تنهايي آن طور كه مي خواهند به خدا نزديك شوند و در پيشگاه وي بنالند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 كه، رهاساختن مستحبات از قيد جماعت باعث مي شود كه خانه ها از بركت و شرافت نماز خواندن خالي نشود و لذت و نشاط تربيتي آن محفوظ بماند، تا از اين راه فرزندان به پيروي از پدران و مادران و نياكان خود راه دين داري و مسلماني را بياموزند</w:t>
      </w:r>
      <w:r>
        <w:rPr>
          <w:rFonts w:eastAsia="IRNazanin" w:cs="IRNazanin"/>
          <w:color w:val="111111"/>
          <w:sz w:val="28"/>
          <w:szCs w:val="28"/>
          <w:rtl w:val="true"/>
          <w:lang w:bidi="fa-IR"/>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bookmarkStart w:id="1116" w:name="pg11281_106386"/>
    </w:p>
    <w:p>
      <w:pPr>
        <w:pStyle w:val="BookText"/>
        <w:rPr/>
      </w:pPr>
      <w:bookmarkEnd w:id="11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Heading3"/>
        <w:numPr>
          <w:ilvl w:val="2"/>
          <w:numId w:val="1"/>
        </w:numPr>
        <w:rPr/>
      </w:pPr>
      <w:bookmarkStart w:id="1117" w:name="__RefHeading___Toc879531_1067777946"/>
      <w:bookmarkStart w:id="1118" w:name="_Toc436"/>
      <w:bookmarkEnd w:id="1117"/>
      <w:r>
        <w:rPr>
          <w:rtl w:val="true"/>
        </w:rPr>
        <w:t>نماز و دعا در كنار قبور اولياي الهي</w:t>
      </w:r>
      <w:bookmarkEnd w:id="1118"/>
    </w:p>
    <w:p>
      <w:pPr>
        <w:pStyle w:val="Heading4"/>
        <w:numPr>
          <w:ilvl w:val="3"/>
          <w:numId w:val="1"/>
        </w:numPr>
        <w:rPr/>
      </w:pPr>
      <w:bookmarkStart w:id="1119" w:name="__RefHeading___Toc879533_1067777946"/>
      <w:bookmarkStart w:id="1120" w:name="_Toc437"/>
      <w:bookmarkEnd w:id="1119"/>
      <w:r>
        <w:rPr>
          <w:rtl w:val="true"/>
        </w:rPr>
        <w:t>اشاره</w:t>
      </w:r>
      <w:bookmarkEnd w:id="1120"/>
    </w:p>
    <w:p>
      <w:pPr>
        <w:pStyle w:val="BookText"/>
        <w:rPr/>
      </w:pPr>
      <w:r>
        <w:rPr>
          <w:rFonts w:ascii="IRNazanin" w:hAnsi="IRNazanin" w:eastAsia="IRNazanin"/>
          <w:color w:val="111111"/>
          <w:sz w:val="28"/>
          <w:sz w:val="28"/>
          <w:szCs w:val="28"/>
          <w:rtl w:val="true"/>
          <w:lang w:bidi="fa-IR"/>
        </w:rPr>
        <w:t>اين موضوع، از جمله مسائل مورد اختلاف بين مسلمين از طرفي، و وهابيون از طرفي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آن جا كه وجود اولياي الهي را در حيات و مرگشان، و نيز بقعه و بارگاه و قطعه زميني كه آنها را در خود دارد، متبرك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ديگر، توسل به اولياي الهي را در حال حيات و ممات جايز مي دانند، نمازشان را در كنار قبور اولياي الهي مي خوانند تا خداوند متعال لطف كرده به بركت آنان شيطان و وسوسه هايش را از آنها دور كرده و تمام توجهشان مشغول خدا گردد، و نمازي</w:t>
      </w:r>
    </w:p>
    <w:p>
      <w:pPr>
        <w:pStyle w:val="BookText"/>
        <w:rPr/>
      </w:pPr>
      <w:r>
        <w:rPr>
          <w:rFonts w:ascii="IRNazanin" w:hAnsi="IRNazanin" w:eastAsia="IRNazanin"/>
          <w:color w:val="111111"/>
          <w:sz w:val="28"/>
          <w:sz w:val="28"/>
          <w:szCs w:val="28"/>
          <w:rtl w:val="true"/>
          <w:lang w:bidi="fa-IR"/>
        </w:rPr>
        <w:t>با اخلاص و توجه از آنها صادر گردد، در مقابل، وهابيون با اين عمل به مخالفت برخاسته و آن را تحريم كرده اند، اينك مطلب را پي مي گيريم تا حكم آن روشن گردد</w:t>
      </w:r>
      <w:r>
        <w:rPr>
          <w:rFonts w:eastAsia="IRNazanin" w:cs="IRNazanin"/>
          <w:color w:val="111111"/>
          <w:sz w:val="28"/>
          <w:szCs w:val="28"/>
          <w:rtl w:val="true"/>
          <w:lang w:bidi="fa-IR"/>
        </w:rPr>
        <w:t>.</w:t>
      </w:r>
    </w:p>
    <w:p>
      <w:pPr>
        <w:pStyle w:val="Heading4"/>
        <w:numPr>
          <w:ilvl w:val="3"/>
          <w:numId w:val="1"/>
        </w:numPr>
        <w:rPr/>
      </w:pPr>
      <w:bookmarkStart w:id="1121" w:name="__RefHeading___Toc879535_1067777946"/>
      <w:bookmarkStart w:id="1122" w:name="_Toc438"/>
      <w:bookmarkEnd w:id="1121"/>
      <w:r>
        <w:rPr>
          <w:rtl w:val="true"/>
        </w:rPr>
        <w:t>فتاواي وهابيان</w:t>
      </w:r>
      <w:bookmarkEnd w:id="112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تيميه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صحابه عادتشان بر اين بود هنگامي كه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آمدند بر او سلام مي دادند، ولي هنگامي كه مي خواستند دعا كنند رو به قبر شريف دعا نمي كردند، بلكه از قبر منحرف شده و رو به قبله دعا مي نمودند، مانند ساير بقعه ها، از همين رو هيچ يك از ائمه سلف ذكر نكرده اند كه نماز كنار قبور و در مشاهد مستحب و افضل است، بلكه همه اتفاق نموده اند بر اين كه نماز در مساجد و خانه ها افضل از كنار</w:t>
      </w:r>
      <w:bookmarkStart w:id="1123" w:name="pg11281_106388"/>
    </w:p>
    <w:p>
      <w:pPr>
        <w:pStyle w:val="BookText"/>
        <w:rPr/>
      </w:pPr>
      <w:bookmarkEnd w:id="11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قبور انبيا و صالحين است؛ چه آن قبر مشهد ناميده شده باشد يا خير</w:t>
      </w:r>
      <w:r>
        <w:rPr>
          <w:rFonts w:eastAsia="IRNazanin" w:cs="IRNazanin"/>
          <w:color w:val="111111"/>
          <w:sz w:val="28"/>
          <w:szCs w:val="28"/>
          <w:rtl w:val="true"/>
          <w:lang w:bidi="fa-IR"/>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 در جاي ديگر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كنار قبور مشروع نيست و نيز قصد مشاهد كردن براي عبادت در آن مكان ها از قبيل نماز، اعتكاف، استغاثه و ابتهال و نحو اين افعال مشروع نيست و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عده زيادي نماز را به جهت نهيي كه به آن خورده باطل مي دانند</w:t>
      </w:r>
      <w:r>
        <w:rPr>
          <w:rFonts w:eastAsia="IRNazanin" w:cs="IRNazanin"/>
          <w:color w:val="111111"/>
          <w:sz w:val="28"/>
          <w:szCs w:val="28"/>
          <w:rtl w:val="true"/>
          <w:lang w:bidi="fa-IR"/>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قيم جوزيه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كرده از نماز خواندن در كنار قبور، ولي اكثر مردم در كنار قبور نماز مي خوانند</w:t>
      </w:r>
      <w:r>
        <w:rPr>
          <w:rFonts w:eastAsia="IRNazanin" w:cs="IRNazanin"/>
          <w:color w:val="111111"/>
          <w:sz w:val="28"/>
          <w:szCs w:val="28"/>
          <w:rtl w:val="true"/>
          <w:lang w:bidi="fa-IR"/>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 الوهّاب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يك از ائمه پيشين ذكر نكرده اند كه نماز كنار قبور و مشاهد مستحب و افضل است، بلكه همه اتفاق دارند بر اين كه نماز در مساجد و خانه ها افضل از مقابر اوليا و صالحين است</w:t>
      </w:r>
      <w:r>
        <w:rPr>
          <w:rFonts w:eastAsia="IRNazanin" w:cs="IRNazanin"/>
          <w:color w:val="111111"/>
          <w:sz w:val="28"/>
          <w:szCs w:val="28"/>
          <w:rtl w:val="true"/>
          <w:lang w:bidi="fa-IR"/>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عبد العزيز بن باز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كنار قبور بدعت و از وسايل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من صلاتكم في بيوتكم و لا تتخذوها قبوراً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دلالت دارد كه در كنار قبور نبايد نماز خواند و تنها نماز را بايد در مساجد يا خانه به جاي آورد</w:t>
      </w:r>
      <w:r>
        <w:rPr>
          <w:rFonts w:eastAsia="IRNazanin" w:cs="IRNazanin"/>
          <w:color w:val="111111"/>
          <w:sz w:val="28"/>
          <w:szCs w:val="28"/>
          <w:rtl w:val="true"/>
          <w:lang w:bidi="fa-IR"/>
        </w:rPr>
        <w:t xml:space="preserve">...». </w:t>
      </w:r>
      <w:r>
        <w:rPr>
          <w:rStyle w:val="FootnoteAnchor"/>
          <w:rtl w:val="true"/>
        </w:rPr>
        <w:footnoteReference w:id="1150"/>
      </w:r>
    </w:p>
    <w:p>
      <w:pPr>
        <w:pStyle w:val="Heading4"/>
        <w:numPr>
          <w:ilvl w:val="3"/>
          <w:numId w:val="1"/>
        </w:numPr>
        <w:rPr/>
      </w:pPr>
      <w:bookmarkStart w:id="1124" w:name="__RefHeading___Toc879537_1067777946"/>
      <w:bookmarkStart w:id="1125" w:name="_Toc439"/>
      <w:bookmarkEnd w:id="1124"/>
      <w:r>
        <w:rPr>
          <w:rtl w:val="true"/>
        </w:rPr>
        <w:t>تبرك برخي از زمين ها و بقعه ها</w:t>
      </w:r>
      <w:bookmarkEnd w:id="1125"/>
    </w:p>
    <w:p>
      <w:pPr>
        <w:pStyle w:val="BookText"/>
        <w:rPr/>
      </w:pPr>
      <w:r>
        <w:rPr>
          <w:rFonts w:ascii="IRNazanin" w:hAnsi="IRNazanin" w:eastAsia="IRNazanin"/>
          <w:color w:val="111111"/>
          <w:sz w:val="28"/>
          <w:sz w:val="28"/>
          <w:szCs w:val="28"/>
          <w:rtl w:val="true"/>
          <w:lang w:bidi="fa-IR"/>
        </w:rPr>
        <w:t>از آيات و روايات استفاده مي شود كه برخي از زمين ها و بقعه ها مبارك اند و بر زمين ها و بقعه هاي ديگر ترجيح دارند و در مقابل، برخي از زمين ها و بقعه ها غير مباركند و بايد از آنها پرهيز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ـ آيات</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 بَيْت وُضِعَ لِلنّاسِ لَلَّذي بِبَكَّةَ مُبارَكًا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وَهُدًي لِلْعالَمينَ </w:t>
      </w:r>
      <w:r>
        <w:rPr>
          <w:rFonts w:eastAsia="Amiri" w:cs="Amiri" w:ascii="Amiri" w:hAnsi="Amiri"/>
          <w:color w:val="111111"/>
          <w:sz w:val="28"/>
          <w:szCs w:val="28"/>
          <w:rtl w:val="true"/>
          <w:lang w:bidi="ar-SA"/>
        </w:rPr>
        <w:t xml:space="preserve">". </w:t>
      </w:r>
      <w:r>
        <w:rPr>
          <w:rStyle w:val="FootnoteAnchor"/>
          <w:rtl w:val="true"/>
        </w:rPr>
        <w:footnoteReference w:id="1151"/>
      </w:r>
      <w:r>
        <w:rPr>
          <w:rFonts w:ascii="Amiri" w:hAnsi="Amiri" w:eastAsia="Amiri" w:cs="Amiri"/>
          <w:color w:val="111111"/>
          <w:sz w:val="28"/>
          <w:sz w:val="28"/>
          <w:szCs w:val="28"/>
          <w:rtl w:val="true"/>
          <w:lang w:bidi="ar-SA"/>
        </w:rPr>
        <w:t>و نيز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وَقُلْ رَبِّ أَنْزِلْني مُنْزَلاً مُبارَكًا وَأَنْتَ خَيْرُ</w:t>
      </w:r>
    </w:p>
    <w:p>
      <w:pPr>
        <w:pStyle w:val="BookText"/>
        <w:rPr/>
      </w:pPr>
      <w:r>
        <w:rPr>
          <w:rFonts w:ascii="Amiri" w:hAnsi="Amiri" w:eastAsia="Amiri" w:cs="Amiri"/>
          <w:color w:val="111111"/>
          <w:sz w:val="28"/>
          <w:sz w:val="28"/>
          <w:szCs w:val="28"/>
          <w:rtl w:val="true"/>
          <w:lang w:bidi="ar-SA"/>
        </w:rPr>
        <w:t xml:space="preserve">الْمُنْزِلينَ </w:t>
      </w:r>
      <w:r>
        <w:rPr>
          <w:rFonts w:eastAsia="Amiri" w:cs="Amiri" w:ascii="Amiri" w:hAnsi="Amiri"/>
          <w:color w:val="111111"/>
          <w:sz w:val="28"/>
          <w:szCs w:val="28"/>
          <w:rtl w:val="true"/>
          <w:lang w:bidi="ar-SA"/>
        </w:rPr>
        <w:t xml:space="preserve">" </w:t>
      </w:r>
      <w:r>
        <w:rPr>
          <w:rStyle w:val="FootnoteAnchor"/>
          <w:rtl w:val="true"/>
        </w:rPr>
        <w:footnoteReference w:id="1152"/>
      </w:r>
      <w:r>
        <w:rPr>
          <w:rFonts w:ascii="IRNazanin" w:hAnsi="IRNazanin" w:eastAsia="IRNazanin"/>
          <w:color w:val="111111"/>
          <w:sz w:val="28"/>
          <w:sz w:val="28"/>
          <w:szCs w:val="28"/>
          <w:rtl w:val="true"/>
          <w:lang w:bidi="fa-IR"/>
        </w:rPr>
        <w:t>هم چنين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وَنَجَّيْناهُ وَلُوطًا إِلَي اْلأَرْضِ الَّتي بارَكْنا فيها لِلْعالَمينَ </w:t>
      </w:r>
      <w:r>
        <w:rPr>
          <w:rFonts w:eastAsia="IRNazanin" w:cs="IRNazanin"/>
          <w:color w:val="111111"/>
          <w:sz w:val="28"/>
          <w:szCs w:val="28"/>
          <w:rtl w:val="true"/>
          <w:lang w:bidi="fa-IR"/>
        </w:rPr>
        <w:t xml:space="preserve">" </w:t>
      </w:r>
      <w:r>
        <w:rPr>
          <w:rStyle w:val="FootnoteAnchor"/>
          <w:rtl w:val="true"/>
        </w:rPr>
        <w:footnoteReference w:id="1153"/>
      </w:r>
      <w:r>
        <w:rPr>
          <w:rFonts w:ascii="Amiri" w:hAnsi="Amiri" w:eastAsia="Amiri" w:cs="Amiri"/>
          <w:color w:val="111111"/>
          <w:sz w:val="28"/>
          <w:sz w:val="28"/>
          <w:szCs w:val="28"/>
          <w:rtl w:val="true"/>
          <w:lang w:bidi="ar-SA"/>
        </w:rPr>
        <w:t xml:space="preserve">خداوند درباره حضرت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ناداهُ رَبُّهُ بِالْوادِ الْمُقَدَّسِ طُوًي </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و نيز در خطاب به او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فَاخْلَعْ نَعْلَيْكَ إِنَّكَ بِالْوادِ الْمُقَدَّسِ طُوًي </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 xml:space="preserve">در آيه اي درباره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وَلِسُلَيْمانَ الرِّيحَ عاصِفَةً تَجْري بِأَمْرِهِ إِلي اْلأَرْضِ الَّتي بارَكْنا فيها </w:t>
      </w:r>
      <w:r>
        <w:rPr>
          <w:rFonts w:eastAsia="Amiri" w:cs="Amiri" w:ascii="Amiri" w:hAnsi="Amiri"/>
          <w:color w:val="111111"/>
          <w:sz w:val="28"/>
          <w:szCs w:val="28"/>
          <w:rtl w:val="true"/>
          <w:lang w:bidi="ar-SA"/>
        </w:rPr>
        <w:t xml:space="preserve">" </w:t>
      </w:r>
      <w:r>
        <w:rPr>
          <w:rStyle w:val="FootnoteAnchor"/>
          <w:rtl w:val="true"/>
        </w:rPr>
        <w:footnoteReference w:id="1156"/>
      </w:r>
      <w:r>
        <w:rPr>
          <w:rFonts w:ascii="IRNazanin" w:hAnsi="IRNazanin" w:eastAsia="IRNazanin"/>
          <w:color w:val="111111"/>
          <w:sz w:val="28"/>
          <w:sz w:val="28"/>
          <w:szCs w:val="28"/>
          <w:rtl w:val="true"/>
          <w:lang w:bidi="fa-IR"/>
        </w:rPr>
        <w:t xml:space="preserve">هم چنين در مورد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الَّذي أَسْري بِعَبْدِهِ لَيْلاً مِنَ الْمَسْجِدِ الْحَرامِ إِلَي الْمَسْجِدِ اْلأَقْصَي الَّذي بارَكْنا حَوْلَهُ </w:t>
      </w:r>
      <w:r>
        <w:rPr>
          <w:rFonts w:eastAsia="IRNazanin" w:cs="IRNazanin"/>
          <w:color w:val="111111"/>
          <w:sz w:val="28"/>
          <w:szCs w:val="28"/>
          <w:rtl w:val="true"/>
          <w:lang w:bidi="fa-IR"/>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گاهي قطعه هاي زمين همانند بانيان آنها متصف به صفت شقاوت و سعادت مي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بخاري به سندش از عبدالله بن عمر نقل مي كند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از سرزمين ثمود مي گذشت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سرزمين هايي داخل نشويد كه صاحبان آنها به خود ظلم نمودند تا شما نيز همانند آنان به مصيبت مبتلا نگرديد، مگر در حالي كه گريانيد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مبارك را پوشانيد و به سرعت از آن وادي گذر نمود</w:t>
      </w:r>
      <w:r>
        <w:rPr>
          <w:rFonts w:eastAsia="IRNazanin" w:cs="IRNazanin"/>
          <w:color w:val="111111"/>
          <w:sz w:val="28"/>
          <w:szCs w:val="28"/>
          <w:rtl w:val="true"/>
          <w:lang w:bidi="fa-IR"/>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 چنين بخاري به سندش نقل مي كند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خواندن در سرزمين فرو رفته بابل كراهت داشت</w:t>
      </w:r>
      <w:r>
        <w:rPr>
          <w:rFonts w:eastAsia="IRNazanin" w:cs="IRNazanin"/>
          <w:color w:val="111111"/>
          <w:sz w:val="28"/>
          <w:szCs w:val="28"/>
          <w:rtl w:val="true"/>
          <w:lang w:bidi="fa-IR"/>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حلبي در سيره خود 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امّت بر اين است كه مكاني كه اعضاي</w:t>
      </w:r>
      <w:bookmarkStart w:id="1126" w:name="pg11281_106392"/>
    </w:p>
    <w:p>
      <w:pPr>
        <w:pStyle w:val="BookText"/>
        <w:rPr/>
      </w:pPr>
      <w:bookmarkEnd w:id="11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گرفته بهترين قسمت روي زمين است؛ حتّي بهتر از موضع كعبه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قسمت هاي روي زمين است حتّي از عرش الهي</w:t>
      </w:r>
      <w:r>
        <w:rPr>
          <w:rFonts w:eastAsia="IRNazanin" w:cs="IRNazanin"/>
          <w:color w:val="111111"/>
          <w:sz w:val="28"/>
          <w:szCs w:val="28"/>
          <w:rtl w:val="true"/>
          <w:lang w:bidi="fa-IR"/>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سمهودي شافعي در بحث تفضيل سرزمين مدينه بر سرزمين هاي ديگر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مشتمل بر قطعه زميني است كه به اجماع امت بر ساير قطعه ها برتري دارد و آن همان قطعه اي است كه بدن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 گرفته است</w:t>
      </w:r>
      <w:r>
        <w:rPr>
          <w:rFonts w:eastAsia="IRNazanin" w:cs="IRNazanin"/>
          <w:color w:val="111111"/>
          <w:sz w:val="28"/>
          <w:szCs w:val="28"/>
          <w:rtl w:val="true"/>
          <w:lang w:bidi="fa-IR"/>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 چنين نقل كرده كه مردم بعد از فوت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آمدند و از خاك قبر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تبرك برمي داشتند و با خود مي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به جهت آن كه بدن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نمايان نگردد دستور داد دور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ديواري كشيده شود</w:t>
      </w:r>
      <w:r>
        <w:rPr>
          <w:rFonts w:eastAsia="IRNazanin" w:cs="IRNazanin"/>
          <w:color w:val="111111"/>
          <w:sz w:val="28"/>
          <w:szCs w:val="28"/>
          <w:rtl w:val="true"/>
          <w:lang w:bidi="fa-IR"/>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7" w:name="__RefHeading___Toc879539_1067777946"/>
      <w:bookmarkStart w:id="1128" w:name="_Toc440"/>
      <w:bookmarkEnd w:id="1127"/>
      <w:r>
        <w:rPr>
          <w:rtl w:val="true"/>
        </w:rPr>
        <w:t>دليل جواز يا رجحان</w:t>
      </w:r>
      <w:bookmarkEnd w:id="1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يكي از اولياي الهي نيز يكي از زمين ها و بقعه هايي است كه اسم زمين و بقعه بر آن صادق است و نماز و دعا در هر مكاني مباح و جايز است، كه اين مكان نيز يكي از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جاؤُكَ فَاسْتَغْفَرُوا اللّهَ وَاسْتَغْفَرَ لَهُمُ الرَّسُولُ لَوَجَدُوا اللّهَ تَوّابًا رَحيمًا </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هنگامي كه گروه منافق بر خود به گناه ستم كردند از كردار خود به خدا توبه كرده و به تو رجوع مي كردند كه بر آنها استغفار كني و از آمرزش خواهي، البته در اين حال خدا را توبه پذير و مهربان مي يافتند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جاؤوك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زمان حيات و ممات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مي شود و انسان همان گونه كه 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كار بود، بعد از وفات او نيز گناه كار است، لذا احتياج به واسطه اي دارد تا به او توسل كند و خداوند با استغفار او گناهانش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اشكالي دارد نماز و دعا كه در آن استغفار است در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حضور آن</w:t>
      </w:r>
    </w:p>
    <w:p>
      <w:pPr>
        <w:pStyle w:val="BookText"/>
        <w:rPr/>
      </w:pPr>
      <w:r>
        <w:rPr>
          <w:rFonts w:ascii="IRNazanin" w:hAnsi="IRNazanin" w:eastAsia="IRNazanin"/>
          <w:color w:val="111111"/>
          <w:sz w:val="28"/>
          <w:sz w:val="28"/>
          <w:szCs w:val="28"/>
          <w:rtl w:val="true"/>
          <w:lang w:bidi="fa-IR"/>
        </w:rPr>
        <w:t>حضرت انجام گيرد تا از بركات او گناهان ما آمرزيده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بي شك نماز در مقابر به جهت عبادت صاحب قبر و قبله قرار دادن آن شرك است، ولي هيچ مسلماني اين چنين نيّتي ندارد، بلكه هدفش از اين عمل، تنها تبرك جستن از آن بقعه و مكان است، زيرا نماز و دعا در آن مكان شريف ثواب بيشتري دارد و اگر اين چنين نبود، چرا عمرو ابابكر وصيت نمودند تا در جوار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شوند؟ مگر به غير جهت تبرك بود؟ نماز گزار هم به همين نيّت در جوار قبور اولياي الهي نماز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اصحاب كهف، به چه دليل مؤمنان و موحدان ساختن مسجد را بر روي اصحاب كهف پيشنهاد دادند؟ مگر براي غير اين جهت بود كه واجبات ديني شان را جوار آنان انجام دهند تا عملشان متبرك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زمخشري در ذيل آيه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پيشنهاد به اين جهت بود كه مسلمين در آن مكان نماز گزارده و به مكان آنان تبرك بجويند</w:t>
      </w:r>
      <w:r>
        <w:rPr>
          <w:rFonts w:eastAsia="IRNazanin" w:cs="IRNazanin"/>
          <w:color w:val="111111"/>
          <w:sz w:val="28"/>
          <w:szCs w:val="28"/>
          <w:rtl w:val="true"/>
          <w:lang w:bidi="fa-IR"/>
        </w:rPr>
        <w:t xml:space="preserve">.» </w:t>
      </w:r>
      <w:r>
        <w:rPr>
          <w:rStyle w:val="FootnoteAnchor"/>
          <w:rtl w:val="true"/>
        </w:rPr>
        <w:footnoteReference w:id="1164"/>
      </w:r>
      <w:r>
        <w:rPr>
          <w:rFonts w:ascii="Amiri" w:hAnsi="Amiri" w:eastAsia="Amiri" w:cs="Amiri"/>
          <w:color w:val="111111"/>
          <w:sz w:val="28"/>
          <w:sz w:val="28"/>
          <w:szCs w:val="28"/>
          <w:rtl w:val="true"/>
          <w:lang w:bidi="ar-SA"/>
        </w:rPr>
        <w:t>همين بيان را نيز نيشابوري در تفسير خود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قصه اصحاب كهف و پيشنهاد موحّدان را نقل مي كند، ولي سكوت كرده و پيشنهاد آنان را ردّ نمي كند، اين خود دليل بر مشروعيت عمل و پيشنهاد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قرآن كريم به حجاج امر مي كند كه نزد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به جاي 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صخره اي است كه آن حضرت بر روي آن براي ساختن كعبه مي ايستاده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جَعَلْنَا الْبَيْتَ مَثابَةً لِلنّاسِ وَأَمْنًا وَاتَّخِذُوا مِنْ مَقامِ إِبْراهيمَ 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آور زماني كه كعبه را مقام امن و مرجع امر دين گردانديم و امر شد كه مقام ابراهيم را جايگاه پرستش خدا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دانيم كه نماز خواندن در اين مكان براي تبرك به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سيوطي در باب احاديث معراج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طور سينا و بيت لحم شد و در آن مكان ها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مي داني كجا نماز مي گزاري؟ تو در شهر طيّبي نماز خواندي كه هجرتت به سوي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طور سينا نماز گزاردي؛ مكاني كه خداوند با موسي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بيت لحم نماز گزاردي؛ مكاني كه عيسي متولد شد</w:t>
      </w:r>
      <w:r>
        <w:rPr>
          <w:rFonts w:eastAsia="IRNazanin" w:cs="IRNazanin"/>
          <w:color w:val="111111"/>
          <w:sz w:val="28"/>
          <w:szCs w:val="28"/>
          <w:rtl w:val="true"/>
          <w:lang w:bidi="fa-IR"/>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بيت لحم به دليل ولادت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متبرك است، لذا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مكان نماز مي گزارد، حال چه فرقي بين زادگاه و مقبره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مسلمين در ايام حجّ در حجر اسماعيل نماز مي گزارند، در حالي كه آن مكان مدفن اسماعيل و هاجر است، حال چه فرقي بين اسماعيل و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نماز در كنار قبر اشكال دارد، چرا عايشه تا آخر عمر در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زندگي خود ادامه داد؟ و در آنجا نماز به پاداشت؟</w:t>
      </w:r>
    </w:p>
    <w:p>
      <w:pPr>
        <w:pStyle w:val="BookText"/>
        <w:rPr/>
      </w:pPr>
      <w:r>
        <w:rPr>
          <w:rFonts w:ascii="IRNazanin" w:hAnsi="IRNazanin" w:eastAsia="IRNazanin"/>
          <w:color w:val="111111"/>
          <w:sz w:val="28"/>
          <w:sz w:val="28"/>
          <w:szCs w:val="28"/>
          <w:rtl w:val="true"/>
          <w:lang w:bidi="fa-IR"/>
        </w:rPr>
        <w:t xml:space="preserve">مگر نبود كه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زني كه طبق نص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رضايت او راضي و به غضب او غضبناك مي شود ـ هر جمعه به زيارت قبر حمزه مي آمد و در كنار قبر نماز به جاي مي آورد؟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جاي نياورد، در حالي كه در حديث است كه آن مسجد مدفن هفتاد پيامبر خداست؟</w:t>
      </w:r>
    </w:p>
    <w:p>
      <w:pPr>
        <w:pStyle w:val="BookText"/>
        <w:rPr/>
      </w:pPr>
      <w:r>
        <w:rPr>
          <w:rFonts w:ascii="IRNazanin" w:hAnsi="IRNazanin" w:eastAsia="IRNazanin"/>
          <w:color w:val="111111"/>
          <w:sz w:val="28"/>
          <w:sz w:val="28"/>
          <w:szCs w:val="28"/>
          <w:rtl w:val="true"/>
          <w:lang w:bidi="fa-IR"/>
        </w:rPr>
        <w:t xml:space="preserve">طبراني به سند صحيح از ابن عمر نقل مي كند كه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پيامبر مدفون است</w:t>
      </w:r>
      <w:r>
        <w:rPr>
          <w:rFonts w:eastAsia="IRNazanin" w:cs="IRNazanin"/>
          <w:color w:val="111111"/>
          <w:sz w:val="28"/>
          <w:szCs w:val="28"/>
          <w:rtl w:val="true"/>
          <w:lang w:bidi="fa-IR"/>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قبر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جاي نياورد؟</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ابوهريره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هنگامي كه جبرئيل مرا به بيت المقدس آورد و به قبر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آي تا دو ركعت در اين مكان نماز گذاريم، زيرا اين جا قبر پدرت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وارد بيت لحم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آي تا در اين مكان نيز دو ركعت نماز گذاريم، زيرا برادرت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مكان متولد شده است</w:t>
      </w:r>
      <w:r>
        <w:rPr>
          <w:rFonts w:eastAsia="IRNazanin" w:cs="IRNazanin"/>
          <w:color w:val="111111"/>
          <w:sz w:val="28"/>
          <w:szCs w:val="28"/>
          <w:rtl w:val="true"/>
          <w:lang w:bidi="fa-IR"/>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bookmarkStart w:id="1129" w:name="pg11281_106397"/>
    </w:p>
    <w:p>
      <w:pPr>
        <w:pStyle w:val="BookText"/>
        <w:rPr/>
      </w:pPr>
      <w:bookmarkEnd w:id="11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مسلمانان در طول تاريخ سعي داشته اند تا به اين سنت عمل كرده و نماز خود را در كنار قبور اولياي الهي به جاي آورند، و هيچ گاه به ذهن كسي نيامده كه اين عمل حرام يا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عباسي روزي از مالك بن انس ـ امام مالكي ها ـ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ابا عبدالله آيا به طرف قبله قرار گذارم و دعا كنم؛ يا روي به رسول خدا كرده و دعا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رويِ خود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 گرداني، در حالي كه او وسيله تو و پدرت آدم به سوي خدا تا روز قيامت است؟ بلكه روي خود را به طرف او بنما و او را شفيع قرار ده تا خداوند شفاعت او را در حقّ تو قبول كند</w:t>
      </w:r>
      <w:r>
        <w:rPr>
          <w:rFonts w:eastAsia="IRNazanin" w:cs="IRNazanin"/>
          <w:color w:val="111111"/>
          <w:sz w:val="28"/>
          <w:szCs w:val="28"/>
          <w:rtl w:val="true"/>
          <w:lang w:bidi="fa-IR"/>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0" w:name="__RefHeading___Toc879541_1067777946"/>
      <w:bookmarkStart w:id="1131" w:name="_Toc441"/>
      <w:bookmarkEnd w:id="1130"/>
      <w:r>
        <w:rPr>
          <w:rtl w:val="true"/>
        </w:rPr>
        <w:t>فتاواي فقهاي عامه</w:t>
      </w:r>
      <w:bookmarkEnd w:id="1131"/>
    </w:p>
    <w:p>
      <w:pPr>
        <w:pStyle w:val="BookText"/>
        <w:rPr/>
      </w:pPr>
      <w:r>
        <w:rPr>
          <w:rFonts w:ascii="IRNazanin" w:hAnsi="IRNazanin" w:eastAsia="IRNazanin"/>
          <w:color w:val="111111"/>
          <w:sz w:val="28"/>
          <w:sz w:val="28"/>
          <w:szCs w:val="28"/>
          <w:rtl w:val="true"/>
          <w:lang w:bidi="fa-IR"/>
        </w:rPr>
        <w:t>با مراجعه به كتاب هاي فقهي اهل سنت ـ غير از وهابيون ـ پي مي بريم كه همگي قائل به جواز برپايي نماز و دعا در كنار قبور اولياي الهي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كتاب المدونة الكبري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به نماز گزاردن در مقبره اشكال نمي گرفت، بدين صورت كه كسي در مقبره نماز بخواند، در حالي كه جلو و عقب و راست و چپ او قبر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برخي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مقبره نماز مي خواندند</w:t>
      </w:r>
      <w:r>
        <w:rPr>
          <w:rFonts w:eastAsia="IRNazanin" w:cs="IRNazanin"/>
          <w:color w:val="111111"/>
          <w:sz w:val="28"/>
          <w:szCs w:val="28"/>
          <w:rtl w:val="true"/>
          <w:lang w:bidi="fa-IR"/>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عبدالغني نابلسي در كتاب الحديقة النديّة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كسي مسجد خود را كنار قبر صالحي قرار دهد و در آن جا به جهت تبرك، نه تعظيم به صاحب قبر و توجه به او، نماز گزارد، اشكالي ندارد، زيرا مرقد اسماعيل كنار حطيم از مسجد الحرام است، در حالي كه آن موضع بهترين مكان براي نماز است</w:t>
      </w:r>
      <w:r>
        <w:rPr>
          <w:rFonts w:eastAsia="IRNazanin" w:cs="IRNazanin"/>
          <w:color w:val="111111"/>
          <w:sz w:val="28"/>
          <w:szCs w:val="28"/>
          <w:rtl w:val="true"/>
          <w:lang w:bidi="fa-IR"/>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خفاجي در شرح الشفا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به قبله بودن هنگام</w:t>
      </w:r>
      <w:bookmarkStart w:id="1132" w:name="pg11281_106399"/>
    </w:p>
    <w:p>
      <w:pPr>
        <w:pStyle w:val="BookText"/>
        <w:rPr/>
      </w:pPr>
      <w:bookmarkEnd w:id="11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دعا، مذهب شافعي و جمهور اهل سنت است و از ابي حنيفه نيز نقل شده است</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الهمام از علماي حنفيّه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از ابوحنيفه نقل شده كه او رو به قبله و پشت به قبر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مي كرد مردود است، زيرا خلاف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كرماني هم در اين زمينه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ابوحنيفه ـ كه رو به قبله بودن است ـ باطل است،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ضريح خود زنده است و زائرينش را مي شناسد</w:t>
      </w:r>
      <w:r>
        <w:rPr>
          <w:rFonts w:eastAsia="IRNazanin" w:cs="IRNazanin"/>
          <w:color w:val="111111"/>
          <w:sz w:val="28"/>
          <w:szCs w:val="28"/>
          <w:rtl w:val="true"/>
          <w:lang w:bidi="fa-IR"/>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3" w:name="__RefHeading___Toc879543_1067777946"/>
      <w:bookmarkStart w:id="1134" w:name="_Toc442"/>
      <w:bookmarkEnd w:id="1133"/>
      <w:r>
        <w:rPr>
          <w:rtl w:val="true"/>
        </w:rPr>
        <w:t>بررسي ادله وهابيون</w:t>
      </w:r>
      <w:bookmarkEnd w:id="1134"/>
    </w:p>
    <w:p>
      <w:pPr>
        <w:pStyle w:val="BookText"/>
        <w:rPr/>
      </w:pPr>
      <w:r>
        <w:rPr>
          <w:rFonts w:ascii="Amiri" w:hAnsi="Amiri" w:eastAsia="Amiri" w:cs="Amiri"/>
          <w:color w:val="111111"/>
          <w:sz w:val="28"/>
          <w:sz w:val="28"/>
          <w:szCs w:val="28"/>
          <w:rtl w:val="true"/>
          <w:lang w:bidi="ar-SA"/>
        </w:rPr>
        <w:t>وهابيون به دو دسته دليل بر حرمت و عدم مشروعيت نماز و دعا در كنار قبور اولياي الهي تمسك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و 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الباني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به سوي قبر و روي قبر نخوانيد</w:t>
      </w:r>
      <w:r>
        <w:rPr>
          <w:rFonts w:eastAsia="IRNazanin" w:cs="IRNazanin"/>
          <w:color w:val="111111"/>
          <w:sz w:val="28"/>
          <w:szCs w:val="28"/>
          <w:rtl w:val="true"/>
          <w:lang w:bidi="fa-IR"/>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وهابيون نمي توانند به منفردات حديثي خود بر ردّ عمل ديگران استناد كنند، همان گونه كه ابن حزم در الفِصَل </w:t>
      </w:r>
      <w:r>
        <w:rPr>
          <w:rStyle w:val="FootnoteAnchor"/>
          <w:rtl w:val="true"/>
        </w:rPr>
        <w:footnoteReference w:id="1175"/>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 توانيم عليه شيعه به روايات خود تمسك كنيم، زيرا آنان ما را تصديق نمي كنند، همان گونه كه آنان نيز نمي توانند به رواياتشان بر ما استدلال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نصّ حديث، نماز خواندن به طرف قبور و تعظيم آنها از آن جهت نهي شده، موجب شرك و غلوّ در دين است، ولي اگر نماز صرفاً به جهت تبرك باشد اشكالي ندارد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بيضاوي در تفسير خود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يهود و نصاري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انبياي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خود به جهت تعظيم آنان سجده مي كردند و آن قبرها را قبله خود قرار داده و به طرف آن نماز مي گزاردند و در حقيقت آنها را بت هاي خود قرار مي دادند، لذا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لعن كرده و مسلمين را از امثال اين اعمال باز مي داشت</w:t>
      </w:r>
      <w:r>
        <w:rPr>
          <w:rFonts w:eastAsia="IRNazanin" w:cs="IRNazanin"/>
          <w:color w:val="111111"/>
          <w:sz w:val="28"/>
          <w:szCs w:val="28"/>
          <w:rtl w:val="true"/>
          <w:lang w:bidi="fa-IR"/>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اگر كسي در كنار قبور اولياي الهي نماز و دعا بخواند، نه به نيّت توجه و تعظيم به آنها، بلكه از آن جهت كه اين بقعه متبرك است و انسان در اين بقعه ـ به دليل اين كه در جوار وليّ خداست، كسي كه داعي توحيد 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مي تواند با توجه و اخلاص بيشتري نماز بخواند، نه تنها اشكالي ندارد، بلكه راجح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همانند شيخ عبد العزيز بن باز به قاعده سدّ ذرائع تمسك كرده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نماز و دعا كنار قبور اوليا راهي به سوي شرك است و ممكن است انسان را در برخي از موارد در خطّ شرك قرار دهد، باطل و حرام است</w:t>
      </w:r>
      <w:r>
        <w:rPr>
          <w:rFonts w:eastAsia="IRNazanin" w:cs="IRNazanin"/>
          <w:color w:val="111111"/>
          <w:sz w:val="28"/>
          <w:szCs w:val="28"/>
          <w:rtl w:val="true"/>
          <w:lang w:bidi="fa-IR"/>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اصول به اثبات رسيده كه ذريعه و وسيله حرام مطلقاً حرام نيست، بلكه مقدمه ذريعه موصله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نماز و دعايي كه به شرك منجرّ شود حرام است، ولي نماز و دعاهايي كه هرگز اين نتيجه را به همراه ندارد، نه تنها حرام و باطل نيست، بلكه جايز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اكثر قريب به اتفاق مردم تنها به قصد تبركِ مكان در كنار قبور اولياي الهي نماز مي گزارند، نه به جهت تعظيم صاحب قبر</w:t>
      </w:r>
      <w:r>
        <w:rPr>
          <w:rFonts w:eastAsia="IRNazanin" w:cs="IRNazanin"/>
          <w:color w:val="111111"/>
          <w:sz w:val="28"/>
          <w:szCs w:val="28"/>
          <w:rtl w:val="true"/>
          <w:lang w:bidi="fa-IR"/>
        </w:rPr>
        <w:t>.</w:t>
      </w:r>
      <w:bookmarkStart w:id="1135" w:name="pg11281_106403"/>
    </w:p>
    <w:p>
      <w:pPr>
        <w:pStyle w:val="BookText"/>
        <w:rPr/>
      </w:pPr>
      <w:bookmarkEnd w:id="11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Heading3"/>
        <w:numPr>
          <w:ilvl w:val="2"/>
          <w:numId w:val="1"/>
        </w:numPr>
        <w:rPr/>
      </w:pPr>
      <w:bookmarkStart w:id="1136" w:name="__RefHeading___Toc879545_1067777946"/>
      <w:bookmarkStart w:id="1137" w:name="_Toc443"/>
      <w:bookmarkEnd w:id="1136"/>
      <w:r>
        <w:rPr>
          <w:rtl w:val="true"/>
        </w:rPr>
        <w:t>تهمت خان الأمين</w:t>
      </w:r>
      <w:bookmarkEnd w:id="1137"/>
    </w:p>
    <w:p>
      <w:pPr>
        <w:pStyle w:val="Heading4"/>
        <w:numPr>
          <w:ilvl w:val="3"/>
          <w:numId w:val="1"/>
        </w:numPr>
        <w:rPr/>
      </w:pPr>
      <w:bookmarkStart w:id="1138" w:name="__RefHeading___Toc879547_1067777946"/>
      <w:bookmarkStart w:id="1139" w:name="_Toc444"/>
      <w:bookmarkEnd w:id="1138"/>
      <w:r>
        <w:rPr>
          <w:rtl w:val="true"/>
        </w:rPr>
        <w:t>اشاره</w:t>
      </w:r>
      <w:bookmarkEnd w:id="1139"/>
    </w:p>
    <w:p>
      <w:pPr>
        <w:pStyle w:val="BookText"/>
        <w:rPr/>
      </w:pPr>
      <w:r>
        <w:rPr>
          <w:rFonts w:ascii="IRNazanin" w:hAnsi="IRNazanin" w:eastAsia="IRNazanin"/>
          <w:color w:val="111111"/>
          <w:sz w:val="28"/>
          <w:sz w:val="28"/>
          <w:szCs w:val="28"/>
          <w:rtl w:val="true"/>
          <w:lang w:bidi="fa-IR"/>
        </w:rPr>
        <w:t xml:space="preserve">از زمان هاي گذشته شيعه را متهم نموده اند كه معتقد است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خداوند خيانت كرده و به جاي آن كه رسالت را به علي بن ابي طالب ابلاغ كند آن را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بعد از سلام نمازشان سه بار،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مي كنند</w:t>
      </w:r>
      <w:r>
        <w:rPr>
          <w:rFonts w:eastAsia="IRNazanin" w:cs="IRNazanin"/>
          <w:color w:val="111111"/>
          <w:sz w:val="28"/>
          <w:szCs w:val="28"/>
          <w:rtl w:val="true"/>
          <w:lang w:bidi="fa-IR"/>
        </w:rPr>
        <w:t>.</w:t>
      </w:r>
    </w:p>
    <w:p>
      <w:pPr>
        <w:pStyle w:val="Heading4"/>
        <w:numPr>
          <w:ilvl w:val="3"/>
          <w:numId w:val="1"/>
        </w:numPr>
        <w:rPr/>
      </w:pPr>
      <w:bookmarkStart w:id="1140" w:name="__RefHeading___Toc879549_1067777946"/>
      <w:bookmarkStart w:id="1141" w:name="_Toc445"/>
      <w:bookmarkEnd w:id="1140"/>
      <w:r>
        <w:rPr>
          <w:rtl w:val="true"/>
        </w:rPr>
        <w:t>ريشه اتهام</w:t>
      </w:r>
      <w:bookmarkEnd w:id="1141"/>
    </w:p>
    <w:p>
      <w:pPr>
        <w:pStyle w:val="BookText"/>
        <w:rPr/>
      </w:pPr>
      <w:r>
        <w:rPr>
          <w:rFonts w:ascii="IRNazanin" w:hAnsi="IRNazanin" w:eastAsia="IRNazanin"/>
          <w:color w:val="111111"/>
          <w:sz w:val="28"/>
          <w:sz w:val="28"/>
          <w:szCs w:val="28"/>
          <w:rtl w:val="true"/>
          <w:lang w:bidi="fa-IR"/>
        </w:rPr>
        <w:t>از آيات شريف قرآن و احاديثي كه پيرامون آنها رسيده است روشن مي شود كه يهوديان معتقدند جبرئيل در ابلاغ رسالت خيانت نموده است، زيرا خداوند به وي دستور داده بود نبوت را در دودمان اسرائيل قرار دهد، لكن او بر خلاف فرمان خدا، آن را در سلسله اسماعيل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گروه يهود جبرئيل را دشمن دانسته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الأمين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خيانت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شعار خود قرار دادند و به همين خاطر قرآن در مقام انتقاد از آنان و اثبات بي پايگي سخنانشان، جبرئيل را در آيه ذيل به عنوان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كار معرفي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 بِهِ الرُّوحُ اْلأَمينُ، عَلي قَلْبِكَ لِتَكُونَ مِنَ الْمُنْذِرينَ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را بر قلب تو نازل كرد تا از بيم دهندگان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ديگر</w:t>
      </w:r>
      <w:bookmarkStart w:id="1142" w:name="pg11281_106405"/>
    </w:p>
    <w:p>
      <w:pPr>
        <w:pStyle w:val="BookText"/>
        <w:rPr/>
      </w:pPr>
      <w:bookmarkEnd w:id="11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كانَ عَدُوًّا لِجِبْريلَ فَإِنَّهُ نَزَّلَهُ عَلي قَلْبِكَ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7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w:t>
      </w:r>
    </w:p>
    <w:p>
      <w:pPr>
        <w:pStyle w:val="BookText"/>
        <w:rPr/>
      </w:pPr>
      <w:r>
        <w:rPr>
          <w:rFonts w:ascii="IRNazanin" w:hAnsi="IRNazanin" w:eastAsia="IRNazanin"/>
          <w:color w:val="111111"/>
          <w:sz w:val="28"/>
          <w:sz w:val="28"/>
          <w:szCs w:val="28"/>
          <w:rtl w:val="true"/>
          <w:lang w:bidi="fa-IR"/>
        </w:rPr>
        <w:t>با جبرئيل دشمني ورزد، آن فرشته گرامي به اذن خدا، قرآن را بر قلب تو 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ياد شده و تفسير آنها به روشني استفاده مي شود كه گروه يهود جبرئيل را به علت هايي دشمن داشته، او را فرشته عذاب مي ناميدند و به خيانت در ابلاغ رسالت متّهم مي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ريشه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خرافات قوم يهود سرچشمه گرفته است و برخي از نويسندگان جاهل كه با شيعه خصومت ديرينه دارند، به طرح اين سخن برضدّ شيعه پرداخته و ناجوانمردانه اين اتهام را به شيعه نسبت مي دهند</w:t>
      </w:r>
      <w:r>
        <w:rPr>
          <w:rFonts w:eastAsia="IRNazanin" w:cs="IRNazanin"/>
          <w:color w:val="111111"/>
          <w:sz w:val="28"/>
          <w:szCs w:val="28"/>
          <w:rtl w:val="true"/>
          <w:lang w:bidi="fa-IR"/>
        </w:rPr>
        <w:t>.</w:t>
      </w:r>
    </w:p>
    <w:p>
      <w:pPr>
        <w:pStyle w:val="Heading4"/>
        <w:numPr>
          <w:ilvl w:val="3"/>
          <w:numId w:val="1"/>
        </w:numPr>
        <w:rPr/>
      </w:pPr>
      <w:bookmarkStart w:id="1143" w:name="__RefHeading___Toc879551_1067777946"/>
      <w:bookmarkStart w:id="1144" w:name="_Toc446"/>
      <w:bookmarkEnd w:id="1143"/>
      <w:r>
        <w:rPr>
          <w:rtl w:val="true"/>
        </w:rPr>
        <w:t>جواب اجمالي</w:t>
      </w:r>
      <w:bookmarkEnd w:id="1144"/>
    </w:p>
    <w:p>
      <w:pPr>
        <w:pStyle w:val="BookText"/>
        <w:rPr/>
      </w:pPr>
      <w:r>
        <w:rPr>
          <w:rFonts w:ascii="IRNazanin" w:hAnsi="IRNazanin" w:eastAsia="IRNazanin"/>
          <w:color w:val="111111"/>
          <w:sz w:val="28"/>
          <w:sz w:val="28"/>
          <w:szCs w:val="28"/>
          <w:rtl w:val="true"/>
          <w:lang w:bidi="fa-IR"/>
        </w:rPr>
        <w:t>اين تصور اشتباه، دليل بر بي اطلاعي اتهام زنندگان، از اعتقادات مذهب شيعه است و كسي كه به كتاب هاي آن مذهب مراجعه كند، به دروغ و اتهام بودن آن، پي خواهد برد</w:t>
      </w:r>
      <w:r>
        <w:rPr>
          <w:rFonts w:eastAsia="IRNazanin" w:cs="IRNazanin"/>
          <w:color w:val="111111"/>
          <w:sz w:val="28"/>
          <w:szCs w:val="28"/>
          <w:rtl w:val="true"/>
          <w:lang w:bidi="fa-IR"/>
        </w:rPr>
        <w:t>.</w:t>
      </w:r>
    </w:p>
    <w:p>
      <w:pPr>
        <w:pStyle w:val="Heading4"/>
        <w:numPr>
          <w:ilvl w:val="3"/>
          <w:numId w:val="1"/>
        </w:numPr>
        <w:rPr/>
      </w:pPr>
      <w:bookmarkStart w:id="1145" w:name="__RefHeading___Toc879553_1067777946"/>
      <w:bookmarkStart w:id="1146" w:name="_Toc447"/>
      <w:bookmarkEnd w:id="1145"/>
      <w:r>
        <w:rPr>
          <w:rtl w:val="true"/>
        </w:rPr>
        <w:t>جواب تفصيلي</w:t>
      </w:r>
      <w:bookmarkEnd w:id="1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مرجع تحقيق يك اعتقاد، كتاب هاي آن مذهب است كه در ابعاد مختلف نوشته شده و مي توان آن عقيده را از لابلاي آن كتاب ها استخراج نمود و با مراجعه به آنها به ويژه در باب نماز، از اين مدّعي خبري نمي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برخي از كتاب هاي شيعه مراجعه مي كنيم تا از صحت يا بطلان اين اعتقاد، اطلاع يابيم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ـ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سلّم بما وصفناه فليرفع يديه حيال وجهه مستقبلاً بظاهرهما وجهه و بباطنهما القبلة بالتكبير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يخفض يديه الي نحو فخذيه و يرفعهما ثانية بالتكبير، ثمّ يخفضهما، و يرفعهما ثالثة بالتكبير، ثم يخفضهما</w:t>
      </w:r>
      <w:r>
        <w:rPr>
          <w:rFonts w:eastAsia="Amiri" w:cs="Amiri" w:ascii="Amiri" w:hAnsi="Amiri"/>
          <w:color w:val="111111"/>
          <w:sz w:val="28"/>
          <w:szCs w:val="28"/>
          <w:rtl w:val="true"/>
          <w:lang w:bidi="ar-SA"/>
        </w:rPr>
        <w:t xml:space="preserve">.» </w:t>
      </w:r>
      <w:r>
        <w:rPr>
          <w:rStyle w:val="FootnoteAnchor"/>
          <w:rtl w:val="true"/>
        </w:rPr>
        <w:footnoteReference w:id="1180"/>
      </w:r>
      <w:r>
        <w:rPr>
          <w:rFonts w:ascii="IRNazanin" w:hAnsi="IRNazanin" w:eastAsia="IRNazanin"/>
          <w:color w:val="111111"/>
          <w:sz w:val="28"/>
          <w:sz w:val="28"/>
          <w:szCs w:val="28"/>
          <w:rtl w:val="true"/>
          <w:lang w:bidi="fa-IR"/>
        </w:rPr>
        <w:t>پس هرگاه 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نماز را، آن گونه كه توصيف كرديم داد، دو دست خود را به جهت تكبير جلوي صورت خود بگيرد در حالي كه ظاهر آن دو به طرف صورت و باطن آن دو به طرف قبله است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دست خود را به طرف زانو پايين آورد و دوباره آن را براي تكبير ديگر بلند كرده و پايين آورد و بار سوّم نيز آن را تكرار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كلام مي بينيم شيخ مفيد ره كه از قدماي علماي اماميه است هيچ سخني از آن نيّت و اعتقاد به ميان نياورده است و اگر لازم يا مستحبّ يا از آداب نماز نزد شيعه بود، بايد تذكر مي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مضمون را شيخ طوسي ذكر كرده است</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ابن ادريس 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بعد التسليم و الخروج من الصلاة أن يكبّر و هو جالس ثلاث تكبيرات، يرفع بكلّ واحدة يديه الي شحمتي اذنيه، ثمّ يرسلهما الي فخذيه</w:t>
      </w:r>
      <w:r>
        <w:rPr>
          <w:rFonts w:eastAsia="Amiri" w:cs="Amiri" w:ascii="Amiri" w:hAnsi="Amiri"/>
          <w:color w:val="111111"/>
          <w:sz w:val="28"/>
          <w:szCs w:val="28"/>
          <w:rtl w:val="true"/>
          <w:lang w:bidi="ar-SA"/>
        </w:rPr>
        <w:t xml:space="preserve">.» </w:t>
      </w:r>
      <w:r>
        <w:rPr>
          <w:rStyle w:val="FootnoteAnchor"/>
          <w:rtl w:val="true"/>
        </w:rPr>
        <w:footnoteReference w:id="1182"/>
      </w:r>
      <w:r>
        <w:rPr>
          <w:rFonts w:ascii="IRNazanin" w:hAnsi="IRNazanin" w:eastAsia="IRNazanin"/>
          <w:color w:val="111111"/>
          <w:sz w:val="28"/>
          <w:sz w:val="28"/>
          <w:szCs w:val="28"/>
          <w:rtl w:val="true"/>
          <w:lang w:bidi="fa-IR"/>
        </w:rPr>
        <w:t>مستحب است بعد از سلام و خارج شدن از نماز در حالي كه نشسته، سه تكبير بگويد، به اين نحو كه با هر كدام از تكبيرها دو دست خود را تا آويزه هاي گوش خود بالا برده، آن گاه به طرف دو رانِ خود رها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مضمون از ابن برّاج نيز نقل شده است</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 ـ شهيد اوّل نيز درباره مستحبات تعقيب نماز مي نويسد</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التعقيب مؤكّداً، وليبدأ بالتكبير ثلاثاً رافعاً بكلّ واحدة يديه الي أذنيه، ثمّ التهليل، و الدعاء بالمأثور، و تسبيح الزهراء عليها السلام من أفضله</w:t>
      </w:r>
      <w:r>
        <w:rPr>
          <w:rFonts w:eastAsia="Amiri" w:cs="Amiri" w:ascii="Amiri" w:hAnsi="Amiri"/>
          <w:color w:val="111111"/>
          <w:sz w:val="28"/>
          <w:szCs w:val="28"/>
          <w:rtl w:val="true"/>
          <w:lang w:bidi="ar-SA"/>
        </w:rPr>
        <w:t xml:space="preserve">...». </w:t>
      </w:r>
      <w:r>
        <w:rPr>
          <w:rStyle w:val="FootnoteAnchor"/>
          <w:rtl w:val="true"/>
        </w:rPr>
        <w:footnoteReference w:id="1184"/>
      </w:r>
      <w:r>
        <w:rPr>
          <w:rFonts w:ascii="IRNazanin" w:hAnsi="IRNazanin" w:eastAsia="IRNazanin"/>
          <w:color w:val="111111"/>
          <w:sz w:val="28"/>
          <w:sz w:val="28"/>
          <w:szCs w:val="28"/>
          <w:rtl w:val="true"/>
          <w:lang w:bidi="fa-IR"/>
        </w:rPr>
        <w:t>تعقيب بعد از نماز، مستحبِ مؤكّد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آن به سه تكبير است كه با هر يك از آنها دستان خود را تا گوش هايش بلند مي كند، آن گاه لا اله الاّ الله گفته، سپس دعايي كه بعد از نماز وارد است قرائت مي كند و تسبيح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گويد كه از افضل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تعقيبات نماز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همين مضمون را علامه حلّي؛ آورده است</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شيعه معتقد به نبوت حضرت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آن را ركني از اركان دين اسلام مي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عبدالله بن عبدالمطلب بن هاشم نبيّ هذه الأمّة،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بدليل انّه ادّعي النبوّة و ظهر المعجز علي يده كالقرآن، فيكون نبيّاً حقّاً</w:t>
      </w:r>
      <w:r>
        <w:rPr>
          <w:rFonts w:eastAsia="Amiri" w:cs="Amiri" w:ascii="Amiri" w:hAnsi="Amiri"/>
          <w:color w:val="111111"/>
          <w:sz w:val="28"/>
          <w:szCs w:val="28"/>
          <w:rtl w:val="true"/>
          <w:lang w:bidi="ar-SA"/>
        </w:rPr>
        <w:t xml:space="preserve">». </w:t>
      </w:r>
      <w:r>
        <w:rPr>
          <w:rStyle w:val="FootnoteAnchor"/>
          <w:rtl w:val="true"/>
        </w:rPr>
        <w:footnoteReference w:id="1186"/>
      </w:r>
      <w:r>
        <w:rPr>
          <w:rFonts w:ascii="IRNazanin" w:hAnsi="IRNazanin" w:eastAsia="IRNazanin"/>
          <w:color w:val="111111"/>
          <w:sz w:val="28"/>
          <w:sz w:val="28"/>
          <w:szCs w:val="28"/>
          <w:rtl w:val="true"/>
          <w:lang w:bidi="fa-IR"/>
        </w:rPr>
        <w:t>محمّد بن عبدالله بن عبدالمطلب بن هاشم پيامبر اين امت و رسول خداوند است؛ به دليل آن كه ادعاي نبوت نموده و معجزاتي از قبيل قرآن به دستش ظاهر گشت پس پيامبري بر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الانبياء و الرسل بدليل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مُحَمَّدٌ أَبا أَحَد مِنْ رِجالِكُمْ وَلكِنْ رَسُولَ اللّهِ وَخاتَمَ النَّبِيِّينَ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اشرف الانبياء و الرسل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ابوك خير الانبياء، وبعلك خير الأوصياء</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شيعه تشهد به شهادتين را از واجبات نماز مي داند كه تعمّد در ترك آن موجب بطلان نماز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ان يقول في التشهد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الأسماء الحسني كلّها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 لا إله الاّ الله وحده لا شريك له و أشهد انّ محمّداً عبده و رسوله</w:t>
      </w:r>
      <w:r>
        <w:rPr>
          <w:rFonts w:eastAsia="Amiri" w:cs="Amiri" w:ascii="Amiri" w:hAnsi="Amiri"/>
          <w:color w:val="111111"/>
          <w:sz w:val="28"/>
          <w:szCs w:val="28"/>
          <w:rtl w:val="true"/>
          <w:lang w:bidi="ar-SA"/>
        </w:rPr>
        <w:t xml:space="preserve">...». </w:t>
      </w:r>
      <w:r>
        <w:rPr>
          <w:rStyle w:val="FootnoteAnchor"/>
          <w:rtl w:val="true"/>
        </w:rPr>
        <w:footnoteReference w:id="1188"/>
      </w:r>
      <w:r>
        <w:rPr>
          <w:rFonts w:ascii="IRNazanin" w:hAnsi="IRNazanin" w:eastAsia="IRNazanin"/>
          <w:color w:val="111111"/>
          <w:sz w:val="28"/>
          <w:sz w:val="28"/>
          <w:szCs w:val="28"/>
          <w:rtl w:val="true"/>
          <w:lang w:bidi="fa-IR"/>
        </w:rPr>
        <w:t xml:space="preserve">و به همين مضمون در كتاب هاي ديگر فقهي، باب تشهد وارد شده است و معلوم است كه شيعه اعتقاد خود به رسالت و نبوت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تشهد نماز اقرار مي كند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شيعه جميع ملائكه؛ از جمله جبرئيل را معصوم مي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اعتقادنا في الانبياء و الرسل و الأئمة و الملائكة انّهم معصومون مطهّرون من كلّ دنس و انّهم لا يذنبون ذنباً لا صغيراً و لا كبيراً</w:t>
      </w:r>
      <w:r>
        <w:rPr>
          <w:rFonts w:eastAsia="Amiri" w:cs="Amiri" w:ascii="Amiri" w:hAnsi="Amiri"/>
          <w:color w:val="111111"/>
          <w:sz w:val="28"/>
          <w:szCs w:val="28"/>
          <w:rtl w:val="true"/>
          <w:lang w:bidi="ar-SA"/>
        </w:rPr>
        <w:t xml:space="preserve">» </w:t>
      </w:r>
      <w:r>
        <w:rPr>
          <w:rStyle w:val="FootnoteAnchor"/>
          <w:rtl w:val="true"/>
        </w:rPr>
        <w:footnoteReference w:id="1189"/>
      </w:r>
      <w:r>
        <w:rPr>
          <w:rFonts w:ascii="IRNazanin" w:hAnsi="IRNazanin" w:eastAsia="IRNazanin"/>
          <w:color w:val="111111"/>
          <w:sz w:val="28"/>
          <w:sz w:val="28"/>
          <w:szCs w:val="28"/>
          <w:rtl w:val="true"/>
          <w:lang w:bidi="fa-IR"/>
        </w:rPr>
        <w:t>؛ اعتقاد ما در حقّ پيامبران و امامان و ملائكه آن است كه معصوم و پاك از هر پليدي هستند و هيچ گناه كوچك يا بزرگ انجام نمي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درباره ملائكه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اقول انّهم معصومون ممّا يوجب لهم العقاب بالنار، و علي هذا القول جمهور الامامية</w:t>
      </w:r>
      <w:r>
        <w:rPr>
          <w:rFonts w:eastAsia="Amiri" w:cs="Amiri" w:ascii="Amiri" w:hAnsi="Amiri"/>
          <w:color w:val="111111"/>
          <w:sz w:val="28"/>
          <w:szCs w:val="28"/>
          <w:rtl w:val="true"/>
          <w:lang w:bidi="ar-SA"/>
        </w:rPr>
        <w:t xml:space="preserve">» </w:t>
      </w:r>
      <w:r>
        <w:rPr>
          <w:rStyle w:val="FootnoteAnchor"/>
          <w:rtl w:val="true"/>
        </w:rPr>
        <w:footnoteReference w:id="1190"/>
      </w:r>
      <w:r>
        <w:rPr>
          <w:rFonts w:ascii="IRNazanin" w:hAnsi="IRNazanin" w:eastAsia="IRNazanin"/>
          <w:color w:val="111111"/>
          <w:sz w:val="28"/>
          <w:sz w:val="28"/>
          <w:szCs w:val="28"/>
          <w:rtl w:val="true"/>
          <w:lang w:bidi="fa-IR"/>
        </w:rPr>
        <w:t>؛ من مي گويم كه ملائكه از هر كاري كه موجب عقاب در آتش باشد، معصوم اند و اين، قول جمهور اماميه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فيض 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ملائكه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مجال للمعصية في حقّهم، لا يعصون الله ما امرهم</w:t>
      </w:r>
      <w:r>
        <w:rPr>
          <w:rFonts w:eastAsia="Amiri" w:cs="Amiri" w:ascii="Amiri" w:hAnsi="Amiri"/>
          <w:color w:val="111111"/>
          <w:sz w:val="28"/>
          <w:szCs w:val="28"/>
          <w:rtl w:val="true"/>
          <w:lang w:bidi="ar-SA"/>
        </w:rPr>
        <w:t xml:space="preserve">.» </w:t>
      </w:r>
      <w:r>
        <w:rPr>
          <w:rStyle w:val="FootnoteAnchor"/>
          <w:rtl w:val="true"/>
        </w:rPr>
        <w:footnoteReference w:id="1191"/>
      </w:r>
      <w:r>
        <w:rPr>
          <w:rFonts w:ascii="IRNazanin" w:hAnsi="IRNazanin" w:eastAsia="IRNazanin"/>
          <w:color w:val="111111"/>
          <w:sz w:val="28"/>
          <w:sz w:val="28"/>
          <w:szCs w:val="28"/>
          <w:rtl w:val="true"/>
          <w:lang w:bidi="fa-IR"/>
        </w:rPr>
        <w:t>؛ جاي هيچ معصيتي در حقّ ملائكه نيست و از فرمان الهي سرپيچي نمي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حرّ 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الملائكة معصومون من كلّ معصية</w:t>
      </w:r>
      <w:r>
        <w:rPr>
          <w:rFonts w:eastAsia="Amiri" w:cs="Amiri" w:ascii="Amiri" w:hAnsi="Amiri"/>
          <w:color w:val="111111"/>
          <w:sz w:val="28"/>
          <w:szCs w:val="28"/>
          <w:rtl w:val="true"/>
          <w:lang w:bidi="ar-SA"/>
        </w:rPr>
        <w:t xml:space="preserve">.» </w:t>
      </w:r>
      <w:r>
        <w:rPr>
          <w:rStyle w:val="FootnoteAnchor"/>
          <w:rtl w:val="true"/>
        </w:rPr>
        <w:footnoteReference w:id="1192"/>
      </w:r>
      <w:r>
        <w:rPr>
          <w:rFonts w:ascii="IRNazanin" w:hAnsi="IRNazanin" w:eastAsia="IRNazanin"/>
          <w:color w:val="111111"/>
          <w:sz w:val="28"/>
          <w:sz w:val="28"/>
          <w:szCs w:val="28"/>
          <w:rtl w:val="true"/>
          <w:lang w:bidi="fa-IR"/>
        </w:rPr>
        <w:t>؛ ملائكه از هر گناهي در امان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طباطبايي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مي فرمايد</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الملائكة نوع من خلق الله تعالي، لا تأخذهم غفلة عن مقام ربّهم، و لا يطرأ عليهم ذهول و لا سهو و لا نسيان، و لا يشغلهم عنه شاغل، و هم لا يريدون الاّ ما يريده الله سبحانه</w:t>
      </w:r>
      <w:r>
        <w:rPr>
          <w:rFonts w:eastAsia="Amiri" w:cs="Amiri" w:ascii="Amiri" w:hAnsi="Amiri"/>
          <w:color w:val="111111"/>
          <w:sz w:val="28"/>
          <w:szCs w:val="28"/>
          <w:rtl w:val="true"/>
          <w:lang w:bidi="ar-SA"/>
        </w:rPr>
        <w:t xml:space="preserve">» </w:t>
      </w:r>
      <w:r>
        <w:rPr>
          <w:rStyle w:val="FootnoteAnchor"/>
          <w:rtl w:val="true"/>
        </w:rPr>
        <w:footnoteReference w:id="1193"/>
      </w:r>
      <w:r>
        <w:rPr>
          <w:rFonts w:ascii="IRNazanin" w:hAnsi="IRNazanin" w:eastAsia="IRNazanin"/>
          <w:color w:val="111111"/>
          <w:sz w:val="28"/>
          <w:sz w:val="28"/>
          <w:szCs w:val="28"/>
          <w:rtl w:val="true"/>
          <w:lang w:bidi="fa-IR"/>
        </w:rPr>
        <w:t>؛ همانا ملائكه نوعي از خلق خداوند متعال اند كه هيچ گونه از مقام ربّشان غافل نمي شوند و هم چنين هيچ گونه بي توجهي و سهو و فراموشي بر آنان عارض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آنان را از خدا باز نمي دارد و غير از آنچه خدا مي خواهد اراده نمي كنند</w:t>
      </w:r>
      <w:r>
        <w:rPr>
          <w:rFonts w:eastAsia="IRNazanin" w:cs="IRNazanin"/>
          <w:color w:val="111111"/>
          <w:sz w:val="28"/>
          <w:szCs w:val="28"/>
          <w:rtl w:val="true"/>
          <w:lang w:bidi="fa-IR"/>
        </w:rPr>
        <w:t>.</w:t>
      </w:r>
      <w:bookmarkStart w:id="1147" w:name="pg11281_106412"/>
    </w:p>
    <w:p>
      <w:pPr>
        <w:pStyle w:val="BookText"/>
        <w:rPr/>
      </w:pPr>
      <w:bookmarkEnd w:id="11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اگر به اعتقاد شيعه، جبرئيل در نزول وحي خيانت كرده است، هيچ گاه تصريح به عصمت او نمي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صراحت كلمات شيعه در احترام و تعظيم به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قول خداوند متعال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94"/>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امين وحي الله، لا يغيّره و لا يبدّله</w:t>
      </w:r>
      <w:r>
        <w:rPr>
          <w:rFonts w:eastAsia="Amiri" w:cs="Amiri" w:ascii="Amiri" w:hAnsi="Amiri"/>
          <w:color w:val="111111"/>
          <w:sz w:val="28"/>
          <w:szCs w:val="28"/>
          <w:rtl w:val="true"/>
          <w:lang w:bidi="ar-SA"/>
        </w:rPr>
        <w:t xml:space="preserve">.» </w:t>
      </w:r>
      <w:r>
        <w:rPr>
          <w:rStyle w:val="FootnoteAnchor"/>
          <w:rtl w:val="true"/>
        </w:rPr>
        <w:footnoteReference w:id="1195"/>
      </w:r>
      <w:r>
        <w:rPr>
          <w:rFonts w:ascii="Amiri" w:hAnsi="Amiri" w:eastAsia="Amiri" w:cs="Amiri"/>
          <w:color w:val="111111"/>
          <w:sz w:val="28"/>
          <w:sz w:val="28"/>
          <w:szCs w:val="28"/>
          <w:rtl w:val="true"/>
          <w:lang w:bidi="ar-SA"/>
        </w:rPr>
        <w:t>؛ جبرئيل كه امين وحي خداست، آن را تغيير نداده و تبديل نمي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طباطبايي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تفسير آيه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بالروح الامين هو جبريل ملك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وصف الروح بالامين، للدلالة علي انّه مأمون في رسالته منه تعالي الي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يغيّر شيئاً من كلامه تعالي بتبديل او تحريف، بعمد او سهو او نسيان، كما انّ توصيفه في آية اخري بالقدس يشير الي ذلك</w:t>
      </w:r>
      <w:r>
        <w:rPr>
          <w:rFonts w:eastAsia="Amiri" w:cs="Amiri" w:ascii="Amiri" w:hAnsi="Amiri"/>
          <w:color w:val="111111"/>
          <w:sz w:val="28"/>
          <w:szCs w:val="28"/>
          <w:rtl w:val="true"/>
          <w:lang w:bidi="ar-SA"/>
        </w:rPr>
        <w:t xml:space="preserve">.» </w:t>
      </w:r>
      <w:r>
        <w:rPr>
          <w:rStyle w:val="FootnoteAnchor"/>
          <w:rtl w:val="true"/>
        </w:rPr>
        <w:footnoteReference w:id="1196"/>
      </w:r>
      <w:r>
        <w:rPr>
          <w:rFonts w:ascii="IRNazanin" w:hAnsi="IRNazanin" w:eastAsia="IRNazanin"/>
          <w:color w:val="111111"/>
          <w:sz w:val="28"/>
          <w:sz w:val="28"/>
          <w:szCs w:val="28"/>
          <w:rtl w:val="true"/>
          <w:lang w:bidi="fa-IR"/>
        </w:rPr>
        <w:t>؛ مراد از روح الامين همان جبرئيل فرشته وحي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خداوند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كرده به آن جهت است كه او امين وحي الهي در فرستادن آن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هيچ تغييري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يا تحريف، به طور عمد يا سهو يا نسيان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آيه ديگر، جبرئيل را به تقدس توصيف نموده كه آن هم به همين معنا اشاره دارد</w:t>
      </w:r>
      <w:r>
        <w:rPr>
          <w:rFonts w:eastAsia="IRNazanin" w:cs="IRNazanin"/>
          <w:color w:val="111111"/>
          <w:sz w:val="28"/>
          <w:szCs w:val="28"/>
          <w:rtl w:val="true"/>
          <w:lang w:bidi="fa-IR"/>
        </w:rPr>
        <w:t>.</w:t>
      </w:r>
    </w:p>
    <w:p>
      <w:pPr>
        <w:pStyle w:val="Heading4"/>
        <w:numPr>
          <w:ilvl w:val="3"/>
          <w:numId w:val="1"/>
        </w:numPr>
        <w:rPr/>
      </w:pPr>
      <w:bookmarkStart w:id="1148" w:name="__RefHeading___Toc879555_1067777946"/>
      <w:bookmarkStart w:id="1149" w:name="_Toc448"/>
      <w:bookmarkEnd w:id="1148"/>
      <w:r>
        <w:rPr>
          <w:rtl w:val="true"/>
        </w:rPr>
        <w:t>بررسي روايت شعبي</w:t>
      </w:r>
      <w:bookmarkEnd w:id="1149"/>
    </w:p>
    <w:p>
      <w:pPr>
        <w:pStyle w:val="BookText"/>
        <w:rPr/>
      </w:pPr>
      <w:r>
        <w:rPr>
          <w:rFonts w:ascii="IRNazanin" w:hAnsi="IRNazanin" w:eastAsia="IRNazanin"/>
          <w:color w:val="111111"/>
          <w:sz w:val="28"/>
          <w:sz w:val="28"/>
          <w:szCs w:val="28"/>
          <w:rtl w:val="true"/>
          <w:lang w:bidi="fa-IR"/>
        </w:rPr>
        <w:t xml:space="preserve">ابن تيميه در كتابهاي خود علي 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شديداً بر شيعه حمله كرده و آنان را به صفات ناشايستي متّهم ساخته است، و نيز اتّهاماتي بر آنان وارد ساخته و در آنها استناد به رواياتي جعلي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آنجمله با استناد به روايت شعبي، شيعه را با يهود مقايسه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حفض بن شاهين در كتاب اللطف في السنة، از محمّد بن ابي القاسم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هارون از احمد بن وليد واسطي، از جعفر بن نصير طوسي واسطي، از عبدالرحمن بن مالك بن مغول، از پدرش از شعبي نقل كرده كه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اين هواهاي گمراه كننده برحذر مي دارم كه شرّ آنها رافضه است، آنان با رغبت و ميل داخل اسلام نشدند، بلكه به جهت نابودي و تعرّض بر آن، اسلام را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صدد تشابه بين رافضه و يهود برآمده وجوهي از شباهتها را به خيال خود كه دروغ و تهمتي بيش نيست ـ بين اين دو دسته نقل مي كند، از آنجمله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در صدد وارد كردن نقص و عيب بر جبرئيل برآمده و او را از بين ملائكه دشمن خود مي دانند، همانگونه كه رافضه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اشتباه وحي را بر محمّد نازل كرده است</w:t>
      </w:r>
      <w:r>
        <w:rPr>
          <w:rFonts w:eastAsia="IRNazanin" w:cs="IRNazanin"/>
          <w:color w:val="111111"/>
          <w:sz w:val="28"/>
          <w:szCs w:val="28"/>
          <w:rtl w:val="true"/>
          <w:lang w:bidi="fa-IR"/>
        </w:rPr>
        <w:t xml:space="preserve">...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با تعدّد سندهاي آن از شعبي، به جهت وقوع عبدالرحمن بن مالك بن مغول ضعيف است، همانگونه كه ابن تيميه در آخر كلامش به آن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عده ي ديگري از علماي اهل سنّت و رجاليين آنها او را تضعيف كرده اند از آنجمله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ابوبكر خلال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علما بر تضعيف عبدالرحمن بن مالك بن مغول است</w:t>
      </w:r>
      <w:r>
        <w:rPr>
          <w:rFonts w:eastAsia="IRNazanin" w:cs="IRNazanin"/>
          <w:color w:val="111111"/>
          <w:sz w:val="28"/>
          <w:szCs w:val="28"/>
          <w:rtl w:val="true"/>
          <w:lang w:bidi="fa-IR"/>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ابوعلي صالح بن محمّد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مالك بن مغول از دروغ گوترين مردم است</w:t>
      </w:r>
      <w:r>
        <w:rPr>
          <w:rFonts w:eastAsia="IRNazanin" w:cs="IRNazanin"/>
          <w:color w:val="111111"/>
          <w:sz w:val="28"/>
          <w:szCs w:val="28"/>
          <w:rtl w:val="true"/>
          <w:lang w:bidi="fa-IR"/>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يحيي بن معين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ديده ام، او شخص ثقه نيست</w:t>
      </w:r>
      <w:r>
        <w:rPr>
          <w:rFonts w:eastAsia="IRNazanin" w:cs="IRNazanin"/>
          <w:color w:val="111111"/>
          <w:sz w:val="28"/>
          <w:szCs w:val="28"/>
          <w:rtl w:val="true"/>
          <w:lang w:bidi="fa-IR"/>
        </w:rPr>
        <w:t xml:space="preserve">. </w:t>
      </w:r>
      <w:r>
        <w:rPr>
          <w:rStyle w:val="FootnoteAnchor"/>
          <w:rtl w:val="true"/>
        </w:rPr>
        <w:footnoteReference w:id="1200"/>
      </w:r>
      <w:r>
        <w:rPr>
          <w:rFonts w:ascii="IRNazanin" w:hAnsi="IRNazanin" w:eastAsia="IRNazanin"/>
          <w:color w:val="111111"/>
          <w:sz w:val="28"/>
          <w:sz w:val="28"/>
          <w:szCs w:val="28"/>
          <w:rtl w:val="true"/>
          <w:lang w:bidi="fa-IR"/>
        </w:rPr>
        <w:t>و نيز در رابطه با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كذّاب است</w:t>
      </w:r>
      <w:r>
        <w:rPr>
          <w:rFonts w:eastAsia="IRNazanin" w:cs="IRNazanin"/>
          <w:color w:val="111111"/>
          <w:sz w:val="28"/>
          <w:szCs w:val="28"/>
          <w:rtl w:val="true"/>
          <w:lang w:bidi="fa-IR"/>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بن حنبل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احاديث او را پاره نموديم</w:t>
      </w:r>
      <w:r>
        <w:rPr>
          <w:rFonts w:eastAsia="IRNazanin" w:cs="IRNazanin"/>
          <w:color w:val="111111"/>
          <w:sz w:val="28"/>
          <w:szCs w:val="28"/>
          <w:rtl w:val="true"/>
          <w:lang w:bidi="fa-IR"/>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عمار موصلي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مالك بن مغول شخصي بسيار دروغگو و تهمت زننده است، و هيچ كس در اين مطلب شك ندارد</w:t>
      </w:r>
      <w:r>
        <w:rPr>
          <w:rFonts w:eastAsia="IRNazanin" w:cs="IRNazanin"/>
          <w:color w:val="111111"/>
          <w:sz w:val="28"/>
          <w:szCs w:val="28"/>
          <w:rtl w:val="true"/>
          <w:lang w:bidi="fa-IR"/>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ابوداود سليمان بن اشعث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كسي است كه احاديث جعل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ابو زكريا، ابوزرعه، جوزجاني، دارقطني، بخاري، ابن حبّان، سعدي، نسائي و جماعتي ديگر از رجاليين اهل سنّت او را تضعيف كرده اند</w:t>
      </w:r>
      <w:r>
        <w:rPr>
          <w:rFonts w:eastAsia="IRNazanin" w:cs="IRNazanin"/>
          <w:color w:val="111111"/>
          <w:sz w:val="28"/>
          <w:szCs w:val="28"/>
          <w:rtl w:val="true"/>
          <w:lang w:bidi="fa-IR"/>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در آخر حديث گرچه متوجّه ضعف حديث به جهت وجود عبدالرحمن بن مالك بن مغول شده ولي در صدد برآمده كه ضعف آن را اينگونه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خبر از عبدالرحمن بن مالك بن مغول از راه هاي متعددي نقل شده كه برخي از آنها برخي ديگر را تصديق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اين حرف فاسد است و نمي تواند مشكل ضعف عبدالرحمن بن مالك بن مغول را حلّ كند، زيرا كثرت طرق در نهايت اثبات مي كند كه اين كلام از عبدالرحمن صادر شده است، ولي صحّت روايت او از پدرش و او از شعبي احتياج به اثبات دارد كه با آن توجيه قابل اثبات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اين كه خبر صحيح باشد ولي از آن جهت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نشده و هيچ يك از صحابه نيز آن را روايت نكرده اند از درجه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و ناقل اين اتهام تنها شعبي است، كه كلامش هرگز براي شناخت حقّ حجّت نبوده و دليلي بر آن نيست، خصوصاً آنكه در آن خبر پر از اتهامات و جزافه گويي هايي است كه قطعاً شيعه اماميه از آن مبرّا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خبر، شعبي از رؤساء شيعه معرفي شده و راوي حديث از شعبي به او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چيست ردّ تو بر رافضه در حالي كه تو رئيس آنان مي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قطعاً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دانيم كه شعبي از شيعه نبوده تا چه رسد به اينكه از رؤساي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مطلبي است كه هر كسي كه او را شناخته يا بر ترجمه و احوال او اطلاع يافته،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احدي از كساني كه احوال او را نقل كرده اند او را به عنوان شيعي معرفي نكرده اند، بلكه او را پيام رسان عبدالملك بن مروان به پادشاه روم معرفي كرده اند</w:t>
      </w:r>
      <w:r>
        <w:rPr>
          <w:rFonts w:eastAsia="IRNazanin" w:cs="IRNazanin"/>
          <w:color w:val="111111"/>
          <w:sz w:val="28"/>
          <w:szCs w:val="28"/>
          <w:rtl w:val="true"/>
          <w:lang w:bidi="fa-IR"/>
        </w:rPr>
        <w:t xml:space="preserve">. </w:t>
      </w:r>
      <w:r>
        <w:rPr>
          <w:rStyle w:val="FootnoteAnchor"/>
          <w:rtl w:val="true"/>
        </w:rPr>
        <w:footnoteReference w:id="1205"/>
      </w:r>
      <w:r>
        <w:rPr>
          <w:rFonts w:ascii="Amiri" w:hAnsi="Amiri" w:eastAsia="Amiri" w:cs="Amiri"/>
          <w:color w:val="111111"/>
          <w:sz w:val="28"/>
          <w:sz w:val="28"/>
          <w:szCs w:val="28"/>
          <w:rtl w:val="true"/>
          <w:lang w:bidi="ar-SA"/>
        </w:rPr>
        <w:t>و كسي كه از طرف بني اميّه قاضي بوده است</w:t>
      </w:r>
      <w:r>
        <w:rPr>
          <w:rFonts w:eastAsia="Amiri" w:cs="Amiri" w:ascii="Amiri" w:hAnsi="Amiri"/>
          <w:color w:val="111111"/>
          <w:sz w:val="28"/>
          <w:szCs w:val="28"/>
          <w:rtl w:val="true"/>
          <w:lang w:bidi="ar-SA"/>
        </w:rPr>
        <w:t>.</w:t>
      </w:r>
      <w:bookmarkStart w:id="1150" w:name="pg11281_106419"/>
    </w:p>
    <w:p>
      <w:pPr>
        <w:pStyle w:val="BookText"/>
        <w:rPr/>
      </w:pPr>
      <w:bookmarkEnd w:id="11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Heading3"/>
        <w:numPr>
          <w:ilvl w:val="2"/>
          <w:numId w:val="1"/>
        </w:numPr>
        <w:rPr/>
      </w:pPr>
      <w:bookmarkStart w:id="1151" w:name="__RefHeading___Toc879557_1067777946"/>
      <w:bookmarkStart w:id="1152" w:name="_Toc449"/>
      <w:bookmarkEnd w:id="1151"/>
      <w:r>
        <w:rPr>
          <w:rtl w:val="true"/>
        </w:rPr>
        <w:t xml:space="preserve">تأمين </w:t>
      </w:r>
      <w:r>
        <w:rPr>
          <w:rtl w:val="true"/>
        </w:rPr>
        <w:t>(</w:t>
      </w:r>
      <w:r>
        <w:rPr>
          <w:rtl w:val="true"/>
        </w:rPr>
        <w:t>آمين گفتن</w:t>
      </w:r>
      <w:r>
        <w:rPr>
          <w:rtl w:val="true"/>
        </w:rPr>
        <w:t>)</w:t>
      </w:r>
      <w:bookmarkEnd w:id="1152"/>
    </w:p>
    <w:p>
      <w:pPr>
        <w:pStyle w:val="Heading4"/>
        <w:numPr>
          <w:ilvl w:val="3"/>
          <w:numId w:val="1"/>
        </w:numPr>
        <w:rPr/>
      </w:pPr>
      <w:bookmarkStart w:id="1153" w:name="__RefHeading___Toc879559_1067777946"/>
      <w:bookmarkStart w:id="1154" w:name="_Toc450"/>
      <w:bookmarkEnd w:id="1153"/>
      <w:r>
        <w:rPr>
          <w:rtl w:val="true"/>
        </w:rPr>
        <w:t>اشاره</w:t>
      </w:r>
      <w:bookmarkEnd w:id="1154"/>
    </w:p>
    <w:p>
      <w:pPr>
        <w:pStyle w:val="BookText"/>
        <w:rPr/>
      </w:pPr>
      <w:r>
        <w:rPr>
          <w:rFonts w:ascii="IRNazanin" w:hAnsi="IRNazanin" w:eastAsia="IRNazanin"/>
          <w:color w:val="111111"/>
          <w:sz w:val="28"/>
          <w:sz w:val="28"/>
          <w:szCs w:val="28"/>
          <w:rtl w:val="true"/>
          <w:lang w:bidi="fa-IR"/>
        </w:rPr>
        <w:t>تأمين به معناي گفتن آمين بعد از قرائت سوره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گفتن آن در نماز مستحب نيست، بلكه موجب بطلان نماز مي گردد، زيرا كلام آدمي است و دليلي بر استحباب آن در نماز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مذاهب ديگر فقهي آن را از سنت هاي نماز دانسته يا مستحب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 دارد كه اين مسئله را بررسي نمود و حقّ مطلب را ادا كنيم</w:t>
      </w:r>
      <w:r>
        <w:rPr>
          <w:rFonts w:eastAsia="IRNazanin" w:cs="IRNazanin"/>
          <w:color w:val="111111"/>
          <w:sz w:val="28"/>
          <w:szCs w:val="28"/>
          <w:rtl w:val="true"/>
          <w:lang w:bidi="fa-IR"/>
        </w:rPr>
        <w:t>.</w:t>
      </w:r>
    </w:p>
    <w:p>
      <w:pPr>
        <w:pStyle w:val="Heading4"/>
        <w:numPr>
          <w:ilvl w:val="3"/>
          <w:numId w:val="1"/>
        </w:numPr>
        <w:rPr/>
      </w:pPr>
      <w:bookmarkStart w:id="1155" w:name="__RefHeading___Toc879561_1067777946"/>
      <w:bookmarkStart w:id="1156" w:name="_Toc451"/>
      <w:bookmarkEnd w:id="1155"/>
      <w:r>
        <w:rPr>
          <w:rtl w:val="true"/>
        </w:rPr>
        <w:t>فتاواي اماميه</w:t>
      </w:r>
      <w:bookmarkEnd w:id="1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نبايد بعد از قرائت حمد آمين گفت</w:t>
      </w:r>
      <w:r>
        <w:rPr>
          <w:rFonts w:eastAsia="IRNazanin" w:cs="IRNazanin"/>
          <w:color w:val="111111"/>
          <w:sz w:val="28"/>
          <w:szCs w:val="28"/>
          <w:rtl w:val="true"/>
          <w:lang w:bidi="fa-IR"/>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سيد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جمله منفردات اماميه ترك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قرائت فاتحه در نماز است</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 آمين موجب بطلان نماز مي گردد؛ چه پنهاني</w:t>
      </w:r>
    </w:p>
    <w:p>
      <w:pPr>
        <w:pStyle w:val="BookText"/>
        <w:rPr/>
      </w:pPr>
      <w:r>
        <w:rPr>
          <w:rFonts w:ascii="IRNazanin" w:hAnsi="IRNazanin" w:eastAsia="IRNazanin"/>
          <w:color w:val="111111"/>
          <w:sz w:val="28"/>
          <w:sz w:val="28"/>
          <w:szCs w:val="28"/>
          <w:rtl w:val="true"/>
          <w:lang w:bidi="fa-IR"/>
        </w:rPr>
        <w:t>و چه آشكار، چه قبل از اتمام حمد و چه بعد از آن، براي مأمون و امام در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حال</w:t>
      </w:r>
      <w:r>
        <w:rPr>
          <w:rFonts w:eastAsia="IRNazanin" w:cs="IRNazanin"/>
          <w:color w:val="111111"/>
          <w:sz w:val="28"/>
          <w:szCs w:val="28"/>
          <w:rtl w:val="true"/>
          <w:lang w:bidi="fa-IR"/>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bookmarkStart w:id="1157" w:name="pg11281_106421"/>
    </w:p>
    <w:p>
      <w:pPr>
        <w:pStyle w:val="BookText"/>
        <w:rPr/>
      </w:pPr>
      <w:bookmarkEnd w:id="11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آمين در آخر حمد نزد اماميه حرام است و با گفتن آن نماز باطل مي گردد</w:t>
      </w:r>
      <w:r>
        <w:rPr>
          <w:rFonts w:eastAsia="IRNazanin" w:cs="IRNazanin"/>
          <w:color w:val="111111"/>
          <w:sz w:val="28"/>
          <w:szCs w:val="28"/>
          <w:rtl w:val="true"/>
          <w:lang w:bidi="fa-IR"/>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8" w:name="__RefHeading___Toc879563_1067777946"/>
      <w:bookmarkStart w:id="1159" w:name="_Toc452"/>
      <w:bookmarkEnd w:id="1158"/>
      <w:r>
        <w:rPr>
          <w:rtl w:val="true"/>
        </w:rPr>
        <w:t>فتاواي عامه</w:t>
      </w:r>
      <w:bookmarkEnd w:id="1159"/>
    </w:p>
    <w:p>
      <w:pPr>
        <w:pStyle w:val="BookText"/>
        <w:rPr/>
      </w:pPr>
      <w:r>
        <w:rPr>
          <w:rFonts w:ascii="IRNazanin" w:hAnsi="IRNazanin" w:eastAsia="IRNazanin"/>
          <w:color w:val="111111"/>
          <w:sz w:val="28"/>
          <w:sz w:val="28"/>
          <w:szCs w:val="28"/>
          <w:rtl w:val="true"/>
          <w:lang w:bidi="fa-IR"/>
        </w:rPr>
        <w:t>نووي در نقل اقوال چنين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رأي ابوحنيفه آن است كه امام آمين را بلند و مأموم آهسته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مالك دو روايت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مثل رأي ابوحنيفه است و ديگر آن كه در نماز اصلاً گفته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رأي شافعي آن است كه مأموم به حدي بگويد كه تنها خودش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كلام ديگري كه از او نقل شده كه بايد بلند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رأي احمد بن حنبل آن است كه براي نمازگزاران مستحب است كه به طور جهر آمين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آخر، رأي خود را اين چنين بيان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كه هركس بعد از فاتحه ـ در نماز يا بيرون از آن ـ آمين بگويد و در استحباب آن فرقي بين امام و مأموم و كسي كه فرادا نماز مي خواند نيست</w:t>
      </w:r>
      <w:r>
        <w:rPr>
          <w:rFonts w:eastAsia="IRNazanin" w:cs="IRNazanin"/>
          <w:color w:val="111111"/>
          <w:sz w:val="28"/>
          <w:szCs w:val="28"/>
          <w:rtl w:val="true"/>
          <w:lang w:bidi="fa-IR"/>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0" w:name="__RefHeading___Toc879565_1067777946"/>
      <w:bookmarkStart w:id="1161" w:name="_Toc453"/>
      <w:bookmarkEnd w:id="1160"/>
      <w:r>
        <w:rPr>
          <w:rtl w:val="true"/>
        </w:rPr>
        <w:t>توقيفي بودن عبادت ها</w:t>
      </w:r>
      <w:bookmarkEnd w:id="1161"/>
    </w:p>
    <w:p>
      <w:pPr>
        <w:pStyle w:val="BookText"/>
        <w:rPr/>
      </w:pPr>
      <w:r>
        <w:rPr>
          <w:rFonts w:ascii="Amiri" w:hAnsi="Amiri" w:eastAsia="Amiri" w:cs="Amiri"/>
          <w:color w:val="111111"/>
          <w:sz w:val="28"/>
          <w:sz w:val="28"/>
          <w:szCs w:val="28"/>
          <w:rtl w:val="true"/>
          <w:lang w:bidi="ar-SA"/>
        </w:rPr>
        <w:t>شكي نيست كه نماز جزء عبادات است و اصل در عبادات، توقيفي بودن است، يعني در مقدار و كيفيت آن بايد اذن شارع باشد و خروج از اين قاعده مصداق بدعت و تشريع محرّم است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قدامه حنبلي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عبادات توقيفي است و هيچ جزءِ يا شرطي از آن با قياس يا علت تراشي ثابت نمي گردد؛ خصوصاً نماز</w:t>
      </w:r>
      <w:r>
        <w:rPr>
          <w:rFonts w:eastAsia="IRNazanin" w:cs="IRNazanin"/>
          <w:color w:val="111111"/>
          <w:sz w:val="28"/>
          <w:szCs w:val="28"/>
          <w:rtl w:val="true"/>
          <w:lang w:bidi="fa-IR"/>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bookmarkStart w:id="1162" w:name="pg11281_106423"/>
    </w:p>
    <w:p>
      <w:pPr>
        <w:pStyle w:val="BookText"/>
        <w:rPr/>
      </w:pPr>
      <w:bookmarkEnd w:id="11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يكي از اجزايي كه اهل سنت آن را در نماز مستحب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قرائت سوره حمداست كه بايد بر اين ادعا دليل اقامه نمايند و گرنه منجر به تشريع و بدعتي مي شود كه به طور قطع در اسلام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نماز صلاحيت ندارد كه در آن چيزي از كلام انسان ها افزوده شود</w:t>
      </w:r>
      <w:r>
        <w:rPr>
          <w:rFonts w:eastAsia="IRNazanin" w:cs="IRNazanin"/>
          <w:color w:val="111111"/>
          <w:sz w:val="28"/>
          <w:szCs w:val="28"/>
          <w:rtl w:val="true"/>
          <w:lang w:bidi="fa-IR"/>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3" w:name="__RefHeading___Toc879567_1067777946"/>
      <w:bookmarkStart w:id="1164" w:name="_Toc454"/>
      <w:bookmarkEnd w:id="1163"/>
      <w:r>
        <w:rPr>
          <w:rtl w:val="true"/>
        </w:rPr>
        <w:t>كيفيت نماز</w:t>
      </w:r>
      <w:bookmarkEnd w:id="1164"/>
    </w:p>
    <w:p>
      <w:pPr>
        <w:pStyle w:val="BookText"/>
        <w:rPr/>
      </w:pPr>
      <w:r>
        <w:rPr>
          <w:rFonts w:ascii="IRNazanin" w:hAnsi="IRNazanin" w:eastAsia="IRNazanin"/>
          <w:color w:val="111111"/>
          <w:sz w:val="28"/>
          <w:sz w:val="28"/>
          <w:szCs w:val="28"/>
          <w:rtl w:val="true"/>
          <w:lang w:bidi="fa-IR"/>
        </w:rPr>
        <w:t xml:space="preserve">با مراجعه به رواياتي كه در آنها كيفيت نماز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كرده پي مي بريم كه ذكري از تأمين در آنها نيامده است؛ از جمله روايت ابوحميد ساعدي است كه در بيان كيفيّت نماز پيامبر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مي ايستاد دست هاي خود را تا محاذي دو شانه خود بالا مي برد، آن گاه تكبير مي گفت تا اين كه هر عضوي از اعضايش در موضع خود به صورت اعتدال قرار 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قرائت خوانده و تكبير مي گفت و هنگام تكبير دستان خود را محاذي دو كتف خود قرار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ركوع مي رفت</w:t>
      </w:r>
      <w:r>
        <w:rPr>
          <w:rFonts w:eastAsia="IRNazanin" w:cs="IRNazanin"/>
          <w:color w:val="111111"/>
          <w:sz w:val="28"/>
          <w:szCs w:val="28"/>
          <w:rtl w:val="true"/>
          <w:lang w:bidi="fa-IR"/>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حديث ابوحميد ساعدي فرايض، سنن و مستحبات نماز را به طور مفصّل نقل مي كند، ولي در آن نامي از تأمين به عنوان يك جزء مستحب يا سنت به ميان نمي آورد</w:t>
      </w:r>
      <w:r>
        <w:rPr>
          <w:rFonts w:eastAsia="Amiri" w:cs="Amiri" w:ascii="Amiri" w:hAnsi="Amiri"/>
          <w:color w:val="111111"/>
          <w:sz w:val="28"/>
          <w:szCs w:val="28"/>
          <w:rtl w:val="true"/>
          <w:lang w:bidi="ar-SA"/>
        </w:rPr>
        <w:t>.</w:t>
      </w:r>
    </w:p>
    <w:p>
      <w:pPr>
        <w:pStyle w:val="Heading4"/>
        <w:numPr>
          <w:ilvl w:val="3"/>
          <w:numId w:val="1"/>
        </w:numPr>
        <w:rPr/>
      </w:pPr>
      <w:bookmarkStart w:id="1165" w:name="__RefHeading___Toc879569_1067777946"/>
      <w:bookmarkStart w:id="1166" w:name="_Toc455"/>
      <w:bookmarkEnd w:id="1165"/>
      <w:r>
        <w:rPr>
          <w:rtl w:val="true"/>
        </w:rPr>
        <w:t>حكم تأمين نزد اهل بيت</w:t>
      </w:r>
      <w:bookmarkEnd w:id="1166"/>
    </w:p>
    <w:p>
      <w:pPr>
        <w:pStyle w:val="BookText"/>
        <w:rPr/>
      </w:pPr>
      <w:r>
        <w:rPr>
          <w:rFonts w:ascii="IRNazanin" w:hAnsi="IRNazanin" w:eastAsia="IRNazanin"/>
          <w:color w:val="111111"/>
          <w:sz w:val="28"/>
          <w:sz w:val="28"/>
          <w:szCs w:val="28"/>
          <w:rtl w:val="true"/>
          <w:lang w:bidi="fa-IR"/>
        </w:rPr>
        <w:t xml:space="preserve">با مراجعه به مصادر روايي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 مي بريم كه آنان به جهت حفظ سنت پيامبر از تحريف شديداً با اضافه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مخالفت نموده شيعيان را از گفتن آن در آخر قرائت بازداشته اند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كليني به سند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پشت سر امام</w:t>
      </w:r>
      <w:bookmarkStart w:id="1167" w:name="pg11281_106425"/>
    </w:p>
    <w:p>
      <w:pPr>
        <w:pStyle w:val="BookText"/>
        <w:rPr/>
      </w:pPr>
      <w:bookmarkEnd w:id="11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جماعت مشغول نماز بودي، هنگامي كه امام از قرائت حمد فارغ 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p>
    <w:p>
      <w:pPr>
        <w:pStyle w:val="BookText"/>
        <w:rPr/>
      </w:pPr>
      <w:r>
        <w:rPr>
          <w:rFonts w:ascii="IRNazanin" w:hAnsi="IRNazanin" w:eastAsia="IRNazanin"/>
          <w:color w:val="111111"/>
          <w:sz w:val="28"/>
          <w:sz w:val="28"/>
          <w:szCs w:val="28"/>
          <w:rtl w:val="true"/>
          <w:lang w:bidi="fa-IR"/>
        </w:rPr>
        <w:t>ربّ العالمين و آمين مگو</w:t>
      </w:r>
      <w:r>
        <w:rPr>
          <w:rFonts w:eastAsia="IRNazanin" w:cs="IRNazanin"/>
          <w:color w:val="111111"/>
          <w:sz w:val="28"/>
          <w:szCs w:val="28"/>
          <w:rtl w:val="true"/>
          <w:lang w:bidi="fa-IR"/>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نيز به سند خود از محمّد حلبي نقل مي كند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از فاتحة الكتاب فارغ شوم آمين گويم؟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هنگامي كه از قرائت فارغ شدي آمين مگو و اگر خواستي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8" w:name="__RefHeading___Toc879571_1067777946"/>
      <w:bookmarkStart w:id="1169" w:name="_Toc456"/>
      <w:bookmarkEnd w:id="1168"/>
      <w:r>
        <w:rPr>
          <w:rtl w:val="true"/>
        </w:rPr>
        <w:t>بررسي روايات تأمين</w:t>
      </w:r>
      <w:bookmarkEnd w:id="1169"/>
    </w:p>
    <w:p>
      <w:pPr>
        <w:pStyle w:val="Heading5"/>
        <w:numPr>
          <w:ilvl w:val="4"/>
          <w:numId w:val="1"/>
        </w:numPr>
        <w:rPr/>
      </w:pPr>
      <w:bookmarkStart w:id="1170" w:name="__RefHeading___Toc879573_1067777946"/>
      <w:bookmarkStart w:id="1171" w:name="_Toc457"/>
      <w:bookmarkEnd w:id="1170"/>
      <w:r>
        <w:rPr>
          <w:rtl w:val="true"/>
        </w:rPr>
        <w:t>اشاره</w:t>
      </w:r>
      <w:bookmarkEnd w:id="1171"/>
    </w:p>
    <w:p>
      <w:pPr>
        <w:pStyle w:val="BookText"/>
        <w:rPr/>
      </w:pPr>
      <w:r>
        <w:rPr>
          <w:rFonts w:ascii="Amiri" w:hAnsi="Amiri" w:eastAsia="Amiri" w:cs="Amiri"/>
          <w:color w:val="111111"/>
          <w:sz w:val="28"/>
          <w:sz w:val="28"/>
          <w:szCs w:val="28"/>
          <w:rtl w:val="true"/>
          <w:lang w:bidi="ar-SA"/>
        </w:rPr>
        <w:t>از جمله ادلّه اي كه قائلين به مشروعيّت تأمين در نماز به آن استدلال نموده اند رواياتي است كه مي توان آنها را به اعتبار راويانش به دو دسته تقسيم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 ـ رواياتي كه سند آنها به ابي هريره منتهي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ـ رواياتي كه سند آنها به غير ابي هريره منتهي مي گردد</w:t>
      </w:r>
      <w:r>
        <w:rPr>
          <w:rFonts w:eastAsia="IRNazanin" w:cs="IRNazanin"/>
          <w:color w:val="111111"/>
          <w:sz w:val="28"/>
          <w:szCs w:val="28"/>
          <w:rtl w:val="true"/>
          <w:lang w:bidi="fa-IR"/>
        </w:rPr>
        <w:t>.</w:t>
      </w:r>
    </w:p>
    <w:p>
      <w:pPr>
        <w:pStyle w:val="Heading5"/>
        <w:numPr>
          <w:ilvl w:val="4"/>
          <w:numId w:val="1"/>
        </w:numPr>
        <w:rPr/>
      </w:pPr>
      <w:bookmarkStart w:id="1172" w:name="__RefHeading___Toc879575_1067777946"/>
      <w:bookmarkStart w:id="1173" w:name="_Toc458"/>
      <w:bookmarkEnd w:id="1172"/>
      <w:r>
        <w:rPr>
          <w:rtl w:val="true"/>
        </w:rPr>
        <w:t>روايات ابي هريره</w:t>
      </w:r>
      <w:bookmarkEnd w:id="1173"/>
    </w:p>
    <w:p>
      <w:pPr>
        <w:pStyle w:val="Heading6"/>
        <w:numPr>
          <w:ilvl w:val="5"/>
          <w:numId w:val="1"/>
        </w:numPr>
        <w:rPr/>
      </w:pPr>
      <w:bookmarkStart w:id="1174" w:name="__RefHeading___Toc879577_1067777946"/>
      <w:bookmarkStart w:id="1175" w:name="_Toc459"/>
      <w:bookmarkEnd w:id="1174"/>
      <w:r>
        <w:rPr>
          <w:rtl w:val="true"/>
        </w:rPr>
        <w:t>اشاره</w:t>
      </w:r>
      <w:bookmarkEnd w:id="1175"/>
    </w:p>
    <w:p>
      <w:pPr>
        <w:pStyle w:val="BookText"/>
        <w:rPr/>
      </w:pPr>
      <w:r>
        <w:rPr>
          <w:rFonts w:ascii="IRNazanin" w:hAnsi="IRNazanin" w:eastAsia="IRNazanin"/>
          <w:color w:val="111111"/>
          <w:sz w:val="28"/>
          <w:sz w:val="28"/>
          <w:szCs w:val="28"/>
          <w:rtl w:val="true"/>
          <w:lang w:bidi="fa-IR"/>
        </w:rPr>
        <w:t xml:space="preserve">ابوهريره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ابوهريره از رسول خدا نقل مي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امام آمين گفت شما نيز آمين بگوييد</w:t>
      </w:r>
      <w:r>
        <w:rPr>
          <w:rFonts w:eastAsia="IRNazanin" w:cs="IRNazanin"/>
          <w:color w:val="111111"/>
          <w:sz w:val="28"/>
          <w:szCs w:val="28"/>
          <w:rtl w:val="true"/>
          <w:lang w:bidi="fa-IR"/>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ابوهريره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مي گفت تمام كساني كه پشت سر او بودند آمين مي گفتند، به حدّي كه صداي ضجّه در مسجد بلند مي شد</w:t>
      </w:r>
      <w:r>
        <w:rPr>
          <w:rFonts w:eastAsia="IRNazanin" w:cs="IRNazanin"/>
          <w:color w:val="111111"/>
          <w:sz w:val="28"/>
          <w:szCs w:val="28"/>
          <w:rtl w:val="true"/>
          <w:lang w:bidi="fa-IR"/>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bookmarkStart w:id="1176" w:name="pg11281_106427"/>
    </w:p>
    <w:p>
      <w:pPr>
        <w:pStyle w:val="BookText"/>
        <w:rPr/>
      </w:pPr>
      <w:bookmarkEnd w:id="11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و نيز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الْمَغْضُوبِ عَلَيْهِمْ وَلاَ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مي نمود، آمين مي گفت به حدّي كه كساني كه در صف اول جماعت بودند آن را مي شنيدند</w:t>
      </w:r>
      <w:r>
        <w:rPr>
          <w:rFonts w:eastAsia="IRNazanin" w:cs="IRNazanin"/>
          <w:color w:val="111111"/>
          <w:sz w:val="28"/>
          <w:szCs w:val="28"/>
          <w:rtl w:val="true"/>
          <w:lang w:bidi="fa-IR"/>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7" w:name="__RefHeading___Toc879579_1067777946"/>
      <w:bookmarkStart w:id="1178" w:name="_Toc460"/>
      <w:bookmarkEnd w:id="1177"/>
      <w:r>
        <w:rPr>
          <w:rtl w:val="true"/>
        </w:rPr>
        <w:t>نقد روايات</w:t>
      </w:r>
      <w:bookmarkEnd w:id="1178"/>
    </w:p>
    <w:p>
      <w:pPr>
        <w:pStyle w:val="BookText"/>
        <w:rPr/>
      </w:pPr>
      <w:r>
        <w:rPr>
          <w:rFonts w:ascii="Amiri" w:hAnsi="Amiri" w:eastAsia="Amiri" w:cs="Amiri"/>
          <w:color w:val="111111"/>
          <w:sz w:val="28"/>
          <w:sz w:val="28"/>
          <w:szCs w:val="28"/>
          <w:rtl w:val="true"/>
          <w:lang w:bidi="ar-SA"/>
        </w:rPr>
        <w:t>اين روايات از ابوهريره نقل شده كه متهم ترين راويان حديث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ذهبي نقل مي كند كه عمر خطاب، ابوهريره را از نقل حديث منع كرد؛ حتي او را با تازيانه كتك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از پيامبر نقل حديث كرده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از نقل حديث از پيامبر برنداري تو را به قبيله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خواهم كرد و يا به سرزمين قرده خواهم فرستاد</w:t>
      </w:r>
      <w:r>
        <w:rPr>
          <w:rFonts w:eastAsia="IRNazanin" w:cs="IRNazanin"/>
          <w:color w:val="111111"/>
          <w:sz w:val="28"/>
          <w:szCs w:val="28"/>
          <w:rtl w:val="true"/>
          <w:lang w:bidi="fa-IR"/>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ابي الحديد از استاد خود ابوجعفر اسكافي نقل مي كند كه اميرالمؤمنين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همانا دروغ گوترين مردم ـ 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گوترين زنده ها ـ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دوسي است</w:t>
      </w:r>
      <w:r>
        <w:rPr>
          <w:rFonts w:eastAsia="IRNazanin" w:cs="IRNazanin"/>
          <w:color w:val="111111"/>
          <w:sz w:val="28"/>
          <w:szCs w:val="28"/>
          <w:rtl w:val="true"/>
          <w:lang w:bidi="fa-IR"/>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قتيبه، حاكم، ذهبي و مسلم از عايشه نقل كرده است كه او به مكرّر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هريره كذّاب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احاديث فراواني را جعل نموده 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بزرگان معتزله و علماي مذهب حنفي روايات او را ردّ نموده و اعلام كرده اند كه هر حكم و فتوايي كه بر اساس روايتي از طريق ابي هريره صادر شده باشد باطل و غير قابل قبول است</w:t>
      </w:r>
      <w:r>
        <w:rPr>
          <w:rFonts w:eastAsia="IRNazanin" w:cs="IRNazanin"/>
          <w:color w:val="111111"/>
          <w:sz w:val="28"/>
          <w:szCs w:val="28"/>
          <w:rtl w:val="true"/>
          <w:lang w:bidi="fa-IR"/>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ابوحنيفه نقل شده كه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ثقه و عادل اند و حديثي كه از طرق آنان به من رسيده صحيح و مورد قبول است، مگر احاديثي كه از طريق</w:t>
      </w:r>
      <w:bookmarkStart w:id="1179" w:name="pg11281_106429"/>
    </w:p>
    <w:p>
      <w:pPr>
        <w:pStyle w:val="BookText"/>
        <w:rPr/>
      </w:pPr>
      <w:bookmarkEnd w:id="11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ابوهريره، انس بن مالك و سمرة بن جندب رسيده است كه مورد قبول من نيست، بلكه همه آنها نزد من مردود است</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0" w:name="__RefHeading___Toc879581_1067777946"/>
      <w:bookmarkStart w:id="1181" w:name="_Toc461"/>
      <w:bookmarkEnd w:id="1180"/>
      <w:r>
        <w:rPr>
          <w:rtl w:val="true"/>
        </w:rPr>
        <w:t>روايات غير ابي هريره</w:t>
      </w:r>
      <w:bookmarkEnd w:id="1181"/>
    </w:p>
    <w:p>
      <w:pPr>
        <w:pStyle w:val="Heading6"/>
        <w:numPr>
          <w:ilvl w:val="5"/>
          <w:numId w:val="1"/>
        </w:numPr>
        <w:rPr/>
      </w:pPr>
      <w:bookmarkStart w:id="1182" w:name="__RefHeading___Toc879583_1067777946"/>
      <w:bookmarkStart w:id="1183" w:name="_Toc462"/>
      <w:bookmarkEnd w:id="1182"/>
      <w:r>
        <w:rPr>
          <w:rtl w:val="true"/>
        </w:rPr>
        <w:t>اشاره</w:t>
      </w:r>
      <w:bookmarkEnd w:id="1183"/>
    </w:p>
    <w:p>
      <w:pPr>
        <w:pStyle w:val="BookText"/>
        <w:rPr/>
      </w:pPr>
      <w:r>
        <w:rPr>
          <w:rFonts w:ascii="Amiri" w:hAnsi="Amiri" w:eastAsia="Amiri" w:cs="Amiri"/>
          <w:color w:val="111111"/>
          <w:sz w:val="28"/>
          <w:sz w:val="28"/>
          <w:szCs w:val="28"/>
          <w:rtl w:val="true"/>
          <w:lang w:bidi="ar-SA"/>
        </w:rPr>
        <w:t>روايات غير ابي هريره در باب تأمين را از كتب مختلف مورد بررسي قرار خواهيم داد</w:t>
      </w:r>
      <w:r>
        <w:rPr>
          <w:rFonts w:eastAsia="Amiri" w:cs="Amiri" w:ascii="Amiri" w:hAnsi="Amiri"/>
          <w:color w:val="111111"/>
          <w:sz w:val="28"/>
          <w:szCs w:val="28"/>
          <w:rtl w:val="true"/>
          <w:lang w:bidi="ar-SA"/>
        </w:rPr>
        <w:t>:</w:t>
      </w:r>
    </w:p>
    <w:p>
      <w:pPr>
        <w:pStyle w:val="Heading6"/>
        <w:numPr>
          <w:ilvl w:val="5"/>
          <w:numId w:val="1"/>
        </w:numPr>
        <w:rPr/>
      </w:pPr>
      <w:bookmarkStart w:id="1184" w:name="__RefHeading___Toc879585_1067777946"/>
      <w:bookmarkStart w:id="1185" w:name="_Toc463"/>
      <w:bookmarkEnd w:id="1184"/>
      <w:r>
        <w:rPr>
          <w:rtl w:val="true"/>
        </w:rPr>
        <w:t>روايات سنن ابن ماجه</w:t>
      </w:r>
      <w:bookmarkEnd w:id="1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ماجه به سند خود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گفت</w:t>
      </w:r>
      <w:r>
        <w:rPr>
          <w:rFonts w:eastAsia="IRNazanin" w:cs="IRNazanin"/>
          <w:color w:val="111111"/>
          <w:sz w:val="28"/>
          <w:szCs w:val="28"/>
          <w:rtl w:val="true"/>
          <w:lang w:bidi="fa-IR"/>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به تصريح بشّار عواد، سندش ضعيف است، زيرا حميد بن عبدالرحمن بن ابي ليلي كه حافظه اش جداً ضعيف است در سلسله سند آن قرار دارد</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كسي بد حافظه تر از ابن ابي ليلي نديدم</w:t>
      </w:r>
      <w:r>
        <w:rPr>
          <w:rFonts w:eastAsia="IRNazanin" w:cs="IRNazanin"/>
          <w:color w:val="111111"/>
          <w:sz w:val="28"/>
          <w:szCs w:val="28"/>
          <w:rtl w:val="true"/>
          <w:lang w:bidi="fa-IR"/>
        </w:rPr>
        <w:t xml:space="preserve">. </w:t>
      </w:r>
      <w:r>
        <w:rPr>
          <w:rStyle w:val="FootnoteAnchor"/>
          <w:rtl w:val="true"/>
        </w:rPr>
        <w:footnoteReference w:id="1228"/>
      </w:r>
      <w:r>
        <w:rPr>
          <w:rFonts w:ascii="IRNazanin" w:hAnsi="IRNazanin" w:eastAsia="IRNazanin"/>
          <w:color w:val="111111"/>
          <w:sz w:val="28"/>
          <w:sz w:val="28"/>
          <w:szCs w:val="28"/>
          <w:rtl w:val="true"/>
          <w:lang w:bidi="fa-IR"/>
        </w:rPr>
        <w:t>نيز در سند حديث ابن عدي واقع است كه ابوحاتم در حق او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شيخي است كه به حديثش احتجاج نمي شود</w:t>
      </w:r>
      <w:r>
        <w:rPr>
          <w:rFonts w:eastAsia="IRNazanin" w:cs="IRNazanin"/>
          <w:color w:val="111111"/>
          <w:sz w:val="28"/>
          <w:szCs w:val="28"/>
          <w:rtl w:val="true"/>
          <w:lang w:bidi="fa-IR"/>
        </w:rPr>
        <w:t xml:space="preserve">.»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چنين به سند خود از عبدالجبار بن وائل از پدرش 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نمازگزاردم، هنگامي كه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آمين گفت</w:t>
      </w:r>
      <w:r>
        <w:rPr>
          <w:rFonts w:eastAsia="IRNazanin" w:cs="IRNazanin"/>
          <w:color w:val="111111"/>
          <w:sz w:val="28"/>
          <w:szCs w:val="28"/>
          <w:rtl w:val="true"/>
          <w:lang w:bidi="fa-IR"/>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 عوّاد در ذيل اين حديث نيز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آن به جهت انقطاع ضعيف است، زيرا عبدالجبار بن وائل از پدرش حديث نشنيده است</w:t>
      </w:r>
      <w:r>
        <w:rPr>
          <w:rFonts w:eastAsia="IRNazanin" w:cs="IRNazanin"/>
          <w:color w:val="111111"/>
          <w:sz w:val="28"/>
          <w:szCs w:val="28"/>
          <w:rtl w:val="true"/>
          <w:lang w:bidi="fa-IR"/>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bookmarkStart w:id="1186" w:name="pg11281_106431"/>
    </w:p>
    <w:p>
      <w:pPr>
        <w:pStyle w:val="BookText"/>
        <w:rPr/>
      </w:pPr>
      <w:bookmarkEnd w:id="11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بخاري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پدرش به شش ماه متولد شده است</w:t>
      </w:r>
      <w:r>
        <w:rPr>
          <w:rFonts w:eastAsia="IRNazanin" w:cs="IRNazanin"/>
          <w:color w:val="111111"/>
          <w:sz w:val="28"/>
          <w:szCs w:val="28"/>
          <w:rtl w:val="true"/>
          <w:lang w:bidi="fa-IR"/>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نيز به سند خود از عايشه نقل مي 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 در هيچ چيزي مانند سلام و تأمين بر شما حسد نورزيد</w:t>
      </w:r>
      <w:r>
        <w:rPr>
          <w:rFonts w:eastAsia="IRNazanin" w:cs="IRNazanin"/>
          <w:color w:val="111111"/>
          <w:sz w:val="28"/>
          <w:szCs w:val="28"/>
          <w:rtl w:val="true"/>
          <w:lang w:bidi="fa-IR"/>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سند نيز قابل احتجاج نيست، زيرا در طريق آن سهيل بن ابي صالح است كه ابن معين حديث او را حجّت نمي داند و ابوحاتم نيز درباره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نوشته مي شود، ولي به آن احتجاج نمي گردد</w:t>
      </w:r>
      <w:r>
        <w:rPr>
          <w:rFonts w:eastAsia="IRNazanin" w:cs="IRNazanin"/>
          <w:color w:val="111111"/>
          <w:sz w:val="28"/>
          <w:szCs w:val="28"/>
          <w:rtl w:val="true"/>
          <w:lang w:bidi="fa-IR"/>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باز به سند خود از ابن عباس نقل مي كند كه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هيچ چيزي مانند آمين يهود بر شما حسد نورزيد، پس زياد آمين بگوييد</w:t>
      </w:r>
      <w:r>
        <w:rPr>
          <w:rFonts w:eastAsia="IRNazanin" w:cs="IRNazanin"/>
          <w:color w:val="111111"/>
          <w:sz w:val="28"/>
          <w:szCs w:val="28"/>
          <w:rtl w:val="true"/>
          <w:lang w:bidi="fa-IR"/>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 عوّاد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حديث نيز جداً ضعيف است بويصري نيز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حديث ضعيف است، زيرا بزرگان بر ضعف طلحة بن عمرو اتفاق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طلحة بن عمرو متروك الحديث است و حديثش جداً ضعيف مي باشد</w:t>
      </w:r>
      <w:r>
        <w:rPr>
          <w:rFonts w:eastAsia="IRNazanin" w:cs="IRNazanin"/>
          <w:color w:val="111111"/>
          <w:sz w:val="28"/>
          <w:szCs w:val="28"/>
          <w:rtl w:val="true"/>
          <w:lang w:bidi="fa-IR"/>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معين در تاريخش 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يحيي شنيدم كه مي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عمرو ضعيف است</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7" w:name="__RefHeading___Toc879587_1067777946"/>
      <w:bookmarkStart w:id="1188" w:name="_Toc464"/>
      <w:bookmarkEnd w:id="1187"/>
      <w:r>
        <w:rPr>
          <w:rtl w:val="true"/>
        </w:rPr>
        <w:t>روايات ابي داود</w:t>
      </w:r>
      <w:bookmarkEnd w:id="11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ابوداود به سند خود از وائل بن حجر نقل مي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مي نمود با صداي بلند آمين مي گفت</w:t>
      </w:r>
      <w:r>
        <w:rPr>
          <w:rFonts w:eastAsia="IRNazanin" w:cs="IRNazanin"/>
          <w:color w:val="111111"/>
          <w:sz w:val="28"/>
          <w:szCs w:val="28"/>
          <w:rtl w:val="true"/>
          <w:lang w:bidi="fa-IR"/>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در سند او اختلاف است، زيرا ابن القطان سندش را به جهت وجود حجر بن</w:t>
      </w:r>
      <w:bookmarkStart w:id="1189" w:name="pg11281_106432"/>
    </w:p>
    <w:p>
      <w:pPr>
        <w:pStyle w:val="BookText"/>
        <w:rPr/>
      </w:pPr>
      <w:bookmarkEnd w:id="11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عنبس كه فردي مجهول است ضعيف مي داند</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نيز به سند ديگر از وائل بن حجر نقل مي كند كه پشت 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گزاردم كه شنيدم پيامبر با صداي بلند آمين گفت و نيز به طرف راست و چپ سلام داد به حدّي كه سفيدي صورت او را مشاهده نمودم</w:t>
      </w:r>
      <w:r>
        <w:rPr>
          <w:rFonts w:eastAsia="IRNazanin" w:cs="IRNazanin"/>
          <w:color w:val="111111"/>
          <w:sz w:val="28"/>
          <w:szCs w:val="28"/>
          <w:rtl w:val="true"/>
          <w:lang w:bidi="fa-IR"/>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سند اين حديث نيز علي بن صالح است كه صحيح علاء بن صالح است، همانگونه كه مزّي صاحب تهذيب الكمال مي گويد</w:t>
      </w:r>
      <w:r>
        <w:rPr>
          <w:rFonts w:eastAsia="IRNazanin" w:cs="IRNazanin"/>
          <w:color w:val="111111"/>
          <w:sz w:val="28"/>
          <w:szCs w:val="28"/>
          <w:rtl w:val="true"/>
          <w:lang w:bidi="fa-IR"/>
        </w:rPr>
        <w:t xml:space="preserve">. </w:t>
      </w:r>
      <w:r>
        <w:rPr>
          <w:rStyle w:val="FootnoteAnchor"/>
          <w:rtl w:val="true"/>
        </w:rPr>
        <w:footnoteReference w:id="1241"/>
      </w:r>
      <w:r>
        <w:rPr>
          <w:rFonts w:ascii="IRNazanin" w:hAnsi="IRNazanin" w:eastAsia="IRNazanin"/>
          <w:color w:val="111111"/>
          <w:sz w:val="28"/>
          <w:sz w:val="28"/>
          <w:szCs w:val="28"/>
          <w:rtl w:val="true"/>
          <w:lang w:bidi="fa-IR"/>
        </w:rPr>
        <w:t>او كسي است كه در وثاقت او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متابعت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ابن المديني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منكر را روايت كرده است</w:t>
      </w:r>
      <w:r>
        <w:rPr>
          <w:rFonts w:eastAsia="IRNazanin" w:cs="IRNazanin"/>
          <w:color w:val="111111"/>
          <w:sz w:val="28"/>
          <w:szCs w:val="28"/>
          <w:rtl w:val="true"/>
          <w:lang w:bidi="fa-IR"/>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باز به سند خود از بلال نقل مي كند كه به رسول خدا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 گفتن آمين سبقت مگير</w:t>
      </w:r>
      <w:r>
        <w:rPr>
          <w:rFonts w:eastAsia="IRNazanin" w:cs="IRNazanin"/>
          <w:color w:val="111111"/>
          <w:sz w:val="28"/>
          <w:szCs w:val="28"/>
          <w:rtl w:val="true"/>
          <w:lang w:bidi="fa-IR"/>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سند اين حديث نيز عاصم احول است كه ضعيف مي باشد</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حديث ديگري به سندش از ابي زهير نقل مي 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خود را به آمين ختم نماييد؛ زيرا در اين صورت به اجابت نزديك تر است</w:t>
      </w:r>
      <w:r>
        <w:rPr>
          <w:rFonts w:eastAsia="IRNazanin" w:cs="IRNazanin"/>
          <w:color w:val="111111"/>
          <w:sz w:val="28"/>
          <w:szCs w:val="28"/>
          <w:rtl w:val="true"/>
          <w:lang w:bidi="fa-IR"/>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سند اين حديث نيز ابومصبح مقرائي است كه مجهول است، و لذا سند حديث ناتمام است</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0" w:name="__RefHeading___Toc879589_1067777946"/>
      <w:bookmarkStart w:id="1191" w:name="_Toc465"/>
      <w:bookmarkEnd w:id="1190"/>
      <w:r>
        <w:rPr>
          <w:rtl w:val="true"/>
        </w:rPr>
        <w:t>احاديث سنن ترمذي</w:t>
      </w:r>
      <w:bookmarkEnd w:id="119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ترمذي به سندش از وائل بن حجر نقل مي كند كه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شنيدم بعد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 عَلَيْهِمْ وَلاَ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گفت، در حالي كه صداي خود را به آن مي كشيد</w:t>
      </w:r>
      <w:r>
        <w:rPr>
          <w:rFonts w:eastAsia="IRNazanin" w:cs="IRNazanin"/>
          <w:color w:val="111111"/>
          <w:sz w:val="28"/>
          <w:szCs w:val="28"/>
          <w:rtl w:val="true"/>
          <w:lang w:bidi="fa-IR"/>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 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عده اي روايات او را حجت نمي دانند و فلاس او را متّهم به كذب شديد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دورقي نيز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به او توجهي نداشته و او را تضعيف مي نمود</w:t>
      </w:r>
      <w:r>
        <w:rPr>
          <w:rFonts w:eastAsia="IRNazanin" w:cs="IRNazanin"/>
          <w:color w:val="111111"/>
          <w:sz w:val="28"/>
          <w:szCs w:val="28"/>
          <w:rtl w:val="true"/>
          <w:lang w:bidi="fa-IR"/>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باز به سند ديگر از ابوبكر محمّد بن ابان، از عبدالله بن نمير، از علاء بن صالح اسدي، از سلمة بن كهيل، از حجر بن عنبس، از وائل بن حجر، روايتي به همين مضمون نقل كرده است كه معارض با روايت شعبه از سلمة بن كهيل از حجربن عنبس از علقمة بن وائل از پدرش است، زيرا در ذيل آن آمده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صداي آهسته آمين گفت</w:t>
      </w:r>
      <w:r>
        <w:rPr>
          <w:rFonts w:eastAsia="IRNazanin" w:cs="IRNazanin"/>
          <w:color w:val="111111"/>
          <w:sz w:val="28"/>
          <w:szCs w:val="28"/>
          <w:rtl w:val="true"/>
          <w:lang w:bidi="fa-IR"/>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حديث از حيث متن مبتلا به اضطراب شديد است و اضطراب نيز مضرّبه اعتبار حديث مي باشد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رواياتي كه در آنها ذكري از تأمين و آمين گفته آمده، اشكال سندي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روايات از لحاظ دلالت مضطرب مي باشند زيرا برخي از آنها مربوط به تأمين بعد از فاتحة الكتاب در نماز نيست و اصلا ذكري از نماز در آن روايات نشده است، تنها مطلبي كه اين گونه روايات دارند آمين گفتن پس از دعا است</w:t>
      </w:r>
      <w:r>
        <w:rPr>
          <w:rFonts w:eastAsia="IRNazanin" w:cs="IRNazanin"/>
          <w:color w:val="111111"/>
          <w:sz w:val="28"/>
          <w:szCs w:val="28"/>
          <w:rtl w:val="true"/>
          <w:lang w:bidi="fa-IR"/>
        </w:rPr>
        <w:t>.</w:t>
      </w:r>
      <w:bookmarkStart w:id="1192" w:name="pg11281_106436"/>
    </w:p>
    <w:p>
      <w:pPr>
        <w:pStyle w:val="BookText"/>
        <w:rPr/>
      </w:pPr>
      <w:bookmarkEnd w:id="11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Heading3"/>
        <w:numPr>
          <w:ilvl w:val="2"/>
          <w:numId w:val="1"/>
        </w:numPr>
        <w:rPr/>
      </w:pPr>
      <w:bookmarkStart w:id="1193" w:name="__RefHeading___Toc879591_1067777946"/>
      <w:bookmarkStart w:id="1194" w:name="_Toc466"/>
      <w:bookmarkEnd w:id="1193"/>
      <w:r>
        <w:rPr>
          <w:rtl w:val="true"/>
        </w:rPr>
        <w:t xml:space="preserve">تكتف </w:t>
      </w:r>
      <w:r>
        <w:rPr>
          <w:rtl w:val="true"/>
        </w:rPr>
        <w:t>(</w:t>
      </w:r>
      <w:r>
        <w:rPr>
          <w:rtl w:val="true"/>
        </w:rPr>
        <w:t>دست بر روي دست گذاردن در حال قيام</w:t>
      </w:r>
      <w:r>
        <w:rPr>
          <w:rtl w:val="true"/>
        </w:rPr>
        <w:t>)</w:t>
      </w:r>
      <w:bookmarkEnd w:id="1194"/>
    </w:p>
    <w:p>
      <w:pPr>
        <w:pStyle w:val="Heading4"/>
        <w:numPr>
          <w:ilvl w:val="3"/>
          <w:numId w:val="1"/>
        </w:numPr>
        <w:rPr/>
      </w:pPr>
      <w:bookmarkStart w:id="1195" w:name="__RefHeading___Toc879593_1067777946"/>
      <w:bookmarkStart w:id="1196" w:name="_Toc467"/>
      <w:bookmarkEnd w:id="1195"/>
      <w:r>
        <w:rPr>
          <w:rtl w:val="true"/>
        </w:rPr>
        <w:t>اشاره</w:t>
      </w:r>
      <w:bookmarkEnd w:id="1196"/>
    </w:p>
    <w:p>
      <w:pPr>
        <w:pStyle w:val="BookText"/>
        <w:rPr/>
      </w:pPr>
      <w:r>
        <w:rPr>
          <w:rFonts w:ascii="IRNazanin" w:hAnsi="IRNazanin" w:eastAsia="IRNazanin"/>
          <w:color w:val="111111"/>
          <w:sz w:val="28"/>
          <w:sz w:val="28"/>
          <w:szCs w:val="28"/>
          <w:rtl w:val="true"/>
          <w:lang w:bidi="fa-IR"/>
        </w:rPr>
        <w:t xml:space="preserve">موضوع فوق، از جمله مسائلي است كه بين مذهب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برخي از مذاهب فقهي ديگر،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بين فقهاي اسلامي با تعبيرهاي گوناگون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پوشاندن دست،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بستن دست ها ياد شده است، ولي تمام اين تعبيرها به يك معنا اشاره دارد،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حال قيام دست راست خود را بر روي دست چپ خود قرار دهد، بالاي ناف يا پايين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بحث در صدديم با مراجعه به منابع استنباط، حكم مسئله را بررسي كنيم</w:t>
      </w:r>
      <w:r>
        <w:rPr>
          <w:rFonts w:eastAsia="IRNazanin" w:cs="IRNazanin"/>
          <w:color w:val="111111"/>
          <w:sz w:val="28"/>
          <w:szCs w:val="28"/>
          <w:rtl w:val="true"/>
          <w:lang w:bidi="fa-IR"/>
        </w:rPr>
        <w:t>.</w:t>
      </w:r>
    </w:p>
    <w:p>
      <w:pPr>
        <w:pStyle w:val="Heading4"/>
        <w:numPr>
          <w:ilvl w:val="3"/>
          <w:numId w:val="1"/>
        </w:numPr>
        <w:rPr/>
      </w:pPr>
      <w:bookmarkStart w:id="1197" w:name="__RefHeading___Toc879595_1067777946"/>
      <w:bookmarkStart w:id="1198" w:name="_Toc468"/>
      <w:bookmarkEnd w:id="1197"/>
      <w:r>
        <w:rPr>
          <w:rtl w:val="true"/>
        </w:rPr>
        <w:t>تبيين محل نزاع</w:t>
      </w:r>
      <w:bookmarkEnd w:id="1198"/>
    </w:p>
    <w:p>
      <w:pPr>
        <w:pStyle w:val="BookText"/>
        <w:rPr/>
      </w:pPr>
      <w:r>
        <w:rPr>
          <w:rFonts w:ascii="IRNazanin" w:hAnsi="IRNazanin" w:eastAsia="IRNazanin"/>
          <w:color w:val="111111"/>
          <w:sz w:val="28"/>
          <w:sz w:val="28"/>
          <w:szCs w:val="28"/>
          <w:rtl w:val="true"/>
          <w:lang w:bidi="fa-IR"/>
        </w:rPr>
        <w:t>همه مسلمانان با اختلافِ مذاهب شان بر اصلِ اين مسئله اتفاق دارند كه تكتف در نماز واجب نيست، ولي در عين حال از جهاتي ديگر با يك ديگر اختلاف كرده اند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برخي مطلقاً قائل به استحباب هستند، چه در نماز واجب و چه در مستحب، كه اين قول حنفيه، شافعيه و حنابله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 نووي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ابوهريره و عايشه و برخي ديگر از صحابه، و جماعتي از تابعين،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سعيدبن جبير، نخعي، ابومجلد و تعدادي از فقها،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اسحاق، ابوثور، داود، و جمهور علما است</w:t>
      </w:r>
      <w:r>
        <w:rPr>
          <w:rFonts w:eastAsia="IRNazanin" w:cs="IRNazanin"/>
          <w:color w:val="111111"/>
          <w:sz w:val="28"/>
          <w:szCs w:val="28"/>
          <w:rtl w:val="true"/>
          <w:lang w:bidi="fa-IR"/>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bookmarkStart w:id="1199" w:name="pg11281_106438"/>
    </w:p>
    <w:p>
      <w:pPr>
        <w:pStyle w:val="BookText"/>
        <w:rPr/>
      </w:pPr>
      <w:bookmarkEnd w:id="11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برخي ديگر، قائل به جواز در نماز مستحبي و كراهت در نماز واجب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را ابن رشد قرطبي از امام خود مالك نقل كرده است</w:t>
      </w:r>
      <w:r>
        <w:rPr>
          <w:rFonts w:eastAsia="IRNazanin" w:cs="IRNazanin"/>
          <w:color w:val="111111"/>
          <w:sz w:val="28"/>
          <w:szCs w:val="28"/>
          <w:rtl w:val="true"/>
          <w:lang w:bidi="fa-IR"/>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 سوّم تخيير بين وضع و ارسال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قول را نووي از اوزاعي روايت كرده است</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رأي چهارم حرمت و مبطليّت براي نماز است كه اين رأي مشهور اماميه در مسئله مي باشد و حتي سيّد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ادعاي اجماع نموده است</w:t>
      </w:r>
      <w:r>
        <w:rPr>
          <w:rFonts w:eastAsia="IRNazanin" w:cs="IRNazanin"/>
          <w:color w:val="111111"/>
          <w:sz w:val="28"/>
          <w:szCs w:val="28"/>
          <w:rtl w:val="true"/>
          <w:lang w:bidi="fa-IR"/>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نووي نقل مي كند كه عبدالله بن زبير و حسن بصري و نخعي و ابن سيرين قائل به ارسال بوده و از تكتف منع مي كردند</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0" w:name="__RefHeading___Toc879597_1067777946"/>
      <w:bookmarkStart w:id="1201" w:name="_Toc469"/>
      <w:bookmarkEnd w:id="1200"/>
      <w:r>
        <w:rPr>
          <w:rtl w:val="true"/>
        </w:rPr>
        <w:t>راويان احاديث تكتف</w:t>
      </w:r>
      <w:bookmarkEnd w:id="1201"/>
    </w:p>
    <w:p>
      <w:pPr>
        <w:pStyle w:val="Heading5"/>
        <w:numPr>
          <w:ilvl w:val="4"/>
          <w:numId w:val="1"/>
        </w:numPr>
        <w:rPr/>
      </w:pPr>
      <w:bookmarkStart w:id="1202" w:name="__RefHeading___Toc879599_1067777946"/>
      <w:bookmarkStart w:id="1203" w:name="_Toc470"/>
      <w:bookmarkEnd w:id="1202"/>
      <w:r>
        <w:rPr>
          <w:rtl w:val="true"/>
        </w:rPr>
        <w:t>اشاره</w:t>
      </w:r>
      <w:bookmarkEnd w:id="1203"/>
    </w:p>
    <w:p>
      <w:pPr>
        <w:pStyle w:val="BookText"/>
        <w:rPr/>
      </w:pPr>
      <w:r>
        <w:rPr>
          <w:rFonts w:ascii="Amiri" w:hAnsi="Amiri" w:eastAsia="Amiri" w:cs="Amiri"/>
          <w:color w:val="111111"/>
          <w:sz w:val="28"/>
          <w:sz w:val="28"/>
          <w:szCs w:val="28"/>
          <w:rtl w:val="true"/>
          <w:lang w:bidi="ar-SA"/>
        </w:rPr>
        <w:t xml:space="preserve">در كتاب هاي اهل سنت، روايان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دوازده نفر از صحابه اند كه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سهل بن سعد، وائل بن حجر، هلب طائي، عبدالله بن مسعود، جابربن عبدالله،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ابي هريره، غضيف بن حارث، عبدالله بن زبير، طاووس يماني، عبدالكريم بن ابي مخارق بصري، محمدبن ابان انصاري، عقبة بن صهبان، غزوان بن جرير، نافع از ابن عمر و ابن جرير ضبّي</w:t>
      </w:r>
      <w:r>
        <w:rPr>
          <w:rFonts w:eastAsia="Amiri" w:cs="Amiri" w:ascii="Amiri" w:hAnsi="Amiri"/>
          <w:color w:val="111111"/>
          <w:sz w:val="28"/>
          <w:szCs w:val="28"/>
          <w:rtl w:val="true"/>
          <w:lang w:bidi="ar-SA"/>
        </w:rPr>
        <w:t>.</w:t>
      </w:r>
    </w:p>
    <w:p>
      <w:pPr>
        <w:pStyle w:val="Heading5"/>
        <w:numPr>
          <w:ilvl w:val="4"/>
          <w:numId w:val="1"/>
        </w:numPr>
        <w:rPr/>
      </w:pPr>
      <w:bookmarkStart w:id="1204" w:name="__RefHeading___Toc879601_1067777946"/>
      <w:bookmarkStart w:id="1205" w:name="_Toc471"/>
      <w:bookmarkEnd w:id="1204"/>
      <w:r>
        <w:rPr>
          <w:rtl w:val="true"/>
        </w:rPr>
        <w:t>حديث سهل بن سعد</w:t>
      </w:r>
      <w:bookmarkEnd w:id="1205"/>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سهل بن سعد سه روايت درباره تكتف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يكي، در موطأ مالك </w:t>
      </w:r>
      <w:r>
        <w:rPr>
          <w:rStyle w:val="FootnoteAnchor"/>
          <w:rtl w:val="true"/>
        </w:rPr>
        <w:footnoteReference w:id="1255"/>
      </w:r>
      <w:r>
        <w:rPr>
          <w:rFonts w:ascii="IRNazanin" w:hAnsi="IRNazanin" w:eastAsia="IRNazanin"/>
          <w:color w:val="111111"/>
          <w:sz w:val="28"/>
          <w:sz w:val="28"/>
          <w:szCs w:val="28"/>
          <w:rtl w:val="true"/>
          <w:lang w:bidi="fa-IR"/>
        </w:rPr>
        <w:t xml:space="preserve">و ديگري در مسند احمد و سومي در صحيح بخاري است؛ </w:t>
      </w:r>
      <w:r>
        <w:rPr>
          <w:rStyle w:val="FootnoteAnchor"/>
          <w:rtl w:val="true"/>
        </w:rPr>
        <w:footnoteReference w:id="1256"/>
      </w:r>
      <w:r>
        <w:rPr>
          <w:rFonts w:ascii="Amiri" w:hAnsi="Amiri" w:eastAsia="Amiri" w:cs="Amiri"/>
          <w:color w:val="111111"/>
          <w:sz w:val="28"/>
          <w:sz w:val="28"/>
          <w:szCs w:val="28"/>
          <w:rtl w:val="true"/>
          <w:lang w:bidi="ar-SA"/>
        </w:rPr>
        <w:t xml:space="preserve">به اين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ابوحازم از</w:t>
      </w:r>
      <w:bookmarkStart w:id="1206" w:name="pg11281_106440"/>
    </w:p>
    <w:p>
      <w:pPr>
        <w:pStyle w:val="BookText"/>
        <w:rPr/>
      </w:pPr>
      <w:bookmarkEnd w:id="12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سهل بن سعد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امر شده اند تا در نماز دست راست را بر روي دست چپ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ابوحازم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مطالب را نمي دانم مگر اين كه شنيده ام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حديث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سهل بن سعد تصريح نكرده كه امر كننده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بلكه تنها فهم و برداشت ابوحازم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راوي اساسي اين حديث مالك بن انس است، در حالي كه مي بينيم در اين قضيه شاگردان مالك اختلاف كرده اند، زيرا ولو جماعتي از شاگردان او قضيه را به همان نحو كه در موطأ آمده نقل مي كنند، ولي برخي ديگر از شاگردان مالك به شكلي ديگر نقل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مدونة الكبري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مالك في وضع اليمني علي اليسري في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ذلك في الفريضهّ و كان يكرهه، ولكن في النوافل اذا طال القيام فلابأس بذلك يعين به نفسه</w:t>
      </w:r>
      <w:r>
        <w:rPr>
          <w:rFonts w:eastAsia="IRNazanin" w:cs="IRNazanin"/>
          <w:color w:val="111111"/>
          <w:sz w:val="28"/>
          <w:szCs w:val="28"/>
          <w:rtl w:val="true"/>
          <w:lang w:bidi="fa-IR"/>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كلام استفاده مي شود كه مالك بن انس تكتف را در نماز مكروه مي داند، مگر در نوافل به جهت رفع خستگي</w:t>
      </w:r>
      <w:r>
        <w:rPr>
          <w:rFonts w:eastAsia="IRNazanin" w:cs="IRNazanin"/>
          <w:color w:val="111111"/>
          <w:sz w:val="28"/>
          <w:szCs w:val="28"/>
          <w:rtl w:val="true"/>
          <w:lang w:bidi="fa-IR"/>
        </w:rPr>
        <w:t>.</w:t>
      </w:r>
    </w:p>
    <w:p>
      <w:pPr>
        <w:pStyle w:val="Heading5"/>
        <w:numPr>
          <w:ilvl w:val="4"/>
          <w:numId w:val="1"/>
        </w:numPr>
        <w:rPr/>
      </w:pPr>
      <w:bookmarkStart w:id="1207" w:name="__RefHeading___Toc879603_1067777946"/>
      <w:bookmarkStart w:id="1208" w:name="_Toc472"/>
      <w:bookmarkEnd w:id="1207"/>
      <w:r>
        <w:rPr>
          <w:rtl w:val="true"/>
        </w:rPr>
        <w:t>حديث وائل بن حجر</w:t>
      </w:r>
      <w:bookmarkEnd w:id="1208"/>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موضوع تكتف هيجده حديث از وائل بن حجر رسيده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را مسلم، سه مورد را نسائي، سه مورد را ابوداود، يك مورد را ابن ماجه، هشت مورد را احمدبن حنبل و دو مورد ديگر را دارمي در سنن آورده است</w:t>
      </w:r>
      <w:r>
        <w:rPr>
          <w:rFonts w:eastAsia="IRNazanin" w:cs="IRNazanin"/>
          <w:color w:val="111111"/>
          <w:sz w:val="28"/>
          <w:szCs w:val="28"/>
          <w:rtl w:val="true"/>
          <w:lang w:bidi="fa-IR"/>
        </w:rPr>
        <w:t xml:space="preserve">. </w:t>
      </w:r>
      <w:r>
        <w:rPr>
          <w:rStyle w:val="FootnoteAnchor"/>
          <w:rtl w:val="true"/>
        </w:rPr>
        <w:footnoteReference w:id="1258"/>
      </w:r>
      <w:r>
        <w:rPr>
          <w:rFonts w:ascii="IRNazanin" w:hAnsi="IRNazanin" w:eastAsia="IRNazanin"/>
          <w:color w:val="111111"/>
          <w:sz w:val="28"/>
          <w:sz w:val="28"/>
          <w:szCs w:val="28"/>
          <w:rtl w:val="true"/>
          <w:lang w:bidi="fa-IR"/>
        </w:rPr>
        <w:t>مضمون حديث چنين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هنگام ورود در نماز دست هايش را بالابرده و تكبير گفت، آن گاه پيراهنش را به خود پيچيده، و دست راست را روي دست چپ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خواست به ركوع رود دو دستش را از ميان پيراهن بيرون آورده تكبير گفته و ركوع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حديث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روايات، متن آشفته اي دارند، زيرا در برخي از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را بر روي دست چپ خود گذارد و در دسته اي ديگر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خود را روي كف دست چپ و مچ و ساعد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بعضي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خود را بر دست چپ نزديك مچ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برخي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خود را بر پشت دست چپ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حديث از حيث متن مضطرب است، و پريشاني متن مضرّ به حديث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اين حديث حاكي از سنت فعلي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مي دانيم كه سنت فعلي مجمل است، و لذا دلالت براستحباب ندارد، شايد به جهت خاصّي،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و سرما حضرت اين گونه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اين احتمال ها نمي توانيم عمل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سنت آن حضرت در نماز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ديگري كه در احاديث وائل بن حجر است آن كه ممكن است عمل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حفظ لباس در حال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ترمذي از ابوهريره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افتادن لباس در حال نماز نهي فرموده است</w:t>
      </w:r>
      <w:r>
        <w:rPr>
          <w:rFonts w:eastAsia="IRNazanin" w:cs="IRNazanin"/>
          <w:color w:val="111111"/>
          <w:sz w:val="28"/>
          <w:szCs w:val="28"/>
          <w:rtl w:val="true"/>
          <w:lang w:bidi="fa-IR"/>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برخي از سندها، نام عبدالله بن جعفر بن نجيح سعدي وجود دارد كه بسياري از رجاليّون او را مذمت كرده اند؛ براي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قابل اعتنا نيست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علي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او جداً از منكرات</w:t>
      </w:r>
      <w:bookmarkStart w:id="1209" w:name="pg11281_106444"/>
    </w:p>
    <w:p>
      <w:pPr>
        <w:pStyle w:val="BookText"/>
        <w:rPr/>
      </w:pPr>
      <w:bookmarkEnd w:id="12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است، از افراد ثقه احاديث منكر 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نسايي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متروك الحديث است،</w:t>
      </w:r>
    </w:p>
    <w:p>
      <w:pPr>
        <w:pStyle w:val="BookText"/>
        <w:rPr/>
      </w:pPr>
      <w:r>
        <w:rPr>
          <w:rFonts w:ascii="IRNazanin" w:hAnsi="IRNazanin" w:eastAsia="IRNazanin"/>
          <w:color w:val="111111"/>
          <w:sz w:val="28"/>
          <w:sz w:val="28"/>
          <w:szCs w:val="28"/>
          <w:rtl w:val="true"/>
          <w:lang w:bidi="fa-IR"/>
        </w:rPr>
        <w:t>گاهي نيز تصريح به عدم وثاقت او نموده است</w:t>
      </w:r>
      <w:r>
        <w:rPr>
          <w:rFonts w:eastAsia="IRNazanin" w:cs="IRNazanin"/>
          <w:color w:val="111111"/>
          <w:sz w:val="28"/>
          <w:szCs w:val="28"/>
          <w:rtl w:val="true"/>
          <w:lang w:bidi="fa-IR"/>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برخي از اسناد وائل، نام عاصم بن كليب كوفي هست كه ابن المديني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منفردات او احتجاج نمي شود</w:t>
      </w:r>
      <w:r>
        <w:rPr>
          <w:rFonts w:eastAsia="IRNazanin" w:cs="IRNazanin"/>
          <w:color w:val="111111"/>
          <w:sz w:val="28"/>
          <w:szCs w:val="28"/>
          <w:rtl w:val="true"/>
          <w:lang w:bidi="fa-IR"/>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برخي ديگر از سندها عبدالله بن رجاء است، كه ابن عدي اگر چه او را صدوق دانسته، ولي معتقد است كه غلط هايش زياد است؛ از همين رو احاديثش حجت نيست</w:t>
      </w:r>
      <w:r>
        <w:rPr>
          <w:rFonts w:eastAsia="IRNazanin" w:cs="IRNazanin"/>
          <w:color w:val="111111"/>
          <w:sz w:val="28"/>
          <w:szCs w:val="28"/>
          <w:rtl w:val="true"/>
          <w:lang w:bidi="fa-IR"/>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0" w:name="__RefHeading___Toc879605_1067777946"/>
      <w:bookmarkStart w:id="1211" w:name="_Toc473"/>
      <w:bookmarkEnd w:id="1210"/>
      <w:r>
        <w:rPr>
          <w:rtl w:val="true"/>
        </w:rPr>
        <w:t>حديث قبيضة بن هلب</w:t>
      </w:r>
      <w:bookmarkEnd w:id="1211"/>
    </w:p>
    <w:p>
      <w:pPr>
        <w:pStyle w:val="BookText"/>
        <w:rPr/>
      </w:pPr>
      <w:r>
        <w:rPr>
          <w:rFonts w:ascii="IRNazanin" w:hAnsi="IRNazanin" w:eastAsia="IRNazanin"/>
          <w:color w:val="111111"/>
          <w:sz w:val="28"/>
          <w:sz w:val="28"/>
          <w:szCs w:val="28"/>
          <w:rtl w:val="true"/>
          <w:lang w:bidi="fa-IR"/>
        </w:rPr>
        <w:t>از هلب طائي هفت حديث به اين مضمون رسيده است، كه يكي از آنها را ترمذي، و ديگري را ابن ماجه، و چهار طريق آن را احمد بن حنبل، و يك روايت را نيز عبدالله بن احمد در مسند پدرش اضافه كرده است</w:t>
      </w:r>
      <w:r>
        <w:rPr>
          <w:rFonts w:eastAsia="IRNazanin" w:cs="IRNazanin"/>
          <w:color w:val="111111"/>
          <w:sz w:val="28"/>
          <w:szCs w:val="28"/>
          <w:rtl w:val="true"/>
          <w:lang w:bidi="fa-IR"/>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حديث به حسب روايت ترمذي اين گونه است كه هلب طائي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يؤمنا فيأخذ شماله؛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امامت مي كرد و دست چپ را با دست راست مي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حديث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راوي اساسي در اين احاديث سماك بن حرب است كه در وثاقتش اختلاف شده، لذا برخي او را تضعيف نموده اند</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متن روايت آشفته است، زيرا در برخي از آنها چنين نقل شده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بر سينه خود مي گذاشت</w:t>
      </w:r>
      <w:r>
        <w:rPr>
          <w:rFonts w:eastAsia="IRNazanin" w:cs="IRNazanin"/>
          <w:color w:val="111111"/>
          <w:sz w:val="28"/>
          <w:szCs w:val="28"/>
          <w:rtl w:val="true"/>
          <w:lang w:bidi="fa-IR"/>
        </w:rPr>
        <w:t>.</w:t>
      </w:r>
      <w:bookmarkStart w:id="1212" w:name="pg11281_106446"/>
    </w:p>
    <w:p>
      <w:pPr>
        <w:pStyle w:val="BookText"/>
        <w:rPr/>
      </w:pPr>
      <w:bookmarkEnd w:id="12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قبيضة بن هُلب بنا به نقل برخي از رجاليون، 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المديني و ابن حجر و نسائي مجهول است</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3" w:name="__RefHeading___Toc879607_1067777946"/>
      <w:bookmarkStart w:id="1214" w:name="_Toc474"/>
      <w:bookmarkEnd w:id="1213"/>
      <w:r>
        <w:rPr>
          <w:rtl w:val="true"/>
        </w:rPr>
        <w:t>حديث عبدالله بن مسعود</w:t>
      </w:r>
      <w:bookmarkEnd w:id="1214"/>
    </w:p>
    <w:p>
      <w:pPr>
        <w:pStyle w:val="BookText"/>
        <w:rPr/>
      </w:pPr>
      <w:r>
        <w:rPr>
          <w:rFonts w:ascii="IRNazanin" w:hAnsi="IRNazanin" w:eastAsia="IRNazanin"/>
          <w:color w:val="111111"/>
          <w:sz w:val="28"/>
          <w:sz w:val="28"/>
          <w:szCs w:val="28"/>
          <w:rtl w:val="true"/>
          <w:lang w:bidi="fa-IR"/>
        </w:rPr>
        <w:t>در اين خصوص از عبدالله بن مسعود سه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را نسائي و دو مورد ديگر را ابن ماجه و ابوداود نقل كرده است</w:t>
      </w:r>
      <w:r>
        <w:rPr>
          <w:rFonts w:eastAsia="IRNazanin" w:cs="IRNazanin"/>
          <w:color w:val="111111"/>
          <w:sz w:val="28"/>
          <w:szCs w:val="28"/>
          <w:rtl w:val="true"/>
          <w:lang w:bidi="fa-IR"/>
        </w:rPr>
        <w:t xml:space="preserve">. </w:t>
      </w:r>
      <w:r>
        <w:rPr>
          <w:rStyle w:val="FootnoteAnchor"/>
          <w:rtl w:val="true"/>
        </w:rPr>
        <w:footnoteReference w:id="1266"/>
      </w:r>
      <w:r>
        <w:rPr>
          <w:rFonts w:ascii="IRNazanin" w:hAnsi="IRNazanin" w:eastAsia="IRNazanin"/>
          <w:color w:val="111111"/>
          <w:sz w:val="28"/>
          <w:sz w:val="28"/>
          <w:szCs w:val="28"/>
          <w:rtl w:val="true"/>
          <w:lang w:bidi="fa-IR"/>
        </w:rPr>
        <w:t>و حديث بنابر نقل نسائي اين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مسعود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ديد، درحالي كه در نماز دست چپ خود را روي دست راستم گذارده بودم؛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مرا گرفته و بر روي دست چپ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حديث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طريق اين حديث حجاج بن ابي زينب است كه علماي رجال در او اختلاف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مديني، نسائي و احمد او را تضعيف نموده اند</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چنين در طريق حديث هشيم بن بشير است كه اتفاق بر تدليس اوست</w:t>
      </w:r>
      <w:r>
        <w:rPr>
          <w:rFonts w:eastAsia="IRNazanin" w:cs="IRNazanin"/>
          <w:color w:val="111111"/>
          <w:sz w:val="28"/>
          <w:szCs w:val="28"/>
          <w:rtl w:val="true"/>
          <w:lang w:bidi="fa-IR"/>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بعيد است كه فردي مثل عبدالله بن مسعود ـ كه از سابقين در اسلام است ـ حكم مستحبي نماز را نداند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تذكّر دهد</w:t>
      </w:r>
      <w:r>
        <w:rPr>
          <w:rFonts w:eastAsia="IRNazanin" w:cs="IRNazanin"/>
          <w:color w:val="111111"/>
          <w:sz w:val="28"/>
          <w:szCs w:val="28"/>
          <w:rtl w:val="true"/>
          <w:lang w:bidi="fa-IR"/>
        </w:rPr>
        <w:t>.</w:t>
      </w:r>
    </w:p>
    <w:p>
      <w:pPr>
        <w:pStyle w:val="Heading5"/>
        <w:numPr>
          <w:ilvl w:val="4"/>
          <w:numId w:val="1"/>
        </w:numPr>
        <w:rPr/>
      </w:pPr>
      <w:bookmarkStart w:id="1215" w:name="__RefHeading___Toc879609_1067777946"/>
      <w:bookmarkStart w:id="1216" w:name="_Toc475"/>
      <w:bookmarkEnd w:id="1215"/>
      <w:r>
        <w:rPr>
          <w:rtl w:val="true"/>
        </w:rPr>
        <w:t>حديث جابر بن عبدالله</w:t>
      </w:r>
      <w:bookmarkEnd w:id="1216"/>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جابر تنها يك حديث در اين موضوع رسيده كه احمد بن حنبل آن را در مسند خود نقل كرده است</w:t>
      </w:r>
      <w:r>
        <w:rPr>
          <w:rFonts w:eastAsia="Amiri" w:cs="Amiri" w:ascii="Amiri" w:hAnsi="Amiri"/>
          <w:color w:val="111111"/>
          <w:sz w:val="28"/>
          <w:szCs w:val="28"/>
          <w:rtl w:val="true"/>
          <w:lang w:bidi="ar-SA"/>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bookmarkStart w:id="1217" w:name="pg11281_106447"/>
    </w:p>
    <w:p>
      <w:pPr>
        <w:pStyle w:val="BookText"/>
        <w:rPr/>
      </w:pPr>
      <w:bookmarkEnd w:id="12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متن آن اين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شخصي گذر كرد كه نماز مي خواند، در حالي كه دست چپ خود را روي دست راست گذارده 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جدا كرده و دست راست را روي دست چپ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حديث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راوي اين حديث نيز حجاج بن ابي زينب است كه در او اختلاف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بين اين حديث و حديث قبل كه آن نيز از طريق حجاج بن ابي زينب نقل شده علاقه اي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مطلب آن است كه حجاج بعد از وضع حديث ابن مسعود مشاهده كرده كه كسي آن را نمي پذيرد، لذا بر آن با استناد به جابر تأكيد كرده است</w:t>
      </w:r>
      <w:r>
        <w:rPr>
          <w:rFonts w:eastAsia="IRNazanin" w:cs="IRNazanin"/>
          <w:color w:val="111111"/>
          <w:sz w:val="28"/>
          <w:szCs w:val="28"/>
          <w:rtl w:val="true"/>
          <w:lang w:bidi="fa-IR"/>
        </w:rPr>
        <w:t>.</w:t>
      </w:r>
    </w:p>
    <w:p>
      <w:pPr>
        <w:pStyle w:val="Heading5"/>
        <w:numPr>
          <w:ilvl w:val="4"/>
          <w:numId w:val="1"/>
        </w:numPr>
        <w:rPr/>
      </w:pPr>
      <w:bookmarkStart w:id="1218" w:name="__RefHeading___Toc879611_1067777946"/>
      <w:bookmarkStart w:id="1219" w:name="_Toc476"/>
      <w:bookmarkEnd w:id="1218"/>
      <w:r>
        <w:rPr>
          <w:rtl w:val="true"/>
        </w:rPr>
        <w:t>حديث علي بن ابي طالب</w:t>
      </w:r>
      <w:bookmarkEnd w:id="1219"/>
    </w:p>
    <w:p>
      <w:pPr>
        <w:pStyle w:val="BookText"/>
        <w:rPr/>
      </w:pPr>
      <w:r>
        <w:rPr>
          <w:rFonts w:ascii="IRNazanin" w:hAnsi="IRNazanin" w:eastAsia="IRNazanin"/>
          <w:color w:val="111111"/>
          <w:sz w:val="28"/>
          <w:sz w:val="28"/>
          <w:szCs w:val="28"/>
          <w:rtl w:val="true"/>
          <w:lang w:bidi="fa-IR"/>
        </w:rPr>
        <w:t xml:space="preserve">از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اهل سنت در اين موضوع دو حديث رسيده، كه يكي از آن دو را ابوداود و ديگري را احمد نقل كرده است</w:t>
      </w:r>
      <w:r>
        <w:rPr>
          <w:rFonts w:eastAsia="IRNazanin" w:cs="IRNazanin"/>
          <w:color w:val="111111"/>
          <w:sz w:val="28"/>
          <w:szCs w:val="28"/>
          <w:rtl w:val="true"/>
          <w:lang w:bidi="fa-IR"/>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 حديث بنابر روايت ابي داوود اين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ـ رضي الله عنه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است قرار دادن كف بر كف در حال نماز در زير 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حديث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سند حديث زياد بن زيد است كه ابوحاتم رازي او را مجهول مي داند</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نيز در سند، نام عبدالرحمن بن اسحاق وجود دارد كه همه عالمانِ رجال او را تضعيف و اينگونه توصيف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بشيء، منكر الحديث</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ديگر نيز از ابي داود رسيده كه راوي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ـ رضي الله عنه ـ را ديدم كه دست راست را روي دست چپ خود تا مچ بر بالاي ناف خود</w:t>
      </w:r>
      <w:bookmarkStart w:id="1220" w:name="pg11281_106449"/>
    </w:p>
    <w:p>
      <w:pPr>
        <w:pStyle w:val="BookText"/>
        <w:rPr/>
      </w:pPr>
      <w:bookmarkEnd w:id="12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گرفته بود</w:t>
      </w:r>
      <w:r>
        <w:rPr>
          <w:rFonts w:eastAsia="IRNazanin" w:cs="IRNazanin"/>
          <w:color w:val="111111"/>
          <w:sz w:val="28"/>
          <w:szCs w:val="28"/>
          <w:rtl w:val="true"/>
          <w:lang w:bidi="fa-IR"/>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سند نيز مشكل دارد، زيرا راوي آن جرير ضبّي است كه ابن حجر عسقلاني در حق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معروف نيست</w:t>
      </w:r>
      <w:r>
        <w:rPr>
          <w:rFonts w:eastAsia="IRNazanin" w:cs="IRNazanin"/>
          <w:color w:val="111111"/>
          <w:sz w:val="28"/>
          <w:szCs w:val="28"/>
          <w:rtl w:val="true"/>
          <w:lang w:bidi="fa-IR"/>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1" w:name="__RefHeading___Toc879613_1067777946"/>
      <w:bookmarkStart w:id="1222" w:name="_Toc477"/>
      <w:bookmarkEnd w:id="1221"/>
      <w:r>
        <w:rPr>
          <w:rtl w:val="true"/>
        </w:rPr>
        <w:t>حديث ابي هريره</w:t>
      </w:r>
      <w:bookmarkEnd w:id="1222"/>
    </w:p>
    <w:p>
      <w:pPr>
        <w:pStyle w:val="BookText"/>
        <w:rPr/>
      </w:pPr>
      <w:r>
        <w:rPr>
          <w:rFonts w:ascii="Amiri" w:hAnsi="Amiri" w:eastAsia="Amiri" w:cs="Amiri"/>
          <w:color w:val="111111"/>
          <w:sz w:val="28"/>
          <w:sz w:val="28"/>
          <w:szCs w:val="28"/>
          <w:rtl w:val="true"/>
          <w:lang w:bidi="ar-SA"/>
        </w:rPr>
        <w:t>از ابوهريره تنها يك روايت ـ آن هم از ابوداود ـ نقل شده است</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حديث</w:t>
      </w:r>
    </w:p>
    <w:p>
      <w:pPr>
        <w:pStyle w:val="BookText"/>
        <w:rPr/>
      </w:pPr>
      <w:r>
        <w:rPr>
          <w:rFonts w:ascii="IRNazanin" w:hAnsi="IRNazanin" w:eastAsia="IRNazanin"/>
          <w:color w:val="111111"/>
          <w:sz w:val="28"/>
          <w:sz w:val="28"/>
          <w:szCs w:val="28"/>
          <w:rtl w:val="true"/>
          <w:lang w:bidi="fa-IR"/>
        </w:rPr>
        <w:t>در سند حديث، نام عبدالرحمن بن اسحاق هست كه واضع حديث سابق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الفاظ اين دو حديث نتيجه مي گيريم كه ايشان براي دسترسي به دليل اين موضوع، اين دو حديث را جعل كرده است</w:t>
      </w:r>
      <w:r>
        <w:rPr>
          <w:rFonts w:eastAsia="IRNazanin" w:cs="IRNazanin"/>
          <w:color w:val="111111"/>
          <w:sz w:val="28"/>
          <w:szCs w:val="28"/>
          <w:rtl w:val="true"/>
          <w:lang w:bidi="fa-IR"/>
        </w:rPr>
        <w:t>.</w:t>
      </w:r>
    </w:p>
    <w:p>
      <w:pPr>
        <w:pStyle w:val="Heading5"/>
        <w:numPr>
          <w:ilvl w:val="4"/>
          <w:numId w:val="1"/>
        </w:numPr>
        <w:rPr/>
      </w:pPr>
      <w:bookmarkStart w:id="1223" w:name="__RefHeading___Toc879615_1067777946"/>
      <w:bookmarkStart w:id="1224" w:name="_Toc478"/>
      <w:bookmarkEnd w:id="1223"/>
      <w:r>
        <w:rPr>
          <w:rtl w:val="true"/>
        </w:rPr>
        <w:t>حديث غضيف بن حارث يا حارث بن غضيف</w:t>
      </w:r>
      <w:bookmarkEnd w:id="1224"/>
    </w:p>
    <w:p>
      <w:pPr>
        <w:pStyle w:val="BookText"/>
        <w:rPr/>
      </w:pPr>
      <w:r>
        <w:rPr>
          <w:rFonts w:ascii="Amiri" w:hAnsi="Amiri" w:eastAsia="Amiri" w:cs="Amiri"/>
          <w:color w:val="111111"/>
          <w:sz w:val="28"/>
          <w:sz w:val="28"/>
          <w:szCs w:val="28"/>
          <w:rtl w:val="true"/>
          <w:lang w:bidi="ar-SA"/>
        </w:rPr>
        <w:t>از غضيف درباره اين موضوع سه روايت رسيده است كه تمام آنها را احمد بن حنبل نقل كرده است</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حديث</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اسم راوي اضطراب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نام او را غضيف بن حارث، بعضي حارث بن غضيف و دسته اي ديگر غطيف ضبط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راوي ديگر اين مضمون ـ يونس بن سيف ـ اختلاف و اضطراب در نام اوست، زيرا برخي او را يونس و عده اي يوسف ضبط نموده اند</w:t>
      </w:r>
      <w:r>
        <w:rPr>
          <w:rFonts w:eastAsia="IRNazanin" w:cs="IRNazanin"/>
          <w:color w:val="111111"/>
          <w:sz w:val="28"/>
          <w:szCs w:val="28"/>
          <w:rtl w:val="true"/>
          <w:lang w:bidi="fa-IR"/>
        </w:rPr>
        <w:t>.</w:t>
      </w:r>
      <w:bookmarkStart w:id="1225" w:name="pg11281_106451"/>
    </w:p>
    <w:p>
      <w:pPr>
        <w:pStyle w:val="BookText"/>
        <w:rPr/>
      </w:pPr>
      <w:bookmarkEnd w:id="12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غضيف از جهتي ديگر نيز اختلاف است، زيرا برخي او را از اصحاب و بعضي ديگر او را تابعي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معاوية بن صالح، يكي ديگر از راويان اين حديث نيز اختلاف است</w:t>
      </w:r>
      <w:r>
        <w:rPr>
          <w:rFonts w:eastAsia="IRNazanin" w:cs="IRNazanin"/>
          <w:color w:val="111111"/>
          <w:sz w:val="28"/>
          <w:szCs w:val="28"/>
          <w:rtl w:val="true"/>
          <w:lang w:bidi="fa-IR"/>
        </w:rPr>
        <w:t xml:space="preserve">. </w:t>
      </w:r>
      <w:r>
        <w:rPr>
          <w:rStyle w:val="FootnoteAnchor"/>
          <w:rtl w:val="true"/>
        </w:rPr>
        <w:footnoteReference w:id="1276"/>
      </w:r>
      <w:r>
        <w:rPr>
          <w:rFonts w:ascii="Amiri" w:hAnsi="Amiri" w:eastAsia="Amiri" w:cs="Amiri"/>
          <w:color w:val="111111"/>
          <w:sz w:val="28"/>
          <w:sz w:val="28"/>
          <w:szCs w:val="28"/>
          <w:rtl w:val="true"/>
          <w:lang w:bidi="ar-SA"/>
        </w:rPr>
        <w:t>زيرا او را اهل حمص و از نزديكان اموييّن دانسته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غضيف به نقل بيهقي</w:t>
      </w:r>
    </w:p>
    <w:p>
      <w:pPr>
        <w:pStyle w:val="BookText"/>
        <w:rPr/>
      </w:pPr>
      <w:r>
        <w:rPr>
          <w:rFonts w:ascii="IRNazanin" w:hAnsi="IRNazanin" w:eastAsia="IRNazanin"/>
          <w:color w:val="111111"/>
          <w:sz w:val="28"/>
          <w:sz w:val="28"/>
          <w:szCs w:val="28"/>
          <w:rtl w:val="true"/>
          <w:lang w:bidi="fa-IR"/>
        </w:rPr>
        <w:t>بيهقي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بن غضيف كندي و شداد بن شرحبيل انصاري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اين دو،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نماز ديدند كه دست راستش را روي دست چپ خود قرار داده بود</w:t>
      </w:r>
      <w:r>
        <w:rPr>
          <w:rFonts w:eastAsia="IRNazanin" w:cs="IRNazanin"/>
          <w:color w:val="111111"/>
          <w:sz w:val="28"/>
          <w:szCs w:val="28"/>
          <w:rtl w:val="true"/>
          <w:lang w:bidi="fa-IR"/>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حديث نيز از جهاتي قابل استناد نيست، 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 حديث مرسل است و سندي ندارد؛</w:t>
      </w:r>
    </w:p>
    <w:p>
      <w:pPr>
        <w:pStyle w:val="BookText"/>
        <w:rPr/>
      </w:pPr>
      <w:r>
        <w:rPr>
          <w:rFonts w:ascii="IRNazanin" w:hAnsi="IRNazanin" w:eastAsia="IRNazanin"/>
          <w:color w:val="111111"/>
          <w:sz w:val="28"/>
          <w:sz w:val="28"/>
          <w:szCs w:val="28"/>
          <w:rtl w:val="true"/>
          <w:lang w:bidi="fa-IR"/>
        </w:rPr>
        <w:t xml:space="preserve">ثانياً، غضيف در حال كودكي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است</w:t>
      </w:r>
      <w:r>
        <w:rPr>
          <w:rFonts w:eastAsia="IRNazanin" w:cs="IRNazanin"/>
          <w:color w:val="111111"/>
          <w:sz w:val="28"/>
          <w:szCs w:val="28"/>
          <w:rtl w:val="true"/>
          <w:lang w:bidi="fa-IR"/>
        </w:rPr>
        <w:t>.</w:t>
      </w:r>
    </w:p>
    <w:p>
      <w:pPr>
        <w:pStyle w:val="Heading5"/>
        <w:numPr>
          <w:ilvl w:val="4"/>
          <w:numId w:val="1"/>
        </w:numPr>
        <w:rPr/>
      </w:pPr>
      <w:bookmarkStart w:id="1226" w:name="__RefHeading___Toc879617_1067777946"/>
      <w:bookmarkStart w:id="1227" w:name="_Toc479"/>
      <w:bookmarkEnd w:id="1226"/>
      <w:r>
        <w:rPr>
          <w:rtl w:val="true"/>
        </w:rPr>
        <w:t>حديث عبدالله بن زبير</w:t>
      </w:r>
      <w:bookmarkEnd w:id="1227"/>
    </w:p>
    <w:p>
      <w:pPr>
        <w:pStyle w:val="BookText"/>
        <w:rPr/>
      </w:pPr>
      <w:r>
        <w:rPr>
          <w:rFonts w:ascii="Amiri" w:hAnsi="Amiri" w:eastAsia="Amiri" w:cs="Amiri"/>
          <w:color w:val="111111"/>
          <w:sz w:val="28"/>
          <w:sz w:val="28"/>
          <w:szCs w:val="28"/>
          <w:rtl w:val="true"/>
          <w:lang w:bidi="ar-SA"/>
        </w:rPr>
        <w:t>از عبدالله بن زبير درباره اين موضوع يك حديث رسيده است كه آن را ابوداود نقل كرده است</w:t>
      </w:r>
      <w:r>
        <w:rPr>
          <w:rFonts w:eastAsia="Amiri" w:cs="Amiri" w:ascii="Amiri" w:hAnsi="Amiri"/>
          <w:color w:val="111111"/>
          <w:sz w:val="28"/>
          <w:szCs w:val="28"/>
          <w:rtl w:val="true"/>
          <w:lang w:bidi="ar-SA"/>
        </w:rPr>
        <w:t xml:space="preserve">. </w:t>
      </w:r>
      <w:r>
        <w:rPr>
          <w:rStyle w:val="FootnoteAnchor"/>
          <w:rtl w:val="true"/>
        </w:rPr>
        <w:footnoteReference w:id="1278"/>
      </w:r>
      <w:r>
        <w:rPr>
          <w:rFonts w:ascii="IRNazanin" w:hAnsi="IRNazanin" w:eastAsia="IRNazanin"/>
          <w:color w:val="111111"/>
          <w:sz w:val="28"/>
          <w:sz w:val="28"/>
          <w:szCs w:val="28"/>
          <w:rtl w:val="true"/>
          <w:lang w:bidi="fa-IR"/>
        </w:rPr>
        <w:t>متن آن بدين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زبير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دست روي دست از سنت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حديث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سند حديث علاء بن صالح آمده كه در او اختلاف است، ابن المديني در حق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احاديث منكره نقل مي كند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عبدالله بن زبير از دشمنان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1228" w:name="pg11281_106453"/>
    </w:p>
    <w:p>
      <w:pPr>
        <w:pStyle w:val="BookText"/>
        <w:rPr/>
      </w:pPr>
      <w:bookmarkEnd w:id="12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Heading5"/>
        <w:numPr>
          <w:ilvl w:val="4"/>
          <w:numId w:val="1"/>
        </w:numPr>
        <w:rPr/>
      </w:pPr>
      <w:bookmarkStart w:id="1229" w:name="__RefHeading___Toc879619_1067777946"/>
      <w:bookmarkStart w:id="1230" w:name="_Toc480"/>
      <w:bookmarkEnd w:id="1229"/>
      <w:r>
        <w:rPr>
          <w:rtl w:val="true"/>
        </w:rPr>
        <w:t>حديث طاووس يماني</w:t>
      </w:r>
      <w:bookmarkEnd w:id="1230"/>
    </w:p>
    <w:p>
      <w:pPr>
        <w:pStyle w:val="BookText"/>
        <w:rPr/>
      </w:pPr>
      <w:r>
        <w:rPr>
          <w:rFonts w:ascii="Amiri" w:hAnsi="Amiri" w:eastAsia="Amiri" w:cs="Amiri"/>
          <w:color w:val="111111"/>
          <w:sz w:val="28"/>
          <w:sz w:val="28"/>
          <w:szCs w:val="28"/>
          <w:rtl w:val="true"/>
          <w:lang w:bidi="ar-SA"/>
        </w:rPr>
        <w:t>از طاووس يماني درباره اين موضوع يك روايت رسيده كه آن را ابوداود نقل كرده است</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خود را روي دست چپ خود قرار مي داد، آن گاه هر دو را در حال نماز بر سينه خود مي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حديث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ثور بن يزيد كه در سند حديث آمده اختلاف است، زيرا جماعتي او را تضعيف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آن است كه او قَدَري بوده، لذا اهل حمص او را از شهر اخراج نمودند</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هيثم بن حميد نفر دومي است كه در سند اين حديث قرار دارد كه او نيز همانند ثور قدري است و از همين رو در او اختلاف شده است</w:t>
      </w:r>
      <w:r>
        <w:rPr>
          <w:rFonts w:eastAsia="Amiri" w:cs="Amiri" w:ascii="Amiri" w:hAnsi="Amiri"/>
          <w:color w:val="111111"/>
          <w:sz w:val="28"/>
          <w:szCs w:val="28"/>
          <w:rtl w:val="true"/>
          <w:lang w:bidi="ar-SA"/>
        </w:rPr>
        <w:t xml:space="preserve">.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حديث مرسل است، زيرا طاووس، تابعي بوده و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نديده است</w:t>
      </w:r>
      <w:r>
        <w:rPr>
          <w:rFonts w:eastAsia="Amiri" w:cs="Amiri" w:ascii="Amiri" w:hAnsi="Amiri"/>
          <w:color w:val="111111"/>
          <w:sz w:val="28"/>
          <w:szCs w:val="28"/>
          <w:rtl w:val="true"/>
          <w:lang w:bidi="ar-SA"/>
        </w:rPr>
        <w:t>.</w:t>
      </w:r>
    </w:p>
    <w:p>
      <w:pPr>
        <w:pStyle w:val="Heading5"/>
        <w:numPr>
          <w:ilvl w:val="4"/>
          <w:numId w:val="1"/>
        </w:numPr>
        <w:rPr/>
      </w:pPr>
      <w:bookmarkStart w:id="1231" w:name="__RefHeading___Toc879621_1067777946"/>
      <w:bookmarkStart w:id="1232" w:name="_Toc481"/>
      <w:bookmarkEnd w:id="1231"/>
      <w:r>
        <w:rPr>
          <w:rtl w:val="true"/>
        </w:rPr>
        <w:t>حديث عبدالكريم بن ابي المخارق بصري</w:t>
      </w:r>
      <w:bookmarkEnd w:id="1232"/>
    </w:p>
    <w:p>
      <w:pPr>
        <w:pStyle w:val="BookText"/>
        <w:rPr/>
      </w:pPr>
      <w:r>
        <w:rPr>
          <w:rFonts w:ascii="Amiri" w:hAnsi="Amiri" w:eastAsia="Amiri" w:cs="Amiri"/>
          <w:color w:val="111111"/>
          <w:sz w:val="28"/>
          <w:sz w:val="28"/>
          <w:szCs w:val="28"/>
          <w:rtl w:val="true"/>
          <w:lang w:bidi="ar-SA"/>
        </w:rPr>
        <w:t>از عبدالكريم يك روايت رسيده كه آن را مالك بن انس نقل كرده است</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آن اين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عبدالكريم بن ابي المخارق بصري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دو دست، يكي روي ديگري در حال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حديث</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حديث مرسل است، زيرا عبدالكريم صحابي نيست</w:t>
      </w:r>
      <w:r>
        <w:rPr>
          <w:rFonts w:eastAsia="Amiri" w:cs="Amiri" w:ascii="Amiri" w:hAnsi="Amiri"/>
          <w:color w:val="111111"/>
          <w:sz w:val="28"/>
          <w:szCs w:val="28"/>
          <w:rtl w:val="true"/>
          <w:lang w:bidi="ar-SA"/>
        </w:rPr>
        <w:t>.</w:t>
      </w:r>
      <w:bookmarkStart w:id="1233" w:name="pg11281_106455"/>
    </w:p>
    <w:p>
      <w:pPr>
        <w:pStyle w:val="BookText"/>
        <w:rPr/>
      </w:pPr>
      <w:bookmarkEnd w:id="12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علماي رجال در تضعيف عبدالكريم اتفاق دارند؛ از همين رو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از ضعيف تر از او روايت ننموده است</w:t>
      </w:r>
      <w:r>
        <w:rPr>
          <w:rFonts w:eastAsia="IRNazanin" w:cs="IRNazanin"/>
          <w:color w:val="111111"/>
          <w:sz w:val="28"/>
          <w:szCs w:val="28"/>
          <w:rtl w:val="true"/>
          <w:lang w:bidi="fa-IR"/>
        </w:rPr>
        <w:t>.</w:t>
      </w:r>
    </w:p>
    <w:p>
      <w:pPr>
        <w:pStyle w:val="Heading5"/>
        <w:numPr>
          <w:ilvl w:val="4"/>
          <w:numId w:val="1"/>
        </w:numPr>
        <w:rPr/>
      </w:pPr>
      <w:bookmarkStart w:id="1234" w:name="__RefHeading___Toc879623_1067777946"/>
      <w:bookmarkStart w:id="1235" w:name="_Toc482"/>
      <w:bookmarkEnd w:id="1234"/>
      <w:r>
        <w:rPr>
          <w:rtl w:val="true"/>
        </w:rPr>
        <w:t>حديث محمد بن ابان انصاري</w:t>
      </w:r>
      <w:bookmarkEnd w:id="1235"/>
    </w:p>
    <w:p>
      <w:pPr>
        <w:pStyle w:val="BookText"/>
        <w:rPr/>
      </w:pPr>
      <w:r>
        <w:rPr>
          <w:rFonts w:ascii="IRNazanin" w:hAnsi="IRNazanin" w:eastAsia="IRNazanin"/>
          <w:color w:val="111111"/>
          <w:sz w:val="28"/>
          <w:sz w:val="28"/>
          <w:szCs w:val="28"/>
          <w:rtl w:val="true"/>
          <w:lang w:bidi="fa-IR"/>
        </w:rPr>
        <w:t>بيهقي به سندش از محمّد بن ابان انصاري، و او از عايشه نقل مي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از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تعجيل در افطار، تأخير در خوردن سحري و قرار دادن دست راست روي دست چپ در حال نماز</w:t>
      </w:r>
      <w:r>
        <w:rPr>
          <w:rFonts w:eastAsia="IRNazanin" w:cs="IRNazanin"/>
          <w:color w:val="111111"/>
          <w:sz w:val="28"/>
          <w:szCs w:val="28"/>
          <w:rtl w:val="true"/>
          <w:lang w:bidi="fa-IR"/>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حديث</w:t>
      </w:r>
    </w:p>
    <w:p>
      <w:pPr>
        <w:pStyle w:val="BookText"/>
        <w:rPr/>
      </w:pPr>
      <w:r>
        <w:rPr>
          <w:rFonts w:ascii="IRNazanin" w:hAnsi="IRNazanin" w:eastAsia="IRNazanin"/>
          <w:color w:val="111111"/>
          <w:sz w:val="28"/>
          <w:sz w:val="28"/>
          <w:szCs w:val="28"/>
          <w:rtl w:val="true"/>
          <w:lang w:bidi="fa-IR"/>
        </w:rPr>
        <w:t>در ضعف سند اين حديث، كافي است آنچه را كه بخاري در تاريخ كبيرش بعد از نقل اين حديث از او ذكر كرده است؛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حديثي نمي دانيم از محمدبن ابان انصاري كه از عايشه شنيده باشد</w:t>
      </w:r>
      <w:r>
        <w:rPr>
          <w:rFonts w:eastAsia="IRNazanin" w:cs="IRNazanin"/>
          <w:color w:val="111111"/>
          <w:sz w:val="28"/>
          <w:szCs w:val="28"/>
          <w:rtl w:val="true"/>
          <w:lang w:bidi="fa-IR"/>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در جاي ديگر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انصاري و مدني است كه به يمامه مهاجرت نموده و در نتيجه، حديث را به طور مرسل از عايشه نقل كرده است</w:t>
      </w:r>
      <w:r>
        <w:rPr>
          <w:rFonts w:eastAsia="IRNazanin" w:cs="IRNazanin"/>
          <w:color w:val="111111"/>
          <w:sz w:val="28"/>
          <w:szCs w:val="28"/>
          <w:rtl w:val="true"/>
          <w:lang w:bidi="fa-IR"/>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6" w:name="__RefHeading___Toc879625_1067777946"/>
      <w:bookmarkStart w:id="1237" w:name="_Toc483"/>
      <w:bookmarkEnd w:id="1236"/>
      <w:r>
        <w:rPr>
          <w:rtl w:val="true"/>
        </w:rPr>
        <w:t>حديث عقبة بن صهبان</w:t>
      </w:r>
      <w:bookmarkEnd w:id="1237"/>
    </w:p>
    <w:p>
      <w:pPr>
        <w:pStyle w:val="BookText"/>
        <w:rPr/>
      </w:pPr>
      <w:r>
        <w:rPr>
          <w:rFonts w:ascii="IRNazanin" w:hAnsi="IRNazanin" w:eastAsia="IRNazanin"/>
          <w:color w:val="111111"/>
          <w:sz w:val="28"/>
          <w:sz w:val="28"/>
          <w:szCs w:val="28"/>
          <w:rtl w:val="true"/>
          <w:lang w:bidi="fa-IR"/>
        </w:rPr>
        <w:t xml:space="preserve">بيهقي نيز به سند خود از عقبة بن صهبان و او از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قول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لِرَبِّكَ وَانْحَرْ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 است از قرار دادن دست راست روي دست چپ در حال نماز</w:t>
      </w:r>
      <w:r>
        <w:rPr>
          <w:rFonts w:eastAsia="IRNazanin" w:cs="IRNazanin"/>
          <w:color w:val="111111"/>
          <w:sz w:val="28"/>
          <w:szCs w:val="28"/>
          <w:rtl w:val="true"/>
          <w:lang w:bidi="fa-IR"/>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در حديث، نام عاصم جحدري وجود دارد كه توثيق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بخاري در تاريخ كبيرش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جحدري از بصريين شمرده شده، ولي توثيق نشده است</w:t>
      </w:r>
      <w:r>
        <w:rPr>
          <w:rFonts w:eastAsia="IRNazanin" w:cs="IRNazanin"/>
          <w:color w:val="111111"/>
          <w:sz w:val="28"/>
          <w:szCs w:val="28"/>
          <w:rtl w:val="true"/>
          <w:lang w:bidi="fa-IR"/>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bookmarkStart w:id="1238" w:name="pg11281_106457"/>
    </w:p>
    <w:p>
      <w:pPr>
        <w:pStyle w:val="BookText"/>
        <w:rPr/>
      </w:pPr>
      <w:bookmarkEnd w:id="12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Heading5"/>
        <w:numPr>
          <w:ilvl w:val="4"/>
          <w:numId w:val="1"/>
        </w:numPr>
        <w:rPr/>
      </w:pPr>
      <w:bookmarkStart w:id="1239" w:name="__RefHeading___Toc879627_1067777946"/>
      <w:bookmarkStart w:id="1240" w:name="_Toc484"/>
      <w:bookmarkEnd w:id="1239"/>
      <w:r>
        <w:rPr>
          <w:rtl w:val="true"/>
        </w:rPr>
        <w:t>حديث غزوان بن جرير</w:t>
      </w:r>
      <w:bookmarkEnd w:id="1240"/>
    </w:p>
    <w:p>
      <w:pPr>
        <w:pStyle w:val="BookText"/>
        <w:rPr/>
      </w:pPr>
      <w:r>
        <w:rPr>
          <w:rFonts w:ascii="IRNazanin" w:hAnsi="IRNazanin" w:eastAsia="IRNazanin"/>
          <w:color w:val="111111"/>
          <w:sz w:val="28"/>
          <w:sz w:val="28"/>
          <w:szCs w:val="28"/>
          <w:rtl w:val="true"/>
          <w:lang w:bidi="fa-IR"/>
        </w:rPr>
        <w:t xml:space="preserve">بيهقي نيز از غزوان بن جرير، از پدرش نقل مي كند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تكبير مي گفت؛ آن گاه دست راستش را روي مچ دست چپ خود قرار مي داد و اين حالت را تا هنگامي كه به ركوع مي رفت، حفظ مي كرد، مگر در صورتي كه مي خواست پوست دست خود را بخاراند يا لباس خود را اصلاح نمايد</w:t>
      </w:r>
      <w:r>
        <w:rPr>
          <w:rFonts w:eastAsia="IRNazanin" w:cs="IRNazanin"/>
          <w:color w:val="111111"/>
          <w:sz w:val="28"/>
          <w:szCs w:val="28"/>
          <w:rtl w:val="true"/>
          <w:lang w:bidi="fa-IR"/>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ضعف سند اين روايت نيز همين بس كه جرير پدر غزوان مجهول است</w:t>
      </w:r>
      <w:r>
        <w:rPr>
          <w:rFonts w:eastAsia="IRNazanin" w:cs="IRNazanin"/>
          <w:color w:val="111111"/>
          <w:sz w:val="28"/>
          <w:szCs w:val="28"/>
          <w:rtl w:val="true"/>
          <w:lang w:bidi="fa-IR"/>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1" w:name="__RefHeading___Toc879629_1067777946"/>
      <w:bookmarkStart w:id="1242" w:name="_Toc485"/>
      <w:bookmarkEnd w:id="1241"/>
      <w:r>
        <w:rPr>
          <w:rtl w:val="true"/>
        </w:rPr>
        <w:t>حديث نافع از ابن عمر</w:t>
      </w:r>
      <w:bookmarkEnd w:id="1242"/>
    </w:p>
    <w:p>
      <w:pPr>
        <w:pStyle w:val="BookText"/>
        <w:rPr/>
      </w:pPr>
      <w:r>
        <w:rPr>
          <w:rFonts w:ascii="IRNazanin" w:hAnsi="IRNazanin" w:eastAsia="IRNazanin"/>
          <w:color w:val="111111"/>
          <w:sz w:val="28"/>
          <w:sz w:val="28"/>
          <w:szCs w:val="28"/>
          <w:rtl w:val="true"/>
          <w:lang w:bidi="fa-IR"/>
        </w:rPr>
        <w:t xml:space="preserve">بيهقي به سند خود از ابن عمر نقل مي 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 انبيا به سه عمل مأمور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تعجيل در افطار، تأخير در سحري و قرار دادن دست راست بر دست چپ</w:t>
      </w:r>
      <w:r>
        <w:rPr>
          <w:rFonts w:eastAsia="IRNazanin" w:cs="IRNazanin"/>
          <w:color w:val="111111"/>
          <w:sz w:val="28"/>
          <w:szCs w:val="28"/>
          <w:rtl w:val="true"/>
          <w:lang w:bidi="fa-IR"/>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بنا بر نقل خود بيهقي اين حديث از منفردات عبدالمجيد است كه در حديث قوي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مستحق ترك در حديث و احاديث او جداً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احاديث منكر را به مشاهير نسبت داده و از آنها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نيز او را قوي نمي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احتجاج نمي شود</w:t>
      </w:r>
      <w:r>
        <w:rPr>
          <w:rFonts w:eastAsia="IRNazanin" w:cs="IRNazanin"/>
          <w:color w:val="111111"/>
          <w:sz w:val="28"/>
          <w:szCs w:val="28"/>
          <w:rtl w:val="true"/>
          <w:lang w:bidi="fa-IR"/>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3" w:name="__RefHeading___Toc879631_1067777946"/>
      <w:bookmarkStart w:id="1244" w:name="_Toc486"/>
      <w:bookmarkEnd w:id="1243"/>
      <w:r>
        <w:rPr>
          <w:rtl w:val="true"/>
        </w:rPr>
        <w:t>ادله استحساني</w:t>
      </w:r>
      <w:bookmarkEnd w:id="1244"/>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علماي اهل سنت بعد از آن كه نتوانستند دليل شرعي معتبر و قانع كننده اي براي استحباب تكتف بيابند به برخي از وجوه ذوقي و استحساني تمسك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نووي در كتاب المجموع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ما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دست روي دست بهتر از عبث كاري در نماز، و به تواضع و تضرع اقرب است</w:t>
      </w:r>
      <w:r>
        <w:rPr>
          <w:rFonts w:eastAsia="IRNazanin" w:cs="IRNazanin"/>
          <w:color w:val="111111"/>
          <w:sz w:val="28"/>
          <w:szCs w:val="28"/>
          <w:rtl w:val="true"/>
          <w:lang w:bidi="fa-IR"/>
        </w:rPr>
        <w:t xml:space="preserve">».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bookmarkStart w:id="1245" w:name="pg11281_106459"/>
    </w:p>
    <w:p>
      <w:pPr>
        <w:pStyle w:val="BookText"/>
        <w:rPr/>
      </w:pPr>
      <w:bookmarkEnd w:id="12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در جواب اين استدلال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كه شريعت به اين نحو از ذوقيّات و استحسانات ثابت گردد دين ضايع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انسان در مقابل شريعت تعبّد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تنها به جهت تقرير و تأييد آنچه از مسائل كه به كتاب و سنت ثابت شده، رجوع به ادله استحساني بي فايده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استحسان در مرحله اي بعد از اقامه دليل است، نه آن كه دليل مستقلّي بر حكم باشد</w:t>
      </w:r>
      <w:r>
        <w:rPr>
          <w:rFonts w:eastAsia="IRNazanin" w:cs="IRNazanin"/>
          <w:color w:val="111111"/>
          <w:sz w:val="28"/>
          <w:szCs w:val="28"/>
          <w:rtl w:val="true"/>
          <w:lang w:bidi="fa-IR"/>
        </w:rPr>
        <w:t>.</w:t>
      </w:r>
    </w:p>
    <w:p>
      <w:pPr>
        <w:pStyle w:val="Heading4"/>
        <w:numPr>
          <w:ilvl w:val="3"/>
          <w:numId w:val="1"/>
        </w:numPr>
        <w:rPr/>
      </w:pPr>
      <w:bookmarkStart w:id="1246" w:name="__RefHeading___Toc879633_1067777946"/>
      <w:bookmarkStart w:id="1247" w:name="_Toc487"/>
      <w:bookmarkEnd w:id="1246"/>
      <w:r>
        <w:rPr>
          <w:rtl w:val="true"/>
        </w:rPr>
        <w:t>چكيده</w:t>
      </w:r>
      <w:bookmarkEnd w:id="1247"/>
    </w:p>
    <w:p>
      <w:pPr>
        <w:pStyle w:val="BookText"/>
        <w:rPr/>
      </w:pPr>
      <w:r>
        <w:rPr>
          <w:rFonts w:ascii="IRNazanin" w:hAnsi="IRNazanin" w:eastAsia="IRNazanin"/>
          <w:color w:val="111111"/>
          <w:sz w:val="28"/>
          <w:sz w:val="28"/>
          <w:szCs w:val="28"/>
          <w:rtl w:val="true"/>
          <w:lang w:bidi="fa-IR"/>
        </w:rPr>
        <w:t xml:space="preserve">نماز، عبادتي است كه از همان ابتدا همه روزه در چند وعده به جا آورده مي شد و مردم نيز بيش از دو دهه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با آن حضرت نماز خوانده اند؛ حال اگر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كيفيت و حالت تكتف نماز خوانده است، بايد براي صحابه به طور وضوح روشن مي بود و در آن شك باقي نمي ماند، در حالي كه اين چنين نيست،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روايات تكتف در هاله اي از اجمال و غموض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نقلش محصور به تعدادي خاص از صحابه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غالب سندهاي آن ضعيف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 در مقابل روايات تكتف، احاديثي وجود داد كه ظهور در عدم جزئيت و عدم استحباب تكتف در نماز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رشد قرطبي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روايات صحيحه اي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كه در آن خصوصيات نماز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ولي در آنها از تكتف و قرار دادن دست راست روي دست چپ سخني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جماعتي معتقدند لازم است رواياتي را بپذيريم كه در آنها اين زيادتي، يعني تكتف وجود ندارد، زيرا نقلش بيشتر است</w:t>
      </w:r>
      <w:r>
        <w:rPr>
          <w:rFonts w:eastAsia="IRNazanin" w:cs="IRNazanin"/>
          <w:color w:val="111111"/>
          <w:sz w:val="28"/>
          <w:szCs w:val="28"/>
          <w:rtl w:val="true"/>
          <w:lang w:bidi="fa-IR"/>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جا به دست مي آيد كه فقه مالك ـ كه در مدينه فقه رايج بوده ـ در اين مسئله؛ به جهت شدّت تأكيد آن بر عمل اهل مدينه، به اعتبار آن كه مأخوذ از عمل صحابه است، به واقع نزديك تر است</w:t>
      </w:r>
      <w:r>
        <w:rPr>
          <w:rFonts w:eastAsia="Amiri" w:cs="Amiri" w:ascii="Amiri" w:hAnsi="Amiri"/>
          <w:color w:val="111111"/>
          <w:sz w:val="28"/>
          <w:szCs w:val="28"/>
          <w:rtl w:val="true"/>
          <w:lang w:bidi="ar-SA"/>
        </w:rPr>
        <w:t>.</w:t>
      </w:r>
      <w:bookmarkStart w:id="1248" w:name="pg11281_106461"/>
    </w:p>
    <w:p>
      <w:pPr>
        <w:pStyle w:val="BookText"/>
        <w:rPr/>
      </w:pPr>
      <w:bookmarkEnd w:id="12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از جمله رواياتي كه با احاديث تكتف سازگاري ندارد، روايت ابوحميد ساعدي است، كه جماعتي از محدثان آن را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ابوحميد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مي ايستاد، دست هايش را محاذي دو شانه خود قرار مي داد و تكبير مي گفت، تا آن كه هر عضوي از اعضاي او در جاي خود به طور اعتدال قرار مي گرفت؛ آن گاه قرائت خوانده و تكبير ميگفت، و دست هايش را هنگام تكبير محاذي شانه هايش قرار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ركوع مي رفت</w:t>
      </w:r>
      <w:r>
        <w:rPr>
          <w:rFonts w:eastAsia="IRNazanin" w:cs="IRNazanin"/>
          <w:color w:val="111111"/>
          <w:sz w:val="28"/>
          <w:szCs w:val="28"/>
          <w:rtl w:val="true"/>
          <w:lang w:bidi="fa-IR"/>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حديث چنين استفاده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بزرگان صحابه بيان كيفيت نماز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تقرير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 هنگام توصيف و بيان كيفيت فرايض و سنن و مستحبّات نماز اشاره اي به تكتف هنگام قيام در نماز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بعيد است كه ذكر نكردن او را حمل بر نسيان و فراموشي كنيم، خصوصاً با در نظر گرفتن اين كه اصل در قرارگرفتن دست ها، رهاشدن است نه بسته بودن</w:t>
      </w:r>
      <w:r>
        <w:rPr>
          <w:rFonts w:eastAsia="IRNazanin" w:cs="IRNazanin"/>
          <w:color w:val="111111"/>
          <w:sz w:val="28"/>
          <w:szCs w:val="28"/>
          <w:rtl w:val="true"/>
          <w:lang w:bidi="fa-IR"/>
        </w:rPr>
        <w:t>.</w:t>
      </w:r>
    </w:p>
    <w:p>
      <w:pPr>
        <w:pStyle w:val="Heading4"/>
        <w:numPr>
          <w:ilvl w:val="3"/>
          <w:numId w:val="1"/>
        </w:numPr>
        <w:rPr/>
      </w:pPr>
      <w:bookmarkStart w:id="1249" w:name="__RefHeading___Toc879635_1067777946"/>
      <w:bookmarkStart w:id="1250" w:name="_Toc488"/>
      <w:bookmarkEnd w:id="1249"/>
      <w:r>
        <w:rPr>
          <w:rtl w:val="true"/>
        </w:rPr>
        <w:t>روايات اهل بيت</w:t>
      </w:r>
      <w:bookmarkEnd w:id="1250"/>
    </w:p>
    <w:p>
      <w:pPr>
        <w:pStyle w:val="BookText"/>
        <w:rPr/>
      </w:pPr>
      <w:r>
        <w:rPr>
          <w:rFonts w:ascii="IRNazanin" w:hAnsi="IRNazanin" w:eastAsia="IRNazanin"/>
          <w:color w:val="111111"/>
          <w:sz w:val="28"/>
          <w:sz w:val="28"/>
          <w:szCs w:val="28"/>
          <w:rtl w:val="true"/>
          <w:lang w:bidi="fa-IR"/>
        </w:rPr>
        <w:t xml:space="preserve">با مراجعه به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مي بريم كه آنان از تكتف احتراز جسته و آن را از عمل مجوس نزد پادشاهان خود مي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مسلم از امام صادق يا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دست راستش را در حال نماز روي دست چپ خود مي گذارد؟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تكفير است كه نبايد انجام داده شود</w:t>
      </w:r>
      <w:r>
        <w:rPr>
          <w:rFonts w:eastAsia="IRNazanin" w:cs="IRNazanin"/>
          <w:color w:val="111111"/>
          <w:sz w:val="28"/>
          <w:szCs w:val="28"/>
          <w:rtl w:val="true"/>
          <w:lang w:bidi="fa-IR"/>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اقبال در نماز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دست راست روي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كن، زيرا اين عمل از كارهاي مجوس است</w:t>
      </w:r>
      <w:r>
        <w:rPr>
          <w:rFonts w:eastAsia="IRNazanin" w:cs="IRNazanin"/>
          <w:color w:val="111111"/>
          <w:sz w:val="28"/>
          <w:szCs w:val="28"/>
          <w:rtl w:val="true"/>
          <w:lang w:bidi="fa-IR"/>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وجود روايات صحيح السندي كه از طرق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بر فرض كه روايات تكتف معتبر باشد امر آن دائر مدار سنت و بدعت است، و شكّي نيست كه ترك آن بجهت احتمال بدعت احسن است؛ زيرا مطابق قاعده مشهور نزد عقلا و اصوليين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مفسده اولي از جلب منفعت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تكتف رجحان دارد</w:t>
      </w:r>
      <w:r>
        <w:rPr>
          <w:rFonts w:eastAsia="Amiri" w:cs="Amiri" w:ascii="Amiri" w:hAnsi="Amiri"/>
          <w:color w:val="111111"/>
          <w:sz w:val="28"/>
          <w:szCs w:val="28"/>
          <w:rtl w:val="true"/>
          <w:lang w:bidi="ar-SA"/>
        </w:rPr>
        <w:t>.</w:t>
      </w:r>
      <w:bookmarkStart w:id="1251" w:name="pg11281_106465"/>
    </w:p>
    <w:p>
      <w:pPr>
        <w:pStyle w:val="BookText"/>
        <w:rPr/>
      </w:pPr>
      <w:bookmarkEnd w:id="12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Heading3"/>
        <w:numPr>
          <w:ilvl w:val="2"/>
          <w:numId w:val="1"/>
        </w:numPr>
        <w:rPr/>
      </w:pPr>
      <w:bookmarkStart w:id="1252" w:name="__RefHeading___Toc879637_1067777946"/>
      <w:bookmarkStart w:id="1253" w:name="_Toc489"/>
      <w:bookmarkEnd w:id="1252"/>
      <w:r>
        <w:rPr>
          <w:rtl w:val="true"/>
        </w:rPr>
        <w:t>حكم جمع بين دو نماز</w:t>
      </w:r>
      <w:bookmarkEnd w:id="1253"/>
    </w:p>
    <w:p>
      <w:pPr>
        <w:pStyle w:val="Heading4"/>
        <w:numPr>
          <w:ilvl w:val="3"/>
          <w:numId w:val="1"/>
        </w:numPr>
        <w:rPr/>
      </w:pPr>
      <w:bookmarkStart w:id="1254" w:name="__RefHeading___Toc879639_1067777946"/>
      <w:bookmarkStart w:id="1255" w:name="_Toc490"/>
      <w:bookmarkEnd w:id="1254"/>
      <w:r>
        <w:rPr>
          <w:rtl w:val="true"/>
        </w:rPr>
        <w:t>اشاره</w:t>
      </w:r>
      <w:bookmarkEnd w:id="1255"/>
    </w:p>
    <w:p>
      <w:pPr>
        <w:pStyle w:val="BookText"/>
        <w:rPr/>
      </w:pPr>
      <w:r>
        <w:rPr>
          <w:rFonts w:ascii="IRNazanin" w:hAnsi="IRNazanin" w:eastAsia="IRNazanin"/>
          <w:color w:val="111111"/>
          <w:sz w:val="28"/>
          <w:sz w:val="28"/>
          <w:szCs w:val="28"/>
          <w:rtl w:val="true"/>
          <w:lang w:bidi="fa-IR"/>
        </w:rPr>
        <w:t xml:space="preserve">شيعه چون ديگر فرقه هاي مختلف اسلامي معتقد است كه انجام هر نماز در وقت خودش افضل و مستحب است، ولي به تبع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عسر و حرج و دشواري در تفريق؛ خصوصاً در جماعات، حكم به جواز جمع بين دو نماز نموده است، برخلاف اهل سنت كه اكثر آنان جمع بين دو نماز در يك وقت را جايز نمي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كه اين مسئله مورد بررسي شود تا حقيقت روشن گردد</w:t>
      </w:r>
      <w:r>
        <w:rPr>
          <w:rFonts w:eastAsia="IRNazanin" w:cs="IRNazanin"/>
          <w:color w:val="111111"/>
          <w:sz w:val="28"/>
          <w:szCs w:val="28"/>
          <w:rtl w:val="true"/>
          <w:lang w:bidi="fa-IR"/>
        </w:rPr>
        <w:t>.</w:t>
      </w:r>
    </w:p>
    <w:p>
      <w:pPr>
        <w:pStyle w:val="Heading4"/>
        <w:numPr>
          <w:ilvl w:val="3"/>
          <w:numId w:val="1"/>
        </w:numPr>
        <w:rPr/>
      </w:pPr>
      <w:bookmarkStart w:id="1256" w:name="__RefHeading___Toc879641_1067777946"/>
      <w:bookmarkStart w:id="1257" w:name="_Toc491"/>
      <w:bookmarkEnd w:id="1256"/>
      <w:r>
        <w:rPr>
          <w:rtl w:val="true"/>
        </w:rPr>
        <w:t>اسلام دين سهولت و آساني</w:t>
      </w:r>
      <w:bookmarkEnd w:id="1257"/>
    </w:p>
    <w:p>
      <w:pPr>
        <w:pStyle w:val="BookText"/>
        <w:rPr/>
      </w:pPr>
      <w:r>
        <w:rPr>
          <w:rFonts w:ascii="IRNazanin" w:hAnsi="IRNazanin" w:eastAsia="IRNazanin"/>
          <w:color w:val="111111"/>
          <w:sz w:val="28"/>
          <w:sz w:val="28"/>
          <w:szCs w:val="28"/>
          <w:rtl w:val="true"/>
          <w:lang w:bidi="fa-IR"/>
        </w:rPr>
        <w:t xml:space="preserve">با مراجعه به مجموعه شريعت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مي بريم كه دين اسلام دين آساني است و هيچ گاه به كار دشوار و طاقت فرسا امر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روايات نيز امر به آسان گرفتن و نهي از سخت گيري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از اعرج نقل مي 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بهترين دين شما آسان ترين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مالك هم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آسان بگيريد و امور را بر مردم نسازيد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بن حنيف نيز از پدرش و او از جدش نقل مي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1258" w:name="pg11281_106466"/>
    </w:p>
    <w:p>
      <w:pPr>
        <w:pStyle w:val="BookText"/>
        <w:rPr/>
      </w:pPr>
      <w:bookmarkEnd w:id="12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سخت نگيريد، زيرا كساني كه قبل از شما بودند به جهت سخت گيريِ</w:t>
      </w:r>
    </w:p>
    <w:p>
      <w:pPr>
        <w:pStyle w:val="BookText"/>
        <w:rPr/>
      </w:pPr>
      <w:r>
        <w:rPr>
          <w:rFonts w:ascii="Amiri" w:hAnsi="Amiri" w:eastAsia="Amiri" w:cs="Amiri"/>
          <w:color w:val="111111"/>
          <w:sz w:val="28"/>
          <w:sz w:val="28"/>
          <w:szCs w:val="28"/>
          <w:rtl w:val="true"/>
          <w:lang w:bidi="ar-SA"/>
        </w:rPr>
        <w:t>برخود، هلاك شدند</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9" w:name="__RefHeading___Toc879643_1067777946"/>
      <w:bookmarkStart w:id="1260" w:name="_Toc492"/>
      <w:bookmarkEnd w:id="1259"/>
      <w:r>
        <w:rPr>
          <w:rtl w:val="true"/>
        </w:rPr>
        <w:t>استحباب تفريق نزد شيعه</w:t>
      </w:r>
      <w:bookmarkEnd w:id="1260"/>
    </w:p>
    <w:p>
      <w:pPr>
        <w:pStyle w:val="BookText"/>
        <w:rPr/>
      </w:pPr>
      <w:r>
        <w:rPr>
          <w:rFonts w:ascii="IRNazanin" w:hAnsi="IRNazanin" w:eastAsia="IRNazanin"/>
          <w:color w:val="111111"/>
          <w:sz w:val="28"/>
          <w:sz w:val="28"/>
          <w:szCs w:val="28"/>
          <w:rtl w:val="true"/>
          <w:lang w:bidi="fa-IR"/>
        </w:rPr>
        <w:t>با مراجعه به كتب فقهي شيعه اماميه پي خواهيم برد كه فقها به طور اتفاق به استحباب تفريق و جدا كردن نمازها تصريح كرده و فرموده اند كه بهتر است هر نمازي در وقت خاص خود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تفريق بين دو نماز با اختيار و عدم عوارض و موانع افضل است و بر آن سنتِ ثابت است، مگر در روز جمعه كه جمع بين ظاهر و عصر افضل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جمع بين ظهر و عصر در عرفات و جمع بين مغرب و عشا در مشعرالحرام سنتي است كه تعدّي از آن جايز نيست</w:t>
      </w:r>
      <w:r>
        <w:rPr>
          <w:rFonts w:eastAsia="IRNazanin" w:cs="IRNazanin"/>
          <w:color w:val="111111"/>
          <w:sz w:val="28"/>
          <w:szCs w:val="28"/>
          <w:rtl w:val="true"/>
          <w:lang w:bidi="fa-IR"/>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سيّد 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كه بين دو نمازي كه در وقت با يكديگر مشترك اند تفريق كرد؛ همانند ظهر و عصر، مغرب و عشا</w:t>
      </w:r>
      <w:r>
        <w:rPr>
          <w:rFonts w:eastAsia="IRNazanin" w:cs="IRNazanin"/>
          <w:color w:val="111111"/>
          <w:sz w:val="28"/>
          <w:szCs w:val="28"/>
          <w:rtl w:val="true"/>
          <w:lang w:bidi="fa-IR"/>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سيدمحسن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خود بر اين مسئله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حكم استحباب؛ به مشهور نسبت داده شده است، بلكه شهيد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مذهب اماميه مطلقاً بر جواز جمع بين دو نماز است، مطابق نظر آنان تفريق بين دو نماز مستحب است</w:t>
      </w:r>
      <w:r>
        <w:rPr>
          <w:rFonts w:eastAsia="IRNazanin" w:cs="IRNazanin"/>
          <w:color w:val="111111"/>
          <w:sz w:val="28"/>
          <w:szCs w:val="28"/>
          <w:rtl w:val="true"/>
          <w:lang w:bidi="fa-IR"/>
        </w:rPr>
        <w:t xml:space="preserve">.» </w:t>
      </w:r>
      <w:r>
        <w:rPr>
          <w:rStyle w:val="FootnoteAnchor"/>
          <w:rtl w:val="true"/>
        </w:rPr>
        <w:footnoteReference w:id="1300"/>
      </w:r>
      <w:r>
        <w:rPr>
          <w:rFonts w:ascii="Amiri" w:hAnsi="Amiri" w:eastAsia="Amiri" w:cs="Amiri"/>
          <w:color w:val="111111"/>
          <w:sz w:val="28"/>
          <w:sz w:val="28"/>
          <w:szCs w:val="28"/>
          <w:rtl w:val="true"/>
          <w:lang w:bidi="ar-SA"/>
        </w:rPr>
        <w:t xml:space="preserve">شاهد اين حكمِ استحبابي، رواياتي است كه از طريق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بين مغرب و عشا، ظهر و عصر جمع مي نمود و اين كار را به جهت عجله انجام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جدايي اين دو افضل است</w:t>
      </w:r>
      <w:r>
        <w:rPr>
          <w:rFonts w:eastAsia="IRNazanin" w:cs="IRNazanin"/>
          <w:color w:val="111111"/>
          <w:sz w:val="28"/>
          <w:szCs w:val="28"/>
          <w:rtl w:val="true"/>
          <w:lang w:bidi="fa-IR"/>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bookmarkStart w:id="1261" w:name="pg11281_106468"/>
    </w:p>
    <w:p>
      <w:pPr>
        <w:pStyle w:val="BookText"/>
        <w:rPr/>
      </w:pPr>
      <w:bookmarkEnd w:id="12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معاوية بن ميسره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زوال خورشيد انسان مي تواند نماز ظهر و عصر را انجام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ولي من دوست ندارم كه اين جمع در هر روز باشد</w:t>
      </w:r>
      <w:r>
        <w:rPr>
          <w:rFonts w:eastAsia="IRNazanin" w:cs="IRNazanin"/>
          <w:color w:val="111111"/>
          <w:sz w:val="28"/>
          <w:szCs w:val="28"/>
          <w:rtl w:val="true"/>
          <w:lang w:bidi="fa-IR"/>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2" w:name="__RefHeading___Toc879645_1067777946"/>
      <w:bookmarkStart w:id="1263" w:name="_Toc493"/>
      <w:bookmarkEnd w:id="1262"/>
      <w:r>
        <w:rPr>
          <w:rtl w:val="true"/>
        </w:rPr>
        <w:t>جواز جمع بين دو نماز</w:t>
      </w:r>
      <w:bookmarkEnd w:id="1263"/>
    </w:p>
    <w:p>
      <w:pPr>
        <w:pStyle w:val="BookText"/>
        <w:rPr/>
      </w:pPr>
      <w:r>
        <w:rPr>
          <w:rFonts w:ascii="IRNazanin" w:hAnsi="IRNazanin" w:eastAsia="IRNazanin"/>
          <w:color w:val="111111"/>
          <w:sz w:val="28"/>
          <w:sz w:val="28"/>
          <w:szCs w:val="28"/>
          <w:rtl w:val="true"/>
          <w:lang w:bidi="fa-IR"/>
        </w:rPr>
        <w:t>اگرچه علماي اماميه تصريح به استحباب تفريق نموده اند، ولي جمع بين دو نماز را نيز در يك وقت جايز مي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بين دو نمازِ ظهر و عصر، مغرب و عشا در سفر و وطن و در هر حالي جايز است</w:t>
      </w:r>
      <w:r>
        <w:rPr>
          <w:rFonts w:eastAsia="Amiri" w:cs="Amiri" w:ascii="Amiri" w:hAnsi="Amiri"/>
          <w:color w:val="111111"/>
          <w:sz w:val="28"/>
          <w:szCs w:val="28"/>
          <w:rtl w:val="true"/>
          <w:lang w:bidi="ar-SA"/>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 اماميه جايز است كه بدون هيچ عذري از سفر يا باران يا خوف يا مرض و مانند آن، انسان بين دو نمازش جمع نمايد</w:t>
      </w:r>
      <w:r>
        <w:rPr>
          <w:rFonts w:eastAsia="IRNazanin" w:cs="IRNazanin"/>
          <w:color w:val="111111"/>
          <w:sz w:val="28"/>
          <w:szCs w:val="28"/>
          <w:rtl w:val="true"/>
          <w:lang w:bidi="fa-IR"/>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شهيد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اختلافي بين فقها در جواز جمع بين ظهر و عصر، در سفر و وطن، براي مختار و غيرمختار وجود ندارد</w:t>
      </w:r>
      <w:r>
        <w:rPr>
          <w:rFonts w:eastAsia="Amiri" w:cs="Amiri" w:ascii="Amiri" w:hAnsi="Amiri"/>
          <w:color w:val="111111"/>
          <w:sz w:val="28"/>
          <w:szCs w:val="28"/>
          <w:rtl w:val="true"/>
          <w:lang w:bidi="ar-SA"/>
        </w:rPr>
        <w:t xml:space="preserve">.»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سيد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اختلافي بين اهل قبله از مذاهب اسلامي در مورد جواز جمع بين ظهر و عصر هنگام وقت عصر در عرفات ـ كه به آن جمع تقديم مي گويند ـ و جواز جمع بين مغرب و عشا در وقت عشا در مزدلفه ـ كه به آن جمع تأخير مي گويند ـ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جمع، از مستحبات و سنت هاي نبوي است، ولي اختلاف در جواز جمع بين دو نماز در غير اين دو مورد است، به اين معنا كه آيا جمع بين دوفريضه در وقت يكي از آن دو جايز است يا نه؟ اگرچه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تفريق را افضل دانسته اند، ولي بر جواز جمع نيز تأكيد داشته اند</w:t>
      </w:r>
      <w:r>
        <w:rPr>
          <w:rFonts w:eastAsia="IRNazanin" w:cs="IRNazanin"/>
          <w:color w:val="111111"/>
          <w:sz w:val="28"/>
          <w:szCs w:val="28"/>
          <w:rtl w:val="true"/>
          <w:lang w:bidi="fa-IR"/>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bookmarkStart w:id="1264" w:name="pg11281_106470"/>
    </w:p>
    <w:p>
      <w:pPr>
        <w:pStyle w:val="BookText"/>
        <w:rPr/>
      </w:pPr>
      <w:bookmarkEnd w:id="12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Heading4"/>
        <w:numPr>
          <w:ilvl w:val="3"/>
          <w:numId w:val="1"/>
        </w:numPr>
        <w:rPr/>
      </w:pPr>
      <w:bookmarkStart w:id="1265" w:name="__RefHeading___Toc879647_1067777946"/>
      <w:bookmarkStart w:id="1266" w:name="_Toc494"/>
      <w:bookmarkEnd w:id="1265"/>
      <w:r>
        <w:rPr>
          <w:rtl w:val="true"/>
        </w:rPr>
        <w:t>فتاواي فقهاي اهل سنت در عدم جواز</w:t>
      </w:r>
      <w:bookmarkEnd w:id="12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سرخسي حنفي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بين دو نماز در وقت يكي از آن دو جايز نيست، نه در وطن و نه در سفر، مگر در عرفه و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قدامه حنبلي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جايز نيست، مگر در سفري كه مبيح قصر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جمع نمودن به جهت باران، بين نماز مغرب و عشا جايز است، ولي جمع بين ظهر و عصر جايز نيست</w:t>
      </w:r>
      <w:r>
        <w:rPr>
          <w:rFonts w:eastAsia="IRNazanin" w:cs="IRNazanin"/>
          <w:color w:val="111111"/>
          <w:sz w:val="28"/>
          <w:szCs w:val="28"/>
          <w:rtl w:val="true"/>
          <w:lang w:bidi="fa-IR"/>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شافعي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اين كه مسافر مي تواند بين ظهر و عصر، مغرب و عشا در وقت يكي از آن دو جمع كند، زيرا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كرده است</w:t>
      </w:r>
      <w:r>
        <w:rPr>
          <w:rFonts w:eastAsia="IRNazanin" w:cs="IRNazanin"/>
          <w:color w:val="111111"/>
          <w:sz w:val="28"/>
          <w:szCs w:val="28"/>
          <w:rtl w:val="true"/>
          <w:lang w:bidi="fa-IR"/>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رشد مالكي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در مسئله جمع بين دو نماز در غير مورد عرفه و مزدلفه اختلاف نموده اند، جمهور آنان جمع را جايز ندانسته اند، ولي در مواضعي كه جايز است اختلاف دارند</w:t>
      </w:r>
      <w:r>
        <w:rPr>
          <w:rFonts w:eastAsia="IRNazanin" w:cs="IRNazanin"/>
          <w:color w:val="111111"/>
          <w:sz w:val="28"/>
          <w:szCs w:val="28"/>
          <w:rtl w:val="true"/>
          <w:lang w:bidi="fa-IR"/>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7" w:name="__RefHeading___Toc879649_1067777946"/>
      <w:bookmarkStart w:id="1268" w:name="_Toc495"/>
      <w:bookmarkEnd w:id="1267"/>
      <w:r>
        <w:rPr>
          <w:rtl w:val="true"/>
        </w:rPr>
        <w:t>ادله جواز جمع به طور مطلق</w:t>
      </w:r>
      <w:bookmarkEnd w:id="1268"/>
    </w:p>
    <w:p>
      <w:pPr>
        <w:pStyle w:val="Heading5"/>
        <w:numPr>
          <w:ilvl w:val="4"/>
          <w:numId w:val="1"/>
        </w:numPr>
        <w:rPr/>
      </w:pPr>
      <w:bookmarkStart w:id="1269" w:name="__RefHeading___Toc879651_1067777946"/>
      <w:bookmarkStart w:id="1270" w:name="_Toc496"/>
      <w:bookmarkEnd w:id="1269"/>
      <w:r>
        <w:rPr>
          <w:rtl w:val="true"/>
        </w:rPr>
        <w:t>اشاره</w:t>
      </w:r>
      <w:bookmarkEnd w:id="1270"/>
    </w:p>
    <w:p>
      <w:pPr>
        <w:pStyle w:val="BookText"/>
        <w:rPr/>
      </w:pPr>
      <w:r>
        <w:rPr>
          <w:rFonts w:ascii="IRNazanin" w:hAnsi="IRNazanin" w:eastAsia="IRNazanin"/>
          <w:color w:val="111111"/>
          <w:sz w:val="28"/>
          <w:sz w:val="28"/>
          <w:szCs w:val="28"/>
          <w:rtl w:val="true"/>
          <w:lang w:bidi="fa-IR"/>
        </w:rPr>
        <w:t xml:space="preserve">با رجوع به كتاب و سنت 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 به حقانيت فتوا و نظر فقهاي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برد</w:t>
      </w:r>
      <w:r>
        <w:rPr>
          <w:rFonts w:eastAsia="IRNazanin" w:cs="IRNazanin"/>
          <w:color w:val="111111"/>
          <w:sz w:val="28"/>
          <w:szCs w:val="28"/>
          <w:rtl w:val="true"/>
          <w:lang w:bidi="fa-IR"/>
        </w:rPr>
        <w:t>:</w:t>
      </w:r>
    </w:p>
    <w:p>
      <w:pPr>
        <w:pStyle w:val="Heading5"/>
        <w:numPr>
          <w:ilvl w:val="4"/>
          <w:numId w:val="1"/>
        </w:numPr>
        <w:rPr/>
      </w:pPr>
      <w:bookmarkStart w:id="1271" w:name="__RefHeading___Toc879653_1067777946"/>
      <w:bookmarkStart w:id="1272" w:name="_Toc497"/>
      <w:bookmarkEnd w:id="1271"/>
      <w:r>
        <w:rPr>
          <w:rtl w:val="true"/>
        </w:rPr>
        <w:t>قرآن كريم</w:t>
      </w:r>
      <w:bookmarkEnd w:id="1272"/>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قرآن كريم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لِدُلُوكِ الشَّمْسِ إِلَي غَسَقِ اللَّيْلِ وَقُرْآنَ الْفَجْرِ إِنَّ قُرْآنَ الْفَجْرِ كَانَ مَشْهُوداً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وقت زوال آفتاب تا اول</w:t>
      </w:r>
      <w:bookmarkStart w:id="1273" w:name="pg11281_106472"/>
    </w:p>
    <w:p>
      <w:pPr>
        <w:pStyle w:val="BookText"/>
        <w:rPr/>
      </w:pPr>
      <w:bookmarkEnd w:id="12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تاريكي شب به جاي آر و نماز صبح را نيز به جاي آر كه آن درحقيقت مشهود نظر فرشتگان شب و فرشتگان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كيفيت استدلال به آيه شريفه به اين صورت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بندگانش در شبانه روز پنج نماز واجب نموده كه چهار تا از آنها از زوال خورشيد تا نصف شب است، يعني ظهر و عصر از زوال خورشيد شروع مي شود و مغرب و عشا از غروب تا نيمه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وقت با هم شريك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لازمه وسعت وقت نماز، جواز جمع بين دو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رازي در تفسير آيه فوق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ظهور اول تاريكي معنا كنيم ـ همان گونه كه از ابن عباس و عطا و نضر بن شميل رسيده ـ غسق عبارت است از اول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اين فرض در آيه، سه وقت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اول مغرب و هنگام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معنا مستلزم آن است كه زوال، وقت ظهر و عصر باشد و وقت مشترك بين نماز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اول مغرب وقت نماز مغرب و عشا بوده و مشترك بين اين دو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اقتضا دارد كه مطلقاً جمع بين ظهر و عصر و مغرب و عشا جايز باشد، مگر آن كه دليلي بر عدم جواز جمع در وطن بدون عذر اقامه شود كه در اين صورت جمع جايز نيست</w:t>
      </w:r>
      <w:r>
        <w:rPr>
          <w:rFonts w:eastAsia="IRNazanin" w:cs="IRNazanin"/>
          <w:color w:val="111111"/>
          <w:sz w:val="28"/>
          <w:szCs w:val="28"/>
          <w:rtl w:val="true"/>
          <w:lang w:bidi="fa-IR"/>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4" w:name="__RefHeading___Toc879655_1067777946"/>
      <w:bookmarkStart w:id="1275" w:name="_Toc498"/>
      <w:bookmarkEnd w:id="1274"/>
      <w:r>
        <w:rPr>
          <w:rtl w:val="true"/>
        </w:rPr>
        <w:t>روايات نبوي</w:t>
      </w:r>
      <w:bookmarkEnd w:id="1275"/>
    </w:p>
    <w:p>
      <w:pPr>
        <w:pStyle w:val="BookText"/>
        <w:rPr/>
      </w:pPr>
      <w:r>
        <w:rPr>
          <w:rFonts w:ascii="Amiri" w:hAnsi="Amiri" w:eastAsia="Amiri" w:cs="Amiri"/>
          <w:color w:val="111111"/>
          <w:sz w:val="28"/>
          <w:sz w:val="28"/>
          <w:szCs w:val="28"/>
          <w:rtl w:val="true"/>
          <w:lang w:bidi="ar-SA"/>
        </w:rPr>
        <w:t>روايات در اين باب به حدّ استفاضه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عباس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هفت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جمع خواندم</w:t>
      </w:r>
      <w:r>
        <w:rPr>
          <w:rFonts w:eastAsia="IRNazanin" w:cs="IRNazanin"/>
          <w:color w:val="111111"/>
          <w:sz w:val="28"/>
          <w:szCs w:val="28"/>
          <w:rtl w:val="true"/>
          <w:lang w:bidi="fa-IR"/>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باز هم 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 در حالي كه مقيم بود نه مسافر، نماز ظهر و عصر، مغرب و عشا را به جمع خواند</w:t>
      </w:r>
      <w:r>
        <w:rPr>
          <w:rFonts w:eastAsia="Amiri" w:cs="Amiri" w:ascii="Amiri" w:hAnsi="Amiri"/>
          <w:color w:val="111111"/>
          <w:sz w:val="28"/>
          <w:szCs w:val="28"/>
          <w:rtl w:val="true"/>
          <w:lang w:bidi="ar-SA"/>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چنين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ظهر و عصر، مغرب و عشا را در مدينه بدون خوف و باران جمع نمود</w:t>
      </w:r>
      <w:r>
        <w:rPr>
          <w:rFonts w:eastAsia="IRNazanin" w:cs="IRNazanin"/>
          <w:color w:val="111111"/>
          <w:sz w:val="28"/>
          <w:szCs w:val="28"/>
          <w:rtl w:val="true"/>
          <w:lang w:bidi="fa-IR"/>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وكيع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بر امّتش دشوار نگردد</w:t>
      </w:r>
      <w:r>
        <w:rPr>
          <w:rFonts w:eastAsia="IRNazanin" w:cs="IRNazanin"/>
          <w:color w:val="111111"/>
          <w:sz w:val="28"/>
          <w:szCs w:val="28"/>
          <w:rtl w:val="true"/>
          <w:lang w:bidi="fa-IR"/>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و ديگران از ابن عباس نقل مي 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بين ظهر و عصر، مغرب و عشا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شقيق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از اين موضوع پريشان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ابوهريره آمدم و از او در اين موضوع سؤال نمودم، او نيز گفتار ابن عباس را تصديق نمود</w:t>
      </w:r>
      <w:r>
        <w:rPr>
          <w:rFonts w:eastAsia="IRNazanin" w:cs="IRNazanin"/>
          <w:color w:val="111111"/>
          <w:sz w:val="28"/>
          <w:szCs w:val="28"/>
          <w:rtl w:val="true"/>
          <w:lang w:bidi="fa-IR"/>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بخاري از ابن عمر و ابي ايوب و ابن عباس نقل مي 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را در وقت يكي از آن دو به جاي آورد</w:t>
      </w:r>
      <w:r>
        <w:rPr>
          <w:rFonts w:eastAsia="IRNazanin" w:cs="IRNazanin"/>
          <w:color w:val="111111"/>
          <w:sz w:val="28"/>
          <w:szCs w:val="28"/>
          <w:rtl w:val="true"/>
          <w:lang w:bidi="fa-IR"/>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به سند خود از ابن عباس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بين ظهر و عصر جمع نمود، در حالي كه نه خوفي بود و نه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اين گونه عمل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بر امّتش دشوار نباشد</w:t>
      </w:r>
      <w:r>
        <w:rPr>
          <w:rFonts w:eastAsia="IRNazanin" w:cs="IRNazanin"/>
          <w:color w:val="111111"/>
          <w:sz w:val="28"/>
          <w:szCs w:val="28"/>
          <w:rtl w:val="true"/>
          <w:lang w:bidi="fa-IR"/>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عمر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ظهر و عصر، مغرب و عشارا جمع نمود، در حالي كه مقيم بود نه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به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گونه عمل كرد؟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بر امّتش دشوار نگردد</w:t>
      </w:r>
      <w:r>
        <w:rPr>
          <w:rFonts w:eastAsia="IRNazanin" w:cs="IRNazanin"/>
          <w:color w:val="111111"/>
          <w:sz w:val="28"/>
          <w:szCs w:val="28"/>
          <w:rtl w:val="true"/>
          <w:lang w:bidi="fa-IR"/>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مجموع اين احاديث و احاديث ديگر استفاده مي شود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بدون هيچ خوف و نزول باراني بين ظهر و عصر، مغرب و عشا جمع نمود و اين تنها براي</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جواز جمع و مشروعيت آن بوده تا كسي گمان نكند كه به جهت مداومت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bookmarkStart w:id="1276" w:name="pg11281_106476"/>
    </w:p>
    <w:p>
      <w:pPr>
        <w:pStyle w:val="BookText"/>
        <w:rPr/>
      </w:pPr>
      <w:bookmarkEnd w:id="12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بر تفريق، جمع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از احاديث استفاده شد كه ابن عباس در روايات جمع، تنها نبوده، بلكه ابوهريره، ابن عمر و ديگران نيز در آن شريك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شرف الدين عاملي بعد از نقل احاديث مربوطه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احاديث صحيح و صريح دلالت دارد بر اين كه علت تشريع جمع بين دو نماز، توسعه به طور مطلق بر امت اسلامي بوده تا به سبب تفريق، به حرج و دشواري نيفتند؛ خصوصاً اهل كسب كه اكثر مردم را تشكيل مي دهند</w:t>
      </w:r>
      <w:r>
        <w:rPr>
          <w:rFonts w:eastAsia="Amiri" w:cs="Amiri" w:ascii="Amiri" w:hAnsi="Amiri"/>
          <w:color w:val="111111"/>
          <w:sz w:val="28"/>
          <w:szCs w:val="28"/>
          <w:rtl w:val="true"/>
          <w:lang w:bidi="ar-SA"/>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با مراجعه و تأمل در احاديث يادشده و ديگر احاديث مي توان از توجيهات اهل سنت جواب داد؛ مثل آن كه مي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جمع به جهت عذر باران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هوا ابري بوده و امر بر مردم مشتبه شده بود، لذا بين ظهر و عصر جمع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جمع در وقت مريضي و غيره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جمع مختص به مسجدالنبي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با تأمل در روايات، جواب تمام اين توجيهات داده مي شود</w:t>
      </w:r>
      <w:r>
        <w:rPr>
          <w:rFonts w:eastAsia="Amiri" w:cs="Amiri" w:ascii="Amiri" w:hAnsi="Amiri"/>
          <w:color w:val="111111"/>
          <w:sz w:val="28"/>
          <w:szCs w:val="28"/>
          <w:rtl w:val="true"/>
          <w:lang w:bidi="ar-SA"/>
        </w:rPr>
        <w:t>.</w:t>
      </w:r>
    </w:p>
    <w:p>
      <w:pPr>
        <w:pStyle w:val="Heading4"/>
        <w:numPr>
          <w:ilvl w:val="3"/>
          <w:numId w:val="1"/>
        </w:numPr>
        <w:rPr/>
      </w:pPr>
      <w:bookmarkStart w:id="1277" w:name="__RefHeading___Toc879657_1067777946"/>
      <w:bookmarkStart w:id="1278" w:name="_Toc499"/>
      <w:bookmarkEnd w:id="1277"/>
      <w:r>
        <w:rPr>
          <w:rtl w:val="true"/>
        </w:rPr>
        <w:t>مذهب اهل بيت</w:t>
      </w:r>
      <w:bookmarkEnd w:id="1278"/>
    </w:p>
    <w:p>
      <w:pPr>
        <w:pStyle w:val="BookText"/>
        <w:rPr/>
      </w:pPr>
      <w:r>
        <w:rPr>
          <w:rFonts w:ascii="IRNazanin" w:hAnsi="IRNazanin" w:eastAsia="IRNazanin"/>
          <w:color w:val="111111"/>
          <w:sz w:val="28"/>
          <w:sz w:val="28"/>
          <w:szCs w:val="28"/>
          <w:rtl w:val="true"/>
          <w:lang w:bidi="fa-IR"/>
        </w:rPr>
        <w:t xml:space="preserve">با رجوع به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مي بريم كه آن بزرگواران همانند جدّ شريفشان يك صدا بر جواز جمع اتفاق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ظهر و عصر با يك اذان و دو اقامه جمع نمود و نيز بين مغرب و عشا در وطن بدون هيچ جهتي با يك اذان و دو اقامه جمع نمود</w:t>
      </w:r>
      <w:r>
        <w:rPr>
          <w:rFonts w:eastAsia="IRNazanin" w:cs="IRNazanin"/>
          <w:color w:val="111111"/>
          <w:sz w:val="28"/>
          <w:szCs w:val="28"/>
          <w:rtl w:val="true"/>
          <w:lang w:bidi="fa-IR"/>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 خود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مي كند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ظهر و</w:t>
      </w:r>
      <w:bookmarkStart w:id="1279" w:name="pg11281_106478"/>
    </w:p>
    <w:p>
      <w:pPr>
        <w:pStyle w:val="BookText"/>
        <w:rPr/>
      </w:pPr>
      <w:bookmarkEnd w:id="12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عصر را بدون عذر از هنگام زوال خورشيد با مردم به جماعت به جاي آورد و نيز نماز مغرب و عشا را قبل از سقوط شفق بدون هيچ مشكلي با جماعت به جاي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 را به جهت توسعه بر امّت خود انجام داد</w:t>
      </w:r>
      <w:r>
        <w:rPr>
          <w:rFonts w:eastAsia="IRNazanin" w:cs="IRNazanin"/>
          <w:color w:val="111111"/>
          <w:sz w:val="28"/>
          <w:szCs w:val="28"/>
          <w:rtl w:val="true"/>
          <w:lang w:bidi="fa-IR"/>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تهذيب و استبصار به سند خود از اسحاق بن عمار نقل مي كند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توانم بين مغرب و عشا در حضر قبل از آن كه شفق غايب گردد، بدون هيچ عذري جمع نمايم؟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ندارد</w:t>
      </w:r>
      <w:r>
        <w:rPr>
          <w:rFonts w:eastAsia="IRNazanin" w:cs="IRNazanin"/>
          <w:color w:val="111111"/>
          <w:sz w:val="28"/>
          <w:szCs w:val="28"/>
          <w:rtl w:val="true"/>
          <w:lang w:bidi="fa-IR"/>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مذهب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اهل بيتي كه ظرف علم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كشتي نجات امت، عِدل قرآن و امينان وحي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الاسلام علامه شيخ سليم البشري ـ رئيس دانشگاه الازهر ـ در عصر خود درباره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امامان دوازده گانه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 به پيروي و متابعت تا امامان مذاهب چهارگانه فقهي اهل سنت و ديگران، زيرا امامان دوازده گانه همه بر يك مذهب اند كه با اجماعشان آن مذهب را تقرير و تمحيص نموده اند، برخلاف مذاهب چهارگانه اهل سنت، زيرا اختلاف بين آنان در تمام ابواب فقه شايع و رايج است، به حدّي كه موارد آن قابل احاطه و ضبط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كه آن چه يك شخص تحقيق و تقرير مي كند قابل مقايسه نيست با آن چه را كه دوازده امام آن را تحقيق و تقرير مي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مطلبي است كه جاي هيچ گونه توقف و اشكالي براي شخص منصف در آن باقي نمي گذارد</w:t>
      </w:r>
      <w:r>
        <w:rPr>
          <w:rFonts w:eastAsia="IRNazanin" w:cs="IRNazanin"/>
          <w:color w:val="111111"/>
          <w:sz w:val="28"/>
          <w:szCs w:val="28"/>
          <w:rtl w:val="true"/>
          <w:lang w:bidi="fa-IR"/>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0" w:name="__RefHeading___Toc879659_1067777946"/>
      <w:bookmarkStart w:id="1281" w:name="_Toc500"/>
      <w:bookmarkEnd w:id="1280"/>
      <w:r>
        <w:rPr>
          <w:rtl w:val="true"/>
        </w:rPr>
        <w:t>قائلين به جواز جمع به طور مطلق از اهل سنت</w:t>
      </w:r>
      <w:bookmarkEnd w:id="1281"/>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گروهي از علماي اهل سنت قائل به جواز جمع بين دو نماز به طور مطلق و بدون هيچ عذري شده اند، به شرط آن كه عادت انسان نگردد، همانند ابن سيرين، ربيعه، ابن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منذر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ودليلشان بر جواز جمع، رواياتي است كه به برخي از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علماي متأخرين اهل سنت نيز برخي به جواز جمع اعتراف نموده اند، زيرا تفريق مستلزم حرج و مشقّت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احمد شاكر ـ از محققين اهل سنت ـ بعد از نقل كلام ابن سيرين به جواز جمع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رأي، همان رأي صحيحي است كه از متن حديث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تأويل به مرض يا عذر يا غير آن تكلّفي است كه دليلي بر آن نيست و با حكم به جواز جمع بسياري از دشواري هايي كه در تفريق بر مردم پيدا مي شود برطرف مي گردد، و حكم به جمع اعانتي است به طاعت مردم، ولي نبايد اين حكم موجب شود كه جمع، عادت مردم شود، همان گونه كه ابن سيرين به آن اشاره كرده است</w:t>
      </w:r>
      <w:r>
        <w:rPr>
          <w:rFonts w:eastAsia="IRNazanin" w:cs="IRNazanin"/>
          <w:color w:val="111111"/>
          <w:sz w:val="28"/>
          <w:szCs w:val="28"/>
          <w:rtl w:val="true"/>
          <w:lang w:bidi="fa-IR"/>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جمله متأخرين اهل سنّت كه قائل به جواز جمع شده، شيخ علي خفيف در كتاب اسباب اختلاف الفقهاء است</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دكتر علي احمد سالوس، استاد دانشگاه قطر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شيعه اكتفا كند به جمع بين دو نماز در اوقاتي كه جمع دشوار است به دليل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جَعَلَ عَلَيْكُمْ فِي الدِّينِ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تفريق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كند، ادله، مؤيّد آنان است، ولي اشكال در آن است كه شيعه دائماً بين دو نماز جمع مي كند</w:t>
      </w:r>
      <w:r>
        <w:rPr>
          <w:rFonts w:eastAsia="IRNazanin" w:cs="IRNazanin"/>
          <w:color w:val="111111"/>
          <w:sz w:val="28"/>
          <w:szCs w:val="28"/>
          <w:rtl w:val="true"/>
          <w:lang w:bidi="fa-IR"/>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جواب دكتر سالوس مي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كساني هستند كه به اين عمل استحبابي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مي نمايند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و مشقت هميشه ـ به جهت اشتغال فراوان براي مسلمين ـ وجود دارد، لذا به اين جهت غالباً نمازهاي ظهر و عصر به جمع خوانده مي شود و هرگاه امر دائر شود بين استحباب جماعت و به جا آوردن نماز در وقت فضيلت و استحباب، از مجموعه ادله جماعت، استفاده مي شود كه جماعت مقدم است، اگرچه در وقت فضيلت هم انجام</w:t>
      </w:r>
      <w:bookmarkStart w:id="1282" w:name="pg11281_106481"/>
    </w:p>
    <w:p>
      <w:pPr>
        <w:pStyle w:val="BookText"/>
        <w:rPr/>
      </w:pPr>
      <w:bookmarkEnd w:id="12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نگيرد و مي دانيم كه اگر بخواهد جماعت در پنج وعده در وقت فضيلت انجام گيرد كثيري</w:t>
      </w:r>
    </w:p>
    <w:p>
      <w:pPr>
        <w:pStyle w:val="BookText"/>
        <w:rPr/>
      </w:pPr>
      <w:r>
        <w:rPr>
          <w:rFonts w:ascii="Amiri" w:hAnsi="Amiri" w:eastAsia="Amiri" w:cs="Amiri"/>
          <w:color w:val="111111"/>
          <w:sz w:val="28"/>
          <w:sz w:val="28"/>
          <w:szCs w:val="28"/>
          <w:rtl w:val="true"/>
          <w:lang w:bidi="ar-SA"/>
        </w:rPr>
        <w:t>از مردم به جهت اشتغال فراوان به كسب و كار در آن شركت نمي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مي توانيم با استناد به ملاكي كه در احاديث به آن اشاره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حرج و مشقت بر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به اين زمان نيز تعميم داده و نماز را جمع نماييم</w:t>
      </w:r>
      <w:r>
        <w:rPr>
          <w:rFonts w:eastAsia="Amiri" w:cs="Amiri" w:ascii="Amiri" w:hAnsi="Amiri"/>
          <w:color w:val="111111"/>
          <w:sz w:val="28"/>
          <w:szCs w:val="28"/>
          <w:rtl w:val="true"/>
          <w:lang w:bidi="ar-SA"/>
        </w:rPr>
        <w:t>.</w:t>
      </w:r>
    </w:p>
    <w:p>
      <w:pPr>
        <w:pStyle w:val="Heading4"/>
        <w:numPr>
          <w:ilvl w:val="3"/>
          <w:numId w:val="1"/>
        </w:numPr>
        <w:rPr/>
      </w:pPr>
      <w:bookmarkStart w:id="1283" w:name="__RefHeading___Toc879661_1067777946"/>
      <w:bookmarkStart w:id="1284" w:name="_Toc501"/>
      <w:bookmarkEnd w:id="1283"/>
      <w:r>
        <w:rPr>
          <w:rtl w:val="true"/>
        </w:rPr>
        <w:t>نقد ادله مانعين</w:t>
      </w:r>
      <w:bookmarkEnd w:id="1284"/>
    </w:p>
    <w:p>
      <w:pPr>
        <w:pStyle w:val="BookText"/>
        <w:rPr/>
      </w:pPr>
      <w:r>
        <w:rPr>
          <w:rFonts w:ascii="IRNazanin" w:hAnsi="IRNazanin" w:eastAsia="IRNazanin"/>
          <w:color w:val="111111"/>
          <w:sz w:val="28"/>
          <w:sz w:val="28"/>
          <w:szCs w:val="28"/>
          <w:rtl w:val="true"/>
          <w:lang w:bidi="fa-IR"/>
        </w:rPr>
        <w:t>برخي بر عدم جواز جمع بين دو نماز به ادله اي استدلال كرده اند كه به نقد آن ها مي 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جمع مخالف احتياط است، زيرا تفريق در آن اختلافي نبوده، بلكه افضل است، به خلاف 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احتياط در جايي رجحان دارد كه دليلي دربين نباشد، ولي با بودن دليل رخصت، موردي براي احتياط باقي نمي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سيوطي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دوست دارد كه به رخصت هاي او عمل شود، همان گونه كه دوست دارد به واجب هايش عمل گردد</w:t>
      </w:r>
      <w:r>
        <w:rPr>
          <w:rFonts w:eastAsia="IRNazanin" w:cs="IRNazanin"/>
          <w:color w:val="111111"/>
          <w:sz w:val="28"/>
          <w:szCs w:val="28"/>
          <w:rtl w:val="true"/>
          <w:lang w:bidi="fa-IR"/>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سنت آن است كه هر فريضه اي در وقت خود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حمل بر استحباب مي گردد و اين منافات ندارد با اين كه به جهت قرار نگرفتن امت در سختي و محروم نشدن از جماعت، بين دو نماز را جمع نمود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انصاري در فواتح الرحموت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مداومت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 فعل دلالت</w:t>
      </w:r>
      <w:bookmarkStart w:id="1285" w:name="pg11281_106483"/>
    </w:p>
    <w:p>
      <w:pPr>
        <w:pStyle w:val="BookText"/>
        <w:rPr/>
      </w:pPr>
      <w:bookmarkEnd w:id="12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بر وجوب ندارد، چگونه چنين باشد در حالي كه مي دانيم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اذان و اقامه، نماز جمعه، اعتكاف، مضمضه، استنشاق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مداومت مي نمود، در حالي كه احدي قائل به وجوب آنها به جهت مداومت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ترمذي و حاكم از حنش، از عكرمه، از ابن عباس نقل كرده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بين دو نماز را بدون عذر جمع كند بابي از ابواب كبائر را به روي خود باز كرده است</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حديث، ضعيف است به جهت وجود حنش و عكرمه در سلسله راويان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اطلاع از چگونگي ضعفشان به كتب رجال اهل سنت در ترجمه اين دو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عباس معارض با احاديث صحيح السند است، كه دلالت برخلاف اين مضمون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پيامبر نقل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بيهقي از ابي العاليه نقل مي كند كه عمر به ابوموسي اشعري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بين دو نماز از كبائر است، مگر در صورتي كه عذري در بين باشد</w:t>
      </w:r>
      <w:r>
        <w:rPr>
          <w:rFonts w:eastAsia="IRNazanin" w:cs="IRNazanin"/>
          <w:color w:val="111111"/>
          <w:sz w:val="28"/>
          <w:szCs w:val="28"/>
          <w:rtl w:val="true"/>
          <w:lang w:bidi="fa-IR"/>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مرسل است، همان گونه كه بيهقي به آن تصريح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ابوالعاليه از خود عمر نشنيده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نكرده و شايد از اجتهادات خود او باشد كه دليلي بر حجيت آن نيست</w:t>
      </w:r>
      <w:r>
        <w:rPr>
          <w:rFonts w:eastAsia="IRNazanin" w:cs="IRNazanin"/>
          <w:color w:val="111111"/>
          <w:sz w:val="28"/>
          <w:szCs w:val="28"/>
          <w:rtl w:val="true"/>
          <w:lang w:bidi="fa-IR"/>
        </w:rPr>
        <w:t>.</w:t>
      </w:r>
    </w:p>
    <w:p>
      <w:pPr>
        <w:pStyle w:val="Heading2"/>
        <w:numPr>
          <w:ilvl w:val="1"/>
          <w:numId w:val="1"/>
        </w:numPr>
        <w:rPr/>
      </w:pPr>
      <w:bookmarkStart w:id="1286" w:name="__RefHeading___Toc879663_1067777946"/>
      <w:bookmarkStart w:id="1287" w:name="_Toc502"/>
      <w:bookmarkEnd w:id="1286"/>
      <w:r>
        <w:rPr>
          <w:rtl w:val="true"/>
        </w:rPr>
        <w:t xml:space="preserve">متعه </w:t>
      </w:r>
      <w:r>
        <w:rPr>
          <w:rtl w:val="true"/>
        </w:rPr>
        <w:t>(</w:t>
      </w:r>
      <w:r>
        <w:rPr>
          <w:rtl w:val="true"/>
        </w:rPr>
        <w:t>حج تمتع ـ متعه زنان</w:t>
      </w:r>
      <w:r>
        <w:rPr>
          <w:rtl w:val="true"/>
        </w:rPr>
        <w:t>)</w:t>
      </w:r>
      <w:bookmarkEnd w:id="1287"/>
    </w:p>
    <w:p>
      <w:pPr>
        <w:pStyle w:val="Heading3"/>
        <w:numPr>
          <w:ilvl w:val="2"/>
          <w:numId w:val="1"/>
        </w:numPr>
        <w:rPr/>
      </w:pPr>
      <w:bookmarkStart w:id="1288" w:name="__RefHeading___Toc879665_1067777946"/>
      <w:bookmarkStart w:id="1289" w:name="_Toc503"/>
      <w:bookmarkEnd w:id="1288"/>
      <w:r>
        <w:rPr>
          <w:rtl w:val="true"/>
        </w:rPr>
        <w:t>حج تمتع</w:t>
      </w:r>
      <w:bookmarkEnd w:id="1289"/>
    </w:p>
    <w:p>
      <w:pPr>
        <w:pStyle w:val="Heading4"/>
        <w:numPr>
          <w:ilvl w:val="3"/>
          <w:numId w:val="1"/>
        </w:numPr>
        <w:rPr/>
      </w:pPr>
      <w:bookmarkStart w:id="1290" w:name="__RefHeading___Toc879667_1067777946"/>
      <w:bookmarkStart w:id="1291" w:name="_Toc504"/>
      <w:bookmarkEnd w:id="1290"/>
      <w:r>
        <w:rPr>
          <w:rtl w:val="true"/>
        </w:rPr>
        <w:t>اشاره</w:t>
      </w:r>
      <w:bookmarkEnd w:id="1291"/>
    </w:p>
    <w:p>
      <w:pPr>
        <w:pStyle w:val="BookText"/>
        <w:rPr/>
      </w:pPr>
      <w:r>
        <w:rPr>
          <w:rFonts w:ascii="IRNazanin" w:hAnsi="IRNazanin" w:eastAsia="IRNazanin"/>
          <w:color w:val="111111"/>
          <w:sz w:val="28"/>
          <w:sz w:val="28"/>
          <w:szCs w:val="28"/>
          <w:rtl w:val="true"/>
          <w:lang w:bidi="fa-IR"/>
        </w:rPr>
        <w:t>اسلام، دينِ عقيده و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يعني ايمان به خدا و رسولانش و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عبارت است از احكام الهي كه متكفل زندگاني با شرف و سعادت دنيوي و اخروي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امتيازهاي شريعت اسلامي شمول گرايي است، ولي فقهاي مذاهب اسلام در برخي مسائل فرعي فقهي اختلاف نموده اند كه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اهل سنت متعه و استمتاع در بين عمره و حجّ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تبع عمر قبول ندارند، بر خلاف شيعه اماميه كه قائل به جوازند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بررسي اين موضوع مي پردازيم تا حقيقت مسئله روشن گردد</w:t>
      </w:r>
      <w:r>
        <w:rPr>
          <w:rFonts w:eastAsia="IRNazanin" w:cs="IRNazanin"/>
          <w:color w:val="111111"/>
          <w:sz w:val="28"/>
          <w:szCs w:val="28"/>
          <w:rtl w:val="true"/>
          <w:lang w:bidi="fa-IR"/>
        </w:rPr>
        <w:t>.</w:t>
      </w:r>
    </w:p>
    <w:p>
      <w:pPr>
        <w:pStyle w:val="Heading4"/>
        <w:numPr>
          <w:ilvl w:val="3"/>
          <w:numId w:val="1"/>
        </w:numPr>
        <w:rPr/>
      </w:pPr>
      <w:bookmarkStart w:id="1292" w:name="__RefHeading___Toc879669_1067777946"/>
      <w:bookmarkStart w:id="1293" w:name="_Toc505"/>
      <w:bookmarkEnd w:id="1292"/>
      <w:r>
        <w:rPr>
          <w:rtl w:val="true"/>
        </w:rPr>
        <w:t>متعه در لغت و اصطلاح</w:t>
      </w:r>
      <w:bookmarkEnd w:id="1293"/>
    </w:p>
    <w:p>
      <w:pPr>
        <w:pStyle w:val="BookText"/>
        <w:rPr/>
      </w:pPr>
      <w:r>
        <w:rPr>
          <w:rFonts w:ascii="IRNazanin" w:hAnsi="IRNazanin" w:eastAsia="IRNazanin"/>
          <w:color w:val="111111"/>
          <w:sz w:val="28"/>
          <w:sz w:val="28"/>
          <w:szCs w:val="28"/>
          <w:rtl w:val="true"/>
          <w:lang w:bidi="fa-IR"/>
        </w:rPr>
        <w:t>متعه در لغت از ماده تمتّع به معناي لذت و نفع 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و اسْتَمْتَعَ بكذا و مِنْ كذا؛ يعني مدّت زماني طولاني از چيزي بهره و لذّت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متعه در اصطلاح فقيهان در سه مورد به كار برده مي شود</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متعه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تَمَتَّعَ بِالعُمْرَةِ إلَي الْحَجّ </w:t>
      </w:r>
      <w:r>
        <w:rPr>
          <w:rFonts w:eastAsia="Amiri" w:cs="Amiri" w:ascii="Amiri" w:hAnsi="Amiri"/>
          <w:color w:val="111111"/>
          <w:sz w:val="28"/>
          <w:szCs w:val="28"/>
          <w:rtl w:val="true"/>
          <w:lang w:bidi="ar-SA"/>
        </w:rPr>
        <w:t xml:space="preserve">" </w:t>
      </w:r>
      <w:r>
        <w:rPr>
          <w:rStyle w:val="FootnoteAnchor"/>
          <w:rtl w:val="true"/>
        </w:rPr>
        <w:footnoteReference w:id="1333"/>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bookmarkStart w:id="1294" w:name="pg11281_106485"/>
    </w:p>
    <w:p>
      <w:pPr>
        <w:pStyle w:val="BookText"/>
        <w:rPr/>
      </w:pPr>
      <w:bookmarkEnd w:id="12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متعه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هديه اي است كه بعد از طلاق به زن مي رسد؛ از پيراهن زير يا رو يا روي انداز؛ قرآن كريم به آن اشاره كرده و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جُناحَ عَلَيْكُمْ إِنْ طَلَّقْتُمُ النِّساءَ ما لَمْ تَمَسُّوهُنَّ أَوْ تَفْرِضُوا لَهُنَّ فَرِيضَةً وَمَتِّعُوهُنَّ عَلَي الْمُوسِعِ قَدَرُهُ وَعَلَي الْمُقْتِرِ قَدَرُهُ مَتاعاً بِالْمَعْرُوفِ حَقًّا عَلَي الْمُحْسِنِينَ </w:t>
      </w:r>
      <w:r>
        <w:rPr>
          <w:rFonts w:eastAsia="IRNazanin" w:cs="IRNazanin"/>
          <w:color w:val="111111"/>
          <w:sz w:val="28"/>
          <w:szCs w:val="28"/>
          <w:rtl w:val="true"/>
          <w:lang w:bidi="fa-IR"/>
        </w:rPr>
        <w:t xml:space="preserve">" </w:t>
      </w:r>
      <w:r>
        <w:rPr>
          <w:rStyle w:val="FootnoteAnchor"/>
          <w:rtl w:val="true"/>
        </w:rPr>
        <w:footnoteReference w:id="13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باكي نيست بر شما اگر طلاق دهيد زناني را كه با آنان مباشرت نكرده ايد و مهري مقرّر نداشته ايد، ولي آنها را به طور پسنديده به نوعي بهره مند سازيد، توانگر به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تنگدست به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كاري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نيكوكاران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متعه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ازدواج موقّت نيز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اسْتَمْتَعْتُمْ بِهِ مِنْهُنَّ فَآتُوهُنَّ أُجُورَهُنَّ فَرِيضَةً</w:t>
      </w:r>
      <w:r>
        <w:rPr>
          <w:rFonts w:eastAsia="IRNazanin" w:cs="IRNazanin"/>
          <w:color w:val="111111"/>
          <w:sz w:val="28"/>
          <w:szCs w:val="28"/>
          <w:rtl w:val="true"/>
          <w:lang w:bidi="fa-IR"/>
        </w:rPr>
        <w:t xml:space="preserve">... " </w:t>
      </w:r>
      <w:r>
        <w:rPr>
          <w:rStyle w:val="FootnoteAnchor"/>
          <w:rtl w:val="true"/>
        </w:rPr>
        <w:footnoteReference w:id="13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چنانچه از آنها بهره مند شويد آن مهر معين را ـ كه مزد آنهاست ـ به آنان بپردازيد</w:t>
      </w:r>
      <w:r>
        <w:rPr>
          <w:rFonts w:eastAsia="IRNazanin" w:cs="IRNazanin"/>
          <w:color w:val="111111"/>
          <w:sz w:val="28"/>
          <w:szCs w:val="28"/>
          <w:rtl w:val="true"/>
          <w:lang w:bidi="fa-IR"/>
        </w:rPr>
        <w:t>».</w:t>
      </w:r>
    </w:p>
    <w:p>
      <w:pPr>
        <w:pStyle w:val="Heading4"/>
        <w:numPr>
          <w:ilvl w:val="3"/>
          <w:numId w:val="1"/>
        </w:numPr>
        <w:rPr/>
      </w:pPr>
      <w:bookmarkStart w:id="1295" w:name="__RefHeading___Toc879671_1067777946"/>
      <w:bookmarkStart w:id="1296" w:name="_Toc506"/>
      <w:bookmarkEnd w:id="1295"/>
      <w:r>
        <w:rPr>
          <w:rtl w:val="true"/>
        </w:rPr>
        <w:t>اقسام حج</w:t>
      </w:r>
      <w:bookmarkEnd w:id="1296"/>
    </w:p>
    <w:p>
      <w:pPr>
        <w:pStyle w:val="BookText"/>
        <w:rPr/>
      </w:pPr>
      <w:r>
        <w:rPr>
          <w:rFonts w:ascii="Amiri" w:hAnsi="Amiri" w:eastAsia="Amiri" w:cs="Amiri"/>
          <w:color w:val="111111"/>
          <w:sz w:val="28"/>
          <w:sz w:val="28"/>
          <w:szCs w:val="28"/>
          <w:rtl w:val="true"/>
          <w:lang w:bidi="ar-SA"/>
        </w:rPr>
        <w:t>حجّ بر سه 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افراد و 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اين سه قسم بنابر نظر اماميه بدين شرح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 است از احرام مكلّف از ميقات به عمره تمتع؛ آن گاه داخل مكه شده هفت شوط طواف دور خانه خدا به جامي آورد، سپس در مقام ابراهيم دو ركعت نماز طواف مي گزارد و بين صفا و مروه هفت شوط سعي مي كند، در آخر نيز مويش را كوتاه مي كند و با اين عمل تمام اموري كه بر او حرام بوده حلال مي گردد؛ تا اين كه احرام ديگري در همان سال براي حجّ مي بندد، سپس روز نهم به عرفات مي رود و در آن جا تا غروب وقوف مي كند و بقيه اعمال را نيز انجام داده و از احرام دوّم نيز خارج مي گردد</w:t>
      </w:r>
      <w:r>
        <w:rPr>
          <w:rFonts w:eastAsia="IRNazanin" w:cs="IRNazanin"/>
          <w:color w:val="111111"/>
          <w:sz w:val="28"/>
          <w:szCs w:val="28"/>
          <w:rtl w:val="true"/>
          <w:lang w:bidi="fa-IR"/>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شرف الدين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اين كه اين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نامند، اين است كه در اين حجّ متعه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به معناي لذت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مدت فاصل بين دو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محظورات احرام مباح و حلال مي گردد و شخص عامل به آن، مي تواند در اين مدّت از آنچه در احرام عمره حرام بود و در احرام حج نيز حرام مي گردد، لذت و نفع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معنايي است كه عمر و برخي از تابعينش ناخوش مي داشتند</w:t>
      </w:r>
      <w:r>
        <w:rPr>
          <w:rFonts w:eastAsia="IRNazanin" w:cs="IRNazanin"/>
          <w:color w:val="111111"/>
          <w:sz w:val="28"/>
          <w:szCs w:val="28"/>
          <w:rtl w:val="true"/>
          <w:lang w:bidi="fa-IR"/>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از حج، حاجي ابتدا از ميقات يا از هر جايي كه احرام براي او صحيح است مُحرم به حجّ مي گردد؛ آن گاه در عرفات وقوف كرده و از آنجا به مشعر مي رود، سپس بقيه اعمالي كه بر او واجب است انجام مي دهد و با طواف نسا و دو ركعت نماز آن از احرام بيرون آمده و تمام محرمات بر او حلال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عمره مفرده اي؛ با مُحرم شدن از نزديك ترين نقطه حِلّ به حرم انجام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كيفيت حجّ افراد را دارد، با اين فرق كه در حجّ قران انسان هنگام احرام بستن قرباني همراهش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تمتع بر كسي واجب است كه از مسجد الحرام دور مي باشد، بر خلاف حجّ افراد و 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 كه از مكه بيشتر از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ـ كه معادل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است ـ دور باشد، بايد حجّ تمتع به جاي آورد، ولي حجّ قران و افراد وظيفه كسي است كه اهل مكه است، يا كسي كه بين منزل او و مكه كمتر از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معناي هر يك از اين اقسام نزد علماي اهل سنت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براي حجّ احرام ببندد و بعد از فراغت از اعمالش براي عمره احرام ديگري ببندد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ـ حجّ 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حجّ و عمره با يك احرام جمع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ـ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براي عمره احرام بسته و در همان سال احرامي ديگر براي حجّ ببندد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طور متواتر از عمر بن خطاب رسيده، اين است كه وي امر به تفريق بين حجّ و عمره مي نمود، به اين نحو كه دستور مي داد حجّ در يك سال و عمره آن در سال ديگر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استمتاع و جماع با زن را در بين عمره و حجّ اجازه نمي داد</w:t>
      </w:r>
      <w:r>
        <w:rPr>
          <w:rFonts w:eastAsia="IRNazanin" w:cs="IRNazanin"/>
          <w:color w:val="111111"/>
          <w:sz w:val="28"/>
          <w:szCs w:val="28"/>
          <w:rtl w:val="true"/>
          <w:lang w:bidi="fa-IR"/>
        </w:rPr>
        <w:t>.</w:t>
      </w:r>
      <w:bookmarkStart w:id="1297" w:name="pg11281_106489"/>
    </w:p>
    <w:p>
      <w:pPr>
        <w:pStyle w:val="BookText"/>
        <w:rPr/>
      </w:pPr>
      <w:bookmarkEnd w:id="12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Heading4"/>
        <w:numPr>
          <w:ilvl w:val="3"/>
          <w:numId w:val="1"/>
        </w:numPr>
        <w:rPr/>
      </w:pPr>
      <w:bookmarkStart w:id="1298" w:name="__RefHeading___Toc879673_1067777946"/>
      <w:bookmarkStart w:id="1299" w:name="_Toc507"/>
      <w:bookmarkEnd w:id="1298"/>
      <w:r>
        <w:rPr>
          <w:rtl w:val="true"/>
        </w:rPr>
        <w:t>آيه حج تمتع</w:t>
      </w:r>
      <w:bookmarkEnd w:id="1299"/>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أَمِنْتُمْ فَمَنْ تَمَتَّعَ بِالْعُمْرَةِ إِلَي الْحَجِّ فَمَا اسْتَيْسَرَ مِنَ الْهَدْيِ </w:t>
      </w:r>
      <w:r>
        <w:rPr>
          <w:rFonts w:eastAsia="Amiri" w:cs="Amiri" w:ascii="Amiri" w:hAnsi="Amiri"/>
          <w:color w:val="111111"/>
          <w:sz w:val="28"/>
          <w:szCs w:val="28"/>
          <w:rtl w:val="true"/>
          <w:lang w:bidi="ar-SA"/>
        </w:rPr>
        <w:t xml:space="preserve">" </w:t>
      </w:r>
      <w:r>
        <w:rPr>
          <w:rStyle w:val="FootnoteAnchor"/>
          <w:rtl w:val="true"/>
        </w:rPr>
        <w:footnoteReference w:id="13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منع و ترس برطرف شود هركس از عمره تمتّع به حجّ باز آيد هر چه ميسر و مقدور است از جنس شتر و گاو و گوسفند آن جا قرباني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حاجيِ محصور كه از رفتن به حج باز مانده بود، سخن رفت و الان صحبت از حاجي غير محصور است؛ كسي كه موانع از سرراهش برطرف شده است؛ از همين رو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امنتم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تمتع عمره به حجّ، تمتع والتذاد از محظورات احرام به سبب به جاي آوردن عمره است؛ به اين معنا كه انسان بعد از به جاي آوردن اعمال عمره از احرام خارج شده و تا احرام براي حجّ، تمام آنچه را كه بايد در حال احرام ترك كند، بر او حلال مي شود، مگر صيد مادامي كه در محدوده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تصريح دارد بر اين كه گروهي از مكلفيني، كه حجّ تمتّع بر آنان واجب است، عموم محذورات احرام بر آنها تا زمان احرام حجّ حلال مي گردد، لذا هيچ توجيحي خلاف اين معنا را نمي پذيرد</w:t>
      </w:r>
      <w:r>
        <w:rPr>
          <w:rFonts w:eastAsia="IRNazanin" w:cs="IRNazanin"/>
          <w:color w:val="111111"/>
          <w:sz w:val="28"/>
          <w:szCs w:val="28"/>
          <w:rtl w:val="true"/>
          <w:lang w:bidi="fa-IR"/>
        </w:rPr>
        <w:t>.</w:t>
      </w:r>
    </w:p>
    <w:p>
      <w:pPr>
        <w:pStyle w:val="Heading4"/>
        <w:numPr>
          <w:ilvl w:val="3"/>
          <w:numId w:val="1"/>
        </w:numPr>
        <w:rPr/>
      </w:pPr>
      <w:bookmarkStart w:id="1300" w:name="__RefHeading___Toc879675_1067777946"/>
      <w:bookmarkStart w:id="1301" w:name="_Toc508"/>
      <w:bookmarkEnd w:id="1300"/>
      <w:r>
        <w:rPr>
          <w:rtl w:val="true"/>
        </w:rPr>
        <w:t>حج تمتع سنتي ابدي</w:t>
      </w:r>
      <w:bookmarkEnd w:id="1301"/>
    </w:p>
    <w:p>
      <w:pPr>
        <w:pStyle w:val="BookText"/>
        <w:rPr/>
      </w:pPr>
      <w:r>
        <w:rPr>
          <w:rFonts w:ascii="IRNazanin" w:hAnsi="IRNazanin" w:eastAsia="IRNazanin"/>
          <w:color w:val="111111"/>
          <w:sz w:val="28"/>
          <w:sz w:val="28"/>
          <w:szCs w:val="28"/>
          <w:rtl w:val="true"/>
          <w:lang w:bidi="fa-IR"/>
        </w:rPr>
        <w:t xml:space="preserve">از روايات صحيح استفاده مي شود كه حجّ تمتع يا به تعبيري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سنتي ابدي است كه هرگز قابل تغيير و تبديل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اين باره رواياتي را ذكر مي كنيم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از عمره نقل مي كند از عايشه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خارج شديم در حالي كه پنج روز از ذي قعده باقي مانده بود، به مكه كه رسيديم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هركس همراهش قرباني ندارد، بعد از طواف خانه خدا و سعي بين صفا و مروه، مُحلّ شود</w:t>
      </w:r>
      <w:r>
        <w:rPr>
          <w:rFonts w:eastAsia="IRNazanin" w:cs="IRNazanin"/>
          <w:color w:val="111111"/>
          <w:sz w:val="28"/>
          <w:szCs w:val="28"/>
          <w:rtl w:val="true"/>
          <w:lang w:bidi="fa-IR"/>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bookmarkStart w:id="1302" w:name="pg11281_106491"/>
    </w:p>
    <w:p>
      <w:pPr>
        <w:pStyle w:val="BookText"/>
        <w:rPr/>
      </w:pPr>
      <w:bookmarkEnd w:id="13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از جا بر نقل مي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كه وارد مكّه شديم دور كعبه طواف نموديم و سپس بين صفا و مروه سعي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او قرباني نيست مُحلّ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چيزي؟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با زن هايمان مواقعه كرده، بوي خوش استعمال نموديم و لباسهايمان را پوشيديم، در حالي كه تا عرفه بيش از چهار ميل نبود؛ آن گاه در روز ترويه دوباره براي حجّ محرم شديم</w:t>
      </w:r>
      <w:r>
        <w:rPr>
          <w:rFonts w:eastAsia="IRNazanin" w:cs="IRNazanin"/>
          <w:color w:val="111111"/>
          <w:sz w:val="28"/>
          <w:szCs w:val="28"/>
          <w:rtl w:val="true"/>
          <w:lang w:bidi="fa-IR"/>
        </w:rPr>
        <w:t xml:space="preserve">....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بخاري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عباس از متعهّ حجّ سؤال شد؟ او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مهاجرين و انصار و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مُحلّ شدند، در حالي كه ما محرم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كه رسيديم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اعمال عمره را انجام دهيم، ما نيز طواف خانه خدا كرده و بعد از سعي صفا و مروه، به سراغ زن ها آمده و با آنان مواقعه كرديم و لباس خود را پوشيديم</w:t>
      </w:r>
      <w:r>
        <w:rPr>
          <w:rFonts w:eastAsia="IRNazanin" w:cs="IRNazanin"/>
          <w:color w:val="111111"/>
          <w:sz w:val="28"/>
          <w:szCs w:val="28"/>
          <w:rtl w:val="true"/>
          <w:lang w:bidi="fa-IR"/>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3" w:name="__RefHeading___Toc879677_1067777946"/>
      <w:bookmarkStart w:id="1304" w:name="_Toc509"/>
      <w:bookmarkEnd w:id="1303"/>
      <w:r>
        <w:rPr>
          <w:rtl w:val="true"/>
        </w:rPr>
        <w:t>عادت عرب قبل از اسلام</w:t>
      </w:r>
      <w:bookmarkEnd w:id="1304"/>
    </w:p>
    <w:p>
      <w:pPr>
        <w:pStyle w:val="BookText"/>
        <w:rPr/>
      </w:pPr>
      <w:r>
        <w:rPr>
          <w:rFonts w:ascii="IRNazanin" w:hAnsi="IRNazanin" w:eastAsia="IRNazanin"/>
          <w:color w:val="111111"/>
          <w:sz w:val="28"/>
          <w:sz w:val="28"/>
          <w:szCs w:val="28"/>
          <w:rtl w:val="true"/>
          <w:lang w:bidi="fa-IR"/>
        </w:rPr>
        <w:t xml:space="preserve">از برخي روايات استفاده مي شود كه عرب عمره را در اشهُر حجّ انجام نمي داد، بلكه اصرار داشت كه عمره را بعد از گذشتن ماه صفر به جاي آورد، ولي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بدعت سرسختانه مقابله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بخاري از ابن عباس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عصر جاهلي به جاي آوردن عمره را در ماه هاي حجّ از بدترين اعمال مي دانستند و معتقد بودند كه عمره بعد از گذشتن ماه صفر حلال مي شود</w:t>
      </w:r>
      <w:r>
        <w:rPr>
          <w:rFonts w:eastAsia="IRNazanin" w:cs="IRNazanin"/>
          <w:color w:val="111111"/>
          <w:sz w:val="28"/>
          <w:szCs w:val="28"/>
          <w:rtl w:val="true"/>
          <w:lang w:bidi="fa-IR"/>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5" w:name="__RefHeading___Toc879679_1067777946"/>
      <w:bookmarkStart w:id="1306" w:name="_Toc510"/>
      <w:bookmarkEnd w:id="1305"/>
      <w:r>
        <w:rPr>
          <w:rtl w:val="true"/>
        </w:rPr>
        <w:t>بازگشت عادات جاهليت</w:t>
      </w:r>
      <w:bookmarkEnd w:id="1306"/>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 حجّ به جاي آورد و در آن مناسك و مواقف و سنت هاي حجّ را بيان داشت، ولي متأسفانه عمر بن خطاب روش جاهليت در حجّ را زنده كرد و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مقابل نصّ، اجتهاد نمود و به شدت از حجّ تمتّع نهي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نيز عثمان همين سنت را پيش گرفت و تا الآن نيز باقي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از ابي موسي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در حالي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 به جاي آوردي؟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احرام بستي؟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به احرامي همانند احرام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خوبي كردي، طواف خانه خدا كن؛ آن گاه سعي صفا و مروه به جاي آور و از احرام بيرون 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طواف و سعي صفا و مروه به جاي آورده و بعد از آن به سراغ زني از بني قيس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حجّ محرم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عمل براي مردم فتوا مي دادم تا آن كه زمان خلافت عمر رسيد</w:t>
      </w:r>
      <w:r>
        <w:rPr>
          <w:rFonts w:eastAsia="IRNazanin" w:cs="IRNazanin"/>
          <w:color w:val="111111"/>
          <w:sz w:val="28"/>
          <w:szCs w:val="28"/>
          <w:rtl w:val="true"/>
          <w:lang w:bidi="fa-IR"/>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چنين مسلم به سند خود نقل مي كند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خود را از عمره جدا سازيد، زيرا اين براي حجّ و عمره شما تمام تراست</w:t>
      </w:r>
      <w:r>
        <w:rPr>
          <w:rFonts w:eastAsia="IRNazanin" w:cs="IRNazanin"/>
          <w:color w:val="111111"/>
          <w:sz w:val="28"/>
          <w:szCs w:val="28"/>
          <w:rtl w:val="true"/>
          <w:lang w:bidi="fa-IR"/>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حديث به خوبي استفاده مي شود جدايي حج از عمره توسط عمر در اسلام جعل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كه قبلاً اشاره شد، عرب جاهلي جمع بين اين دو را از بدترين اعمال مي دانستند، گويا اين عقيده جاهلي در عمر باقي مانده بود، لذا در زمان خلافتش از جمع بين اين دو منع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از ابي موسي نقل مي كند كه او فتوا به متعه مي داد، تا آن كه شخصي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برخي فتواهاي خود بردار، آيا نمي داني كه اميرالمؤمنين در مناسك چه چيزي حادث كرده است؟ او از اين فتوا دست برنداشت تا اين كه از عمر راجع به اين موضوع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 دانستم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چنين عمل مي كردند، ولي من كراهت دارم كه مردم را ببينم در كنار اراك نزديكي كرده؛ آن گاه براي حجّ حركت كنند، در حالي كه آب غسل از سرشان قطره قطره مي چكد</w:t>
      </w:r>
      <w:r>
        <w:rPr>
          <w:rFonts w:eastAsia="IRNazanin" w:cs="IRNazanin"/>
          <w:color w:val="111111"/>
          <w:sz w:val="28"/>
          <w:szCs w:val="28"/>
          <w:rtl w:val="true"/>
          <w:lang w:bidi="fa-IR"/>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از قتاده از مطرّف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حُصين هنگام مرگش مرا</w:t>
      </w:r>
      <w:bookmarkStart w:id="1307" w:name="pg11281_106495"/>
    </w:p>
    <w:p>
      <w:pPr>
        <w:pStyle w:val="BookText"/>
        <w:rPr/>
      </w:pPr>
      <w:bookmarkEnd w:id="13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حديث مي گويم به احاديثي كه اميدوارم خداوند بعد از من تو</w:t>
      </w:r>
    </w:p>
    <w:p>
      <w:pPr>
        <w:pStyle w:val="BookText"/>
        <w:rPr/>
      </w:pPr>
      <w:r>
        <w:rPr>
          <w:rFonts w:ascii="IRNazanin" w:hAnsi="IRNazanin" w:eastAsia="IRNazanin"/>
          <w:color w:val="111111"/>
          <w:sz w:val="28"/>
          <w:sz w:val="28"/>
          <w:szCs w:val="28"/>
          <w:rtl w:val="true"/>
          <w:lang w:bidi="fa-IR"/>
        </w:rPr>
        <w:t>را به آنها نفع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زنده ماندم آنها را كتمان كن و چنانچه مُردم به آنان حديث بگو، زيرا اين احاديث به من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حجّ و عمره جمع نمود، سپس در كتاب خدا و سنت رسول خدا چيزي نيامد كه از آن نهي كند، تا آن كه شخصي آنچه مي خواست به رأي خود عمل كرد</w:t>
      </w:r>
      <w:r>
        <w:rPr>
          <w:rFonts w:eastAsia="IRNazanin" w:cs="IRNazanin"/>
          <w:color w:val="111111"/>
          <w:sz w:val="28"/>
          <w:szCs w:val="28"/>
          <w:rtl w:val="true"/>
          <w:lang w:bidi="fa-IR"/>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8" w:name="__RefHeading___Toc879681_1067777946"/>
      <w:bookmarkStart w:id="1309" w:name="_Toc511"/>
      <w:bookmarkEnd w:id="1308"/>
      <w:r>
        <w:rPr>
          <w:rtl w:val="true"/>
        </w:rPr>
        <w:t>سبب منع عمر از حج تمتع</w:t>
      </w:r>
      <w:bookmarkEnd w:id="1309"/>
    </w:p>
    <w:p>
      <w:pPr>
        <w:pStyle w:val="BookText"/>
        <w:rPr/>
      </w:pPr>
      <w:r>
        <w:rPr>
          <w:rFonts w:ascii="IRNazanin" w:hAnsi="IRNazanin" w:eastAsia="IRNazanin"/>
          <w:color w:val="111111"/>
          <w:sz w:val="28"/>
          <w:sz w:val="28"/>
          <w:szCs w:val="28"/>
          <w:rtl w:val="true"/>
          <w:lang w:bidi="fa-IR"/>
        </w:rPr>
        <w:t>عمر كراهت داشت كه حاجيان با زنان خود قبل از اتمام اعمال حجّ نزديكي كنند و هنوز اعمال تمام نشده آب غسل جنابت از سر آنان قطره قطره بچكد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حنيفه از حماد از ابراهيم نخعي از اسود بن يزيد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بن خطاب عشاي روز عرفه در عرفات بوديم، ناگهان شخصي نزد ما ظاهر شد كه موهايش را شانه كرده و از او بوي خوش استشمام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محرمي؟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شكل محرم هستي؟ محرم كسي است كه مو پريشان و غبار آلود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 به جاي آوردن حجّ تمتع وارد شدم در حالي كه اهل بيتم با من بود امروز نيز براي حجّ محرم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نداريد در اين ايام لذت ببريد، زيرا اگر من شما را به اين كار رخصت دهم، با زن هاي خود در اراك نزديكي مي كنيد و آن گاه با يكديگر براي انجام حجّ حركت مي كنيد</w:t>
      </w:r>
      <w:r>
        <w:rPr>
          <w:rFonts w:eastAsia="IRNazanin" w:cs="IRNazanin"/>
          <w:color w:val="111111"/>
          <w:sz w:val="28"/>
          <w:szCs w:val="28"/>
          <w:rtl w:val="true"/>
          <w:lang w:bidi="fa-IR"/>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 بن مسيّب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متعه در ماه هاي حج نهي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عمل را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 اكنون از آن نهي مي كنم زيرا يكي از شما از منطقه اي دور دست موپريشان وغبارآلود مي آيد تا عمره در ماه هاي حجّ انجام دهد، بعد از طواف خانه خدا مُحلّ مي شود و لباس پوشيده بوي خوش استعمال مي كند و</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اهلش با او باشد نزديكي مي كند تا روز ترويه فرا رسد؛ احرام به حج 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w:t>
      </w:r>
      <w:bookmarkStart w:id="1310" w:name="pg11281_106497"/>
    </w:p>
    <w:p>
      <w:pPr>
        <w:pStyle w:val="BookText"/>
        <w:rPr/>
      </w:pPr>
      <w:bookmarkEnd w:id="13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مي رود، براي حجّ تلبيه مي گويد در حالي كه موپريشان و غبارآلود نيست، حال آن كه حجّ، افضل از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جلو مردم را نگيريم؛ با همسرانشان در زير درخت اراك معانقه مي كنند، در حالي كه اهل مكه شير و زراعت ندارند و بهارشان تنها موقعي است كه حجّاج بر آنان وارد مي شوند</w:t>
      </w:r>
      <w:r>
        <w:rPr>
          <w:rFonts w:eastAsia="IRNazanin" w:cs="IRNazanin"/>
          <w:color w:val="111111"/>
          <w:sz w:val="28"/>
          <w:szCs w:val="28"/>
          <w:rtl w:val="true"/>
          <w:lang w:bidi="fa-IR"/>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1" w:name="__RefHeading___Toc879683_1067777946"/>
      <w:bookmarkStart w:id="1312" w:name="_Toc512"/>
      <w:bookmarkEnd w:id="1311"/>
      <w:r>
        <w:rPr>
          <w:rtl w:val="true"/>
        </w:rPr>
        <w:t>سبب منع عمر از جمع بين عمره و حج</w:t>
      </w:r>
      <w:bookmarkEnd w:id="1312"/>
    </w:p>
    <w:p>
      <w:pPr>
        <w:pStyle w:val="BookText"/>
        <w:rPr/>
      </w:pPr>
      <w:r>
        <w:rPr>
          <w:rFonts w:ascii="IRNazanin" w:hAnsi="IRNazanin" w:eastAsia="IRNazanin"/>
          <w:color w:val="111111"/>
          <w:sz w:val="28"/>
          <w:sz w:val="28"/>
          <w:szCs w:val="28"/>
          <w:rtl w:val="true"/>
          <w:lang w:bidi="fa-IR"/>
        </w:rPr>
        <w:t>عمر از وارد شدن فقر بر خانه هاي اهل مكه ترس داشت، زيرا آنان دامداري و كشاورزي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دستور داد كه حجّ را در سالي و عمره را در سالي ديگر انجام دهند و آن دو را در يك سال جمع نكنند، تا بر اهل مكه فشار اقتصادي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عذرها نمي تواند شريعت اسلامي را تغيير و تبديل دهد و صاحب شريعت به مصالح مسلمانان از ديگران داناترست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و نهي عمر از متعه حجّ به حدّي رسيد كه روزي در خطبه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متعه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 ولي من از آن دو نهي كرده و بر آن عقاب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حج و متعه زنان</w:t>
      </w:r>
      <w:r>
        <w:rPr>
          <w:rFonts w:eastAsia="IRNazanin" w:cs="IRNazanin"/>
          <w:color w:val="111111"/>
          <w:sz w:val="28"/>
          <w:szCs w:val="28"/>
          <w:rtl w:val="true"/>
          <w:lang w:bidi="fa-IR"/>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3" w:name="__RefHeading___Toc879685_1067777946"/>
      <w:bookmarkStart w:id="1314" w:name="_Toc513"/>
      <w:bookmarkEnd w:id="1313"/>
      <w:r>
        <w:rPr>
          <w:rtl w:val="true"/>
        </w:rPr>
        <w:t>مخالفت صحابه با بدعت عمر بن خطاب</w:t>
      </w:r>
      <w:bookmarkEnd w:id="1314"/>
    </w:p>
    <w:p>
      <w:pPr>
        <w:pStyle w:val="BookText"/>
        <w:rPr/>
      </w:pPr>
      <w:r>
        <w:rPr>
          <w:rFonts w:ascii="IRNazanin" w:hAnsi="IRNazanin" w:eastAsia="IRNazanin"/>
          <w:color w:val="111111"/>
          <w:sz w:val="28"/>
          <w:sz w:val="28"/>
          <w:szCs w:val="28"/>
          <w:rtl w:val="true"/>
          <w:lang w:bidi="fa-IR"/>
        </w:rPr>
        <w:t>گروهي از صحابه با بدعت عمر بن خطاب شديداً به مقابله پرداختند كه به برخي از آنان اشاره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بخاري از مروان بن حكم 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ديدم كه علي و عثمان در مورد</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متعه و جمع بين حجّ و عمره با يكديگر نزاع مي كردند؛ عثمان از آن دو نهي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گفتار يك نفر رها نمي كنم</w:t>
      </w:r>
      <w:r>
        <w:rPr>
          <w:rFonts w:eastAsia="IRNazanin" w:cs="IRNazanin"/>
          <w:color w:val="111111"/>
          <w:sz w:val="28"/>
          <w:szCs w:val="28"/>
          <w:rtl w:val="true"/>
          <w:lang w:bidi="fa-IR"/>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بخاري از سعيد بن مسيّب 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عثمان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w:t>
      </w:r>
    </w:p>
    <w:p>
      <w:pPr>
        <w:pStyle w:val="BookText"/>
        <w:rPr/>
      </w:pPr>
      <w:r>
        <w:rPr>
          <w:rFonts w:ascii="IRNazanin" w:hAnsi="IRNazanin" w:eastAsia="IRNazanin"/>
          <w:color w:val="111111"/>
          <w:sz w:val="28"/>
          <w:sz w:val="28"/>
          <w:szCs w:val="28"/>
          <w:rtl w:val="true"/>
          <w:lang w:bidi="fa-IR"/>
        </w:rPr>
        <w:t>متعه حجّ اختلاف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اراده داري از كاري نهي كني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انجام مي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هنگامي كه اين چنين ديد جمع بين هر دو كرد</w:t>
      </w:r>
      <w:r>
        <w:rPr>
          <w:rFonts w:eastAsia="IRNazanin" w:cs="IRNazanin"/>
          <w:color w:val="111111"/>
          <w:sz w:val="28"/>
          <w:szCs w:val="28"/>
          <w:rtl w:val="true"/>
          <w:lang w:bidi="fa-IR"/>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مقداد بن اسود 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نهي مي كند از اين كه بين حجّ و عمره در يك سال جمع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عثمان وارد شد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از جمع بين حجّ و عمره نهي مي كني؟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رأي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حالي كه غضبناك بود از نزد او خارج شد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بحجة و عمرة معاً</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 الله بن عمر</w:t>
      </w:r>
    </w:p>
    <w:p>
      <w:pPr>
        <w:pStyle w:val="BookText"/>
        <w:rPr/>
      </w:pPr>
      <w:r>
        <w:rPr>
          <w:rFonts w:ascii="IRNazanin" w:hAnsi="IRNazanin" w:eastAsia="IRNazanin"/>
          <w:color w:val="111111"/>
          <w:sz w:val="28"/>
          <w:sz w:val="28"/>
          <w:szCs w:val="28"/>
          <w:rtl w:val="true"/>
          <w:lang w:bidi="fa-IR"/>
        </w:rPr>
        <w:t>قرطبي در تفسيرش از سالم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 الله بن عمر در مسجد نشسته بوديم كه مردي از اهل شام بر وي وارد شد و از تمتع عمره به حجّ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از آن نهي كرده است؟ ابن عمر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پدرم نهي كرده،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و به آن امر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قول پدرم را بگيرم يا به امر رسول خدا عمل كنم؟ از من دور شو</w:t>
      </w:r>
      <w:r>
        <w:rPr>
          <w:rFonts w:eastAsia="IRNazanin" w:cs="IRNazanin"/>
          <w:color w:val="111111"/>
          <w:sz w:val="28"/>
          <w:szCs w:val="28"/>
          <w:rtl w:val="true"/>
          <w:lang w:bidi="fa-IR"/>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عباس</w:t>
      </w:r>
    </w:p>
    <w:p>
      <w:pPr>
        <w:pStyle w:val="BookText"/>
        <w:rPr/>
      </w:pPr>
      <w:r>
        <w:rPr>
          <w:rFonts w:ascii="IRNazanin" w:hAnsi="IRNazanin" w:eastAsia="IRNazanin"/>
          <w:color w:val="111111"/>
          <w:sz w:val="28"/>
          <w:sz w:val="28"/>
          <w:szCs w:val="28"/>
          <w:rtl w:val="true"/>
          <w:lang w:bidi="fa-IR"/>
        </w:rPr>
        <w:t>سعيد بن جبير از ابن عباس نقل مي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حجّ</w:t>
      </w:r>
    </w:p>
    <w:p>
      <w:pPr>
        <w:pStyle w:val="BookText"/>
        <w:rPr/>
      </w:pPr>
      <w:r>
        <w:rPr>
          <w:rFonts w:ascii="IRNazanin" w:hAnsi="IRNazanin" w:eastAsia="IRNazanin"/>
          <w:color w:val="111111"/>
          <w:sz w:val="28"/>
          <w:sz w:val="28"/>
          <w:szCs w:val="28"/>
          <w:rtl w:val="true"/>
          <w:lang w:bidi="fa-IR"/>
        </w:rPr>
        <w:t>انجام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از متعه نهي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مي گويد عروه كوچك و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مي بينم كه به زودي هلاك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چنين فرموده است آنان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چنين گفته</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ابيّ بن كعب</w:t>
      </w:r>
    </w:p>
    <w:p>
      <w:pPr>
        <w:pStyle w:val="BookText"/>
        <w:rPr/>
      </w:pPr>
      <w:r>
        <w:rPr>
          <w:rFonts w:ascii="IRNazanin" w:hAnsi="IRNazanin" w:eastAsia="IRNazanin"/>
          <w:color w:val="111111"/>
          <w:sz w:val="28"/>
          <w:sz w:val="28"/>
          <w:szCs w:val="28"/>
          <w:rtl w:val="true"/>
          <w:lang w:bidi="fa-IR"/>
        </w:rPr>
        <w:t>سيوطي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عمر بن خطاب مي خواست از متعه حجّ نهي كند، ابي بن كعب به سوي او حمله كرده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تو نيست، قرآن بر پيامبر نازل شده و ما با حضرت عمره متعه به جاي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 از منبر پايين آمد</w:t>
      </w:r>
      <w:r>
        <w:rPr>
          <w:rFonts w:eastAsia="IRNazanin" w:cs="IRNazanin"/>
          <w:color w:val="111111"/>
          <w:sz w:val="28"/>
          <w:szCs w:val="28"/>
          <w:rtl w:val="true"/>
          <w:lang w:bidi="fa-IR"/>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سعد بن ابي وقّاص</w:t>
      </w:r>
    </w:p>
    <w:p>
      <w:pPr>
        <w:pStyle w:val="BookText"/>
        <w:rPr/>
      </w:pPr>
      <w:r>
        <w:rPr>
          <w:rFonts w:ascii="IRNazanin" w:hAnsi="IRNazanin" w:eastAsia="IRNazanin"/>
          <w:color w:val="111111"/>
          <w:sz w:val="28"/>
          <w:sz w:val="28"/>
          <w:szCs w:val="28"/>
          <w:rtl w:val="true"/>
          <w:lang w:bidi="fa-IR"/>
        </w:rPr>
        <w:t>مالك از محمّد بن عبد الله بن حارث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ابي وقاص و ضحاك بن قيس در سال حجّ معاوية بن ابي سفيان شنيدم كه سعد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به حجّ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بن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را كسي انجام نمي دهد، مگر آن كه به امر خدا جاهل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حرفي زدي اي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آن نهي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را انجام داد، ما نيز همراه حضرت بوديم و اينگونه انجام داديم</w:t>
      </w:r>
      <w:r>
        <w:rPr>
          <w:rFonts w:eastAsia="IRNazanin" w:cs="IRNazanin"/>
          <w:color w:val="111111"/>
          <w:sz w:val="28"/>
          <w:szCs w:val="28"/>
          <w:rtl w:val="true"/>
          <w:lang w:bidi="fa-IR"/>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عمران بن حُصين</w:t>
      </w:r>
    </w:p>
    <w:p>
      <w:pPr>
        <w:pStyle w:val="BookText"/>
        <w:rPr/>
      </w:pPr>
      <w:r>
        <w:rPr>
          <w:rFonts w:ascii="IRNazanin" w:hAnsi="IRNazanin" w:eastAsia="IRNazanin"/>
          <w:color w:val="111111"/>
          <w:sz w:val="28"/>
          <w:sz w:val="28"/>
          <w:szCs w:val="28"/>
          <w:rtl w:val="true"/>
          <w:lang w:bidi="fa-IR"/>
        </w:rPr>
        <w:t>عمران در اواخر عمرش و در مرضي كه با آن از دنيا 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جمع كرد بين حجّ و عمره و بعد از آن، آيه اي كه آن را نهي كند يا نهيي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 نرسيد؛ تنها يك شخص به رأي خود و بدون دليل از كتاب و سنت از آن نهي كرد</w:t>
      </w:r>
      <w:r>
        <w:rPr>
          <w:rFonts w:eastAsia="IRNazanin" w:cs="IRNazanin"/>
          <w:color w:val="111111"/>
          <w:sz w:val="28"/>
          <w:szCs w:val="28"/>
          <w:rtl w:val="true"/>
          <w:lang w:bidi="fa-IR"/>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شارحان صحيح بخاري و صحيح مسلم اتفاق دارند در اين كه 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حديث و امثال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نه عثمان بن عفان، زيرا عمر اولين كسي بود كه از متعهّ حجّ نهي كرد و عثمان نيز از او متابعت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در صحيح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زبير از متعه حجّ نهي مي كرد و ابن عباس بدان امر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از جابر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كسي كه از آن نهي كرد عمر بود</w:t>
      </w:r>
      <w:r>
        <w:rPr>
          <w:rFonts w:eastAsia="IRNazanin" w:cs="IRNazanin"/>
          <w:color w:val="111111"/>
          <w:sz w:val="28"/>
          <w:szCs w:val="28"/>
          <w:rtl w:val="true"/>
          <w:lang w:bidi="fa-IR"/>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نووي نيز در شرح صحيح مسلم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است، زيرا وي اولين كسي بود كه از متعه نهي نمود و بعد از او، عثمان بود كه از وي پيروي كرد</w:t>
      </w:r>
      <w:r>
        <w:rPr>
          <w:rFonts w:eastAsia="IRNazanin" w:cs="IRNazanin"/>
          <w:color w:val="111111"/>
          <w:sz w:val="28"/>
          <w:szCs w:val="28"/>
          <w:rtl w:val="true"/>
          <w:lang w:bidi="fa-IR"/>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bookmarkStart w:id="1315" w:name="pg11281_106504"/>
    </w:p>
    <w:p>
      <w:pPr>
        <w:pStyle w:val="BookText"/>
        <w:rPr/>
      </w:pPr>
      <w:bookmarkEnd w:id="13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Heading4"/>
        <w:numPr>
          <w:ilvl w:val="3"/>
          <w:numId w:val="1"/>
        </w:numPr>
        <w:rPr/>
      </w:pPr>
      <w:bookmarkStart w:id="1316" w:name="__RefHeading___Toc879687_1067777946"/>
      <w:bookmarkStart w:id="1317" w:name="_Toc514"/>
      <w:bookmarkEnd w:id="1316"/>
      <w:r>
        <w:rPr>
          <w:rtl w:val="true"/>
        </w:rPr>
        <w:t>ازدواج موقت</w:t>
      </w:r>
      <w:bookmarkEnd w:id="1317"/>
    </w:p>
    <w:p>
      <w:pPr>
        <w:pStyle w:val="BookText"/>
        <w:rPr/>
      </w:pPr>
      <w:r>
        <w:rPr>
          <w:rFonts w:ascii="IRNazanin" w:hAnsi="IRNazanin" w:eastAsia="IRNazanin"/>
          <w:color w:val="111111"/>
          <w:sz w:val="28"/>
          <w:sz w:val="28"/>
          <w:szCs w:val="28"/>
          <w:rtl w:val="true"/>
          <w:lang w:bidi="fa-IR"/>
        </w:rPr>
        <w:t>يكي از مشكلات مهم اجتماعي كه تمام جوامع بشري كم و بيش با آن روبه رو هستند، مشكل جنسي ـ خصوصاً در سطح نوجوانان و جوانان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با بي بندوباري اي كه اخيراً از راه هاي مختلف؛ مانند ماهواره، سي دي، ويدئو و نوارهاي مبتذل به وجود آمده، شديد شده دشمن با تمام قوا و با تهاجم همه جانبه فرهنگي به روح پاك جوانان و نوجوانان حمله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بايد كرد؟ از طرفي نمي توان جلو غرايز جنسي را با شدّت و خشونت گرفت و با آن مقابله كرد و از طرف ديگر بي بندوباري نيز ضررها و خطرات عظيمي به دنبال داشته و جوان ها را بي اراده و بي تقوا كرده و به انحطاط ورطه فساد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مشكل معيشتي هم بيداد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حلّ اين مشكل چيست؟</w:t>
      </w:r>
    </w:p>
    <w:p>
      <w:pPr>
        <w:pStyle w:val="BookText"/>
        <w:rPr/>
      </w:pPr>
      <w:r>
        <w:rPr>
          <w:rFonts w:ascii="IRNazanin" w:hAnsi="IRNazanin" w:eastAsia="IRNazanin"/>
          <w:color w:val="111111"/>
          <w:sz w:val="28"/>
          <w:sz w:val="28"/>
          <w:szCs w:val="28"/>
          <w:rtl w:val="true"/>
          <w:lang w:bidi="fa-IR"/>
        </w:rPr>
        <w:t>در ذيل به بررسي راه كارهاي ممكن مي پردازيم و در ميان آن ها به كارآمدترين آن ها اشاره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كه جوانان را از هر راهي كه ممكن است دعوت به آرامش و خاموش كردن آتش شهوت نماييم؛ اگرچه با جبر و خشونت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و جامعه شناسان اين راه كار را نمي پسندند، زيرا اين رفتار باعث ضررهاي رواني و ناهنجاري هاي اجتماعي جبران ناپذيري خواهد شد و چه بسا تا سر حدّ خودكشي يا جنون كشيده شود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جوانان را به بي بندوباري دعوت نموده و هر نوع معاشرت جنسي را آزاد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بگذاريم، همان گونه كه برخي از دولت هاي شرقي و غربي اين راه حلّ را پيش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اين راه حل نيز مانند راه حلّ قبلي مورد تأييد روان شناسان، جامعه شناسان و روان پزشكان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با ارزش هاي ديني، اخلاقي و انساني سازگاري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 هاي خطرناك ناشي از بي بندوباري جنسي از قبيل ايدز و غيره كه در روزگار كنوني جامعه بشري را تهديد مي كند به دنبال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جوانان را با همه مشكلات به سوي ازدواج دائم سوق داده و تشويق نماييم؛ اگرچه به ايجاد صندوق هاي خيريه يا اختصاص دادن بودجه هاي كلان براي اين امر خير نياز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راه حلّ نيز اگرچه بخشي از مشكل را حل مي كند، اما نمي تواند فراگير و اساسي باشد، زيرا تنها مشكل مالي نيست تا با كمك هاي مالي بخواهيم آن را جبران نماييم، بلكه مشكلات ديگري؛ مانند تحصيلات و غيره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فيلسوف معروف، دكتر برتراند راسل، يكي از مشكلات جنسي را اين گونه به تصوير مي كشاند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 ازدواج خودبه خود و به مرور زمان به تأخير مي افتد، زيرا دانشجو در هجده يا بيست سالگي موقع شكوفايي ذهن و رشد عقلي اوست كه مي تواند درس بخواند در حالي كه اين زمان درست شروع اوج شهوت يك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درنظر گرفتن اين مطلب كه دروس و علوم تخصصي شده ـ كه حق هم همين است وگرنه بشر به پيشرفت علم دست نيافته و از قافله تمدن بشري عقب مي ماند ـ چه بايد كرد؟ آيا با مجبور كردن جوانان به ازدواج دائم با تحميل مشكلات مختلف زندگي و جلوگيري فيزيكي از بي بندوباري، مشكلات جوانان حلّ خواهد شد؟</w:t>
      </w:r>
      <w:r>
        <w:rPr>
          <w:rFonts w:eastAsia="IRNazanin" w:cs="IRNazanin"/>
          <w:color w:val="111111"/>
          <w:sz w:val="28"/>
          <w:szCs w:val="28"/>
          <w:rtl w:val="true"/>
          <w:lang w:bidi="fa-IR"/>
        </w:rPr>
        <w:t xml:space="preserve">»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 حلي كه دكتر راسل پيشنهاد نموده و قرن ها قبل از آن، اسلام آن را مطرح كرده است همان پيشنهاد ازدواج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حدود و شرايطي خاص، يعني كساني كه مي توانند ازدواج دائم كرده و بر مشكلات فائق آيند بايد همين كار را انجام بدهند و كساني كه از اين راه نمي توانند بر مشكلات متعدد آن غلبه كنند بايد راه حلّي</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منطقي و شرعي براي آن ها انديشيده شود تا با رفع نياز جنسي از بي بندوباري و هرج و</w:t>
      </w:r>
      <w:bookmarkStart w:id="1318" w:name="pg11281_106508"/>
    </w:p>
    <w:p>
      <w:pPr>
        <w:pStyle w:val="BookText"/>
        <w:rPr/>
      </w:pPr>
      <w:bookmarkEnd w:id="13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مرج جنسي ـ كه مشكلات فراواني را براي جوامع بشري اعم از دنيوي و اخروي فراهم كرده ـ جلوگيري شود، اين راه حلّ؛ ازدواج موقت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تبيين اين راه حل، به بيان ادله شرعي آن پرداخته و موضوع را از چند جهت بررسي مي نماييم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بررسي ادله جواز ازدواج موقت در قرآن و روايات؛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بررسي نسخ يا عدم نسخ حكم ازدواج موقت؛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جايگاه صحابه و تابعين در بحث ازدواج موقت؛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پاسخ به برخي از اشكال ها</w:t>
      </w:r>
      <w:r>
        <w:rPr>
          <w:rFonts w:eastAsia="IRNazanin" w:cs="IRNazanin"/>
          <w:color w:val="111111"/>
          <w:sz w:val="28"/>
          <w:szCs w:val="28"/>
          <w:rtl w:val="true"/>
          <w:lang w:bidi="fa-IR"/>
        </w:rPr>
        <w:t>.</w:t>
      </w:r>
    </w:p>
    <w:p>
      <w:pPr>
        <w:pStyle w:val="Heading4"/>
        <w:numPr>
          <w:ilvl w:val="3"/>
          <w:numId w:val="1"/>
        </w:numPr>
        <w:rPr/>
      </w:pPr>
      <w:bookmarkStart w:id="1319" w:name="__RefHeading___Toc879689_1067777946"/>
      <w:bookmarkStart w:id="1320" w:name="_Toc515"/>
      <w:bookmarkEnd w:id="1319"/>
      <w:r>
        <w:rPr>
          <w:rtl w:val="true"/>
        </w:rPr>
        <w:t>ادله جواز ازدواج موقت</w:t>
      </w:r>
      <w:bookmarkEnd w:id="1320"/>
    </w:p>
    <w:p>
      <w:pPr>
        <w:pStyle w:val="Heading5"/>
        <w:numPr>
          <w:ilvl w:val="4"/>
          <w:numId w:val="1"/>
        </w:numPr>
        <w:rPr/>
      </w:pPr>
      <w:bookmarkStart w:id="1321" w:name="__RefHeading___Toc879691_1067777946"/>
      <w:bookmarkStart w:id="1322" w:name="_Toc516"/>
      <w:bookmarkEnd w:id="1321"/>
      <w:r>
        <w:rPr>
          <w:rtl w:val="true"/>
        </w:rPr>
        <w:t>دليل قرآني</w:t>
      </w:r>
      <w:bookmarkEnd w:id="1322"/>
    </w:p>
    <w:p>
      <w:pPr>
        <w:pStyle w:val="BookText"/>
        <w:rPr/>
      </w:pPr>
      <w:r>
        <w:rPr>
          <w:rFonts w:ascii="Amiri" w:hAnsi="Amiri" w:eastAsia="Amiri" w:cs="Amiri"/>
          <w:color w:val="111111"/>
          <w:sz w:val="28"/>
          <w:sz w:val="28"/>
          <w:szCs w:val="28"/>
          <w:rtl w:val="true"/>
          <w:lang w:bidi="ar-SA"/>
        </w:rPr>
        <w:t>قرآن كريم درباره ازدواج موقت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اسْتَمْتَعْتُمْ بِهِ مِنْهُنَّ فَآتُوهُنَّ أُجُورَهُنَّ 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زني كه به طور مشروع كام گرفتيد، آنچه را كه در مقابل اين كام جويي به عنوان مهر مقرّر داشته ايد به او بپردازيد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مربوط به ازدواج موقت است، 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قبل، حكم ازدواج دائمي و حكم مهر آن به روشني بيان شده و تكرار آن بدون 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دائمي به مجرد اجراي صيغه عقد ازدواج، مهر برعهده شوهر واجب مي شود و پرداخت نصف آن قبل از آميزش در صورت مطالبه همسر واجب است، در حالي كه در اين آيه وجوب آن بر استمتاع و كام جويي شوهر از همسرِ خويش مترتب شده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حنبل در مسند و ابوبكر جصاص در احكام القرآن و ابوبكر بيهقي در السنن الكبري و قاضي بيضاوي در انوارالتنزيل و ابن كثير در تفسير القرآن الكريم و</w:t>
      </w:r>
      <w:bookmarkStart w:id="1323" w:name="pg11281_106510"/>
    </w:p>
    <w:p>
      <w:pPr>
        <w:pStyle w:val="BookText"/>
        <w:rPr/>
      </w:pPr>
      <w:bookmarkEnd w:id="13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جلال الدين سيوطي در درّالمنثور و قاضي شوكاني در تفسير فتح القدير و شهاب الدين</w:t>
      </w:r>
    </w:p>
    <w:p>
      <w:pPr>
        <w:pStyle w:val="BookText"/>
        <w:rPr/>
      </w:pPr>
      <w:r>
        <w:rPr>
          <w:rFonts w:ascii="IRNazanin" w:hAnsi="IRNazanin" w:eastAsia="IRNazanin"/>
          <w:color w:val="111111"/>
          <w:sz w:val="28"/>
          <w:sz w:val="28"/>
          <w:szCs w:val="28"/>
          <w:rtl w:val="true"/>
          <w:lang w:bidi="fa-IR"/>
        </w:rPr>
        <w:t>آلوسي در روح المعاني از جمله مؤيّدين نزول آيه در نكاح متعه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برخي از صحابه آيه را با تفسيرش اين گونه تلاوت مي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ـ الي اجل مسمّي ـ فآتوهنّ أجورهنّ فريضة</w:t>
      </w:r>
      <w:r>
        <w:rPr>
          <w:rFonts w:eastAsia="IRNazanin" w:cs="IRNazanin"/>
          <w:color w:val="111111"/>
          <w:sz w:val="28"/>
          <w:szCs w:val="28"/>
          <w:rtl w:val="true"/>
          <w:lang w:bidi="fa-IR"/>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4" w:name="__RefHeading___Toc879693_1067777946"/>
      <w:bookmarkStart w:id="1325" w:name="_Toc517"/>
      <w:bookmarkEnd w:id="1324"/>
      <w:r>
        <w:rPr>
          <w:rtl w:val="true"/>
        </w:rPr>
        <w:t>دليل روايي</w:t>
      </w:r>
      <w:bookmarkEnd w:id="13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جابر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ابي بكر متعه مي كرديم تا آن كه عمر آن را نهي كرد</w:t>
      </w:r>
      <w:r>
        <w:rPr>
          <w:rFonts w:eastAsia="IRNazanin" w:cs="IRNazanin"/>
          <w:color w:val="111111"/>
          <w:sz w:val="28"/>
          <w:szCs w:val="28"/>
          <w:rtl w:val="true"/>
          <w:lang w:bidi="fa-IR"/>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عباس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آيه متعه محكم است و نسخ نشده است</w:t>
      </w:r>
      <w:r>
        <w:rPr>
          <w:rFonts w:eastAsia="IRNazanin" w:cs="IRNazanin"/>
          <w:color w:val="111111"/>
          <w:sz w:val="28"/>
          <w:szCs w:val="28"/>
          <w:rtl w:val="true"/>
          <w:lang w:bidi="fa-IR"/>
        </w:rPr>
        <w:t xml:space="preserve">.»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عمران بن حصين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متعه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آيه اي بعد از آن در نسخ متعه بر پيامبر نازل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ما را به آن امر نمود و لذا با وجود رسول خدا از متعه بهره مي جستيم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دنيا رفت در حالي كه ما را از آن نهي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شخصي به رأي خود هرچه خواست گفت</w:t>
      </w:r>
      <w:r>
        <w:rPr>
          <w:rFonts w:eastAsia="IRNazanin" w:cs="IRNazanin"/>
          <w:color w:val="111111"/>
          <w:sz w:val="28"/>
          <w:szCs w:val="28"/>
          <w:rtl w:val="true"/>
          <w:lang w:bidi="fa-IR"/>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تنها از ابن جريح هجده حديث در حلّيت متعه رسيده است، </w:t>
      </w:r>
      <w:r>
        <w:rPr>
          <w:rStyle w:val="FootnoteAnchor"/>
          <w:rtl w:val="true"/>
        </w:rPr>
        <w:footnoteReference w:id="1365"/>
      </w:r>
      <w:r>
        <w:rPr>
          <w:rFonts w:ascii="IRNazanin" w:hAnsi="IRNazanin" w:eastAsia="IRNazanin"/>
          <w:color w:val="111111"/>
          <w:sz w:val="28"/>
          <w:sz w:val="28"/>
          <w:szCs w:val="28"/>
          <w:rtl w:val="true"/>
          <w:lang w:bidi="fa-IR"/>
        </w:rPr>
        <w:t>تا چه رسد به بقيه راويان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از جابر بن عبدالله و سلمة بن الاكوع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شما اذن داده كه متعه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تعبيري ديگر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وارد شد و اذن داد كه متعه كنيم</w:t>
      </w:r>
      <w:r>
        <w:rPr>
          <w:rFonts w:eastAsia="IRNazanin" w:cs="IRNazanin"/>
          <w:color w:val="111111"/>
          <w:sz w:val="28"/>
          <w:szCs w:val="28"/>
          <w:rtl w:val="true"/>
          <w:lang w:bidi="fa-IR"/>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مسلم در كتاب صحيح به سندش از ابي نضرة 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نزد جابر بن عبدالله</w:t>
      </w:r>
      <w:bookmarkStart w:id="1326" w:name="pg11281_106512"/>
    </w:p>
    <w:p>
      <w:pPr>
        <w:pStyle w:val="BookText"/>
        <w:rPr/>
      </w:pPr>
      <w:bookmarkEnd w:id="13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بوديم كه شخصي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ابن زبير در متعة النكاح و متعة الحجّ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دو نوع متعه 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 داديم، تا اين كه عمر از آن دو نهي كرد و ما ديگر انجام نداديم</w:t>
      </w:r>
      <w:r>
        <w:rPr>
          <w:rFonts w:eastAsia="IRNazanin" w:cs="IRNazanin"/>
          <w:color w:val="111111"/>
          <w:sz w:val="28"/>
          <w:szCs w:val="28"/>
          <w:rtl w:val="true"/>
          <w:lang w:bidi="fa-IR"/>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در صحيح از عروة بن الزبير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زبير روزي در مكه در ميان جمعي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كه خدا قلب هايشان را كور كرده همانند چشم هايشان به متعه فتوا مي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او ابن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حق منحرفي، به جان خودم متعه در زمان رسول خدا انجام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الزبير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مي گويي انجام ده،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دهي تو را سنگسار مي كنم</w:t>
      </w:r>
      <w:r>
        <w:rPr>
          <w:rFonts w:eastAsia="IRNazanin" w:cs="IRNazanin"/>
          <w:color w:val="111111"/>
          <w:sz w:val="28"/>
          <w:szCs w:val="28"/>
          <w:rtl w:val="true"/>
          <w:lang w:bidi="fa-IR"/>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بسياري در مورد حليت متعه در زمان رسول خدا و خلافت ابي بكر و قسمتي از خلافت عمر بن خطاب وجود دارد كه علامه سيد جعفر مرتضي عاملي بيش از صد و ده روايت را به اين مضمون از كتب اهل سنت نقل كرده است</w:t>
      </w:r>
      <w:r>
        <w:rPr>
          <w:rFonts w:eastAsia="Amiri" w:cs="Amiri" w:ascii="Amiri" w:hAnsi="Amiri"/>
          <w:color w:val="111111"/>
          <w:sz w:val="28"/>
          <w:szCs w:val="28"/>
          <w:rtl w:val="true"/>
          <w:lang w:bidi="ar-SA"/>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7" w:name="__RefHeading___Toc879695_1067777946"/>
      <w:bookmarkStart w:id="1328" w:name="_Toc518"/>
      <w:bookmarkEnd w:id="1327"/>
      <w:r>
        <w:rPr>
          <w:rtl w:val="true"/>
        </w:rPr>
        <w:t>موارد اشتراك بين ازدواج دائم با متعه</w:t>
      </w:r>
      <w:bookmarkEnd w:id="1328"/>
    </w:p>
    <w:p>
      <w:pPr>
        <w:pStyle w:val="BookText"/>
        <w:rPr/>
      </w:pPr>
      <w:r>
        <w:rPr>
          <w:rFonts w:ascii="IRNazanin" w:hAnsi="IRNazanin" w:eastAsia="IRNazanin"/>
          <w:color w:val="111111"/>
          <w:sz w:val="28"/>
          <w:sz w:val="28"/>
          <w:szCs w:val="28"/>
          <w:rtl w:val="true"/>
          <w:lang w:bidi="fa-IR"/>
        </w:rPr>
        <w:t xml:space="preserve">ازدواج دائم و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اموري با يكديگر اشتراك دارند كه در ذيل به پاره اي از آنها اشاره مي نماييم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عقدي مشتمل بر ايجاب و قبول باشد و مجرد تراضي و معاطات كافي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عقد بايد به الفاظ خاصي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انكحت، متّعت باشد نه هر 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مانع شرعي از سبب و نسب يا رضاع يا غير از آن موجود نباشد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حال حيض يا نفاس جماع ممنوع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دخول احتياج به عدّه است و بدون دخول يا در حالت يائسگي زن، احتياج به عده نيست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فرزند، ملحق به شوهر است؛ اگرچه عزل هم كرده باشد</w:t>
      </w:r>
      <w:r>
        <w:rPr>
          <w:rFonts w:eastAsia="IRNazanin" w:cs="IRNazanin"/>
          <w:color w:val="111111"/>
          <w:sz w:val="28"/>
          <w:szCs w:val="28"/>
          <w:rtl w:val="true"/>
          <w:lang w:bidi="fa-IR"/>
        </w:rPr>
        <w:t>.</w:t>
      </w:r>
      <w:bookmarkStart w:id="1329" w:name="pg11281_106514"/>
    </w:p>
    <w:p>
      <w:pPr>
        <w:pStyle w:val="BookText"/>
        <w:rPr/>
      </w:pPr>
      <w:bookmarkEnd w:id="13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اولاد، ملحق به پدر و مادرند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آثار آن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و نفقه بر آنها مترتب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حضانت و احكام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حرمت ازدواج با زن مشرك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منتشر شدن حرمت به سبب دامادي و شيردادن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احتياج شروط عامه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عقل، اختيار و مانند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زن باكره احتياج به اذن وليّ است</w:t>
      </w:r>
      <w:r>
        <w:rPr>
          <w:rFonts w:eastAsia="Amiri" w:cs="Amiri" w:ascii="Amiri" w:hAnsi="Amiri"/>
          <w:color w:val="111111"/>
          <w:sz w:val="28"/>
          <w:szCs w:val="28"/>
          <w:rtl w:val="true"/>
          <w:lang w:bidi="ar-SA"/>
        </w:rPr>
        <w:t>.</w:t>
      </w:r>
    </w:p>
    <w:p>
      <w:pPr>
        <w:pStyle w:val="Heading4"/>
        <w:numPr>
          <w:ilvl w:val="3"/>
          <w:numId w:val="1"/>
        </w:numPr>
        <w:rPr/>
      </w:pPr>
      <w:bookmarkStart w:id="1330" w:name="__RefHeading___Toc879697_1067777946"/>
      <w:bookmarkStart w:id="1331" w:name="_Toc519"/>
      <w:bookmarkEnd w:id="1330"/>
      <w:r>
        <w:rPr>
          <w:rtl w:val="true"/>
        </w:rPr>
        <w:t>فرضيه نسخ حكم ازدواج موقت در قرآن كريم</w:t>
      </w:r>
      <w:bookmarkEnd w:id="13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برخي،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أَزْواجِهِمْ أَوْ ما مَلَكَتْ أَيْمانُهُمْ فَإِنَّهُمْ غَيْرُ مَلُومِينَ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ابْتَغي وَراءَ ذلِكَ فَأُولئِكَ هُمُ العادُونَ </w:t>
      </w:r>
      <w:r>
        <w:rPr>
          <w:rFonts w:eastAsia="Amiri" w:cs="Amiri" w:ascii="Amiri" w:hAnsi="Amiri"/>
          <w:color w:val="111111"/>
          <w:sz w:val="28"/>
          <w:szCs w:val="28"/>
          <w:rtl w:val="true"/>
          <w:lang w:bidi="ar-SA"/>
        </w:rPr>
        <w:t xml:space="preserve">" </w:t>
      </w:r>
      <w:r>
        <w:rPr>
          <w:rStyle w:val="FootnoteAnchor"/>
          <w:rtl w:val="true"/>
        </w:rPr>
        <w:footnoteReference w:id="1370"/>
      </w:r>
      <w:r>
        <w:rPr>
          <w:rFonts w:ascii="IRNazanin" w:hAnsi="IRNazanin" w:eastAsia="IRNazanin"/>
          <w:color w:val="111111"/>
          <w:sz w:val="28"/>
          <w:sz w:val="28"/>
          <w:szCs w:val="28"/>
          <w:rtl w:val="true"/>
          <w:lang w:bidi="fa-IR"/>
        </w:rPr>
        <w:t>را ناسخ آيه جواز و حلّيت متعه دانسته اند، به اين صورت كه در اين آيه ارتباط مشروع زناشويي به دو مورد منحصر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ازدواج دئام، و ديگري ملك يمين، و ازدواج موقت، خارج از اين 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فرضيه بايد گفت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از نظر ماهيت با ازدواج دائمي تفاوتي ندارد؛ اگرچه در برخي از احكام نيز با هم اختلاف جزئي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مورد نظر از آيات مكّي است، در حالي كه آيه مربوط به ازدواج موقت از آيات مدني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ازدواج موقت به اجماع مسلمانان در مدينه نازل شده است، در حالي كه ناسخ بايد از نظر زمان بعد از منسوخ باشد</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برخي معتقدند كه آيه متعه به آيه ميراث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متعه همسر انسان است بايد توارث بين زوج و زوجه برقرار باشد، زيرا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وَلَكُمْ نِصْفُ ما تَرَكَ أَزْواجُكُمْ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نصف اموالي كه همسران شما به جاي گذارده اند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به اتفاق، بين زن و شوهر در نكاح متعه</w:t>
      </w:r>
      <w:bookmarkStart w:id="1332" w:name="pg11281_106516"/>
    </w:p>
    <w:p>
      <w:pPr>
        <w:pStyle w:val="BookText"/>
        <w:rPr/>
      </w:pPr>
      <w:bookmarkEnd w:id="13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توارث نيست</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جواب مي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ميراث قبل از آيه متعه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عدم توارث نزد اماميه اجماعي نيست، بلكه برخي از علما قائل به ثبوت توارث اند، مگر اين كه عدم توارث را شرط كنند</w:t>
      </w:r>
      <w:r>
        <w:rPr>
          <w:rFonts w:eastAsia="IRNazanin" w:cs="IRNazanin"/>
          <w:color w:val="111111"/>
          <w:sz w:val="28"/>
          <w:szCs w:val="28"/>
          <w:rtl w:val="true"/>
          <w:lang w:bidi="fa-IR"/>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كننده بين نسخ و تخصيص اشتباه كرده است؛ زيرا اين آيه، ناسخ حكم متعه نيست، بلكه طبق قاعده، روايات متعه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آيه ارث، عام بوده و شامل تمام همسران؛ چه دائم و چه منقطع مي شود، ولي اين عموم به دليلي كه بر عدم ارث زن متعه دلالت دارد تخصيص مي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ارث دليل بر عدم زوجيت نيست، همان طوري كه زوجيت نيز دليل بر لزوم ارث نمي باشد</w:t>
      </w:r>
      <w:r>
        <w:rPr>
          <w:rFonts w:eastAsia="Amiri" w:cs="Amiri" w:ascii="Amiri" w:hAnsi="Amiri"/>
          <w:color w:val="111111"/>
          <w:sz w:val="28"/>
          <w:szCs w:val="28"/>
          <w:rtl w:val="true"/>
          <w:lang w:bidi="ar-SA"/>
        </w:rPr>
        <w:t>.</w:t>
      </w:r>
    </w:p>
    <w:p>
      <w:pPr>
        <w:pStyle w:val="Heading4"/>
        <w:numPr>
          <w:ilvl w:val="3"/>
          <w:numId w:val="1"/>
        </w:numPr>
        <w:rPr/>
      </w:pPr>
      <w:bookmarkStart w:id="1333" w:name="__RefHeading___Toc879699_1067777946"/>
      <w:bookmarkStart w:id="1334" w:name="_Toc520"/>
      <w:bookmarkEnd w:id="1333"/>
      <w:r>
        <w:rPr>
          <w:rtl w:val="true"/>
        </w:rPr>
        <w:t>فرضيه نسخ در روايات</w:t>
      </w:r>
      <w:bookmarkEnd w:id="1334"/>
    </w:p>
    <w:p>
      <w:pPr>
        <w:pStyle w:val="BookText"/>
        <w:rPr/>
      </w:pPr>
      <w:r>
        <w:rPr>
          <w:rFonts w:ascii="IRNazanin" w:hAnsi="IRNazanin" w:eastAsia="IRNazanin"/>
          <w:color w:val="111111"/>
          <w:sz w:val="28"/>
          <w:sz w:val="28"/>
          <w:szCs w:val="28"/>
          <w:rtl w:val="true"/>
          <w:lang w:bidi="fa-IR"/>
        </w:rPr>
        <w:t xml:space="preserve">در برخي از روايات نيز وارد شده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را در فتح خيبر يا در تبوك و مانند آن منع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نسخ ازدواج موقت توسط روايات چند نكته را يادآور مي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برخي روايات، اين حكم را اختصاص به شرايط اضطراري دانسته اند و با برطرف شدن آن شرايط، حكم مزبور نيز نسخ گرديده است</w:t>
      </w:r>
      <w:r>
        <w:rPr>
          <w:rFonts w:eastAsia="IRNazanin" w:cs="IRNazanin"/>
          <w:color w:val="111111"/>
          <w:sz w:val="28"/>
          <w:szCs w:val="28"/>
          <w:rtl w:val="true"/>
          <w:lang w:bidi="fa-IR"/>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صورت اين سؤال مطرح مي شود كه احكام اضطراري تابع شرايط اضطراري اند و شرايط اضطراري به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ندارند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مقابل، روايات ديگري هستند كه بربقاي حكم ازدواج موقت تا زمان نهي عمر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مسلم بن حجاج به چند سند از جابر بن عبدالله انصاري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اين كه روايات نسخ بيان گر يك واقعه اند، ولي در آنها اختلاف و تعارض هاي بسياري وجود دارد كه موجب قدح و وهن آنها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اباحه و نسخ، اختلافات ذيل به چشم مي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فتح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فتح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غزوه تبوك</w:t>
      </w:r>
      <w:r>
        <w:rPr>
          <w:rFonts w:eastAsia="Amiri" w:cs="Amiri" w:ascii="Amiri" w:hAnsi="Amiri"/>
          <w:color w:val="111111"/>
          <w:sz w:val="28"/>
          <w:szCs w:val="28"/>
          <w:rtl w:val="true"/>
          <w:lang w:bidi="ar-SA"/>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مقتضاي اين اقوال اين است كه يك حكم در فاصله چند سال، چند بار تشريع و نسخ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نه در اسلام سابقه دارد و نه با علم و حكمت الهي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تأمل ديگر اين كه بسياري از اين روايات از سبرة بن معبد جهني نقل شده است كه در آن ماجراي ازدواج موقت به صورت هاي مختلف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ابن عباس روايت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متعه رحمتي براي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اگر نهي عمر نبود غير از قليلي از مردم به زنا روي نمي آوردند</w:t>
      </w:r>
      <w:r>
        <w:rPr>
          <w:rFonts w:eastAsia="IRNazanin" w:cs="IRNazanin"/>
          <w:color w:val="111111"/>
          <w:sz w:val="28"/>
          <w:szCs w:val="28"/>
          <w:rtl w:val="true"/>
          <w:lang w:bidi="fa-IR"/>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فخررازي و ديگران جمله مشهوري را از عمر بن خطاب درباره تحريم متعه نقل كرده 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متعه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 ولي من آن دوراحرام مي كنم و هركسي آن دو را انجام دهد، عقوبت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متعه زنان و ديگري متعه حج</w:t>
      </w:r>
      <w:r>
        <w:rPr>
          <w:rFonts w:eastAsia="IRNazanin" w:cs="IRNazanin"/>
          <w:color w:val="111111"/>
          <w:sz w:val="28"/>
          <w:szCs w:val="28"/>
          <w:rtl w:val="true"/>
          <w:lang w:bidi="fa-IR"/>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گروهي امثال شافعي و اصحابش و اكثر اهل ظاهر؛ حتي ـ بنابر قولي ـ احمد بن حنبل بر اين عقيده اند كه سنت نمي تواند قرآن را نسخ نمايد؛ اگرچه متواتر باشد</w:t>
      </w:r>
      <w:r>
        <w:rPr>
          <w:rFonts w:eastAsia="IRNazanin" w:cs="IRNazanin"/>
          <w:color w:val="111111"/>
          <w:sz w:val="28"/>
          <w:szCs w:val="28"/>
          <w:rtl w:val="true"/>
          <w:lang w:bidi="fa-IR"/>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حازم همداني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جماعتي از متقدّمين و برخي از متأخرين قائل به منع نسخ قرآن به سنّت اند، همان گونه كه خبر واحد نمي تواند خبر متواتر را نسخ نمايد</w:t>
      </w:r>
      <w:r>
        <w:rPr>
          <w:rFonts w:eastAsia="IRNazanin" w:cs="IRNazanin"/>
          <w:color w:val="111111"/>
          <w:sz w:val="28"/>
          <w:szCs w:val="28"/>
          <w:rtl w:val="true"/>
          <w:lang w:bidi="fa-IR"/>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ابوداود سجستاني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احمد بن حنبل سؤال شد كه آيا حديث وسنت،</w:t>
      </w:r>
      <w:bookmarkStart w:id="1335" w:name="pg11281_106520"/>
    </w:p>
    <w:p>
      <w:pPr>
        <w:pStyle w:val="BookText"/>
        <w:rPr/>
      </w:pPr>
      <w:bookmarkEnd w:id="13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حاكم بر كتاب خدا است يا نه؟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جرأت نمي كنم كه اين گونه در حق قرآن سخن بگويم، ولي مي توان گفت كه سنت مي تواند مفسر قرآن باشد، قرآن را تنها قرآن مي تواند نسخ نمايد</w:t>
      </w:r>
      <w:r>
        <w:rPr>
          <w:rFonts w:eastAsia="IRNazanin" w:cs="IRNazanin"/>
          <w:color w:val="111111"/>
          <w:sz w:val="28"/>
          <w:szCs w:val="28"/>
          <w:rtl w:val="true"/>
          <w:lang w:bidi="fa-IR"/>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6" w:name="__RefHeading___Toc879701_1067777946"/>
      <w:bookmarkStart w:id="1337" w:name="_Toc521"/>
      <w:bookmarkEnd w:id="1336"/>
      <w:r>
        <w:rPr>
          <w:rtl w:val="true"/>
        </w:rPr>
        <w:t>نسخ متعه به اجماع</w:t>
      </w:r>
      <w:bookmarkEnd w:id="1337"/>
    </w:p>
    <w:p>
      <w:pPr>
        <w:pStyle w:val="BookText"/>
        <w:rPr/>
      </w:pPr>
      <w:r>
        <w:rPr>
          <w:rFonts w:ascii="IRNazanin" w:hAnsi="IRNazanin" w:eastAsia="IRNazanin"/>
          <w:color w:val="111111"/>
          <w:sz w:val="28"/>
          <w:sz w:val="28"/>
          <w:szCs w:val="28"/>
          <w:rtl w:val="true"/>
          <w:lang w:bidi="fa-IR"/>
        </w:rPr>
        <w:t>قاضي عياض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عمل به متعه، اجماع جميع علما بر تحريم آن قرار گرفت، مگر رافضي ها كه قائل به بقاي حليت آن هستند</w:t>
      </w:r>
      <w:r>
        <w:rPr>
          <w:rFonts w:eastAsia="IRNazanin" w:cs="IRNazanin"/>
          <w:color w:val="111111"/>
          <w:sz w:val="28"/>
          <w:szCs w:val="28"/>
          <w:rtl w:val="true"/>
          <w:lang w:bidi="fa-IR"/>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نووي نيز در شرح صحيح مسلم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عمل به متعه، اجماع جميع علما بر حرمت آن تعلق گرفت، مگر روافض</w:t>
      </w:r>
      <w:r>
        <w:rPr>
          <w:rFonts w:eastAsia="IRNazanin" w:cs="IRNazanin"/>
          <w:color w:val="111111"/>
          <w:sz w:val="28"/>
          <w:szCs w:val="28"/>
          <w:rtl w:val="true"/>
          <w:lang w:bidi="fa-IR"/>
        </w:rPr>
        <w:t xml:space="preserve">.»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جواب اين استدلال مي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دليل اهل سنت اجماع است، چرا به نص تمسك مي كنند، زيرا در جاي خود به اثبات رسيده كه تمسك به اجماع در موردي فايده بخش است كه نصّ وجود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روايات صريح، متعه در زمان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ابي بكر و بخشي از خلافت عمر بن خطاب حلال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معتقدند كه اجماع نه نسخ مي شود و نه به سبب او حكمي نسخ مي گردد</w:t>
      </w:r>
      <w:r>
        <w:rPr>
          <w:rFonts w:eastAsia="IRNazanin" w:cs="IRNazanin"/>
          <w:color w:val="111111"/>
          <w:sz w:val="28"/>
          <w:szCs w:val="28"/>
          <w:rtl w:val="true"/>
          <w:lang w:bidi="fa-IR"/>
        </w:rPr>
        <w:t xml:space="preserve">. </w:t>
      </w:r>
      <w:r>
        <w:rPr>
          <w:rStyle w:val="FootnoteAnchor"/>
          <w:rtl w:val="true"/>
        </w:rPr>
        <w:footnoteReference w:id="1383"/>
      </w:r>
      <w:r>
        <w:rPr>
          <w:rFonts w:ascii="IRNazanin" w:hAnsi="IRNazanin" w:eastAsia="IRNazanin"/>
          <w:color w:val="111111"/>
          <w:sz w:val="28"/>
          <w:sz w:val="28"/>
          <w:szCs w:val="28"/>
          <w:rtl w:val="true"/>
          <w:lang w:bidi="fa-IR"/>
        </w:rPr>
        <w:t>حال چگونه اجماع مي تواند حكمي را كه به كتاب و سنت ثابت شده نسخ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خود گفته شده كه اجماع اگر مدرك و مستند آن معلوم باشد بايد رجوع به مدرك نمود، و به طور مستقل اعتباري ندارد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بعد از خلاف نمي تواند خلاف سابق را برطرف سازد و شكي نيست كه بين صحابه در مسئله حرمت نكاح متعه اختلاف بوده است</w:t>
      </w:r>
      <w:r>
        <w:rPr>
          <w:rFonts w:eastAsia="Amiri" w:cs="Amiri" w:ascii="Amiri" w:hAnsi="Amiri"/>
          <w:color w:val="111111"/>
          <w:sz w:val="28"/>
          <w:szCs w:val="28"/>
          <w:rtl w:val="true"/>
          <w:lang w:bidi="ar-SA"/>
        </w:rPr>
        <w:t>.</w:t>
      </w:r>
      <w:bookmarkStart w:id="1338" w:name="pg11281_106523"/>
    </w:p>
    <w:p>
      <w:pPr>
        <w:pStyle w:val="BookText"/>
        <w:rPr/>
      </w:pPr>
      <w:bookmarkEnd w:id="13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 اجماع بر تحريم نكاح متعه صحيح نيست، زيرا كثيري از صحابه و تابعين و ديگران؛ مثل اهل مكه، يمن و اكثر اهل كوفه قائل به استمرار حكم اباحه نكاح متعه بوده اند</w:t>
      </w:r>
      <w:r>
        <w:rPr>
          <w:rFonts w:eastAsia="IRNazanin" w:cs="IRNazanin"/>
          <w:color w:val="111111"/>
          <w:sz w:val="28"/>
          <w:szCs w:val="28"/>
          <w:rtl w:val="true"/>
          <w:lang w:bidi="fa-IR"/>
        </w:rPr>
        <w:t>.</w:t>
      </w:r>
    </w:p>
    <w:p>
      <w:pPr>
        <w:pStyle w:val="Heading4"/>
        <w:numPr>
          <w:ilvl w:val="3"/>
          <w:numId w:val="1"/>
        </w:numPr>
        <w:rPr/>
      </w:pPr>
      <w:bookmarkStart w:id="1339" w:name="__RefHeading___Toc879703_1067777946"/>
      <w:bookmarkStart w:id="1340" w:name="_Toc522"/>
      <w:bookmarkEnd w:id="1339"/>
      <w:r>
        <w:rPr>
          <w:rtl w:val="true"/>
        </w:rPr>
        <w:t>موقف صحابه و تابعين در قبال ازدواج موقت</w:t>
      </w:r>
      <w:bookmarkEnd w:id="1340"/>
    </w:p>
    <w:p>
      <w:pPr>
        <w:pStyle w:val="BookText"/>
        <w:rPr/>
      </w:pPr>
      <w:r>
        <w:rPr>
          <w:rFonts w:ascii="Amiri" w:hAnsi="Amiri" w:eastAsia="Amiri" w:cs="Amiri"/>
          <w:color w:val="111111"/>
          <w:sz w:val="28"/>
          <w:sz w:val="28"/>
          <w:szCs w:val="28"/>
          <w:rtl w:val="true"/>
          <w:lang w:bidi="ar-SA"/>
        </w:rPr>
        <w:t>جماعتي از صحابه و تابعين كه قائل به حلّيت متعه و عدم نسخ آن بوده اند عبارت اند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عمران بن حصين، عبدالله بن عمر، سلمة بن اميه، معبد بن اميه، زبير بن عوام، خالد بن مهاجر، ابي بن كعب، ربيعة بن اميه، سمرة بن جندب، سديّ، مجاهد، ابن اوس مدني، انس بن مالك، معاوية بن ابي سفيان، ابن جريح، نافع، صبيب بن ابي ثابت، حكم بن عتيبه، جابر بن زيد، براء بن عازب، سهل بن سعد، مغيرة بن شعبه، سلمة بن اكوع، زيد بن ثابت، خالد بن عبدالله انصاري، يعلي بن اميّه، صفوان بن اميه، عمرو بن حوشب، عمرو بن دينار، ابن جرير، سعيد بن حبيب، ابراهيم نخعي، حسن بصري، ابن مسيب، أعمش، ربيع بن ميسره، ابي الزهري مطرف، مالك بن انس، احمد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برخي از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ابوحنيفه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بعضي موارد</w:t>
      </w:r>
      <w:r>
        <w:rPr>
          <w:rFonts w:eastAsia="Amiri" w:cs="Amiri" w:ascii="Amiri" w:hAnsi="Amiri"/>
          <w:color w:val="111111"/>
          <w:sz w:val="28"/>
          <w:szCs w:val="28"/>
          <w:rtl w:val="true"/>
          <w:lang w:bidi="ar-SA"/>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1" w:name="__RefHeading___Toc879705_1067777946"/>
      <w:bookmarkStart w:id="1342" w:name="_Toc523"/>
      <w:bookmarkEnd w:id="1341"/>
      <w:r>
        <w:rPr>
          <w:rtl w:val="true"/>
        </w:rPr>
        <w:t>پاسخ به شبهات</w:t>
      </w:r>
      <w:bookmarkEnd w:id="1342"/>
    </w:p>
    <w:p>
      <w:pPr>
        <w:pStyle w:val="BookText"/>
        <w:rPr/>
      </w:pPr>
      <w:r>
        <w:rPr>
          <w:rFonts w:ascii="IRNazanin" w:hAnsi="IRNazanin" w:eastAsia="IRNazanin"/>
          <w:color w:val="111111"/>
          <w:sz w:val="28"/>
          <w:sz w:val="28"/>
          <w:szCs w:val="28"/>
          <w:rtl w:val="true"/>
          <w:lang w:bidi="fa-IR"/>
        </w:rPr>
        <w:t>مخالفان ازدواج موقت شبهاتي را مطرح كرده اند كه غالباً ناشي از نداشتن تصوير و آگاهي صحيح از ازدواج موقت يا برخي پيش داوري ها و ذهنيت هاي اشتباه در اين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برخي شبهات مطرح شده پاسخ مي دهيم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هدف از ازدواج، تشكيل خانواده و توليد نسل است، اين هدف در ازدواج دائمي حاصل مي گردد، نه ازدواج موقت كه هدف از آن ارضاي غريزه جنسي است</w:t>
      </w:r>
      <w:r>
        <w:rPr>
          <w:rFonts w:eastAsia="IRNazanin" w:cs="IRNazanin"/>
          <w:color w:val="111111"/>
          <w:sz w:val="28"/>
          <w:szCs w:val="28"/>
          <w:rtl w:val="true"/>
          <w:lang w:bidi="fa-IR"/>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نيست كه يكي از اهداف حكيمانه ازدواج، توليد نسل و تشكيل نهاد خانواده است، ولي اين يگانه هدف ازدواج محسوب نمي شود، ارضاي غريزه جنسي از طريق مشروع و جلوگيري از انحراف و فساد در جامعه بشري و تأمين بهداشت روان و سلامت اخلاقي نيز از اهداف مهم ازدواج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شرايط ازدواج دائم به هيچ عنوان فراهم نيست، ازدواج موقّت يگانه راه معقول و مشروع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چه بسا افرادي كه به انگيزه توالد و تناسل نيز اقدام به ازدواج موقّت مي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ازدواج موقت، با كرامت و شرافت زن منافات دارد، زيرا نوعي اجير كردن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ازنظر ماهيت با ازدواج دائم تفاوتي ندارد و آنچه زن از مرد مي گيرد مهريه به شمار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ازدواج اعم از دائمي و موقّت نوعي داد و ستد مالي نيست، بلكه پيماني است مقدس كه براساس انگيزه اي معقول و مشروع ميان زن و شوهر برقرار مي شود و پرداخت مهريه از احكام شرعي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 است افرادي كه چنين ايرادي بر ازدواج موقت مي گيرند، بهره كشي هاي شيطاني و شهواني اي كه در دنياي جديد از زن مي شود را از مظاهر تمدن و انسانيت مي شمارند</w:t>
      </w:r>
      <w:r>
        <w:rPr>
          <w:rFonts w:eastAsia="IRNazanin" w:cs="IRNazanin"/>
          <w:color w:val="111111"/>
          <w:sz w:val="28"/>
          <w:szCs w:val="28"/>
          <w:rtl w:val="true"/>
          <w:lang w:bidi="fa-IR"/>
        </w:rPr>
        <w:t xml:space="preserve">!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علاوه در ازدواج موقت كرامت و شرافت زن تأمين شده است زيرا ارضاي نيازهاي جنسي تنها به مردان اختصاص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ازدواج موقت سبب بهوجود آمدن فرزنداني مي شود كه از پناهگاه امن خانواده محروم بوده و درنتيجه به خيل فرزندان ولگرد و بي پناه مي پيوندند و سرانجام دست به بزهكاري و انحراف مي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ازدواج موقت زاد و ولد ممنوع نيست، ولي تفاوت آن با ازدواج دائمي اين است كه مرد و زن بدون رضايت ديگري مي توانند از آن جلوگيري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ويژه، راه مناسبي براي جلوگيري از بحراني است كه در اشكال مطرح شده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آنچه منشأ پديد آمدن نابساماني هاي اجتماعي و اخلاقي در مورد فرزندان</w:t>
      </w:r>
      <w:bookmarkStart w:id="1343" w:name="pg11281_106526"/>
    </w:p>
    <w:p>
      <w:pPr>
        <w:pStyle w:val="BookText"/>
        <w:rPr/>
      </w:pPr>
      <w:bookmarkEnd w:id="13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بي پناه است، مسئوليت ناپذيري والدين است كه در اين باره فرقي ميان ازدواج موقت و</w:t>
      </w:r>
    </w:p>
    <w:p>
      <w:pPr>
        <w:pStyle w:val="BookText"/>
        <w:rPr/>
      </w:pPr>
      <w:r>
        <w:rPr>
          <w:rFonts w:ascii="IRNazanin" w:hAnsi="IRNazanin" w:eastAsia="IRNazanin"/>
          <w:color w:val="111111"/>
          <w:sz w:val="28"/>
          <w:sz w:val="28"/>
          <w:szCs w:val="28"/>
          <w:rtl w:val="true"/>
          <w:lang w:bidi="fa-IR"/>
        </w:rPr>
        <w:t>دائم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ازدواج موقت سبب مي شود كه با گذشت زمان، پدران و مادران، فرزندان خود را نشناسند يا برادران و خواهران يكديگر را نشناسند و در نتيجه امكان ازدواج پدر و مادري با فرزندان خود يا برادر و خواهر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به هيچوجه با آن چه گفته شد ملازمه ندارد، مشكل مزبور ناشي از سهل انگاري پدران و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آنان مسائل مربوط به زندگي زناشويي خود را ـ خواه موقت باشد يا دائمي ـ با دقت ضبط و ثبت نمايند هيچ گاه مشكل يادشده پديد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لازم به ذكر است كه ازدواج موقت نبايد مانند قانون تعدد زوجات و نظاير آن، توسط برخي از مردان مورد سوء استفاده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اين سوء استفاده از ازدواج موقّت، سوژه اي به دست مخالفان داده است تا آن را به عنوان امري مستهجن و موهن به شمار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موضوعاتي كه من هرگز در بيان آن تقيه نخواهم كرد موضوع متعه است</w:t>
      </w:r>
      <w:r>
        <w:rPr>
          <w:rFonts w:eastAsia="IRNazanin" w:cs="IRNazanin"/>
          <w:color w:val="111111"/>
          <w:sz w:val="28"/>
          <w:szCs w:val="28"/>
          <w:rtl w:val="true"/>
          <w:lang w:bidi="fa-IR"/>
        </w:rPr>
        <w:t xml:space="preserve">.» </w:t>
      </w:r>
      <w:r>
        <w:rPr>
          <w:rStyle w:val="FootnoteAnchor"/>
          <w:rtl w:val="true"/>
        </w:rPr>
        <w:footnoteReference w:id="1387"/>
      </w:r>
      <w:r>
        <w:rPr>
          <w:rFonts w:ascii="IRNazanin" w:hAnsi="IRNazanin" w:eastAsia="IRNazanin"/>
          <w:color w:val="111111"/>
          <w:sz w:val="28"/>
          <w:sz w:val="28"/>
          <w:szCs w:val="28"/>
          <w:rtl w:val="true"/>
          <w:lang w:bidi="fa-IR"/>
        </w:rPr>
        <w:t xml:space="preserve">ولي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يقطين را بر اين كه دست به ازدواج موقّت زده مورد عتاب قرار داده 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با ازدواج موقّت چه كار؟ در حالي كه خداوند تو را از آن بي نياز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ديگري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براي كسي رواست كه خداوند او را با داشتن همسري از اين كار بي نياز نكرده است</w:t>
      </w:r>
      <w:r>
        <w:rPr>
          <w:rFonts w:eastAsia="IRNazanin" w:cs="IRNazanin"/>
          <w:color w:val="111111"/>
          <w:sz w:val="28"/>
          <w:szCs w:val="28"/>
          <w:rtl w:val="true"/>
          <w:lang w:bidi="fa-IR"/>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هرگز مقصود قانون گذار از تشريع اين قانون اين نبوده است كه وسيله اي براي هوسراني و هواپرستي حيوان صفتان يا وسيله بيچارگي عده اي زنان اغفال شده و فرزندان بي سرپرست فراهم شود، بلكه هدف از آن جلوگيري از فسادهاي اجتماعي و ناهنجاري هاي جامعه مي باشد</w:t>
      </w:r>
      <w:r>
        <w:rPr>
          <w:rFonts w:eastAsia="IRNazanin" w:cs="IRNazanin"/>
          <w:color w:val="111111"/>
          <w:sz w:val="28"/>
          <w:szCs w:val="28"/>
          <w:rtl w:val="true"/>
          <w:lang w:bidi="fa-IR"/>
        </w:rPr>
        <w:t>.</w:t>
      </w:r>
    </w:p>
    <w:p>
      <w:pPr>
        <w:pStyle w:val="Heading2"/>
        <w:numPr>
          <w:ilvl w:val="1"/>
          <w:numId w:val="1"/>
        </w:numPr>
        <w:rPr/>
      </w:pPr>
      <w:bookmarkStart w:id="1344" w:name="__RefHeading___Toc879707_1067777946"/>
      <w:bookmarkStart w:id="1345" w:name="_Toc524"/>
      <w:bookmarkEnd w:id="1344"/>
      <w:r>
        <w:rPr>
          <w:rtl w:val="true"/>
        </w:rPr>
        <w:t>وهابيت</w:t>
      </w:r>
      <w:bookmarkEnd w:id="1345"/>
    </w:p>
    <w:p>
      <w:pPr>
        <w:pStyle w:val="Heading3"/>
        <w:numPr>
          <w:ilvl w:val="2"/>
          <w:numId w:val="1"/>
        </w:numPr>
        <w:rPr/>
      </w:pPr>
      <w:bookmarkStart w:id="1346" w:name="__RefHeading___Toc879709_1067777946"/>
      <w:bookmarkStart w:id="1347" w:name="_Toc525"/>
      <w:bookmarkEnd w:id="1346"/>
      <w:r>
        <w:rPr>
          <w:rtl w:val="true"/>
        </w:rPr>
        <w:t>سلفي گري</w:t>
      </w:r>
      <w:bookmarkEnd w:id="1347"/>
    </w:p>
    <w:p>
      <w:pPr>
        <w:pStyle w:val="Heading4"/>
        <w:numPr>
          <w:ilvl w:val="3"/>
          <w:numId w:val="1"/>
        </w:numPr>
        <w:rPr/>
      </w:pPr>
      <w:bookmarkStart w:id="1348" w:name="__RefHeading___Toc879711_1067777946"/>
      <w:bookmarkStart w:id="1349" w:name="_Toc526"/>
      <w:bookmarkEnd w:id="1348"/>
      <w:r>
        <w:rPr>
          <w:rtl w:val="true"/>
        </w:rPr>
        <w:t>اشاره</w:t>
      </w:r>
      <w:bookmarkEnd w:id="1349"/>
    </w:p>
    <w:p>
      <w:pPr>
        <w:pStyle w:val="BookText"/>
        <w:rPr/>
      </w:pPr>
      <w:r>
        <w:rPr>
          <w:rFonts w:ascii="IRNazanin" w:hAnsi="IRNazanin" w:eastAsia="IRNazanin"/>
          <w:color w:val="111111"/>
          <w:sz w:val="28"/>
          <w:sz w:val="28"/>
          <w:szCs w:val="28"/>
          <w:rtl w:val="true"/>
          <w:lang w:bidi="fa-IR"/>
        </w:rPr>
        <w:t xml:space="preserve">از جمله عناوين و القابي كه وهابيون و گروهي از جماعت هاي اسلامي بر خود گذاشته و بر آن افتخار مي كنند،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 يا سلفي 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 به نوبه خود بيان گر يك ايده و روش در برخورد با مسائل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عصر، عصر سلف صالح است، عصري كه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نزول وحي نزديك تر است چون مسلمين صدر اسلام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كريم را بهتر درك مي كردند، لذا فهم آنان براي 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اخيراً نيز مشاهده مي كنيم كه وهابيون از اطلاق عنوان وهابي به خود متنفّرند و در صدد تعويض آن به عنوان سلفيه برآمده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يك شخص نيستيم، بلكه تابع يك خط فكري به نام سلفي گري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كه اين موضوع را بررسي نماييم</w:t>
      </w:r>
      <w:r>
        <w:rPr>
          <w:rFonts w:eastAsia="IRNazanin" w:cs="IRNazanin"/>
          <w:color w:val="111111"/>
          <w:sz w:val="28"/>
          <w:szCs w:val="28"/>
          <w:rtl w:val="true"/>
          <w:lang w:bidi="fa-IR"/>
        </w:rPr>
        <w:t>:</w:t>
      </w:r>
    </w:p>
    <w:p>
      <w:pPr>
        <w:pStyle w:val="Heading4"/>
        <w:numPr>
          <w:ilvl w:val="3"/>
          <w:numId w:val="1"/>
        </w:numPr>
        <w:rPr/>
      </w:pPr>
      <w:bookmarkStart w:id="1350" w:name="__RefHeading___Toc879713_1067777946"/>
      <w:bookmarkStart w:id="1351" w:name="_Toc527"/>
      <w:bookmarkEnd w:id="1350"/>
      <w:r>
        <w:rPr>
          <w:rtl w:val="true"/>
        </w:rPr>
        <w:t>مفهوم لغوي سلفي</w:t>
      </w:r>
      <w:bookmarkEnd w:id="1351"/>
    </w:p>
    <w:p>
      <w:pPr>
        <w:pStyle w:val="BookText"/>
        <w:rPr/>
      </w:pPr>
      <w:r>
        <w:rPr>
          <w:rFonts w:ascii="IRNazanin" w:hAnsi="IRNazanin" w:eastAsia="IRNazanin"/>
          <w:color w:val="111111"/>
          <w:sz w:val="28"/>
          <w:sz w:val="28"/>
          <w:szCs w:val="28"/>
          <w:rtl w:val="true"/>
          <w:lang w:bidi="fa-IR"/>
        </w:rPr>
        <w:t>سلفي از سلف به معناي پيشين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يسلف، سلفاً و سلوفاً، يعني پيشي گرفت</w:t>
      </w:r>
      <w:r>
        <w:rPr>
          <w:rFonts w:eastAsia="IRNazanin" w:cs="IRNazanin"/>
          <w:color w:val="111111"/>
          <w:sz w:val="28"/>
          <w:szCs w:val="28"/>
          <w:rtl w:val="true"/>
          <w:lang w:bidi="fa-IR"/>
        </w:rPr>
        <w:t xml:space="preserve">. </w:t>
      </w:r>
      <w:r>
        <w:rPr>
          <w:rStyle w:val="FootnoteAnchor"/>
          <w:rtl w:val="true"/>
        </w:rPr>
        <w:footnoteReference w:id="1389"/>
      </w:r>
      <w:r>
        <w:rPr>
          <w:rFonts w:ascii="IRNazanin" w:hAnsi="IRNazanin" w:eastAsia="IRNazanin"/>
          <w:color w:val="111111"/>
          <w:sz w:val="28"/>
          <w:sz w:val="28"/>
          <w:szCs w:val="28"/>
          <w:rtl w:val="true"/>
          <w:lang w:bidi="fa-IR"/>
        </w:rPr>
        <w:t>سالف، يعني پيشي 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سليف و سلفه، يعني جماعت پيشي گيرنده</w:t>
      </w:r>
      <w:r>
        <w:rPr>
          <w:rFonts w:eastAsia="IRNazanin" w:cs="IRNazanin"/>
          <w:color w:val="111111"/>
          <w:sz w:val="28"/>
          <w:szCs w:val="28"/>
          <w:rtl w:val="true"/>
          <w:lang w:bidi="fa-IR"/>
        </w:rPr>
        <w:t>.</w:t>
      </w:r>
      <w:bookmarkStart w:id="1352" w:name="pg11281_106529"/>
    </w:p>
    <w:p>
      <w:pPr>
        <w:pStyle w:val="BookText"/>
        <w:rPr/>
      </w:pPr>
      <w:bookmarkEnd w:id="13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ابن فارس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ل ف، اصلي است كه دلالت بر تقدّم و سبقت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سلف كساني هستند كه گذشته اند</w:t>
      </w:r>
      <w:r>
        <w:rPr>
          <w:rFonts w:eastAsia="IRNazanin" w:cs="IRNazanin"/>
          <w:color w:val="111111"/>
          <w:sz w:val="28"/>
          <w:szCs w:val="28"/>
          <w:rtl w:val="true"/>
          <w:lang w:bidi="fa-IR"/>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جوهري نيز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سَلَف، يسلف، سلفاً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سلف الرجل، يعني پدران گذشته مرد</w:t>
      </w:r>
      <w:r>
        <w:rPr>
          <w:rFonts w:eastAsia="IRNazanin" w:cs="IRNazanin"/>
          <w:color w:val="111111"/>
          <w:sz w:val="28"/>
          <w:szCs w:val="28"/>
          <w:rtl w:val="true"/>
          <w:lang w:bidi="fa-IR"/>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خلال اين تعريف ها استفاده مي شود كه سلف در لغت به معناي تقدّم زماني است، لذا هر زماني نسبت به زمان آينده سَلَف و نسبت به زمان گذشته خَلَف است</w:t>
      </w:r>
      <w:r>
        <w:rPr>
          <w:rFonts w:eastAsia="IRNazanin" w:cs="IRNazanin"/>
          <w:color w:val="111111"/>
          <w:sz w:val="28"/>
          <w:szCs w:val="28"/>
          <w:rtl w:val="true"/>
          <w:lang w:bidi="fa-IR"/>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3" w:name="__RefHeading___Toc879715_1067777946"/>
      <w:bookmarkStart w:id="1354" w:name="_Toc528"/>
      <w:bookmarkEnd w:id="1353"/>
      <w:r>
        <w:rPr>
          <w:rtl w:val="true"/>
        </w:rPr>
        <w:t>مفهوم اصطلاحي سلفي</w:t>
      </w:r>
      <w:bookmarkEnd w:id="1354"/>
    </w:p>
    <w:p>
      <w:pPr>
        <w:pStyle w:val="BookText"/>
        <w:rPr/>
      </w:pPr>
      <w:r>
        <w:rPr>
          <w:rFonts w:ascii="IRNazanin" w:hAnsi="IRNazanin" w:eastAsia="IRNazanin"/>
          <w:color w:val="111111"/>
          <w:sz w:val="28"/>
          <w:sz w:val="28"/>
          <w:szCs w:val="28"/>
          <w:rtl w:val="true"/>
          <w:lang w:bidi="fa-IR"/>
        </w:rPr>
        <w:t>سمعاني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سلفي نسبتي به سلف است و اين نسبت، مذهب گروهي است كه آنها با اين نسبت شناخته مي شوند</w:t>
      </w:r>
      <w:r>
        <w:rPr>
          <w:rFonts w:eastAsia="IRNazanin" w:cs="IRNazanin"/>
          <w:color w:val="111111"/>
          <w:sz w:val="28"/>
          <w:szCs w:val="28"/>
          <w:rtl w:val="true"/>
          <w:lang w:bidi="fa-IR"/>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معناي اصطلاحي سلفي اختلاف زيادي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دكتر محمّد سعيد رمضان بوطي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 در اصطلاح بر كساني اطلاق مي شود كه در سه قرن اول اسلام، مي زيسته اند</w:t>
      </w:r>
      <w:r>
        <w:rPr>
          <w:rFonts w:eastAsia="IRNazanin" w:cs="IRNazanin"/>
          <w:color w:val="111111"/>
          <w:sz w:val="28"/>
          <w:szCs w:val="28"/>
          <w:rtl w:val="true"/>
          <w:lang w:bidi="fa-IR"/>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برخي ديگر، آن را بر خصوص صحابه و تابعين و تابعينِ تابعين اطلاق نموده اند</w:t>
      </w:r>
      <w:r>
        <w:rPr>
          <w:rFonts w:eastAsia="IRNazanin" w:cs="IRNazanin"/>
          <w:color w:val="111111"/>
          <w:sz w:val="28"/>
          <w:szCs w:val="28"/>
          <w:rtl w:val="true"/>
          <w:lang w:bidi="fa-IR"/>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دكتر يوسف قرضاوي در مفهوم اصطلاحي سلفيّه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 عبارت است از همان قرن هاي اوّل كه بهترين قرن هاي اين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هايي كه در آنها فهم اسلام، ايمان، سلوك و التزام به آن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سلفيه نيز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آنچه كه سلف اول در فهم دين اعم از عقيده و شريعت و سلوك داشتند</w:t>
      </w:r>
      <w:r>
        <w:rPr>
          <w:rFonts w:eastAsia="IRNazanin" w:cs="IRNazanin"/>
          <w:color w:val="111111"/>
          <w:sz w:val="28"/>
          <w:szCs w:val="28"/>
          <w:rtl w:val="true"/>
          <w:lang w:bidi="fa-IR"/>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حجر آل أبوطامي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سلف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صحابه، تابعين، اتباع آنان و ائمه فقه بدان معتقد بوده اند</w:t>
      </w:r>
      <w:r>
        <w:rPr>
          <w:rFonts w:eastAsia="IRNazanin" w:cs="IRNazanin"/>
          <w:color w:val="111111"/>
          <w:sz w:val="28"/>
          <w:szCs w:val="28"/>
          <w:rtl w:val="true"/>
          <w:lang w:bidi="fa-IR"/>
        </w:rPr>
        <w:t xml:space="preserve">.»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أبوزهره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سلفيه كساني هستند كه در قرن چهارم هجري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تابع احمد بن حنبل بوده و گمان مي كردند كه تمام آراي شان به احمد بن حنبل منتهي مي گردد؛ كسي كه عقيده سلف را زنده كرد و براي آن جهاد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قرن هفتم هجري توسط شيخ الاسلام ابن تيميه احيا شد، او شديداً مردم را به اين روش دعوت كرد و با اضافه كردن مسائلي به آن، مردم عصرش را به تفكر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قرن دوازدهم آراي او در جزيرة العرب توسط محمّد بن عبدالوهاب احيا شد كه تاكنون وهابيون آن را زنده نگه داشته اند</w:t>
      </w:r>
      <w:r>
        <w:rPr>
          <w:rFonts w:eastAsia="IRNazanin" w:cs="IRNazanin"/>
          <w:color w:val="111111"/>
          <w:sz w:val="28"/>
          <w:szCs w:val="28"/>
          <w:rtl w:val="true"/>
          <w:lang w:bidi="fa-IR"/>
        </w:rPr>
        <w:t xml:space="preserve">.»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دكتر سيد عبدالعزيز سيلي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 از چند جهت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از ناحيه لفظي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جماعتي كه در گذشته بوده اند اطلاق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ـ از ناحيه 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كسي اطلاق مي شود كه مذهبش در دين تقليد شده و اثرش متابعت شود؛ همانند ابوحنيفه، مالك، شافعي و ابن حنبل كه ايان سلف ما هستند و صحابه و تابعين نيز براي آنان سلف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ـ از ناحيه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سلفي را به كساني اطلاق مي كنند كه در قرن پنجم هجري زندگي مي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 ديگر بر كساني اطلاق مي كنند كه در قرن چهارم هجري مي زيسته و از حنابله بوده اند</w:t>
      </w:r>
      <w:r>
        <w:rPr>
          <w:rFonts w:eastAsia="IRNazanin" w:cs="IRNazanin"/>
          <w:color w:val="111111"/>
          <w:sz w:val="28"/>
          <w:szCs w:val="28"/>
          <w:rtl w:val="true"/>
          <w:lang w:bidi="fa-IR"/>
        </w:rPr>
        <w:t xml:space="preserve">.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ـ از ناحيه اعتقادي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آنها صحابه و تابعينِ و تابعين تابعين است؛ كساني كه به اصول سنت و راه هاي آن آگاه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پاسداران عقيده و حاميان شريعت اند</w:t>
      </w:r>
      <w:r>
        <w:rPr>
          <w:rFonts w:eastAsia="IRNazanin" w:cs="IRNazanin"/>
          <w:color w:val="111111"/>
          <w:sz w:val="28"/>
          <w:szCs w:val="28"/>
          <w:rtl w:val="true"/>
          <w:lang w:bidi="fa-IR"/>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سلفيون كساني هستند كه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داريم به آن چه كه مسلمانان پيشين از</w:t>
      </w:r>
      <w:bookmarkStart w:id="1355" w:name="pg11281_106533"/>
    </w:p>
    <w:p>
      <w:pPr>
        <w:pStyle w:val="BookText"/>
        <w:rPr/>
      </w:pPr>
      <w:bookmarkEnd w:id="13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 xml:space="preserve">صحابه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ائمه دين به آن ايمان آورده اند</w:t>
      </w:r>
      <w:r>
        <w:rPr>
          <w:rFonts w:eastAsia="Amiri" w:cs="Amiri" w:ascii="Amiri" w:hAnsi="Amiri"/>
          <w:color w:val="111111"/>
          <w:sz w:val="28"/>
          <w:szCs w:val="28"/>
          <w:rtl w:val="true"/>
          <w:lang w:bidi="ar-SA"/>
        </w:rPr>
        <w:t xml:space="preserve">.»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دكتر عبدالرحمان بن زيد زنيدي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سلفي منسوب به سلف است، زيرا ياء در اين كلمه براي نسبت بوده و سلفي به كسي اطلاق مي شود كه خودش يا ديگري او را به جماعت پيشينيان نسبت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سلفية نسبت مؤنث به سلف است؛ همانند سلفي براي مذكر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ديگري نيز دارد و آن خاصيت پيش بودن پيشينيان است</w:t>
      </w:r>
      <w:r>
        <w:rPr>
          <w:rFonts w:eastAsia="IRNazanin" w:cs="IRNazanin"/>
          <w:color w:val="111111"/>
          <w:sz w:val="28"/>
          <w:szCs w:val="28"/>
          <w:rtl w:val="true"/>
          <w:lang w:bidi="fa-IR"/>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6" w:name="__RefHeading___Toc879717_1067777946"/>
      <w:bookmarkStart w:id="1357" w:name="_Toc529"/>
      <w:bookmarkEnd w:id="1356"/>
      <w:r>
        <w:rPr>
          <w:rtl w:val="true"/>
        </w:rPr>
        <w:t>احمد بن حنبل رئيس خط سلفي گري</w:t>
      </w:r>
      <w:bookmarkEnd w:id="1357"/>
    </w:p>
    <w:p>
      <w:pPr>
        <w:pStyle w:val="BookText"/>
        <w:rPr/>
      </w:pPr>
      <w:r>
        <w:rPr>
          <w:rFonts w:ascii="IRNazanin" w:hAnsi="IRNazanin" w:eastAsia="IRNazanin"/>
          <w:color w:val="111111"/>
          <w:sz w:val="28"/>
          <w:sz w:val="28"/>
          <w:szCs w:val="28"/>
          <w:rtl w:val="true"/>
          <w:lang w:bidi="fa-IR"/>
        </w:rPr>
        <w:t>از رؤسا و احيا كنند گان سلفي گري را مي توان احمد بن حنبل شيباني صاحب كتاب حديثي به نام المسند و مؤسس فقه حنبلي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اولين كسي بود كه هنگامي كه با هجوم فلسفه ها و فرهنگ هاي بيگانه از قبيل هند، يونان و ايران به حوزه هاي اسلامي و مخلوط شدن آن با عقائد اسلامي مواجه شد به اين فكر افتاد كه حديث را از اين هجمه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تفريط شديدي گرفتار شده و به طور كلّي عقل گرايي و عقلانيّت را انكار كرده و راه ورود آن را به احاديث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اگرچه مي خواست از برخي مشكلات رهايي يابد، ولي در عوض به مشكلاتي بسيار دشوارتر گرفتار شد كه در ذيل به آنها اشاره خواهيم كرد</w:t>
      </w:r>
      <w:r>
        <w:rPr>
          <w:rFonts w:eastAsia="IRNazanin" w:cs="IRNazanin"/>
          <w:color w:val="111111"/>
          <w:sz w:val="28"/>
          <w:szCs w:val="28"/>
          <w:rtl w:val="true"/>
          <w:lang w:bidi="fa-IR"/>
        </w:rPr>
        <w:t>:</w:t>
      </w:r>
    </w:p>
    <w:p>
      <w:pPr>
        <w:pStyle w:val="Heading4"/>
        <w:numPr>
          <w:ilvl w:val="3"/>
          <w:numId w:val="1"/>
        </w:numPr>
        <w:rPr/>
      </w:pPr>
      <w:bookmarkStart w:id="1358" w:name="__RefHeading___Toc879719_1067777946"/>
      <w:bookmarkStart w:id="1359" w:name="_Toc530"/>
      <w:bookmarkEnd w:id="1358"/>
      <w:r>
        <w:rPr>
          <w:rtl w:val="true"/>
        </w:rPr>
        <w:t>روش احمد بن حنبل در عقايد</w:t>
      </w:r>
      <w:bookmarkEnd w:id="1359"/>
    </w:p>
    <w:p>
      <w:pPr>
        <w:pStyle w:val="BookText"/>
        <w:rPr/>
      </w:pPr>
      <w:r>
        <w:rPr>
          <w:rFonts w:ascii="IRNazanin" w:hAnsi="IRNazanin" w:eastAsia="IRNazanin"/>
          <w:color w:val="111111"/>
          <w:sz w:val="28"/>
          <w:sz w:val="28"/>
          <w:szCs w:val="28"/>
          <w:rtl w:val="true"/>
          <w:lang w:bidi="fa-IR"/>
        </w:rPr>
        <w:t>براي بررسي عقايد سلفيه، ناچاريم ابتدا بحث را از اولين مرحله خطّ سلفي شروع كنيم؛ مرحله اي كه به احمد بن حنبل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تكيه اساسي احمد بن حنبل به عنوان رئيس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 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سماع و شنيدن است، يعني توجه كردن به ظاهر آيات و احاديث نبوي در عقايد و عدم توجه به عقل</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براي عقل هيچ ارزشي در مسائل اعتقادي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كاشف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و حجّت نمي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روايت را همان گونه كه هست روايت مي كنيم و آن را تصديق مي نماييم</w:t>
      </w:r>
      <w:r>
        <w:rPr>
          <w:rFonts w:eastAsia="IRNazanin" w:cs="IRNazanin"/>
          <w:color w:val="111111"/>
          <w:sz w:val="28"/>
          <w:szCs w:val="28"/>
          <w:rtl w:val="true"/>
          <w:lang w:bidi="fa-IR"/>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شخصي از احمد بن حنبل در مورد احاديثي سؤال كرد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 شب به آسمان دنيا مي آيد، ديده مي شود و قدمش را در آتش مي گذارد و امثال اين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تمام اين احاديث ايمان داشته و آنها را تصديق مي كنيم و هيچ گونه تأويلي براي آنها نمي كنيم</w:t>
      </w:r>
      <w:r>
        <w:rPr>
          <w:rFonts w:eastAsia="IRNazanin" w:cs="IRNazanin"/>
          <w:color w:val="111111"/>
          <w:sz w:val="28"/>
          <w:szCs w:val="28"/>
          <w:rtl w:val="true"/>
          <w:lang w:bidi="fa-IR"/>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عبدالعزيز عزّ الدين سيروان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امام احمد بن حنبل درباره عقيده و كيفيت تبيين آن همان روش سلف صالح و تابعين بوده است، در هر چه كه آنان سخن مي گفتند او نيز سخن مي گفت و از هر چه آنان سكوت مي كردند او نيز سكوت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 و شاگرد احمد بن حنبل عبدوس بن مالك عطار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احمد بن حنبل شنيدم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سنّت نزد ما تمسك به آن چيزي است كه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تمسك كرده اند و نيز اقتداي به آنها است</w:t>
      </w:r>
      <w:r>
        <w:rPr>
          <w:rFonts w:eastAsia="IRNazanin" w:cs="IRNazanin"/>
          <w:color w:val="111111"/>
          <w:sz w:val="28"/>
          <w:szCs w:val="28"/>
          <w:rtl w:val="true"/>
          <w:lang w:bidi="fa-IR"/>
        </w:rPr>
        <w:t xml:space="preserve">».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نيز كه ادامه دهنده خط فكري احمد بن حنبل در سلفي گري بود، چنين فكري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ابوزهره در اين باره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تيميه معتقد بود كه مذهب سلف اثبات هر معنا و صفتي است كه در قرآن براي خداوند ثابت شده است؛ مانند فوقيت، تحتيّت، استواري بر عرش، وجه، دست، محبّت، بغض و نيز آنچه كه در روايات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هيچ گونه تأويل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ابن تيميه، حنابله نيز همين فكر و عقيده را در قرن چهارم هجري نسبت به صفاتي كه در قرآن و روايات راجع به خداوند آمده،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مدّعي بودند كه مذهب سلف همين بوده است، در حالي كه علماي عصر آنان به مخالفت برآمده و معتقد بودند كه اين گونه اعتقاد منجر به تشبيه و جسميّت خداوند متعال مي شود</w:t>
      </w:r>
      <w:r>
        <w:rPr>
          <w:rFonts w:eastAsia="IRNazanin" w:cs="IRNazanin"/>
          <w:color w:val="111111"/>
          <w:sz w:val="28"/>
          <w:szCs w:val="28"/>
          <w:rtl w:val="true"/>
          <w:lang w:bidi="fa-IR"/>
        </w:rPr>
        <w:t xml:space="preserve">.»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bookmarkStart w:id="1360" w:name="pg11281_106537"/>
    </w:p>
    <w:p>
      <w:pPr>
        <w:pStyle w:val="BookText"/>
        <w:rPr/>
      </w:pPr>
      <w:bookmarkEnd w:id="13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شهرستاني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بسياري از سلف، صفات ازلي را بر خداوند ثابت مي كردند؛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حيات، اراده، سمع، بصر، كلام، جلال، اكرام، إنعام، عزّت و عظمت، و فرقي بين صفات ذات و صفات افعال نمي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صفات خبريه را بر خداوند ثابت مي كردند؛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و وجه و اينها را هيچ گونه تأويل نمي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صفاتي است كه در شرع وارد شده، ما آنها را صفات خبري مي ناميم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 جا كه معتزله صفات خبري را از خدا نفي و سلفيه آن را ثابت مي كردند، سلفيه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معتزله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جماعتي از متأخرين زايد بر آنچه سلف معتقد بود، اعتقاد پيدا كردند،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خبري را بايد بدون هيچ گونه تأويل حمل بر ظاهرشان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اين جهت در تشبيه محض افتادند كه اين مسئله، خلاف آن چيزي است كه سلف به آن اعتقاد داشتند</w:t>
      </w:r>
      <w:r>
        <w:rPr>
          <w:rFonts w:eastAsia="IRNazanin" w:cs="IRNazanin"/>
          <w:color w:val="111111"/>
          <w:sz w:val="28"/>
          <w:szCs w:val="28"/>
          <w:rtl w:val="true"/>
          <w:lang w:bidi="fa-IR"/>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1" w:name="__RefHeading___Toc879721_1067777946"/>
      <w:bookmarkStart w:id="1362" w:name="_Toc531"/>
      <w:bookmarkEnd w:id="1361"/>
      <w:r>
        <w:rPr>
          <w:rtl w:val="true"/>
        </w:rPr>
        <w:t>جايگاه عقل نزد سلفيون</w:t>
      </w:r>
      <w:bookmarkEnd w:id="1362"/>
    </w:p>
    <w:p>
      <w:pPr>
        <w:pStyle w:val="BookText"/>
        <w:rPr/>
      </w:pPr>
      <w:r>
        <w:rPr>
          <w:rFonts w:ascii="IRNazanin" w:hAnsi="IRNazanin" w:eastAsia="IRNazanin"/>
          <w:color w:val="111111"/>
          <w:sz w:val="28"/>
          <w:sz w:val="28"/>
          <w:szCs w:val="28"/>
          <w:rtl w:val="true"/>
          <w:lang w:bidi="fa-IR"/>
        </w:rPr>
        <w:t>با مراجعه به نظرات سلفيون از قبيل احمد بن حنبل، ابن تيميه و ديگران پي مي بريم كه آنان هيچ ارزشي براي عقل قائل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 كه ادعاي تمجيد از عقل دارند در حقيقت ادعاي تمجيد از بتي دارند كه آن را عقل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عقل به تنهايي در هدايت و ارشاد كافي نيست وگرنه خداوند رسولان را نمي فرستاد</w:t>
      </w:r>
      <w:r>
        <w:rPr>
          <w:rFonts w:eastAsia="IRNazanin" w:cs="IRNazanin"/>
          <w:color w:val="111111"/>
          <w:sz w:val="28"/>
          <w:szCs w:val="28"/>
          <w:rtl w:val="true"/>
          <w:lang w:bidi="fa-IR"/>
        </w:rPr>
        <w:t xml:space="preserve">.»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مستبصر معاصر، استاد شيخ معتصم سيد احمد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در كتاب هاي حنابله نظر كند به يك سري عقايد كه با يكديگر متناقض بوده يا مخالف با عقل و فطرت انسان است پي مي برد</w:t>
      </w:r>
      <w:r>
        <w:rPr>
          <w:rFonts w:eastAsia="IRNazanin" w:cs="IRNazanin"/>
          <w:color w:val="111111"/>
          <w:sz w:val="28"/>
          <w:szCs w:val="28"/>
          <w:rtl w:val="true"/>
          <w:lang w:bidi="fa-IR"/>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رشيد رضا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تقليد، آنان را به جايي كشانده كه به ظواهر هرچه از اخبار</w:t>
      </w:r>
      <w:bookmarkStart w:id="1363" w:name="pg11281_106539"/>
    </w:p>
    <w:p>
      <w:pPr>
        <w:pStyle w:val="BookText"/>
        <w:rPr/>
      </w:pPr>
      <w:bookmarkEnd w:id="13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موقوفه، مرفوعه و مصنوعه رسيده اعتقاد پيدا مي كنند، اگر چه شاذ، منكر، غريب و يا از</w:t>
      </w:r>
    </w:p>
    <w:p>
      <w:pPr>
        <w:pStyle w:val="BookText"/>
        <w:rPr/>
      </w:pPr>
      <w:r>
        <w:rPr>
          <w:rFonts w:ascii="IRNazanin" w:hAnsi="IRNazanin" w:eastAsia="IRNazanin"/>
          <w:color w:val="111111"/>
          <w:sz w:val="28"/>
          <w:sz w:val="28"/>
          <w:szCs w:val="28"/>
          <w:rtl w:val="true"/>
          <w:lang w:bidi="fa-IR"/>
        </w:rPr>
        <w:t>اسرائيليات باشد؛ مثل رواياتي كه از كعب الاحبار و وهب بن منبه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با قطعيات و يقينيّات عقل مخالفت كرده و هر كسي كه با عقايدشان مخالف باشد تكفير و تفسيق مي كنند</w:t>
      </w:r>
      <w:r>
        <w:rPr>
          <w:rFonts w:eastAsia="IRNazanin" w:cs="IRNazanin"/>
          <w:color w:val="111111"/>
          <w:sz w:val="28"/>
          <w:szCs w:val="28"/>
          <w:rtl w:val="true"/>
          <w:lang w:bidi="fa-IR"/>
        </w:rPr>
        <w:t xml:space="preserve">.»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كاتب سوداني معتصم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تا اين حدّ بناست كه انسان نسبت به احاديث منفعل باشد، بايد عقايد اسلامي را اسير هزاران حديث جعلي و اسرائيلياتي دانست كه يهود آنها را در عقايد اسلامي وارد كرده است</w:t>
      </w:r>
      <w:r>
        <w:rPr>
          <w:rFonts w:eastAsia="IRNazanin" w:cs="IRNazanin"/>
          <w:color w:val="111111"/>
          <w:sz w:val="28"/>
          <w:szCs w:val="28"/>
          <w:rtl w:val="true"/>
          <w:lang w:bidi="fa-IR"/>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4" w:name="__RefHeading___Toc879723_1067777946"/>
      <w:bookmarkStart w:id="1365" w:name="_Toc532"/>
      <w:bookmarkEnd w:id="1364"/>
      <w:r>
        <w:rPr>
          <w:rtl w:val="true"/>
        </w:rPr>
        <w:t>آثار سوء منع تدوين حديث</w:t>
      </w:r>
      <w:bookmarkEnd w:id="1365"/>
    </w:p>
    <w:p>
      <w:pPr>
        <w:pStyle w:val="BookText"/>
        <w:rPr/>
      </w:pPr>
      <w:r>
        <w:rPr>
          <w:rFonts w:ascii="IRNazanin" w:hAnsi="IRNazanin" w:eastAsia="IRNazanin"/>
          <w:color w:val="111111"/>
          <w:sz w:val="28"/>
          <w:sz w:val="28"/>
          <w:szCs w:val="28"/>
          <w:rtl w:val="true"/>
          <w:lang w:bidi="fa-IR"/>
        </w:rPr>
        <w:t>مي دانيم كه از جمله كارهايي كه عمر بن خطاب در مورد احاديث كرد اين بود كه از نشر حديث و تدوين و كتابت آن جلوگيري كرد و مردم را تنها به قرآن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ديگر به گروهي از احبار و رهبان ها از قبيل كعب الأحبار و وهب بن منبه ـ كه در ظاهر اسلام آورده بودند ـ اجازه داد كه براي مردم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جامعه اسلامي با حجم زيادي از اسرائيليات در حديث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تعبد شديد احمد بن حنبل و پيروان سلفي او به حديث، به هر حديثي در مسائل اعتقادي اعتماد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مشاهده مي نماييم كه حوزه علمي حنابله و حشويه و سلفيه با چه مشكلاتي در مسائل كلامي مواجه شدند كه منجرّ به استهزا از طرف ديگر مذاهب اسلامي و اديان ديگر شده است</w:t>
      </w:r>
      <w:r>
        <w:rPr>
          <w:rFonts w:eastAsia="IRNazanin" w:cs="IRNazanin"/>
          <w:color w:val="111111"/>
          <w:sz w:val="28"/>
          <w:szCs w:val="28"/>
          <w:rtl w:val="true"/>
          <w:lang w:bidi="fa-IR"/>
        </w:rPr>
        <w:t>.</w:t>
      </w:r>
    </w:p>
    <w:p>
      <w:pPr>
        <w:pStyle w:val="Heading4"/>
        <w:numPr>
          <w:ilvl w:val="3"/>
          <w:numId w:val="1"/>
        </w:numPr>
        <w:rPr/>
      </w:pPr>
      <w:bookmarkStart w:id="1366" w:name="__RefHeading___Toc879725_1067777946"/>
      <w:bookmarkStart w:id="1367" w:name="_Toc533"/>
      <w:bookmarkEnd w:id="1366"/>
      <w:r>
        <w:rPr>
          <w:rtl w:val="true"/>
        </w:rPr>
        <w:t>عامل تاريخي پيدايش خط سلفي گري</w:t>
      </w:r>
      <w:bookmarkEnd w:id="1367"/>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 از اصحاب حديث مشاهده كردند كه چگونه معتزله در مسائل كلامي فرو رفته و با دخالت عقل در مسائل اعتقادي با سنتي كه از سلف رسيده مخالفت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متحيّر شدند كه با آيات متشابه و اخبار پيامبر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كنند</w:t>
      </w:r>
      <w:r>
        <w:rPr>
          <w:rFonts w:eastAsia="IRNazanin" w:cs="IRNazanin"/>
          <w:color w:val="111111"/>
          <w:sz w:val="28"/>
          <w:szCs w:val="28"/>
          <w:rtl w:val="true"/>
          <w:lang w:bidi="fa-IR"/>
        </w:rPr>
        <w:t>.</w:t>
      </w:r>
      <w:bookmarkStart w:id="1368" w:name="pg11281_106541"/>
    </w:p>
    <w:p>
      <w:pPr>
        <w:pStyle w:val="BookText"/>
        <w:rPr/>
      </w:pPr>
      <w:bookmarkEnd w:id="13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احمد بن حنبل و داود بن علي اصفهاني و جماعتي از ائمه سلف بر آن شدند كه در مسائل</w:t>
      </w:r>
    </w:p>
    <w:p>
      <w:pPr>
        <w:pStyle w:val="BookText"/>
        <w:rPr/>
      </w:pPr>
      <w:r>
        <w:rPr>
          <w:rFonts w:ascii="IRNazanin" w:hAnsi="IRNazanin" w:eastAsia="IRNazanin"/>
          <w:color w:val="111111"/>
          <w:sz w:val="28"/>
          <w:sz w:val="28"/>
          <w:szCs w:val="28"/>
          <w:rtl w:val="true"/>
          <w:lang w:bidi="fa-IR"/>
        </w:rPr>
        <w:t>اعتقادي به روش پيشين اصحاب حديث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انس و مقاتل بن سليمان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كه در قرآن و سنت وارد شده ايمان مي آوريم، بدون آن كه متعرّض تأويل شويم</w:t>
      </w:r>
      <w:r>
        <w:rPr>
          <w:rFonts w:eastAsia="IRNazanin" w:cs="IRNazanin"/>
          <w:color w:val="111111"/>
          <w:sz w:val="28"/>
          <w:szCs w:val="28"/>
          <w:rtl w:val="true"/>
          <w:lang w:bidi="fa-IR"/>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عبدالعزيز عزّالدين سيروان نيز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عامل اساسي براي اين تمسك شديد ـ كه از احمد بن حنبل مشاهده مي كنيم ـ آن است كه او در عصر خود فتنه ها و خصومت ها و مجادله هاي كلامي را مشاهده نمود، و از طرفي نيز افكار غريب و عقايد گوناگون و تمدن ها را ملاحظه كرد كه چگونه در حوزه هاي علمي اسلامي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براي نجات اعتقادات اسلامي به سلفي گري شديد روي آورد</w:t>
      </w:r>
      <w:r>
        <w:rPr>
          <w:rFonts w:eastAsia="IRNazanin" w:cs="IRNazanin"/>
          <w:color w:val="111111"/>
          <w:sz w:val="28"/>
          <w:szCs w:val="28"/>
          <w:rtl w:val="true"/>
          <w:lang w:bidi="fa-IR"/>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9" w:name="__RefHeading___Toc879727_1067777946"/>
      <w:bookmarkStart w:id="1370" w:name="_Toc534"/>
      <w:bookmarkEnd w:id="1369"/>
      <w:r>
        <w:rPr>
          <w:rtl w:val="true"/>
        </w:rPr>
        <w:t>اعتدال</w:t>
      </w:r>
      <w:bookmarkEnd w:id="1370"/>
    </w:p>
    <w:p>
      <w:pPr>
        <w:pStyle w:val="BookText"/>
        <w:rPr/>
      </w:pPr>
      <w:r>
        <w:rPr>
          <w:rFonts w:ascii="IRNazanin" w:hAnsi="IRNazanin" w:eastAsia="IRNazanin"/>
          <w:color w:val="111111"/>
          <w:sz w:val="28"/>
          <w:sz w:val="28"/>
          <w:szCs w:val="28"/>
          <w:rtl w:val="true"/>
          <w:lang w:bidi="fa-IR"/>
        </w:rPr>
        <w:t>هجوم عقايد غيراسلامي و ورود آنها به حوزه هاي علمي و نيز ورود فلسفه هاي گوناگون از هند، يونان و ايران باعث شد تا امثال احمد بن حنبل به اين فكر برآيند كه سلفي گري و تعبّد نسبت به فهم سلف را زنده كرده و عقل گرايي را بزدايند، فرار از افراط و افتادن در تفريط در مسائل عقلاني و اعتقادي است كه متأسفانه هميشه انسان ها به آن مبتلا بوده اند، يعني براي مقابله با افراطي گريِ برخي از افراد، عده اي ديگر در تفريط افتادند؛ همان گونه كه در مسئله جبر و اختيار و تفويض نيز مشاهده مي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تفريط گريِ احمد بن حنبل اشكالاتي دارد كه در ذيل به آن اشاره مي كنيم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تنها راه براي جلوگيري از نفوذ فرهنگ و عقايد بيگانه و انحراف فكري مسلمانان، تعطيل عقل و رجوع به فهم ديگران نيست، بلكه بايد براي مسائل اعتقادي، فلسفه و مباني كلامي ترسيم نموده و عقلانيّت صحيح را به جامعه علمي عرضه كنيم، تا بتوانيم در مقابل هجوم تبليغات بيگانگان با استدلال قوي عقلي، مباني كلامي خود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تقويت كرده و عقايد صحيح را ـ كه آيات و روايات نيز بر آن تصريح دارند ـ به جامعه عرضه نماييم، زيرا ما عقيده داريم كه خداوند متعال و پيامبرش عقل بالفعل اند و هيچ گاه بر خلاف عقل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نور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مطلبي را نمي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عقل سليم و بديهي؛ اعم از نظري يا عملي حكمي كند قطعاً نظر شرع نيز همين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چگونه مي توان در فهم مسائل تنها به فهم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و اعتماد كرد، در حالي كه آنان قادر به جواب از تمام مسائل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عتبة بن مسلم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عبدالله بن عمر، سي و چهار ماه همراه بودم، در بسياري از مسائل كه از او سؤال مي كردند او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دانم</w:t>
      </w:r>
      <w:r>
        <w:rPr>
          <w:rFonts w:eastAsia="IRNazanin" w:cs="IRNazanin"/>
          <w:color w:val="111111"/>
          <w:sz w:val="28"/>
          <w:szCs w:val="28"/>
          <w:rtl w:val="true"/>
          <w:lang w:bidi="fa-IR"/>
        </w:rPr>
        <w:t xml:space="preserve">.»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اين كه قرآن داراي وجوه مختلف و بطن هاي گوناگوني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نمي توان گفت كه سلف، حقيقت قرآن را فهميده اند وگرنه نمي بايست كه در تفاسيرشان اختلاف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ابوبكر در مورد كلاله سؤال شد؟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رأي خود را مي گويم، اگر درست بود، از جانب خداست وگرنه از جانب من و شيطان است</w:t>
      </w:r>
      <w:r>
        <w:rPr>
          <w:rFonts w:eastAsia="IRNazanin" w:cs="IRNazanin"/>
          <w:color w:val="111111"/>
          <w:sz w:val="28"/>
          <w:szCs w:val="28"/>
          <w:rtl w:val="true"/>
          <w:lang w:bidi="fa-IR"/>
        </w:rPr>
        <w:t xml:space="preserve">.»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 بن خطاب نقل شده كه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معناي كلاله را بدانم بهتر است از آن كه براي من مثل قصرهاي شام باشد</w:t>
      </w:r>
      <w:r>
        <w:rPr>
          <w:rFonts w:eastAsia="IRNazanin" w:cs="IRNazanin"/>
          <w:color w:val="111111"/>
          <w:sz w:val="28"/>
          <w:szCs w:val="28"/>
          <w:rtl w:val="true"/>
          <w:lang w:bidi="fa-IR"/>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طرفي ديگر مشاهده مي كنيم كه چگونه صحابه در فهم آيات و روايات با يكديگر اختلاف مي نمودند؛ مثلاً عمر، ابن زبير و عدّه اي ديگر معتقد به حرمت نكاح متعه بودند، در حالي كه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و جابر معتقد به جواز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عمر خروج بر حاكم را جايز نمي دانست؛ اگر چه جائر و ظالم باشد، در حالي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واجب مي دانست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ابن حزم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محال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متابعت از هرچه كه صحابه مي گويند، كند؛ زيرا مسائلي وجود دارند كه گروهي از صحابه آن را حلال و گروهي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ديگر حرام مي دانند</w:t>
      </w:r>
      <w:r>
        <w:rPr>
          <w:rFonts w:eastAsia="IRNazanin" w:cs="IRNazanin"/>
          <w:color w:val="111111"/>
          <w:sz w:val="28"/>
          <w:szCs w:val="28"/>
          <w:rtl w:val="true"/>
          <w:lang w:bidi="fa-IR"/>
        </w:rPr>
        <w:t xml:space="preserve">.»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عقل، ديدگاه هاي گوناگوني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ديدگاه ايجابي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اعتقاد اعتماد بر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نظر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شيعيان و معتزله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ديدگاه سلبي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عقل به طور كلّي بي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معتقدين به آن در مسائل اعتقادي تنها به ظواهر كتاب و سنت اعتماد مي كنند، كه اين نظر اهل حديث، حنابله و اخباريين از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ديدگاه تجزيه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در برخي از مسائل اعتقادي به عقل تكيه و اعتماد مي كنند؛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خدا و شناخت صفات ذاتي او، ولي در باب عدل و شناخت صفات و افعال خداوند بر عقل اعتمادي نداشته و حسن و قبح عقلي را انكار مي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از همين گروه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اين اقوال؛ حقّ با شيعه اماميه و معتزله است، زيرا ـ همان گونه كه عرض شد ـ عقلِ بديهي نور است و قطعاً انسان را در مسائل اعتقادي به حقّ و حقيقت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خالي از شوائب و پيش فرض هاي تطبيقي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كه خداوند متعال و رسولش عقل بالفعل و عقل كل اند قطعاً حرفي خلاف عقل سليم و بديهي نمي زنند، لذا اگر عقل بديهي در مسئله اي از مسائل اعتقادي به نتيجه اي رسيد، بايد به آن اعتقاد پيدا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جهت قرآن كريم نيز به تعقل توجهي خاص داشته و كساني كه از عقل استفاده نكرده و از آن بهره نمي برند، بدترين جنبنده ها معرفي كرده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بدترين جنبنده ها نزد خداوند كرها و گنگ هايي هستند كه تعقل نمي كنند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جايي ديگر آنان را مذمت كرده و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وَيَجْعَلُ الرِّجْسَ عَلَي الَّذينَ</w:t>
      </w:r>
      <w:bookmarkStart w:id="1371" w:name="pg11281_106546"/>
    </w:p>
    <w:p>
      <w:pPr>
        <w:pStyle w:val="BookText"/>
        <w:rPr/>
      </w:pPr>
      <w:bookmarkEnd w:id="13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 xml:space="preserve">لا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مي دهد پليدي را بر كساني كه تعقل نمي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عقل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اوّل امور و مبدأ آن و قوت و عمارت آن كه بدون او هيچ چيز نفع نمي دهد، عقلي است كه خداوند آن را زينت خلق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عقل است كه بندگان، خالق را شناخته و خود را مخلوق او مي دانند و او را مدبّر و خود را تربيت شده او مي دانند</w:t>
      </w:r>
      <w:r>
        <w:rPr>
          <w:rFonts w:eastAsia="IRNazanin" w:cs="IRNazanin"/>
          <w:color w:val="111111"/>
          <w:sz w:val="28"/>
          <w:szCs w:val="28"/>
          <w:rtl w:val="true"/>
          <w:lang w:bidi="fa-IR"/>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چنين در تفسير عقل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چيزي است كه به وسيله او خداي رحمان عبادت شده و بهشت كسب مي شود</w:t>
      </w:r>
      <w:r>
        <w:rPr>
          <w:rFonts w:eastAsia="IRNazanin" w:cs="IRNazanin"/>
          <w:color w:val="111111"/>
          <w:sz w:val="28"/>
          <w:szCs w:val="28"/>
          <w:rtl w:val="true"/>
          <w:lang w:bidi="fa-IR"/>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2" w:name="__RefHeading___Toc879729_1067777946"/>
      <w:bookmarkStart w:id="1373" w:name="_Toc535"/>
      <w:bookmarkEnd w:id="1372"/>
      <w:r>
        <w:rPr>
          <w:rtl w:val="true"/>
        </w:rPr>
        <w:t>ضرورت بررسي احاديث</w:t>
      </w:r>
      <w:bookmarkEnd w:id="1373"/>
    </w:p>
    <w:p>
      <w:pPr>
        <w:pStyle w:val="BookText"/>
        <w:rPr/>
      </w:pPr>
      <w:r>
        <w:rPr>
          <w:rFonts w:ascii="IRNazanin" w:hAnsi="IRNazanin" w:eastAsia="IRNazanin"/>
          <w:color w:val="111111"/>
          <w:sz w:val="28"/>
          <w:sz w:val="28"/>
          <w:szCs w:val="28"/>
          <w:rtl w:val="true"/>
          <w:lang w:bidi="fa-IR"/>
        </w:rPr>
        <w:t>شكي نيست كه سنّت نبوي داراي منزلت عظيمي نزد مسلمين است و بايد چنين باشد، ولي اين بدان معنا نيست كه هر حديثي را بدون استثنا بپذيريم و به آن اعتقاد پيدا كرده يا عمل نماييم،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دانيم كه عوامل و انگيزه هاي كذب و دروغ در ميان صحابه و ديگران و نسبت خلاف واقع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صحابه زياد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البته منكر زحمات علما و محدثين در جمع احاديث صحيح نيستيم، ولي معتقديم كه تهذيب حقيقي احاديث كاري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ابوداود در سننش چهار هزار و هشت صد حديث از مجموعه پانصد هزار حديث نقل كرده است</w:t>
      </w:r>
      <w:r>
        <w:rPr>
          <w:rFonts w:eastAsia="IRNazanin" w:cs="IRNazanin"/>
          <w:color w:val="111111"/>
          <w:sz w:val="28"/>
          <w:szCs w:val="28"/>
          <w:rtl w:val="true"/>
          <w:lang w:bidi="fa-IR"/>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احبار يهود و رهبان نصارا كه در ظاهر اسلام آورده بودند، اجازه نشر حديث داده شد و در نتيجه اسرائيليات فراواني به نام حديث نبوي در جامعه اسلامي منتشر گرديد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مشبّهه رواياتي را به دروغ وضع كرده و آن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نسبت دادند، كه اكثر آنها از يهود گرفته شده بود</w:t>
      </w:r>
      <w:r>
        <w:rPr>
          <w:rFonts w:eastAsia="IRNazanin" w:cs="IRNazanin"/>
          <w:color w:val="111111"/>
          <w:sz w:val="28"/>
          <w:szCs w:val="28"/>
          <w:rtl w:val="true"/>
          <w:lang w:bidi="fa-IR"/>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صحابه و تابعين نيز با جعل حديث، تجارت كرده و از اين راه نفقه زندگاني خود را به دست مي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 الحديد از استادش ابي جعفر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سمرة بن جندب صحابي، صد هزار درهم داد تا روايت جعل كند كه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النّاسِ مَنْ يُعْجِبُكَ قَوْلُهُ فِي الْحَياةِ الدُّنْيا وَيُشْهِدُ اللّهَ عَلي ما في قَلْبِهِ وَهُوَ أَلَدُّ الْخِصامِ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مذمّت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و در مقابل،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يَشْري نَفْسَهُ ابْتِغاءَ مَرْضاتِ اللّهِ وَاللّهُ رَءُوفٌ بِالْعِبادِ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شأن ابن ملجم مرادي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مبلغ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دويست هزار دينار داد، باز هم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سيصد هزار دينار داد،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چهارصد هزار دينار داد، آن گاه قبول كرد</w:t>
      </w:r>
      <w:r>
        <w:rPr>
          <w:rFonts w:eastAsia="IRNazanin" w:cs="IRNazanin"/>
          <w:color w:val="111111"/>
          <w:sz w:val="28"/>
          <w:szCs w:val="28"/>
          <w:rtl w:val="true"/>
          <w:lang w:bidi="fa-IR"/>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مي شود كه اين مسئله در ميان عامه سنّت است كه در تأييد مذهب خود حديث جعل كرده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مي دهند؛ همان گونه كه علامه اميني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الغدير اسامي آنان را به طور مفصل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مشاهده مي كنيم كه چگونه احاديث در شأن ائمه مذاهب چهارگانه جعل كرده، 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w:t>
      </w:r>
      <w:r>
        <w:rPr>
          <w:rFonts w:eastAsia="IRNazanin" w:cs="IRNazanin"/>
          <w:color w:val="111111"/>
          <w:sz w:val="28"/>
          <w:szCs w:val="28"/>
          <w:rtl w:val="true"/>
          <w:lang w:bidi="fa-IR"/>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وظيفه ما در مقابل اين احاديث جعلي چيست؟ آيا علما وظيفه ندارند كه احاديث را از حيث سند و دلالت بررسي و تنقيح كنند؟ خصوصاً در مواردي كه دروغ گويان و جاعلين حديث مضاميني را جعل كرده و با ساختن سندهاي معتبر حديثي به جامعه اسلامي تحويل مي دادند كه اين خود ضربه اي بسيار سنگين بر پيكره حديث اسلامي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وظيفه علماي اسلامي است كه احاديث را از راههاي مختلف مورد بررسي و بازنگري قرار دهند؛ مثل</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عرض حديث بر كتاب خدا، تا با آن مخالفت نداشته باشد</w:t>
      </w:r>
      <w:r>
        <w:rPr>
          <w:rFonts w:eastAsia="Amiri" w:cs="Amiri" w:ascii="Amiri" w:hAnsi="Amiri"/>
          <w:color w:val="111111"/>
          <w:sz w:val="28"/>
          <w:szCs w:val="28"/>
          <w:rtl w:val="true"/>
          <w:lang w:bidi="ar-SA"/>
        </w:rPr>
        <w:t>.</w:t>
      </w:r>
      <w:bookmarkStart w:id="1374" w:name="pg11281_106550"/>
    </w:p>
    <w:p>
      <w:pPr>
        <w:pStyle w:val="BookText"/>
        <w:rPr/>
      </w:pPr>
      <w:bookmarkEnd w:id="13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فخر رازي از پيامبر نقل مي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حديثي از من بر شما نقل شد، آن را بر كتاب خدا عرضه كنيد، اگر موافق آن بود، قبول كرده وگرنه رد نماييد</w:t>
      </w:r>
      <w:r>
        <w:rPr>
          <w:rFonts w:eastAsia="IRNazanin" w:cs="IRNazanin"/>
          <w:color w:val="111111"/>
          <w:sz w:val="28"/>
          <w:szCs w:val="28"/>
          <w:rtl w:val="true"/>
          <w:lang w:bidi="fa-IR"/>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عرضه كردن حديث بر سنت متواتر، زيرا سنت متواتر قطعي السند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ارائه حديث به عقل بديهي كه خالي از هرگونه پيش فرض تطبيقي و شائبه وهمي است</w:t>
      </w:r>
      <w:r>
        <w:rPr>
          <w:rFonts w:eastAsia="IRNazanin" w:cs="IRNazanin"/>
          <w:color w:val="111111"/>
          <w:sz w:val="28"/>
          <w:szCs w:val="28"/>
          <w:rtl w:val="true"/>
          <w:lang w:bidi="fa-IR"/>
        </w:rPr>
        <w:t>.</w:t>
      </w:r>
    </w:p>
    <w:p>
      <w:pPr>
        <w:pStyle w:val="Heading4"/>
        <w:numPr>
          <w:ilvl w:val="3"/>
          <w:numId w:val="1"/>
        </w:numPr>
        <w:rPr/>
      </w:pPr>
      <w:bookmarkStart w:id="1375" w:name="__RefHeading___Toc879731_1067777946"/>
      <w:bookmarkStart w:id="1376" w:name="_Toc536"/>
      <w:bookmarkEnd w:id="1375"/>
      <w:r>
        <w:rPr>
          <w:rtl w:val="true"/>
        </w:rPr>
        <w:t>تأويل، ضرورتي بنيادين</w:t>
      </w:r>
      <w:bookmarkEnd w:id="1376"/>
    </w:p>
    <w:p>
      <w:pPr>
        <w:pStyle w:val="BookText"/>
        <w:rPr/>
      </w:pPr>
      <w:r>
        <w:rPr>
          <w:rFonts w:ascii="IRNazanin" w:hAnsi="IRNazanin" w:eastAsia="IRNazanin"/>
          <w:color w:val="111111"/>
          <w:sz w:val="28"/>
          <w:sz w:val="28"/>
          <w:szCs w:val="28"/>
          <w:rtl w:val="true"/>
          <w:lang w:bidi="fa-IR"/>
        </w:rPr>
        <w:t>يكي ديگر از اصول فكر سلفي، نهي از تأويل و صرف لفظ از ظاهر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در كتاب درء تعارض العقل و النقل </w:t>
      </w:r>
      <w:r>
        <w:rPr>
          <w:rStyle w:val="FootnoteAnchor"/>
          <w:rtl w:val="true"/>
        </w:rPr>
        <w:footnoteReference w:id="1427"/>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عمل ـ تأويل ـ، امري حادث و جديد است كه در كتب لغت پيشينيان بر آن اصلي نيست و در عصر سلف نيز استعمال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سلفيّون آن را رها كرده اند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عرض مي كنيم كه قرآن براي خود در تفهيم معارفش روش مخصوصي ندارد، بلكه از همان اسلوب و روش عرب در تفهيم مطالب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دانيم عرب فصيح در محاوراتش از تمام نكات فصاحت، بلاغت و بديع استفاده مي كند و قرآن نيز از اين قانون مستثنا نيست؛ و به عنوان معجزه الهي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قدرت است؛ همان گونه كه عرب اين گونه كنايات را به كار مي گيرد</w:t>
      </w:r>
      <w:r>
        <w:rPr>
          <w:rFonts w:eastAsia="IRNazanin" w:cs="IRNazanin"/>
          <w:color w:val="111111"/>
          <w:sz w:val="28"/>
          <w:szCs w:val="28"/>
          <w:rtl w:val="true"/>
          <w:lang w:bidi="fa-IR"/>
        </w:rPr>
        <w:t>.</w:t>
      </w:r>
      <w:bookmarkStart w:id="1377" w:name="pg11281_106552"/>
    </w:p>
    <w:p>
      <w:pPr>
        <w:pStyle w:val="BookText"/>
        <w:rPr/>
      </w:pPr>
      <w:bookmarkEnd w:id="13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Heading3"/>
        <w:numPr>
          <w:ilvl w:val="2"/>
          <w:numId w:val="1"/>
        </w:numPr>
        <w:rPr/>
      </w:pPr>
      <w:bookmarkStart w:id="1378" w:name="__RefHeading___Toc879733_1067777946"/>
      <w:bookmarkStart w:id="1379" w:name="_Toc537"/>
      <w:bookmarkEnd w:id="1378"/>
      <w:r>
        <w:rPr>
          <w:rtl w:val="true"/>
        </w:rPr>
        <w:t>بررسي افكار ابن تيميه</w:t>
      </w:r>
      <w:bookmarkEnd w:id="1379"/>
    </w:p>
    <w:p>
      <w:pPr>
        <w:pStyle w:val="Heading4"/>
        <w:numPr>
          <w:ilvl w:val="3"/>
          <w:numId w:val="1"/>
        </w:numPr>
        <w:rPr/>
      </w:pPr>
      <w:bookmarkStart w:id="1380" w:name="__RefHeading___Toc879735_1067777946"/>
      <w:bookmarkStart w:id="1381" w:name="_Toc538"/>
      <w:bookmarkEnd w:id="1380"/>
      <w:r>
        <w:rPr>
          <w:rtl w:val="true"/>
        </w:rPr>
        <w:t>اشاره</w:t>
      </w:r>
      <w:bookmarkEnd w:id="1381"/>
    </w:p>
    <w:p>
      <w:pPr>
        <w:pStyle w:val="BookText"/>
        <w:rPr/>
      </w:pPr>
      <w:r>
        <w:rPr>
          <w:rFonts w:ascii="IRNazanin" w:hAnsi="IRNazanin" w:eastAsia="IRNazanin"/>
          <w:color w:val="111111"/>
          <w:sz w:val="28"/>
          <w:sz w:val="28"/>
          <w:szCs w:val="28"/>
          <w:rtl w:val="true"/>
          <w:lang w:bidi="fa-IR"/>
        </w:rPr>
        <w:t xml:space="preserve">يكي از كساني كه در طول چندين قرن، مورد توجه خاص وهابيون قرار گرفته و براي او ارزش فراواني از نظر علمي قائل اند؛ تقي الدين احمد بن عبدالحليم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كسي است كه افكار وهابيون از او سرچشمه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وهابيون براي او كنگره هاي علمي گرفته و كتاب هايي در مدح و منزلت و شخصيت علمي اش تأليف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او را مؤسس مذهب خود مي دانند؛ اگر چه آنان در ظاهر اين مطالب را اظهار نكرده و خود را سلفي مي 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جا دارد كه عقايد و افكار او را بررسي نماييم</w:t>
      </w:r>
      <w:r>
        <w:rPr>
          <w:rFonts w:eastAsia="Amiri" w:cs="Amiri" w:ascii="Amiri" w:hAnsi="Amiri"/>
          <w:color w:val="111111"/>
          <w:sz w:val="28"/>
          <w:szCs w:val="28"/>
          <w:rtl w:val="true"/>
          <w:lang w:bidi="ar-SA"/>
        </w:rPr>
        <w:t>:</w:t>
      </w:r>
    </w:p>
    <w:p>
      <w:pPr>
        <w:pStyle w:val="Heading4"/>
        <w:numPr>
          <w:ilvl w:val="3"/>
          <w:numId w:val="1"/>
        </w:numPr>
        <w:rPr/>
      </w:pPr>
      <w:bookmarkStart w:id="1382" w:name="__RefHeading___Toc879737_1067777946"/>
      <w:bookmarkStart w:id="1383" w:name="_Toc539"/>
      <w:bookmarkEnd w:id="1382"/>
      <w:r>
        <w:rPr>
          <w:rtl w:val="true"/>
        </w:rPr>
        <w:t>نسب ابن تيميه</w:t>
      </w:r>
      <w:bookmarkEnd w:id="1383"/>
    </w:p>
    <w:p>
      <w:pPr>
        <w:pStyle w:val="BookText"/>
        <w:rPr/>
      </w:pPr>
      <w:r>
        <w:rPr>
          <w:rFonts w:ascii="IRNazanin" w:hAnsi="IRNazanin" w:eastAsia="IRNazanin"/>
          <w:color w:val="111111"/>
          <w:sz w:val="28"/>
          <w:sz w:val="28"/>
          <w:szCs w:val="28"/>
          <w:rtl w:val="true"/>
          <w:lang w:bidi="fa-IR"/>
        </w:rPr>
        <w:t>صاحبان كتب تراجم درباره نسب او چنين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احمد بن عبدالحليم بن عبد السلام بن عبدالله بن خضر، تقي الدين، ابوالعباس، ابن تيميه، الحراني، الحنبلي،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حرّان در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اي پرورش يافت كه اعضاي آن بيش از يك قرن پرچم دار مذهب حنبلي بوده اند</w:t>
      </w:r>
      <w:r>
        <w:rPr>
          <w:rFonts w:eastAsia="IRNazanin" w:cs="IRNazanin"/>
          <w:color w:val="111111"/>
          <w:sz w:val="28"/>
          <w:szCs w:val="28"/>
          <w:rtl w:val="true"/>
          <w:lang w:bidi="fa-IR"/>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bookmarkStart w:id="1384" w:name="pg11281_106554"/>
    </w:p>
    <w:p>
      <w:pPr>
        <w:pStyle w:val="BookText"/>
        <w:rPr/>
      </w:pPr>
      <w:bookmarkEnd w:id="13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Heading4"/>
        <w:numPr>
          <w:ilvl w:val="3"/>
          <w:numId w:val="1"/>
        </w:numPr>
        <w:rPr/>
      </w:pPr>
      <w:bookmarkStart w:id="1385" w:name="__RefHeading___Toc879739_1067777946"/>
      <w:bookmarkStart w:id="1386" w:name="_Toc540"/>
      <w:bookmarkEnd w:id="1385"/>
      <w:r>
        <w:rPr>
          <w:rtl w:val="true"/>
        </w:rPr>
        <w:t>دوران كودكي</w:t>
      </w:r>
      <w:bookmarkEnd w:id="1386"/>
    </w:p>
    <w:p>
      <w:pPr>
        <w:pStyle w:val="BookText"/>
        <w:rPr/>
      </w:pPr>
      <w:r>
        <w:rPr>
          <w:rFonts w:ascii="IRNazanin" w:hAnsi="IRNazanin" w:eastAsia="IRNazanin"/>
          <w:color w:val="111111"/>
          <w:sz w:val="28"/>
          <w:sz w:val="28"/>
          <w:szCs w:val="28"/>
          <w:rtl w:val="true"/>
          <w:lang w:bidi="fa-IR"/>
        </w:rPr>
        <w:t xml:space="preserve">روز دوشنبه، دهم ربيع الاوّل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شش سال با ساير خانواده اش از شهر خود ـ به جهت هجوم تاتار ـ هجرت كرده وارد دمشق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براي پدرش موقعيت تدريس در مسجد جامع دمشق فراهم گشت و به تربيت دانش پژوهان پرداخت</w:t>
      </w:r>
      <w:r>
        <w:rPr>
          <w:rFonts w:eastAsia="IRNazanin" w:cs="IRNazanin"/>
          <w:color w:val="111111"/>
          <w:sz w:val="28"/>
          <w:szCs w:val="28"/>
          <w:rtl w:val="true"/>
          <w:lang w:bidi="fa-IR"/>
        </w:rPr>
        <w:t>.</w:t>
      </w:r>
    </w:p>
    <w:p>
      <w:pPr>
        <w:pStyle w:val="Heading4"/>
        <w:numPr>
          <w:ilvl w:val="3"/>
          <w:numId w:val="1"/>
        </w:numPr>
        <w:rPr/>
      </w:pPr>
      <w:bookmarkStart w:id="1387" w:name="__RefHeading___Toc879741_1067777946"/>
      <w:bookmarkStart w:id="1388" w:name="_Toc541"/>
      <w:bookmarkEnd w:id="1387"/>
      <w:r>
        <w:rPr>
          <w:rtl w:val="true"/>
        </w:rPr>
        <w:t>شروع تحصيل</w:t>
      </w:r>
      <w:bookmarkEnd w:id="1388"/>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تحصيل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نزد پدرش مشغول به تحصيل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اساتيدي را براي خود انتخاب نموده و از آنان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 او</w:t>
      </w:r>
    </w:p>
    <w:p>
      <w:pPr>
        <w:pStyle w:val="BookText"/>
        <w:rPr/>
      </w:pPr>
      <w:r>
        <w:rPr>
          <w:rFonts w:ascii="IRNazanin" w:hAnsi="IRNazanin" w:eastAsia="IRNazanin"/>
          <w:color w:val="111111"/>
          <w:sz w:val="28"/>
          <w:sz w:val="28"/>
          <w:szCs w:val="28"/>
          <w:rtl w:val="true"/>
          <w:lang w:bidi="fa-IR"/>
        </w:rPr>
        <w:t>عبارت 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احمد بن عبدالدائم مقدسي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 زكريّا سيف الدين يحيي بن عبدالرحمان 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ابي اليسر تنوخي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عبدالله بن محمّد بن عطاء 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 زكريّا كمال الدين يحيي بن ابي منصور بن ابي الفتح 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عبدالرحمان بن أبي عمر، ابن قدامه مقدسي حنبلي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جماعتي از زنان هم درس فرا گرفت كه عبارت 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 العرب، فاطمه، دختر ابي القاسم بن قاسم بن عليّ معروف به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 الخير، ستّ العرب، دختر يحيي بن قايماز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زينب، دختر أحمد مقدسيّه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زينب دختر مكّي حرانيه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آخرين استاد او شرف الدين احمد بن نعمه 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اجازه فتوا را به ابن تيميه داد</w:t>
      </w:r>
      <w:r>
        <w:rPr>
          <w:rFonts w:eastAsia="Amiri" w:cs="Amiri" w:ascii="Amiri" w:hAnsi="Amiri"/>
          <w:color w:val="111111"/>
          <w:sz w:val="28"/>
          <w:szCs w:val="28"/>
          <w:rtl w:val="true"/>
          <w:lang w:bidi="ar-SA"/>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bookmarkStart w:id="1389" w:name="pg11281_106556"/>
    </w:p>
    <w:p>
      <w:pPr>
        <w:pStyle w:val="BookText"/>
        <w:rPr/>
      </w:pPr>
      <w:bookmarkEnd w:id="13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Heading4"/>
        <w:numPr>
          <w:ilvl w:val="3"/>
          <w:numId w:val="1"/>
        </w:numPr>
        <w:rPr/>
      </w:pPr>
      <w:bookmarkStart w:id="1390" w:name="__RefHeading___Toc879743_1067777946"/>
      <w:bookmarkStart w:id="1391" w:name="_Toc542"/>
      <w:bookmarkEnd w:id="1390"/>
      <w:r>
        <w:rPr>
          <w:rtl w:val="true"/>
        </w:rPr>
        <w:t>جرأت و جسارت</w:t>
      </w:r>
      <w:bookmarkEnd w:id="1391"/>
    </w:p>
    <w:p>
      <w:pPr>
        <w:pStyle w:val="BookText"/>
        <w:rPr/>
      </w:pPr>
      <w:r>
        <w:rPr>
          <w:rFonts w:ascii="IRNazanin" w:hAnsi="IRNazanin" w:eastAsia="IRNazanin"/>
          <w:color w:val="111111"/>
          <w:sz w:val="28"/>
          <w:sz w:val="28"/>
          <w:szCs w:val="28"/>
          <w:rtl w:val="true"/>
          <w:lang w:bidi="fa-IR"/>
        </w:rPr>
        <w:t>پدرش او را براي رسيدن به اجتهاد و نشستن بر كرسي درس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بعد از وفات پدرش بر كرسي تدريس در مسجد جامع دمشق نشست و درسش را در زمينه هاي مختلف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فقه و عقايد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به خاطر جرأت و جسارتي كه داشت در صدد مخالفت با عقايد رايج مسلمين برآمد و با تمام مذاهب رايج در آن زمان به مخالفت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و نظرات اعتقادي وفقهيش براي او مشكل ساز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ها و سخنان خود اعتقاداتش را كه با عقايد عموم مسلمين سازگاري نداشت ـ از قبيل تجسيم، حرمت زيارت قبور اوليا، حرمت استغاثه به ارواح اولياي خدا، حرمت شفاعت، حرمت توسل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ابراز مي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افكار و عقايد او به علماي عصرش رسيد با او به مخالفت برخاسته و از نشر آن ممانعت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كثير ـ يكي از شاگردان ابن تيميه ـ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هفتم شعبان مجلسي در قصر حاكم دمشق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همه متّفق شدند كه اگر ابن تيميه دست از افكار باطلش برندارد او را زنداني كنند لذا او را به قلعه اي در مصر با حضور قضات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عدنان با او به مباحثه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عقايد خود را ابراز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قاضي او را چند روز در برجي حبس نموده و سپس او را به حبس معروفي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ساختند</w:t>
      </w:r>
      <w:r>
        <w:rPr>
          <w:rFonts w:eastAsia="IRNazanin" w:cs="IRNazanin"/>
          <w:color w:val="111111"/>
          <w:sz w:val="28"/>
          <w:szCs w:val="28"/>
          <w:rtl w:val="true"/>
          <w:lang w:bidi="fa-IR"/>
        </w:rPr>
        <w:t xml:space="preserve">...».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عيد فطر همان سال، امير سيف الدين سالار نائب مصر، قضات سه مذهب را با جماعتي از فقها دعوت نمود، به پيشنهاد آنان قرار شد كه ابن تيميه از زندان آزاد گردد، البته به شرطي كه از عقايد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نزد او فرستادند و با او در اين زمينه صحبت نمودند ولي او حاضر به پذيرش شروط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نيز ابن تيميه هم چنان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زنداني بود، تا آن كه او را در روز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 از زندان آزاد كرده و مخيّر به اقامت در مصر يا رفتن به موطن خود، شام</w:t>
      </w:r>
      <w:bookmarkStart w:id="1392" w:name="pg11281_106558"/>
    </w:p>
    <w:p>
      <w:pPr>
        <w:pStyle w:val="BookText"/>
        <w:rPr/>
      </w:pPr>
      <w:bookmarkEnd w:id="13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نمودند، او اقامت در مصر را برگزيد، ولي دست از افكار خود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جهت نشر افكارش از او شكايت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مجلسي ابن عطا بر ضدّ او اقامه دعوا كرد، قاضي بدر الدين بن جماعه متوجه شد كه ابن تيميه نسبت به ساحت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گستاخي مي كند، لذا نامه اي به قاضي شهر نوشت تا مطابق دستور شرع با او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حكم قاضي دوباره به زندان رفت، ولي بعد از يك سال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باقي ماند تا آن كه سال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اسكندريه تبعيد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هشت ماه توقف كرد، بعد از تغيير اوضاع روز عيد فطر سال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قاهره باز گشت و تا سال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اقامت داشت تا آن كه به شام باز گشت</w:t>
      </w:r>
      <w:r>
        <w:rPr>
          <w:rFonts w:eastAsia="IRNazanin" w:cs="IRNazanin"/>
          <w:color w:val="111111"/>
          <w:sz w:val="28"/>
          <w:szCs w:val="28"/>
          <w:rtl w:val="true"/>
          <w:lang w:bidi="fa-IR"/>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تيميه در سال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كرسي تدريس و افتاء را بر عهده گرفت و در آن جا نيز فتاوا و عقايد نادر خود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گوش علما و قضات و دستگاه حاكم رسيد، او را خواستند و در قلعه اي به مدت پنج ماه حبسش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روز دوشنبه، عاشوراي سال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قلعه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آزاد شدن تا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كرسي تدريس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خاطر اصرار بر افكار خود و نشر آن، در همان قلعه سابق محبوس و تحت 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مدّت مشغول تصنيف شد، ولي بعد از مدتي از نوشتن و مطالعه ممنوع گشت، و هر نوع كتاب، قلم و دواتي كه نزد او بود، از او گرفته شد</w:t>
      </w:r>
      <w:r>
        <w:rPr>
          <w:rFonts w:eastAsia="IRNazanin" w:cs="IRNazanin"/>
          <w:color w:val="111111"/>
          <w:sz w:val="28"/>
          <w:szCs w:val="28"/>
          <w:rtl w:val="true"/>
          <w:lang w:bidi="fa-IR"/>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يافعي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تيميه در همان قلعه از دار دنيا رفت، در حالي كه پنج ماه قبل از وفاتش از دوات و كاغذ محروم شده بود</w:t>
      </w:r>
      <w:r>
        <w:rPr>
          <w:rFonts w:eastAsia="IRNazanin" w:cs="IRNazanin"/>
          <w:color w:val="111111"/>
          <w:sz w:val="28"/>
          <w:szCs w:val="28"/>
          <w:rtl w:val="true"/>
          <w:lang w:bidi="fa-IR"/>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3" w:name="__RefHeading___Toc879745_1067777946"/>
      <w:bookmarkStart w:id="1394" w:name="_Toc543"/>
      <w:bookmarkEnd w:id="1393"/>
      <w:r>
        <w:rPr>
          <w:rtl w:val="true"/>
        </w:rPr>
        <w:t>عملكرد سياسي</w:t>
      </w:r>
      <w:bookmarkEnd w:id="1394"/>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ديني است كه مردم را به دو اصل اساسي دعوت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كلمه توحيد و ديگري توحيد كلمه و وحدت بين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بعثت مردم را</w:t>
      </w:r>
      <w:bookmarkStart w:id="1395" w:name="pg11281_106560"/>
    </w:p>
    <w:p>
      <w:pPr>
        <w:pStyle w:val="BookText"/>
        <w:rPr/>
      </w:pPr>
      <w:bookmarkEnd w:id="13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به كلمه توحيد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التزام به تبعاتش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همه را براي پيش برد اهداف اسلام به توحيد كلمه و اتحاد فراخواند؛ زيرا در سايه اتحاد است كه مسلمين مي توانند بر مشكلات فائق آمده و راه نفوذ دشمنان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وَاعْتَصِمُوا بِحَبْلِ اللّهِ جَميعًا وَلا تَفَرَّقُوا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همگي به ريسمان خدا چنگ زنيد و متفرّق و پراكنده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ديگر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الْمُؤْمِنُونَ إِخْوَةٌ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مؤمنين برادر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اوس و خزرج، مهاجرين و انصار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مشاهده مي كنيم كه ابن تيميه به اين سفارش ها توجهي نكرده و با ابداع افكاري بر خلاف عموم مسلمين ـ از صدر اسلام تا زمان خود ـ و تكفير آنان، سبب ايجاد اختلافات بين مسلمين شد؛ خصوصاً با در نظر گرفتن وضع سياسي آن عصر، زيرا سرزمين هاي اسلامي از هر طرف مورد هجوم و غارت دشمنان سرسخت اسلام و مسلمين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كه مسلمين احتياج مبرمي به اتحاد و يك پارچگي داشتند، ابن تيميه با عناد تمام شروع به نشر افكار خرافي و انحرافي خود نمود و هر كسي كه با افكار مخالفت مي كرد او را به كفر و شرك و زندقه متّهم مي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همراه با مريداني كه پيدا كرده بود سبب ايجاد اختلاف بين مسلمين گشت</w:t>
      </w:r>
      <w:r>
        <w:rPr>
          <w:rFonts w:eastAsia="IRNazanin" w:cs="IRNazanin"/>
          <w:color w:val="111111"/>
          <w:sz w:val="28"/>
          <w:szCs w:val="28"/>
          <w:rtl w:val="true"/>
          <w:lang w:bidi="fa-IR"/>
        </w:rPr>
        <w:t>.</w:t>
      </w:r>
    </w:p>
    <w:p>
      <w:pPr>
        <w:pStyle w:val="Heading4"/>
        <w:numPr>
          <w:ilvl w:val="3"/>
          <w:numId w:val="1"/>
        </w:numPr>
        <w:rPr/>
      </w:pPr>
      <w:bookmarkStart w:id="1396" w:name="__RefHeading___Toc879747_1067777946"/>
      <w:bookmarkStart w:id="1397" w:name="_Toc544"/>
      <w:bookmarkEnd w:id="1396"/>
      <w:r>
        <w:rPr>
          <w:rtl w:val="true"/>
        </w:rPr>
        <w:t>دفاع از معاويه</w:t>
      </w:r>
      <w:bookmarkEnd w:id="1397"/>
    </w:p>
    <w:p>
      <w:pPr>
        <w:pStyle w:val="BookText"/>
        <w:rPr/>
      </w:pPr>
      <w:r>
        <w:rPr>
          <w:rFonts w:ascii="IRNazanin" w:hAnsi="IRNazanin" w:eastAsia="IRNazanin"/>
          <w:color w:val="111111"/>
          <w:sz w:val="28"/>
          <w:sz w:val="28"/>
          <w:szCs w:val="28"/>
          <w:rtl w:val="true"/>
          <w:lang w:bidi="fa-IR"/>
        </w:rPr>
        <w:t>ابن تيميه كسي بود كه به شدّت از بني اميه ـ به خصوص معاويه و يزيد ـ دفاع مي كرد؛ كتابي به نام فضايل معاويه و يزيد تأليف نمود و از آن دو دفاع كرده و براي آنان فضايلي دروغين ذكر كرد، با آن كه ذهبي از احمد بن حنبل نقل مي كند كه هيچ روايتي در مورد فضايل معاويه صحيح نيست</w:t>
      </w:r>
      <w:r>
        <w:rPr>
          <w:rFonts w:eastAsia="IRNazanin" w:cs="IRNazanin"/>
          <w:color w:val="111111"/>
          <w:sz w:val="28"/>
          <w:szCs w:val="28"/>
          <w:rtl w:val="true"/>
          <w:lang w:bidi="fa-IR"/>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دمشق از نسايي خواستند كه حديثي در مدح معاويه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فضيلتي در حق او نمي دانم، مگر آن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شكمت را</w:t>
      </w:r>
      <w:bookmarkStart w:id="1398" w:name="pg11281_106562"/>
    </w:p>
    <w:p>
      <w:pPr>
        <w:pStyle w:val="BookText"/>
        <w:rPr/>
      </w:pPr>
      <w:bookmarkEnd w:id="13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سير نكند</w:t>
      </w:r>
      <w:r>
        <w:rPr>
          <w:rFonts w:eastAsia="Amiri" w:cs="Amiri" w:ascii="Amiri" w:hAnsi="Amiri"/>
          <w:color w:val="111111"/>
          <w:sz w:val="28"/>
          <w:szCs w:val="28"/>
          <w:rtl w:val="true"/>
          <w:lang w:bidi="ar-SA"/>
        </w:rPr>
        <w:t xml:space="preserve">».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بصري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خصلت در معاويه بود كه يكي از آنها هم سبب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با زور شمشير غصب كرد، فرزندش كه مست و شراب خوار بود به خلافت منصوب نمود، لباس حرير مي پوشيد، طنبور مي زد، زياد را پسر خود خواند و حجر بن عدي و يارانش را مظلومانه شهيد كرد</w:t>
      </w:r>
      <w:r>
        <w:rPr>
          <w:rFonts w:eastAsia="IRNazanin" w:cs="IRNazanin"/>
          <w:color w:val="111111"/>
          <w:sz w:val="28"/>
          <w:szCs w:val="28"/>
          <w:rtl w:val="true"/>
          <w:lang w:bidi="fa-IR"/>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9" w:name="__RefHeading___Toc879749_1067777946"/>
      <w:bookmarkStart w:id="1400" w:name="_Toc545"/>
      <w:bookmarkEnd w:id="1399"/>
      <w:r>
        <w:rPr>
          <w:rtl w:val="true"/>
        </w:rPr>
        <w:t>دفاع از يزيد در كشتن امام حسين</w:t>
      </w:r>
      <w:bookmarkEnd w:id="1400"/>
    </w:p>
    <w:p>
      <w:pPr>
        <w:pStyle w:val="BookText"/>
        <w:rPr/>
      </w:pPr>
      <w:r>
        <w:rPr>
          <w:rFonts w:ascii="IRNazanin" w:hAnsi="IRNazanin" w:eastAsia="IRNazanin"/>
          <w:color w:val="111111"/>
          <w:sz w:val="28"/>
          <w:sz w:val="28"/>
          <w:szCs w:val="28"/>
          <w:rtl w:val="true"/>
          <w:lang w:bidi="fa-IR"/>
        </w:rPr>
        <w:t>ابن تيميه شديداً درصدد دفاع از جنايات يزيد بن معاويه برآمده و با هر حيله و توجيهي درصدد پاك سازي شخصيت يزيد برآمد؛ او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يزيد راضي به كشتن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حتي از اين امر اظهار نارضايتي كرد</w:t>
      </w:r>
      <w:r>
        <w:rPr>
          <w:rFonts w:eastAsia="IRNazanin" w:cs="IRNazanin"/>
          <w:color w:val="111111"/>
          <w:sz w:val="28"/>
          <w:szCs w:val="28"/>
          <w:rtl w:val="true"/>
          <w:lang w:bidi="fa-IR"/>
        </w:rPr>
        <w:t xml:space="preserve">.» </w:t>
      </w:r>
      <w:r>
        <w:rPr>
          <w:rStyle w:val="FootnoteAnchor"/>
          <w:rtl w:val="true"/>
        </w:rPr>
        <w:footnoteReference w:id="1439"/>
      </w:r>
      <w:r>
        <w:rPr>
          <w:rFonts w:ascii="IRNazanin" w:hAnsi="IRNazanin" w:eastAsia="IRNazanin"/>
          <w:color w:val="111111"/>
          <w:sz w:val="28"/>
          <w:sz w:val="28"/>
          <w:szCs w:val="28"/>
          <w:rtl w:val="true"/>
          <w:lang w:bidi="fa-IR"/>
        </w:rPr>
        <w:t>با آن كه تفتازاني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اين است كه رضايت يزيد به قتل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خوشحالي او از اين امر و اهانت به اهل 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متواترات است و ما در كفر او شكّي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و بر انصار و اعوانش باد</w:t>
      </w:r>
      <w:r>
        <w:rPr>
          <w:rFonts w:eastAsia="IRNazanin" w:cs="IRNazanin"/>
          <w:color w:val="111111"/>
          <w:sz w:val="28"/>
          <w:szCs w:val="28"/>
          <w:rtl w:val="true"/>
          <w:lang w:bidi="fa-IR"/>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 نيز حركت دادن سر مبارك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شام ردّ مي كند، </w:t>
      </w:r>
      <w:r>
        <w:rPr>
          <w:rStyle w:val="FootnoteAnchor"/>
          <w:rtl w:val="true"/>
        </w:rPr>
        <w:footnoteReference w:id="1441"/>
      </w:r>
      <w:r>
        <w:rPr>
          <w:rFonts w:ascii="Amiri" w:hAnsi="Amiri" w:eastAsia="Amiri" w:cs="Amiri"/>
          <w:color w:val="111111"/>
          <w:sz w:val="28"/>
          <w:sz w:val="28"/>
          <w:szCs w:val="28"/>
          <w:rtl w:val="true"/>
          <w:lang w:bidi="ar-SA"/>
        </w:rPr>
        <w:t>با آن كه مورّخين آن را اثبات كرده اند</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جايي ديگر به اسارت رفتن اهل بيت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انكار كرده است، </w:t>
      </w:r>
      <w:r>
        <w:rPr>
          <w:rStyle w:val="FootnoteAnchor"/>
          <w:rtl w:val="true"/>
        </w:rPr>
        <w:footnoteReference w:id="1443"/>
      </w:r>
      <w:r>
        <w:rPr>
          <w:rFonts w:ascii="Amiri" w:hAnsi="Amiri" w:eastAsia="Amiri" w:cs="Amiri"/>
          <w:color w:val="111111"/>
          <w:sz w:val="28"/>
          <w:sz w:val="28"/>
          <w:szCs w:val="28"/>
          <w:rtl w:val="true"/>
          <w:lang w:bidi="ar-SA"/>
        </w:rPr>
        <w:t>در حالي كه مورخين شيعه و سنّي اين موضوع را به طور صريح نقل كرده اند</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جايي ديگر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به كشتن حسين امر نكرد، سرها را نزد او نياوردند و</w:t>
      </w:r>
      <w:bookmarkStart w:id="1401" w:name="pg11281_106564"/>
    </w:p>
    <w:p>
      <w:pPr>
        <w:pStyle w:val="BookText"/>
        <w:rPr/>
      </w:pPr>
      <w:bookmarkEnd w:id="14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با چوب بر دندان هاي حسين نزد، بلكه اين عبيدالله بن زياد بود كه اين كارها را انجام داد</w:t>
      </w:r>
      <w:r>
        <w:rPr>
          <w:rFonts w:eastAsia="IRNazanin" w:cs="IRNazanin"/>
          <w:color w:val="111111"/>
          <w:sz w:val="28"/>
          <w:szCs w:val="28"/>
          <w:rtl w:val="true"/>
          <w:lang w:bidi="fa-IR"/>
        </w:rPr>
        <w:t xml:space="preserve">.» </w:t>
      </w:r>
      <w:r>
        <w:rPr>
          <w:rStyle w:val="FootnoteAnchor"/>
          <w:rtl w:val="true"/>
        </w:rPr>
        <w:footnoteReference w:id="1445"/>
      </w:r>
      <w:r>
        <w:rPr>
          <w:rFonts w:ascii="Amiri" w:hAnsi="Amiri" w:eastAsia="Amiri" w:cs="Amiri"/>
          <w:color w:val="111111"/>
          <w:sz w:val="28"/>
          <w:sz w:val="28"/>
          <w:szCs w:val="28"/>
          <w:rtl w:val="true"/>
          <w:lang w:bidi="ar-SA"/>
        </w:rPr>
        <w:t>در حالي كه مورخان عامل همه اين جرايم را يزيد بن معاويه مي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عباس در نامه اي كه به يزيد بن معاويه مي نويسد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كسي بودي كه حسين بن علي را به شهادت رساندي</w:t>
      </w:r>
      <w:r>
        <w:rPr>
          <w:rFonts w:eastAsia="IRNazanin" w:cs="IRNazanin"/>
          <w:color w:val="111111"/>
          <w:sz w:val="28"/>
          <w:szCs w:val="28"/>
          <w:rtl w:val="true"/>
          <w:lang w:bidi="fa-IR"/>
        </w:rPr>
        <w:t xml:space="preserve">.» </w:t>
      </w:r>
      <w:r>
        <w:rPr>
          <w:rStyle w:val="FootnoteAnchor"/>
          <w:rtl w:val="true"/>
        </w:rPr>
        <w:footnoteReference w:id="1446"/>
      </w:r>
      <w:r>
        <w:rPr>
          <w:rFonts w:ascii="IRNazanin" w:hAnsi="IRNazanin" w:eastAsia="IRNazanin"/>
          <w:color w:val="111111"/>
          <w:sz w:val="28"/>
          <w:sz w:val="28"/>
          <w:szCs w:val="28"/>
          <w:rtl w:val="true"/>
          <w:lang w:bidi="fa-IR"/>
        </w:rPr>
        <w:t>ابن اثير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اجازه داد تا مردم بر او وارد شوند، در حالي كه سر حسين بن علي را نزد خود گذارده و با چوبي به گلوي آن حضرت مي زد و شعر مي خواند</w:t>
      </w:r>
      <w:r>
        <w:rPr>
          <w:rFonts w:eastAsia="IRNazanin" w:cs="IRNazanin"/>
          <w:color w:val="111111"/>
          <w:sz w:val="28"/>
          <w:szCs w:val="28"/>
          <w:rtl w:val="true"/>
          <w:lang w:bidi="fa-IR"/>
        </w:rPr>
        <w:t xml:space="preserve">.» </w:t>
      </w:r>
      <w:r>
        <w:rPr>
          <w:rStyle w:val="FootnoteAnchor"/>
          <w:rtl w:val="true"/>
        </w:rPr>
        <w:footnoteReference w:id="1447"/>
      </w:r>
      <w:r>
        <w:rPr>
          <w:rFonts w:ascii="IRNazanin" w:hAnsi="IRNazanin" w:eastAsia="IRNazanin"/>
          <w:color w:val="111111"/>
          <w:sz w:val="28"/>
          <w:sz w:val="28"/>
          <w:szCs w:val="28"/>
          <w:rtl w:val="true"/>
          <w:lang w:bidi="fa-IR"/>
        </w:rPr>
        <w:t>طبري در تاريخش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هنگامي كه خبر شهادت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عبيدالله بن زياد به يزيد رسيد، خوشحال شد و او را به مقامي عالي رساند</w:t>
      </w:r>
      <w:r>
        <w:rPr>
          <w:rFonts w:eastAsia="IRNazanin" w:cs="IRNazanin"/>
          <w:color w:val="111111"/>
          <w:sz w:val="28"/>
          <w:szCs w:val="28"/>
          <w:rtl w:val="true"/>
          <w:lang w:bidi="fa-IR"/>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يزيد و رضايت او نبود، چرا به عبيدالله بن زياد به خاطر اين عمل شنيع، جايزه داده و او را نزد خود مقرّب ساخت</w:t>
      </w:r>
      <w:r>
        <w:rPr>
          <w:rFonts w:eastAsia="IRNazanin" w:cs="IRNazanin"/>
          <w:color w:val="111111"/>
          <w:sz w:val="28"/>
          <w:szCs w:val="28"/>
          <w:rtl w:val="true"/>
          <w:lang w:bidi="fa-IR"/>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عبيدالله را از مقامش عزل نكرد </w:t>
      </w:r>
      <w:r>
        <w:rPr>
          <w:rStyle w:val="FootnoteAnchor"/>
          <w:rtl w:val="true"/>
        </w:rPr>
        <w:footnoteReference w:id="1450"/>
      </w:r>
      <w:r>
        <w:rPr>
          <w:rFonts w:ascii="Amiri" w:hAnsi="Amiri" w:eastAsia="Amiri" w:cs="Amiri"/>
          <w:color w:val="111111"/>
          <w:sz w:val="28"/>
          <w:sz w:val="28"/>
          <w:szCs w:val="28"/>
          <w:rtl w:val="true"/>
          <w:lang w:bidi="ar-SA"/>
        </w:rPr>
        <w:t>و حتّي او را بر اين عمل توبيخ ننمود</w:t>
      </w:r>
      <w:r>
        <w:rPr>
          <w:rFonts w:eastAsia="Amiri" w:cs="Amiri" w:ascii="Amiri" w:hAnsi="Amiri"/>
          <w:color w:val="111111"/>
          <w:sz w:val="28"/>
          <w:szCs w:val="28"/>
          <w:rtl w:val="true"/>
          <w:lang w:bidi="ar-SA"/>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مسعودي 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روزي يزيد بعد از شهادت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 سفره شرابي بود در حالي كه در طرف راست او نيز ابن زياد نشسته بود</w:t>
      </w:r>
      <w:r>
        <w:rPr>
          <w:rFonts w:eastAsia="Amiri" w:cs="Amiri" w:ascii="Amiri" w:hAnsi="Amiri"/>
          <w:color w:val="111111"/>
          <w:sz w:val="28"/>
          <w:szCs w:val="28"/>
          <w:rtl w:val="true"/>
          <w:lang w:bidi="ar-SA"/>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2" w:name="__RefHeading___Toc879751_1067777946"/>
      <w:bookmarkStart w:id="1403" w:name="_Toc546"/>
      <w:bookmarkEnd w:id="1402"/>
      <w:r>
        <w:rPr>
          <w:rtl w:val="true"/>
        </w:rPr>
        <w:t>كلمات علماي اهل سنت درباره يزيد</w:t>
      </w:r>
      <w:bookmarkEnd w:id="1403"/>
    </w:p>
    <w:p>
      <w:pPr>
        <w:pStyle w:val="BookText"/>
        <w:rPr/>
      </w:pPr>
      <w:r>
        <w:rPr>
          <w:rFonts w:ascii="IRNazanin" w:hAnsi="IRNazanin" w:eastAsia="IRNazanin"/>
          <w:color w:val="111111"/>
          <w:sz w:val="28"/>
          <w:sz w:val="28"/>
          <w:szCs w:val="28"/>
          <w:rtl w:val="true"/>
          <w:lang w:bidi="fa-IR"/>
        </w:rPr>
        <w:t xml:space="preserve">اكثر علماي اهل سنت شديداً يزيد بن معاويه را به خاطر كشتن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جنايات ديگرش مورد طعن و سرزنش قرار داده اند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آلوسي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كسي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با اين عملش معصيت نكرده و</w:t>
      </w:r>
      <w:bookmarkStart w:id="1404" w:name="pg11281_106566"/>
    </w:p>
    <w:p>
      <w:pPr>
        <w:pStyle w:val="BookText"/>
        <w:rPr/>
      </w:pPr>
      <w:bookmarkEnd w:id="14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لعنش جايز نيست بايد در زمره انصار يزيد قرار گيرد</w:t>
      </w:r>
      <w:r>
        <w:rPr>
          <w:rFonts w:eastAsia="IRNazanin" w:cs="IRNazanin"/>
          <w:color w:val="111111"/>
          <w:sz w:val="28"/>
          <w:szCs w:val="28"/>
          <w:rtl w:val="true"/>
          <w:lang w:bidi="fa-IR"/>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خلدون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غلط كرده ابن العربي مالكي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به شمشير جدش كشته شد، آن گاه بر فسق يزيد ادعاي اجماع مي كند</w:t>
      </w:r>
      <w:r>
        <w:rPr>
          <w:rFonts w:eastAsia="IRNazanin" w:cs="IRNazanin"/>
          <w:color w:val="111111"/>
          <w:sz w:val="28"/>
          <w:szCs w:val="28"/>
          <w:rtl w:val="true"/>
          <w:lang w:bidi="fa-IR"/>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تفتازاني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رضايت يزيد به كشتن حسين و خوشحالي او به آن و اهانت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متواترات معنوي است</w:t>
      </w:r>
      <w:r>
        <w:rPr>
          <w:rFonts w:eastAsia="IRNazanin" w:cs="IRNazanin"/>
          <w:color w:val="111111"/>
          <w:sz w:val="28"/>
          <w:szCs w:val="28"/>
          <w:rtl w:val="true"/>
          <w:lang w:bidi="fa-IR"/>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جاحظ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جناياتي كه يزيد مرتكب آن شد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حسين، به اسارت بردن اهل بيتش، چوب زدن به دندانها و سر مبارك حضرت، ترساندن اهل مدينه، خراب كردن كعبه، همگي دلالت بر قساوت و غلظت و نفاق و خروج از ايمان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فاسق و ملعون است و هر كس كه از دشنام دادن ملعون جلوگيري كند خودش ملعون است</w:t>
      </w:r>
      <w:r>
        <w:rPr>
          <w:rFonts w:eastAsia="IRNazanin" w:cs="IRNazanin"/>
          <w:color w:val="111111"/>
          <w:sz w:val="28"/>
          <w:szCs w:val="28"/>
          <w:rtl w:val="true"/>
          <w:lang w:bidi="fa-IR"/>
        </w:rPr>
        <w:t xml:space="preserve">.»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دكتر طه حسين نويسنده مصري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گروهي گمان مي كنند كه يزيد از كشته شدن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 فجيع تبرّي جسته و گناه اين عمل را به گردن عبيدالله انداخت، حال اگر چنين است چرا عبيدالله را ملامت نكرد؟ چرا او را عقاب نكرد؟ چرا او را از ولايت عزل نكرد؟</w:t>
      </w:r>
      <w:r>
        <w:rPr>
          <w:rFonts w:eastAsia="IRNazanin" w:cs="IRNazanin"/>
          <w:color w:val="111111"/>
          <w:sz w:val="28"/>
          <w:szCs w:val="28"/>
          <w:rtl w:val="true"/>
          <w:lang w:bidi="fa-IR"/>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5" w:name="__RefHeading___Toc879753_1067777946"/>
      <w:bookmarkStart w:id="1406" w:name="_Toc547"/>
      <w:bookmarkEnd w:id="1405"/>
      <w:r>
        <w:rPr>
          <w:rtl w:val="true"/>
        </w:rPr>
        <w:t>دفاع از يزيد در تخريب كعبه</w:t>
      </w:r>
      <w:bookmarkEnd w:id="1406"/>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دفاعيات ابن تيميه از يزيد اين است كه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يك از مسلمين قصد اهانت كعبه را نداشته است، نه نايب يزيد و نه نائب عبدالملك حجاج بن يوسف و نه غير اين دو، بلكه تمام مسلمين در صدد تعظيم كعبه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مسجد الحرام را محاصره كردند به خاطر حصر ابن الزبير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منجنيق بستن كعبه نيز به جهت او بود</w:t>
      </w:r>
      <w:r>
        <w:rPr>
          <w:rFonts w:eastAsia="IRNazanin" w:cs="IRNazanin"/>
          <w:color w:val="111111"/>
          <w:sz w:val="28"/>
          <w:szCs w:val="28"/>
          <w:rtl w:val="true"/>
          <w:lang w:bidi="fa-IR"/>
        </w:rPr>
        <w:t>.</w:t>
      </w:r>
      <w:bookmarkStart w:id="1407" w:name="pg11281_106568"/>
    </w:p>
    <w:p>
      <w:pPr>
        <w:pStyle w:val="BookText"/>
        <w:rPr/>
      </w:pPr>
      <w:bookmarkEnd w:id="14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يزيد قصد آتش زدن كعبه و خراب كردن آن را نداشت، بلكه ابن الزبير بود كه اين كارها را انجام داد</w:t>
      </w:r>
      <w:r>
        <w:rPr>
          <w:rFonts w:eastAsia="Amiri" w:cs="Amiri" w:ascii="Amiri" w:hAnsi="Amiri"/>
          <w:color w:val="111111"/>
          <w:sz w:val="28"/>
          <w:szCs w:val="28"/>
          <w:rtl w:val="true"/>
          <w:lang w:bidi="ar-SA"/>
        </w:rPr>
        <w:t xml:space="preserve">.»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چنين در دفاع از يزيد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انسان مي داند كه يزيد يا ديگر ظالمان، توبه نكرده باشند؟ يا آن كه حسناتي نداشته باشند كه بتواند گناهانشان را بپوشاند</w:t>
      </w:r>
      <w:r>
        <w:rPr>
          <w:rFonts w:eastAsia="IRNazanin" w:cs="IRNazanin"/>
          <w:color w:val="111111"/>
          <w:sz w:val="28"/>
          <w:szCs w:val="28"/>
          <w:rtl w:val="true"/>
          <w:lang w:bidi="fa-IR"/>
        </w:rPr>
        <w:t xml:space="preserve">.» </w:t>
      </w:r>
      <w:r>
        <w:rPr>
          <w:rStyle w:val="FootnoteAnchor"/>
          <w:rtl w:val="true"/>
        </w:rPr>
        <w:footnoteReference w:id="1459"/>
      </w:r>
      <w:r>
        <w:rPr>
          <w:rFonts w:ascii="Amiri" w:hAnsi="Amiri" w:eastAsia="Amiri" w:cs="Amiri"/>
          <w:color w:val="111111"/>
          <w:sz w:val="28"/>
          <w:sz w:val="28"/>
          <w:szCs w:val="28"/>
          <w:rtl w:val="true"/>
          <w:lang w:bidi="ar-SA"/>
        </w:rPr>
        <w:t>در حالي كه مورّخان تصريح كرده اند كه تمام اين جرايم به امر يزيد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سيوطي در تاريخ الخلفاء از ذهبي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يزيد با اهل مدينه آن فجايع را انجام داد، لشكري را به مكه براي جنگ با ابن الزبير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وارد مكه شده و ابن الزبير را به محاصره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جنگ برآمده و كعبه را به منجنيق بستند و از شرارت آتش آنان پرده هاي كعبه و سقف آن سوخت</w:t>
      </w:r>
      <w:r>
        <w:rPr>
          <w:rFonts w:eastAsia="IRNazanin" w:cs="IRNazanin"/>
          <w:color w:val="111111"/>
          <w:sz w:val="28"/>
          <w:szCs w:val="28"/>
          <w:rtl w:val="true"/>
          <w:lang w:bidi="fa-IR"/>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8" w:name="__RefHeading___Toc879755_1067777946"/>
      <w:bookmarkStart w:id="1409" w:name="_Toc548"/>
      <w:bookmarkEnd w:id="1408"/>
      <w:r>
        <w:rPr>
          <w:rtl w:val="true"/>
        </w:rPr>
        <w:t>دفاع از يزيد در كشتن اهل مدينه</w:t>
      </w:r>
      <w:bookmarkEnd w:id="1409"/>
    </w:p>
    <w:p>
      <w:pPr>
        <w:pStyle w:val="BookText"/>
        <w:rPr/>
      </w:pPr>
      <w:r>
        <w:rPr>
          <w:rFonts w:ascii="IRNazanin" w:hAnsi="IRNazanin" w:eastAsia="IRNazanin"/>
          <w:color w:val="111111"/>
          <w:sz w:val="28"/>
          <w:sz w:val="28"/>
          <w:szCs w:val="28"/>
          <w:rtl w:val="true"/>
          <w:lang w:bidi="fa-IR"/>
        </w:rPr>
        <w:t>ابن تيميه در جايي ديگر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يزيد جميع اشراف مدينه را نكشت، كشته ها به ده هزار نفر نرسيد، خون ها به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 قتلي در مسجد النبي واقع نشد</w:t>
      </w:r>
      <w:r>
        <w:rPr>
          <w:rFonts w:eastAsia="IRNazanin" w:cs="IRNazanin"/>
          <w:color w:val="111111"/>
          <w:sz w:val="28"/>
          <w:szCs w:val="28"/>
          <w:rtl w:val="true"/>
          <w:lang w:bidi="fa-IR"/>
        </w:rPr>
        <w:t xml:space="preserve">.»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كه ابن اثير در الكامل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واقعه كربلا اهل مدينه بيعت خود را از يزيد خلع نمودند، خبر به يزيد رسيد، مسلم بن عقبه را كه مردي خون ريز بود به مدينه فرستاد و دستور داد تا سه روز مردم را به بازگشت به بيعت دعوت كند وگرنه همه اهل مدينه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اجازه داد تا سه روز تمام اموال مدينه بر لشكرش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عقبه با لشكري وارد مدينه شد و تا سه روز فجيع ترين قتل و غارت ها را در طول تاريخ بشر انجام دادند</w:t>
      </w:r>
      <w:r>
        <w:rPr>
          <w:rFonts w:eastAsia="IRNazanin" w:cs="IRNazanin"/>
          <w:color w:val="111111"/>
          <w:sz w:val="28"/>
          <w:szCs w:val="28"/>
          <w:rtl w:val="true"/>
          <w:lang w:bidi="fa-IR"/>
        </w:rPr>
        <w:t xml:space="preserve">.»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لشكر يزيد با زنان مدينه كاري كردند كه بعد از آن واقعه هزار زن</w:t>
      </w:r>
      <w:bookmarkStart w:id="1410" w:name="pg11281_106570"/>
    </w:p>
    <w:p>
      <w:pPr>
        <w:pStyle w:val="BookText"/>
        <w:rPr/>
      </w:pPr>
      <w:bookmarkEnd w:id="14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بدون شوهر بچه دار شدند</w:t>
      </w:r>
      <w:r>
        <w:rPr>
          <w:rFonts w:eastAsia="IRNazanin" w:cs="IRNazanin"/>
          <w:color w:val="111111"/>
          <w:sz w:val="28"/>
          <w:szCs w:val="28"/>
          <w:rtl w:val="true"/>
          <w:lang w:bidi="fa-IR"/>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قتيبه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واقعه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نفر بدري و از قريش و انصار هفت صد نفر كشته شدند؛ از ساير مردم نيز ده هزار نفر را كشتند</w:t>
      </w:r>
      <w:r>
        <w:rPr>
          <w:rFonts w:eastAsia="IRNazanin" w:cs="IRNazanin"/>
          <w:color w:val="111111"/>
          <w:sz w:val="28"/>
          <w:szCs w:val="28"/>
          <w:rtl w:val="true"/>
          <w:lang w:bidi="fa-IR"/>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آن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اهل مدينه را بترساند خدا او را خواهد ترسانيد و لعنت خدا و ملائكه و همه مردم بر او باد</w:t>
      </w:r>
      <w:r>
        <w:rPr>
          <w:rFonts w:eastAsia="IRNazanin" w:cs="IRNazanin"/>
          <w:color w:val="111111"/>
          <w:sz w:val="28"/>
          <w:szCs w:val="28"/>
          <w:rtl w:val="true"/>
          <w:lang w:bidi="fa-IR"/>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1" w:name="__RefHeading___Toc879757_1067777946"/>
      <w:bookmarkStart w:id="1412" w:name="_Toc549"/>
      <w:bookmarkEnd w:id="1411"/>
      <w:r>
        <w:rPr>
          <w:rtl w:val="true"/>
        </w:rPr>
        <w:t>دفاع از خوارج</w:t>
      </w:r>
      <w:bookmarkEnd w:id="1412"/>
    </w:p>
    <w:p>
      <w:pPr>
        <w:pStyle w:val="BookText"/>
        <w:rPr/>
      </w:pPr>
      <w:r>
        <w:rPr>
          <w:rFonts w:ascii="IRNazanin" w:hAnsi="IRNazanin" w:eastAsia="IRNazanin"/>
          <w:color w:val="111111"/>
          <w:sz w:val="28"/>
          <w:sz w:val="28"/>
          <w:szCs w:val="28"/>
          <w:rtl w:val="true"/>
          <w:lang w:bidi="fa-IR"/>
        </w:rPr>
        <w:t>ابن تيميه در صدد دفاع از خوارج برآمده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 بهترين مردم بودند، از حيث نماز خواندن، روزه گرفتن و تلاوت قرآن، آنان در ظاهر و باطن متدين به دين اسلام بودند</w:t>
      </w:r>
      <w:r>
        <w:rPr>
          <w:rFonts w:eastAsia="IRNazanin" w:cs="IRNazanin"/>
          <w:color w:val="111111"/>
          <w:sz w:val="28"/>
          <w:szCs w:val="28"/>
          <w:rtl w:val="true"/>
          <w:lang w:bidi="fa-IR"/>
        </w:rPr>
        <w:t xml:space="preserve">.»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جاي ديگر خُبث باطن خود را نسبت به شيعه ابراز كرده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خوارج از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تر، دين دارتر و با ورع ترند؛ آنان عملاً دروغ نمي گويند و صادق ترين مردم اند</w:t>
      </w:r>
      <w:r>
        <w:rPr>
          <w:rFonts w:eastAsia="IRNazanin" w:cs="IRNazanin"/>
          <w:color w:val="111111"/>
          <w:sz w:val="28"/>
          <w:szCs w:val="28"/>
          <w:rtl w:val="true"/>
          <w:lang w:bidi="fa-IR"/>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به مخالفت با لشكريان و مدافعين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شكّي نيست كه عده اي از سابقين اولين، همانند سهل بن حنيف و عمار بن ياسر در راه او جنگيدند ولي كساني كه در راه او نجنگيدند افضل از آنان اند، كساني هم كه عليه علي جنگيدند خوار نشدند، بلكه دائماً پيروز بوده و شهرها را فتح مي كردند و با كفار مي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معاويه هرگز خوار نشد؛ حتّي در جنگ با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علي را خوار كرد او را خوار گردان، بلكه اين شيعه ها هستند كه دائماً خوار و مغلوب اند</w:t>
      </w:r>
      <w:r>
        <w:rPr>
          <w:rFonts w:eastAsia="IRNazanin" w:cs="IRNazanin"/>
          <w:color w:val="111111"/>
          <w:sz w:val="28"/>
          <w:szCs w:val="28"/>
          <w:rtl w:val="true"/>
          <w:lang w:bidi="fa-IR"/>
        </w:rPr>
        <w:t xml:space="preserve">».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bookmarkStart w:id="1413" w:name="pg11281_106572"/>
    </w:p>
    <w:p>
      <w:pPr>
        <w:pStyle w:val="BookText"/>
        <w:rPr/>
      </w:pPr>
      <w:bookmarkEnd w:id="14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قتال با سه دسته منحرف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امر به قتال با 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نيز عمار نقل مي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 زود است كه با تو گروهي ظالم قتال كند، در حالي كه تو بر حقّي، پس هر كس كه تو را ياري نكند در آن روز از من نيست</w:t>
      </w:r>
      <w:r>
        <w:rPr>
          <w:rFonts w:eastAsia="IRNazanin" w:cs="IRNazanin"/>
          <w:color w:val="111111"/>
          <w:sz w:val="28"/>
          <w:szCs w:val="28"/>
          <w:rtl w:val="true"/>
          <w:lang w:bidi="fa-IR"/>
        </w:rPr>
        <w:t xml:space="preserve">.» </w:t>
      </w:r>
      <w:r>
        <w:rPr>
          <w:rStyle w:val="FootnoteAnchor"/>
          <w:rtl w:val="true"/>
        </w:rPr>
        <w:footnoteReference w:id="1470"/>
      </w:r>
      <w:r>
        <w:rPr>
          <w:rFonts w:ascii="Amiri" w:hAnsi="Amiri" w:eastAsia="Amiri" w:cs="Amiri"/>
          <w:color w:val="111111"/>
          <w:sz w:val="28"/>
          <w:sz w:val="28"/>
          <w:szCs w:val="28"/>
          <w:rtl w:val="true"/>
          <w:lang w:bidi="ar-SA"/>
        </w:rPr>
        <w:t>روايات زيادي در مصادر فريقين به اين مضامين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تيميه هم چنين در مورد شقي ترين فرد از خوارج، يعني ابن ملجم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علي را كشت نماز مي خواند، روزه مي گرفت، قرآن مي خواند، علي را كشت به اين اعتقاد كه خدا و رسول كشتن او را دوست دارند</w:t>
      </w:r>
      <w:r>
        <w:rPr>
          <w:rFonts w:eastAsia="IRNazanin" w:cs="IRNazanin"/>
          <w:color w:val="111111"/>
          <w:sz w:val="28"/>
          <w:szCs w:val="28"/>
          <w:rtl w:val="true"/>
          <w:lang w:bidi="fa-IR"/>
        </w:rPr>
        <w:t xml:space="preserve">.»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جاي ديگر او را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كرده است، </w:t>
      </w:r>
      <w:r>
        <w:rPr>
          <w:rStyle w:val="FootnoteAnchor"/>
          <w:rtl w:val="true"/>
        </w:rPr>
        <w:footnoteReference w:id="1472"/>
      </w:r>
      <w:r>
        <w:rPr>
          <w:rFonts w:ascii="Amiri" w:hAnsi="Amiri" w:eastAsia="Amiri" w:cs="Amiri"/>
          <w:color w:val="111111"/>
          <w:sz w:val="28"/>
          <w:sz w:val="28"/>
          <w:szCs w:val="28"/>
          <w:rtl w:val="true"/>
          <w:lang w:bidi="ar-SA"/>
        </w:rPr>
        <w:t xml:space="preserve">در حالي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 صحيحي او را به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أشقي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معرفي كرده است</w:t>
      </w:r>
      <w:r>
        <w:rPr>
          <w:rFonts w:eastAsia="Amiri" w:cs="Amiri" w:ascii="Amiri" w:hAnsi="Amiri"/>
          <w:color w:val="111111"/>
          <w:sz w:val="28"/>
          <w:szCs w:val="28"/>
          <w:rtl w:val="true"/>
          <w:lang w:bidi="ar-SA"/>
        </w:rPr>
        <w:t xml:space="preserve">.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4" w:name="__RefHeading___Toc879759_1067777946"/>
      <w:bookmarkStart w:id="1415" w:name="_Toc550"/>
      <w:bookmarkEnd w:id="1414"/>
      <w:r>
        <w:rPr>
          <w:rtl w:val="true"/>
        </w:rPr>
        <w:t>دفاع از بني اميه</w:t>
      </w:r>
      <w:bookmarkEnd w:id="1415"/>
    </w:p>
    <w:p>
      <w:pPr>
        <w:pStyle w:val="BookText"/>
        <w:rPr/>
      </w:pPr>
      <w:r>
        <w:rPr>
          <w:rFonts w:ascii="IRNazanin" w:hAnsi="IRNazanin" w:eastAsia="IRNazanin"/>
          <w:color w:val="111111"/>
          <w:sz w:val="28"/>
          <w:sz w:val="28"/>
          <w:szCs w:val="28"/>
          <w:rtl w:val="true"/>
          <w:lang w:bidi="fa-IR"/>
        </w:rPr>
        <w:t>ابن تيميه در دفاع از بني اميّه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اميه بر تمام افراد روي زمين حكومت داشتند و دولت اسلام در زمان آنان عزيز بود و تنها اعتراضي كه مردم بر آنها داشتند دو 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بدگويي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ديگري تأخير نماز از اول وقت</w:t>
      </w:r>
      <w:r>
        <w:rPr>
          <w:rFonts w:eastAsia="IRNazanin" w:cs="IRNazanin"/>
          <w:color w:val="111111"/>
          <w:sz w:val="28"/>
          <w:szCs w:val="28"/>
          <w:rtl w:val="true"/>
          <w:lang w:bidi="fa-IR"/>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جايي ديگر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در دولت بني اميه قوي تر و ظاهرتر از دولت بني عباس بود، زيرا در دولت بني عباس تعداد زيادي از شيعه و ديگران از اهل بدعت نفوذ</w:t>
      </w:r>
      <w:bookmarkStart w:id="1416" w:name="pg11281_106574"/>
    </w:p>
    <w:p>
      <w:pPr>
        <w:pStyle w:val="BookText"/>
        <w:rPr/>
      </w:pPr>
      <w:bookmarkEnd w:id="14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كرده بودند</w:t>
      </w:r>
      <w:r>
        <w:rPr>
          <w:rFonts w:eastAsia="Amiri" w:cs="Amiri" w:ascii="Amiri" w:hAnsi="Amiri"/>
          <w:color w:val="111111"/>
          <w:sz w:val="28"/>
          <w:szCs w:val="28"/>
          <w:rtl w:val="true"/>
          <w:lang w:bidi="ar-SA"/>
        </w:rPr>
        <w:t xml:space="preserve">.»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در حالي است كه خود اهل سنت شأن نزول آيه شريفه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وَالشَّجَرَةَ الْمَلْعُونَةَ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صادق بر بني اميه مي دانند</w:t>
      </w:r>
      <w:r>
        <w:rPr>
          <w:rFonts w:eastAsia="Amiri" w:cs="Amiri" w:ascii="Amiri" w:hAnsi="Amiri"/>
          <w:color w:val="111111"/>
          <w:sz w:val="28"/>
          <w:szCs w:val="28"/>
          <w:rtl w:val="true"/>
          <w:lang w:bidi="ar-SA"/>
        </w:rPr>
        <w:t xml:space="preserve">. </w:t>
      </w:r>
      <w:r>
        <w:rPr>
          <w:rStyle w:val="FootnoteAnchor"/>
          <w:rtl w:val="true"/>
        </w:rPr>
        <w:footnoteReference w:id="1476"/>
      </w:r>
      <w:r>
        <w:rPr>
          <w:rFonts w:ascii="Amiri" w:hAnsi="Amiri" w:eastAsia="Amiri" w:cs="Amiri"/>
          <w:color w:val="111111"/>
          <w:sz w:val="28"/>
          <w:sz w:val="28"/>
          <w:szCs w:val="28"/>
          <w:rtl w:val="true"/>
          <w:lang w:bidi="ar-SA"/>
        </w:rPr>
        <w:t>و به تعبير ابوالفدا مفسرين در مورد نزول آيه در شأن بني اميّه اجماع دارند</w:t>
      </w:r>
      <w:r>
        <w:rPr>
          <w:rFonts w:eastAsia="Amiri" w:cs="Amiri" w:ascii="Amiri" w:hAnsi="Amiri"/>
          <w:color w:val="111111"/>
          <w:sz w:val="28"/>
          <w:szCs w:val="28"/>
          <w:rtl w:val="true"/>
          <w:lang w:bidi="ar-SA"/>
        </w:rPr>
        <w:t xml:space="preserve">. </w:t>
      </w:r>
      <w:r>
        <w:rPr>
          <w:rStyle w:val="FootnoteAnchor"/>
          <w:rtl w:val="true"/>
        </w:rPr>
        <w:footnoteReference w:id="1477"/>
      </w:r>
      <w:r>
        <w:rPr>
          <w:rFonts w:ascii="IRNazanin" w:hAnsi="IRNazanin" w:eastAsia="IRNazanin"/>
          <w:color w:val="111111"/>
          <w:sz w:val="28"/>
          <w:sz w:val="28"/>
          <w:szCs w:val="28"/>
          <w:rtl w:val="true"/>
          <w:lang w:bidi="fa-IR"/>
        </w:rPr>
        <w:t xml:space="preserve">همان گونه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خصوص، مروان و پدرش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بني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لعن قرار داده است</w:t>
      </w:r>
      <w:r>
        <w:rPr>
          <w:rFonts w:eastAsia="IRNazanin" w:cs="IRNazanin"/>
          <w:color w:val="111111"/>
          <w:sz w:val="28"/>
          <w:szCs w:val="28"/>
          <w:rtl w:val="true"/>
          <w:lang w:bidi="fa-IR"/>
        </w:rPr>
        <w:t xml:space="preserve">.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7" w:name="__RefHeading___Toc879761_1067777946"/>
      <w:bookmarkStart w:id="1418" w:name="_Toc551"/>
      <w:bookmarkEnd w:id="1417"/>
      <w:r>
        <w:rPr>
          <w:rtl w:val="true"/>
        </w:rPr>
        <w:t>برتري دادن خلفا بر امام علي</w:t>
      </w:r>
      <w:bookmarkEnd w:id="1418"/>
    </w:p>
    <w:p>
      <w:pPr>
        <w:pStyle w:val="BookText"/>
        <w:rPr/>
      </w:pPr>
      <w:r>
        <w:rPr>
          <w:rFonts w:ascii="IRNazanin" w:hAnsi="IRNazanin" w:eastAsia="IRNazanin"/>
          <w:color w:val="111111"/>
          <w:sz w:val="28"/>
          <w:sz w:val="28"/>
          <w:szCs w:val="28"/>
          <w:rtl w:val="true"/>
          <w:lang w:bidi="fa-IR"/>
        </w:rPr>
        <w:t xml:space="preserve">ابن تيميه تصريح به افضليت خلفا بر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لذا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را مقدم داشتند، زيرا او افضل بود</w:t>
      </w:r>
      <w:r>
        <w:rPr>
          <w:rFonts w:eastAsia="IRNazanin" w:cs="IRNazanin"/>
          <w:color w:val="111111"/>
          <w:sz w:val="28"/>
          <w:szCs w:val="28"/>
          <w:rtl w:val="true"/>
          <w:lang w:bidi="fa-IR"/>
        </w:rPr>
        <w:t xml:space="preserve">.» </w:t>
      </w:r>
      <w:r>
        <w:rPr>
          <w:rStyle w:val="FootnoteAnchor"/>
          <w:rtl w:val="true"/>
        </w:rPr>
        <w:footnoteReference w:id="1479"/>
      </w:r>
      <w:r>
        <w:rPr>
          <w:rFonts w:ascii="IRNazanin" w:hAnsi="IRNazanin" w:eastAsia="IRNazanin"/>
          <w:color w:val="111111"/>
          <w:sz w:val="28"/>
          <w:sz w:val="28"/>
          <w:szCs w:val="28"/>
          <w:rtl w:val="true"/>
          <w:lang w:bidi="fa-IR"/>
        </w:rPr>
        <w:t xml:space="preserve">در جايي ديگر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 مردم مبعوث نشده بودم عمر مبعوث شده بود</w:t>
      </w:r>
      <w:r>
        <w:rPr>
          <w:rFonts w:eastAsia="IRNazanin" w:cs="IRNazanin"/>
          <w:color w:val="111111"/>
          <w:sz w:val="28"/>
          <w:szCs w:val="28"/>
          <w:rtl w:val="true"/>
          <w:lang w:bidi="fa-IR"/>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البته ابن جوزي حديث عمر را جزء احاديث جعلي قرار داده است</w:t>
      </w:r>
      <w:r>
        <w:rPr>
          <w:rFonts w:eastAsia="Amiri" w:cs="Amiri" w:ascii="Amiri" w:hAnsi="Amiri"/>
          <w:color w:val="111111"/>
          <w:sz w:val="28"/>
          <w:szCs w:val="28"/>
          <w:rtl w:val="true"/>
          <w:lang w:bidi="ar-SA"/>
        </w:rPr>
        <w:t>.</w:t>
      </w:r>
    </w:p>
    <w:p>
      <w:pPr>
        <w:pStyle w:val="Heading4"/>
        <w:numPr>
          <w:ilvl w:val="3"/>
          <w:numId w:val="1"/>
        </w:numPr>
        <w:rPr/>
      </w:pPr>
      <w:bookmarkStart w:id="1419" w:name="__RefHeading___Toc879763_1067777946"/>
      <w:bookmarkStart w:id="1420" w:name="_Toc552"/>
      <w:bookmarkEnd w:id="1419"/>
      <w:r>
        <w:rPr>
          <w:rtl w:val="true"/>
        </w:rPr>
        <w:t>ناصبي بودن ابن تيميه</w:t>
      </w:r>
      <w:bookmarkEnd w:id="1420"/>
    </w:p>
    <w:p>
      <w:pPr>
        <w:pStyle w:val="BookText"/>
        <w:rPr/>
      </w:pPr>
      <w:r>
        <w:rPr>
          <w:rFonts w:ascii="Amiri" w:hAnsi="Amiri" w:eastAsia="Amiri" w:cs="Amiri"/>
          <w:color w:val="111111"/>
          <w:sz w:val="28"/>
          <w:sz w:val="28"/>
          <w:szCs w:val="28"/>
          <w:rtl w:val="true"/>
          <w:lang w:bidi="ar-SA"/>
        </w:rPr>
        <w:t>برخي از علماي اهل سنت به ناصبي بودن ابن تيميه و دشمني او با شيعه تصريح نموده اند كه در ذيل به برخي از آنان اشاره مي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حجر عسقلاني</w:t>
      </w:r>
    </w:p>
    <w:p>
      <w:pPr>
        <w:pStyle w:val="BookText"/>
        <w:rPr/>
      </w:pPr>
      <w:r>
        <w:rPr>
          <w:rFonts w:ascii="IRNazanin" w:hAnsi="IRNazanin" w:eastAsia="IRNazanin"/>
          <w:color w:val="111111"/>
          <w:sz w:val="28"/>
          <w:sz w:val="28"/>
          <w:szCs w:val="28"/>
          <w:rtl w:val="true"/>
          <w:lang w:bidi="fa-IR"/>
        </w:rPr>
        <w:t>او در بخشي از شرح حال ابن تيميه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بسيار از مبالغه اش در توهين كلام رافضي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منجر به تنقيص و توهين به علي شد</w:t>
      </w:r>
      <w:r>
        <w:rPr>
          <w:rFonts w:eastAsia="IRNazanin" w:cs="IRNazanin"/>
          <w:color w:val="111111"/>
          <w:sz w:val="28"/>
          <w:szCs w:val="28"/>
          <w:rtl w:val="true"/>
          <w:lang w:bidi="fa-IR"/>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جايي ديگر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تيميه در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هفده مورد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اشتباهاتي با نصّ قرآن داشته است</w:t>
      </w:r>
      <w:r>
        <w:rPr>
          <w:rFonts w:eastAsia="Amiri" w:cs="Amiri" w:ascii="Amiri" w:hAnsi="Amiri"/>
          <w:color w:val="111111"/>
          <w:sz w:val="28"/>
          <w:szCs w:val="28"/>
          <w:rtl w:val="true"/>
          <w:lang w:bidi="ar-SA"/>
        </w:rPr>
        <w:t xml:space="preserve">.»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جايي ديگر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درباره ابن تيميه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او را به تجسيم نسبت مي دهند و گروهي نيز او را به كفر و عده اي به نفاق نسبت داده اند، به جهت نسبت ناروايي كه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دهد</w:t>
      </w:r>
      <w:r>
        <w:rPr>
          <w:rFonts w:eastAsia="IRNazanin" w:cs="IRNazanin"/>
          <w:color w:val="111111"/>
          <w:sz w:val="28"/>
          <w:szCs w:val="28"/>
          <w:rtl w:val="true"/>
          <w:lang w:bidi="fa-IR"/>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حجر هيثمي</w:t>
      </w:r>
    </w:p>
    <w:p>
      <w:pPr>
        <w:pStyle w:val="BookText"/>
        <w:rPr/>
      </w:pPr>
      <w:r>
        <w:rPr>
          <w:rFonts w:ascii="IRNazanin" w:hAnsi="IRNazanin" w:eastAsia="IRNazanin"/>
          <w:color w:val="111111"/>
          <w:sz w:val="28"/>
          <w:sz w:val="28"/>
          <w:szCs w:val="28"/>
          <w:rtl w:val="true"/>
          <w:lang w:bidi="fa-IR"/>
        </w:rPr>
        <w:t>او درباره ابن تيميه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كسي است كه خداوند متعال خوار و گمراه و كور و كر و ذليلش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علم به اين مطلب تصريح نموده اند</w:t>
      </w:r>
      <w:r>
        <w:rPr>
          <w:rFonts w:eastAsia="IRNazanin" w:cs="IRNazanin"/>
          <w:color w:val="111111"/>
          <w:sz w:val="28"/>
          <w:szCs w:val="28"/>
          <w:rtl w:val="true"/>
          <w:lang w:bidi="fa-IR"/>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علامه زاهد كوثري</w:t>
      </w:r>
    </w:p>
    <w:p>
      <w:pPr>
        <w:pStyle w:val="BookText"/>
        <w:rPr/>
      </w:pPr>
      <w:r>
        <w:rPr>
          <w:rFonts w:ascii="IRNazanin" w:hAnsi="IRNazanin" w:eastAsia="IRNazanin"/>
          <w:color w:val="111111"/>
          <w:sz w:val="28"/>
          <w:sz w:val="28"/>
          <w:szCs w:val="28"/>
          <w:rtl w:val="true"/>
          <w:lang w:bidi="fa-IR"/>
        </w:rPr>
        <w:t>او در بخشي از كلماتش در ردّ ابن تيميه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كلمات او آثار بُغض و دشمني با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مي گردد</w:t>
      </w:r>
      <w:r>
        <w:rPr>
          <w:rFonts w:eastAsia="IRNazanin" w:cs="IRNazanin"/>
          <w:color w:val="111111"/>
          <w:sz w:val="28"/>
          <w:szCs w:val="28"/>
          <w:rtl w:val="true"/>
          <w:lang w:bidi="fa-IR"/>
        </w:rPr>
        <w:t xml:space="preserve">.»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شيخ عبدالله غماري</w:t>
      </w:r>
    </w:p>
    <w:p>
      <w:pPr>
        <w:pStyle w:val="BookText"/>
        <w:rPr/>
      </w:pPr>
      <w:r>
        <w:rPr>
          <w:rFonts w:ascii="IRNazanin" w:hAnsi="IRNazanin" w:eastAsia="IRNazanin"/>
          <w:color w:val="111111"/>
          <w:sz w:val="28"/>
          <w:sz w:val="28"/>
          <w:szCs w:val="28"/>
          <w:rtl w:val="true"/>
          <w:lang w:bidi="fa-IR"/>
        </w:rPr>
        <w:t>او در بخشي از ردّيه اش بر عليه ابن تيميه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علماي عصرش او را به جهت انحرافش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نفاق نسبت دادند</w:t>
      </w:r>
      <w:r>
        <w:rPr>
          <w:rFonts w:eastAsia="IRNazanin" w:cs="IRNazanin"/>
          <w:color w:val="111111"/>
          <w:sz w:val="28"/>
          <w:szCs w:val="28"/>
          <w:rtl w:val="true"/>
          <w:lang w:bidi="fa-IR"/>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حسن بن علي سقّاف</w:t>
      </w:r>
    </w:p>
    <w:p>
      <w:pPr>
        <w:pStyle w:val="BookText"/>
        <w:rPr/>
      </w:pP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تيميه كسي است كه او را شيخ الاسلام مي نامند و گروهي نيز به كلماتش استدلال مي كنند، در حالي كه او ناصبي و دشمن علي است و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نفاق داده است</w:t>
      </w:r>
      <w:r>
        <w:rPr>
          <w:rFonts w:eastAsia="IRNazanin" w:cs="IRNazanin"/>
          <w:color w:val="111111"/>
          <w:sz w:val="28"/>
          <w:szCs w:val="28"/>
          <w:rtl w:val="true"/>
          <w:lang w:bidi="fa-IR"/>
        </w:rPr>
        <w:t xml:space="preserve">.»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علامه شيخ كمال الحوت</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نيز در ردّ خود بر ابن تيميه بابي را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افتراءات ابن تيميه بر 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اين</w:t>
      </w:r>
      <w:bookmarkStart w:id="1421" w:name="pg11281_106578"/>
    </w:p>
    <w:p>
      <w:pPr>
        <w:pStyle w:val="BookText"/>
        <w:rPr/>
      </w:pPr>
      <w:bookmarkEnd w:id="14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موضوع اختصاص داده است</w:t>
      </w:r>
      <w:r>
        <w:rPr>
          <w:rFonts w:eastAsia="IRNazanin" w:cs="IRNazanin"/>
          <w:color w:val="111111"/>
          <w:sz w:val="28"/>
          <w:szCs w:val="28"/>
          <w:rtl w:val="true"/>
          <w:lang w:bidi="fa-IR"/>
        </w:rPr>
        <w:t xml:space="preserve">.»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شيخ عبدالله حبشي</w:t>
      </w:r>
    </w:p>
    <w:p>
      <w:pPr>
        <w:pStyle w:val="BookText"/>
        <w:rPr/>
      </w:pP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تيميه،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سرزنش مي كرد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هاي او به ضرر مسلمين بوده است</w:t>
      </w:r>
      <w:r>
        <w:rPr>
          <w:rFonts w:eastAsia="IRNazanin" w:cs="IRNazanin"/>
          <w:color w:val="111111"/>
          <w:sz w:val="28"/>
          <w:szCs w:val="28"/>
          <w:rtl w:val="true"/>
          <w:lang w:bidi="fa-IR"/>
        </w:rPr>
        <w:t xml:space="preserve">.»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حسن بن فرحان مالكي</w:t>
      </w:r>
    </w:p>
    <w:p>
      <w:pPr>
        <w:pStyle w:val="BookText"/>
        <w:rPr/>
      </w:pPr>
      <w:r>
        <w:rPr>
          <w:rFonts w:ascii="IRNazanin" w:hAnsi="IRNazanin" w:eastAsia="IRNazanin"/>
          <w:color w:val="111111"/>
          <w:sz w:val="28"/>
          <w:sz w:val="28"/>
          <w:szCs w:val="28"/>
          <w:rtl w:val="true"/>
          <w:lang w:bidi="fa-IR"/>
        </w:rPr>
        <w:t>سليمان بن صالح خراشي در كتاب خود در دفاع از ابن تيميه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شيخ حسن مالكي شنيدم كه در يكي از مجالس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ابن تيميه مقداري نصب و عداوت علي وجود دارد</w:t>
      </w:r>
      <w:r>
        <w:rPr>
          <w:rFonts w:eastAsia="IRNazanin" w:cs="IRNazanin"/>
          <w:color w:val="111111"/>
          <w:sz w:val="28"/>
          <w:szCs w:val="28"/>
          <w:rtl w:val="true"/>
          <w:lang w:bidi="fa-IR"/>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ناصر الدين الباني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وهابي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 بعداز تصحيح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ـ يعني عليّ ـ وليّ كلّ مؤمن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است 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عجيب اين كه چگونه شيخ الاسلام ابن تيميه، اين حديث را تكذيب و انكار مي كند، </w:t>
      </w:r>
      <w:r>
        <w:rPr>
          <w:rStyle w:val="FootnoteAnchor"/>
          <w:rtl w:val="true"/>
        </w:rPr>
        <w:footnoteReference w:id="1491"/>
      </w:r>
      <w:r>
        <w:rPr>
          <w:rFonts w:ascii="IRNazanin" w:hAnsi="IRNazanin" w:eastAsia="IRNazanin"/>
          <w:color w:val="111111"/>
          <w:sz w:val="28"/>
          <w:sz w:val="28"/>
          <w:szCs w:val="28"/>
          <w:rtl w:val="true"/>
          <w:lang w:bidi="fa-IR"/>
        </w:rPr>
        <w:t>همان كاري كه با حديث سابق كرد، با وجود سندهاي صحيح كه براي حديث وجود دارد و اين چيزي جز تسرّع و مبالغه گويي در ردّ بر شيعه نيست</w:t>
      </w:r>
      <w:r>
        <w:rPr>
          <w:rFonts w:eastAsia="IRNazanin" w:cs="IRNazanin"/>
          <w:color w:val="111111"/>
          <w:sz w:val="28"/>
          <w:szCs w:val="28"/>
          <w:rtl w:val="true"/>
          <w:lang w:bidi="fa-IR"/>
        </w:rPr>
        <w:t xml:space="preserve">.»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2" w:name="__RefHeading___Toc879765_1067777946"/>
      <w:bookmarkStart w:id="1423" w:name="_Toc553"/>
      <w:bookmarkEnd w:id="1422"/>
      <w:r>
        <w:rPr>
          <w:rtl w:val="true"/>
        </w:rPr>
        <w:t>بغض علي نفاق است</w:t>
      </w:r>
      <w:bookmarkEnd w:id="1423"/>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كسي كه دانه را شكافت و خلايق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اين است كه دوست ندارد مرا مگر مؤمن و دشمن ندارد مرا مگر منافق</w:t>
      </w:r>
      <w:r>
        <w:rPr>
          <w:rFonts w:eastAsia="IRNazanin" w:cs="IRNazanin"/>
          <w:color w:val="111111"/>
          <w:sz w:val="28"/>
          <w:szCs w:val="28"/>
          <w:rtl w:val="true"/>
          <w:lang w:bidi="fa-IR"/>
        </w:rPr>
        <w:t xml:space="preserve">.»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bookmarkStart w:id="1424" w:name="pg11281_106580"/>
    </w:p>
    <w:p>
      <w:pPr>
        <w:pStyle w:val="BookText"/>
        <w:rPr/>
      </w:pPr>
      <w:bookmarkEnd w:id="14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هم چنين ام سلمه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 علي را دوست ندارد و مؤمن او را دشمن ندارد</w:t>
      </w:r>
      <w:r>
        <w:rPr>
          <w:rFonts w:eastAsia="IRNazanin" w:cs="IRNazanin"/>
          <w:color w:val="111111"/>
          <w:sz w:val="28"/>
          <w:szCs w:val="28"/>
          <w:rtl w:val="true"/>
          <w:lang w:bidi="fa-IR"/>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سعيد خدري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جماعت انصار، منافقين را با بُغض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شناختيم</w:t>
      </w:r>
      <w:r>
        <w:rPr>
          <w:rFonts w:eastAsia="IRNazanin" w:cs="IRNazanin"/>
          <w:color w:val="111111"/>
          <w:sz w:val="28"/>
          <w:szCs w:val="28"/>
          <w:rtl w:val="true"/>
          <w:lang w:bidi="fa-IR"/>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5" w:name="__RefHeading___Toc879767_1067777946"/>
      <w:bookmarkStart w:id="1426" w:name="_Toc554"/>
      <w:bookmarkEnd w:id="1425"/>
      <w:r>
        <w:rPr>
          <w:rtl w:val="true"/>
        </w:rPr>
        <w:t>برخي از فتاوا و آراء ابن تيميه</w:t>
      </w:r>
      <w:bookmarkEnd w:id="14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تحريم نماز و دعا در كنار قبور اوليا</w:t>
      </w:r>
    </w:p>
    <w:p>
      <w:pPr>
        <w:pStyle w:val="BookText"/>
        <w:rPr/>
      </w:pPr>
      <w:r>
        <w:rPr>
          <w:rFonts w:ascii="IRNazanin" w:hAnsi="IRNazanin" w:eastAsia="IRNazanin"/>
          <w:color w:val="111111"/>
          <w:sz w:val="28"/>
          <w:sz w:val="28"/>
          <w:szCs w:val="28"/>
          <w:rtl w:val="true"/>
          <w:lang w:bidi="fa-IR"/>
        </w:rPr>
        <w:t>ابن تيميه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خواندن در كنار قبور مشروع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قصد مشاهد كردن به جهت عبادت در كنار آنها از قبيل نماز، اعتكاف، استغاثه، ابتهال و قرائت قرآن، مشروع نيست، بلكه باطل است</w:t>
      </w:r>
      <w:r>
        <w:rPr>
          <w:rFonts w:eastAsia="IRNazanin" w:cs="IRNazanin"/>
          <w:color w:val="111111"/>
          <w:sz w:val="28"/>
          <w:szCs w:val="28"/>
          <w:rtl w:val="true"/>
          <w:lang w:bidi="fa-IR"/>
        </w:rPr>
        <w:t xml:space="preserve">.»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تحريم زيارت قبور</w:t>
      </w:r>
    </w:p>
    <w:p>
      <w:pPr>
        <w:pStyle w:val="BookText"/>
        <w:rPr/>
      </w:pPr>
      <w:r>
        <w:rPr>
          <w:rFonts w:ascii="IRNazanin" w:hAnsi="IRNazanin" w:eastAsia="IRNazanin"/>
          <w:color w:val="111111"/>
          <w:sz w:val="28"/>
          <w:sz w:val="28"/>
          <w:szCs w:val="28"/>
          <w:rtl w:val="true"/>
          <w:lang w:bidi="fa-IR"/>
        </w:rPr>
        <w:t xml:space="preserve">از جمله كساني كه شديداً با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اولياي الهي مقابله مي كند ابن تيميه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جايي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احاديث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بلكه دروغ است</w:t>
      </w:r>
      <w:r>
        <w:rPr>
          <w:rFonts w:eastAsia="IRNazanin" w:cs="IRNazanin"/>
          <w:color w:val="111111"/>
          <w:sz w:val="28"/>
          <w:szCs w:val="28"/>
          <w:rtl w:val="true"/>
          <w:lang w:bidi="fa-IR"/>
        </w:rPr>
        <w:t xml:space="preserve">.»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تحريم استغاثه به غير خدا</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كسي به شخصي كه از دنيا رفته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درياب، مرا كمك كن، از من شفاعت كن، مرا بر دشمنم پيروز گردان و امثال اين درخواست ها كه تنها خدا بر آن قدرت دارد، از اقسام شرك است</w:t>
      </w:r>
      <w:r>
        <w:rPr>
          <w:rFonts w:eastAsia="IRNazanin" w:cs="IRNazanin"/>
          <w:color w:val="111111"/>
          <w:sz w:val="28"/>
          <w:szCs w:val="28"/>
          <w:rtl w:val="true"/>
          <w:lang w:bidi="fa-IR"/>
        </w:rPr>
        <w:t xml:space="preserve">.» </w:t>
      </w:r>
      <w:r>
        <w:rPr>
          <w:rStyle w:val="FootnoteAnchor"/>
          <w:rtl w:val="true"/>
        </w:rPr>
        <w:footnoteReference w:id="1498"/>
      </w:r>
      <w:r>
        <w:rPr>
          <w:rFonts w:ascii="IRNazanin" w:hAnsi="IRNazanin" w:eastAsia="IRNazanin"/>
          <w:color w:val="111111"/>
          <w:sz w:val="28"/>
          <w:sz w:val="28"/>
          <w:szCs w:val="28"/>
          <w:rtl w:val="true"/>
          <w:lang w:bidi="fa-IR"/>
        </w:rPr>
        <w:t>و در جاي ديگر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كسي چنين گويد بايد توبه كند و گرنه كشتنش واجب است</w:t>
      </w:r>
      <w:r>
        <w:rPr>
          <w:rFonts w:eastAsia="IRNazanin" w:cs="IRNazanin"/>
          <w:color w:val="111111"/>
          <w:sz w:val="28"/>
          <w:szCs w:val="28"/>
          <w:rtl w:val="true"/>
          <w:lang w:bidi="fa-IR"/>
        </w:rPr>
        <w:t xml:space="preserve">».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تحريم برپايي مراسم</w:t>
      </w:r>
    </w:p>
    <w:p>
      <w:pPr>
        <w:pStyle w:val="BookText"/>
        <w:rPr/>
      </w:pPr>
      <w:r>
        <w:rPr>
          <w:rFonts w:ascii="IRNazanin" w:hAnsi="IRNazanin" w:eastAsia="IRNazanin"/>
          <w:color w:val="111111"/>
          <w:sz w:val="28"/>
          <w:sz w:val="28"/>
          <w:szCs w:val="28"/>
          <w:rtl w:val="true"/>
          <w:lang w:bidi="fa-IR"/>
        </w:rPr>
        <w:t>ابن تيميه درباره برپايي مراسم جشن در اعياد و ولادت هاي بزرگان دين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اعياد، شريعتي از شرايع است كه در آن بايد از دستورها متابعت نمود، نه آن كه بدعت گذاري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همانند اعمال نصاري است كه حوادث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عيد مي گيرند</w:t>
      </w:r>
      <w:r>
        <w:rPr>
          <w:rFonts w:eastAsia="IRNazanin" w:cs="IRNazanin"/>
          <w:color w:val="111111"/>
          <w:sz w:val="28"/>
          <w:szCs w:val="28"/>
          <w:rtl w:val="true"/>
          <w:lang w:bidi="fa-IR"/>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تحريم قسم به غير خداوند</w:t>
      </w:r>
    </w:p>
    <w:p>
      <w:pPr>
        <w:pStyle w:val="BookText"/>
        <w:rPr/>
      </w:pPr>
      <w:r>
        <w:rPr>
          <w:rFonts w:ascii="IRNazanin" w:hAnsi="IRNazanin" w:eastAsia="IRNazanin"/>
          <w:color w:val="111111"/>
          <w:sz w:val="28"/>
          <w:sz w:val="28"/>
          <w:szCs w:val="28"/>
          <w:rtl w:val="true"/>
          <w:lang w:bidi="fa-IR"/>
        </w:rPr>
        <w:t>ابن تيميه در اين مورد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خوردن به غير خداوند مشروع نيست، بلكه از آن نهي شده است</w:t>
      </w:r>
      <w:r>
        <w:rPr>
          <w:rFonts w:eastAsia="IRNazanin" w:cs="IRNazanin"/>
          <w:color w:val="111111"/>
          <w:sz w:val="28"/>
          <w:szCs w:val="28"/>
          <w:rtl w:val="true"/>
          <w:lang w:bidi="fa-IR"/>
        </w:rPr>
        <w:t xml:space="preserve">.»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نسبت دادن جسميت به خدا</w:t>
      </w:r>
    </w:p>
    <w:p>
      <w:pPr>
        <w:pStyle w:val="BookText"/>
        <w:rPr/>
      </w:pPr>
      <w:r>
        <w:rPr>
          <w:rFonts w:ascii="IRNazanin" w:hAnsi="IRNazanin" w:eastAsia="IRNazanin"/>
          <w:color w:val="111111"/>
          <w:sz w:val="28"/>
          <w:sz w:val="28"/>
          <w:szCs w:val="28"/>
          <w:rtl w:val="true"/>
          <w:lang w:bidi="fa-IR"/>
        </w:rPr>
        <w:t>ابن تيميه در يكي از فتواهاي خود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قرآن و سنت ثابت شده و اجماع و اتفاقِ پيشينيان بر آن است، حقّ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اين امر، لازم آيد كه خداوند متّصف به جسميت شود اشكالي ندارد، زيرا لازمه حقّ نيز حقّ است</w:t>
      </w:r>
      <w:r>
        <w:rPr>
          <w:rFonts w:eastAsia="IRNazanin" w:cs="IRNazanin"/>
          <w:color w:val="111111"/>
          <w:sz w:val="28"/>
          <w:szCs w:val="28"/>
          <w:rtl w:val="true"/>
          <w:lang w:bidi="fa-IR"/>
        </w:rPr>
        <w:t xml:space="preserve">.»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بطوطه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دمشق شخصي بود از بزرگان فقهاي حنبلي به نام تقي الدين ابن تيميه، در هر علمي سخن مي گفت، ليكن مشكلي در عقل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در دمشق بودم، روز جمعه اي بر او وارد شدم در حالي كه بر منبر جامع دمشق مردم را موعظه مي كرد، از جمله مطالبي كه گفت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آسمان دنيا مي آيد همان گونه كه من از منبر پايين مي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از منبر پايين آمد</w:t>
      </w:r>
      <w:r>
        <w:rPr>
          <w:rFonts w:eastAsia="IRNazanin" w:cs="IRNazanin"/>
          <w:color w:val="111111"/>
          <w:sz w:val="28"/>
          <w:szCs w:val="28"/>
          <w:rtl w:val="true"/>
          <w:lang w:bidi="fa-IR"/>
        </w:rPr>
        <w:t xml:space="preserve">.» </w:t>
      </w:r>
      <w:r>
        <w:rPr>
          <w:rStyle w:val="FootnoteAnchor"/>
          <w:rtl w:val="true"/>
        </w:rPr>
        <w:footnoteReference w:id="1503"/>
      </w:r>
      <w:r>
        <w:rPr>
          <w:rFonts w:ascii="IRNazanin" w:hAnsi="IRNazanin" w:eastAsia="IRNazanin"/>
          <w:color w:val="111111"/>
          <w:sz w:val="28"/>
          <w:sz w:val="28"/>
          <w:szCs w:val="28"/>
          <w:rtl w:val="true"/>
          <w:lang w:bidi="fa-IR"/>
        </w:rPr>
        <w:t>هر يك از اين موضوعات را در رساله اي جداگانه بحث و بررسي كرده ايم و خوانندگان محترم را به آنجا ارجاع مي دهيم</w:t>
      </w:r>
      <w:r>
        <w:rPr>
          <w:rFonts w:eastAsia="IRNazanin" w:cs="IRNazanin"/>
          <w:color w:val="111111"/>
          <w:sz w:val="28"/>
          <w:szCs w:val="28"/>
          <w:rtl w:val="true"/>
          <w:lang w:bidi="fa-IR"/>
        </w:rPr>
        <w:t>.</w:t>
      </w:r>
      <w:bookmarkStart w:id="1427" w:name="pg11281_106583"/>
    </w:p>
    <w:p>
      <w:pPr>
        <w:pStyle w:val="BookText"/>
        <w:rPr/>
      </w:pPr>
      <w:bookmarkEnd w:id="14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Heading3"/>
        <w:numPr>
          <w:ilvl w:val="2"/>
          <w:numId w:val="1"/>
        </w:numPr>
        <w:rPr/>
      </w:pPr>
      <w:bookmarkStart w:id="1428" w:name="__RefHeading___Toc879769_1067777946"/>
      <w:bookmarkStart w:id="1429" w:name="_Toc555"/>
      <w:bookmarkEnd w:id="1428"/>
      <w:r>
        <w:rPr>
          <w:rtl w:val="true"/>
        </w:rPr>
        <w:t>شناخت وهابيان</w:t>
      </w:r>
      <w:bookmarkEnd w:id="1429"/>
    </w:p>
    <w:p>
      <w:pPr>
        <w:pStyle w:val="Heading4"/>
        <w:numPr>
          <w:ilvl w:val="3"/>
          <w:numId w:val="1"/>
        </w:numPr>
        <w:rPr/>
      </w:pPr>
      <w:bookmarkStart w:id="1430" w:name="__RefHeading___Toc879771_1067777946"/>
      <w:bookmarkStart w:id="1431" w:name="_Toc556"/>
      <w:bookmarkEnd w:id="1430"/>
      <w:r>
        <w:rPr>
          <w:rtl w:val="true"/>
        </w:rPr>
        <w:t>اشاره</w:t>
      </w:r>
      <w:bookmarkEnd w:id="1431"/>
    </w:p>
    <w:p>
      <w:pPr>
        <w:pStyle w:val="BookText"/>
        <w:rPr/>
      </w:pPr>
      <w:r>
        <w:rPr>
          <w:rFonts w:ascii="IRNazanin" w:hAnsi="IRNazanin" w:eastAsia="IRNazanin"/>
          <w:color w:val="111111"/>
          <w:sz w:val="28"/>
          <w:sz w:val="28"/>
          <w:szCs w:val="28"/>
          <w:rtl w:val="true"/>
          <w:lang w:bidi="fa-IR"/>
        </w:rPr>
        <w:t xml:space="preserve">يكي از فرقه هايي كه در مقابل اكثر مسلمين قرار گرفته، فرقه اي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منسوب به مؤسس آن محمّد بن عبدالوهاب بن سليمان نجدي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كسي است كه با ادعاي احياي توحيد وسلفي گري همان عقايد و افكار ابن تيميه را در شبه جزيرة العرب پياده كرده، و آل سعود مجري آن افكار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از قرن دوازده تاكنون برجاي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درباره مؤسس و چگونگي گسترش آن بحث كنيم</w:t>
      </w:r>
      <w:r>
        <w:rPr>
          <w:rFonts w:eastAsia="IRNazanin" w:cs="IRNazanin"/>
          <w:color w:val="111111"/>
          <w:sz w:val="28"/>
          <w:szCs w:val="28"/>
          <w:rtl w:val="true"/>
          <w:lang w:bidi="fa-IR"/>
        </w:rPr>
        <w:t>.</w:t>
      </w:r>
    </w:p>
    <w:p>
      <w:pPr>
        <w:pStyle w:val="Heading4"/>
        <w:numPr>
          <w:ilvl w:val="3"/>
          <w:numId w:val="1"/>
        </w:numPr>
        <w:rPr/>
      </w:pPr>
      <w:bookmarkStart w:id="1432" w:name="__RefHeading___Toc879773_1067777946"/>
      <w:bookmarkStart w:id="1433" w:name="_Toc557"/>
      <w:bookmarkEnd w:id="1432"/>
      <w:r>
        <w:rPr>
          <w:rtl w:val="true"/>
        </w:rPr>
        <w:t>شرح حال محمد بن عبدالوهاب</w:t>
      </w:r>
      <w:bookmarkEnd w:id="1433"/>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عبدالوهاب 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متولد شد و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كودكي خود را در شهر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و بهويژه نجد سپري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مدتي وارد حوزه علميه حنبلي شد و نزد علماي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فراگيري علوم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تكميل دروس خود وارد مدينه منوّره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شروع به مسافرت به كشورهاي اسلامي نمود؛ چهار سال در بصره و پنج سال در بغداد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نيز مسافرت كرد؛ در كردستان يك سال و در همدان دو سال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سفري به اصفهان و قم نمود و بعد از فراگيري فلسفه و تصوف به كشور خود، حجاز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هشت ماه كه در خانه خود اعتكاف نموده بود بيرون آمد و دعوت خود را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با پدرش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كرد، و تا وفات پدر در آن جا ماند، درحالي كه پدرش از او راضي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كه محمّد بن عبدالوهاب عقايد خرافي خود را كه بر خلاف عامه مسلمانان بود و در حقيقت همان عقايد ابن تيميه بود منتشر مي ساخت، بعد از فوت پدرش خواستند او را بكشند كه به شهر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امير شهر، عثمان بن معمر، او را ياري كند تا بتواند افكار و عقايدش را در شبه جزيرة العرب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تأكيد اين ميثاق، امير عيينه خواهرش جوهره را به نكاح محمّد بن عبدالوهاب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اين ميثاق و ازدواج دوام نياورد به همين دليل از ترس اين كه امير او را ترور كند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مسيلمه كذاب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همان موقع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به كمك امير شهر درصدد اجراي عقايد و افكار خود برآمد و قبر زيد بن خطاب را خراب نمود و اين امر منجرّ به فتنه و آشوب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با محمد بن سعود ـ جد آل سعود ـ كه امير آن شهر بود، ملاقات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شد محمّد بن سعود هم او را ياري كند و در عوض، او نيز حكومتش را تأييد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سعود نيز به جهت تأييد اين ميثاق، يكي از دختران خود را به نكاح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كار او اين بود كه حكم به كفر و شرك و ترور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سپس آل سعود را براي حمله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آن حمله تعداد زيادي كشته، خانه هايشان غارت و ويران شد و به نواميس شان هم تجاوز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وهابيون اين گونه حركت خود را به اسم نصرت و ياري توحيد و محاربه با بدعت و شرك و مظاهر آن شروع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عبدالوهاب همه مسلمانان را، بدون استثنا، تكفير مي نمود؛ به اتهام اين كه آنان متوسل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شوند و بر قبور اولياي خود گنبود وبارگاه مي سازند و به قصد زيارت قبور سفر مي كنند و از اوليا طلب شفاعت مي كنند و</w:t>
      </w:r>
      <w:r>
        <w:rPr>
          <w:rFonts w:eastAsia="IRNazanin" w:cs="IRNazanin"/>
          <w:color w:val="111111"/>
          <w:sz w:val="28"/>
          <w:szCs w:val="28"/>
          <w:rtl w:val="true"/>
          <w:lang w:bidi="fa-IR"/>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پيروزي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 هاي ديگر لشكركشي كرده و به بهانه گسترش</w:t>
      </w:r>
      <w:bookmarkStart w:id="1434" w:name="pg11281_106587"/>
    </w:p>
    <w:p>
      <w:pPr>
        <w:pStyle w:val="BookText"/>
        <w:rPr/>
      </w:pPr>
      <w:bookmarkEnd w:id="14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 xml:space="preserve">توحيد و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مظاهر آن، از ميان مسلمين به سرزمين نجد و اطراف</w:t>
      </w:r>
    </w:p>
    <w:p>
      <w:pPr>
        <w:pStyle w:val="BookText"/>
        <w:rPr/>
      </w:pPr>
      <w:r>
        <w:rPr>
          <w:rFonts w:ascii="Amiri" w:hAnsi="Amiri" w:eastAsia="Amiri" w:cs="Amiri"/>
          <w:color w:val="111111"/>
          <w:sz w:val="28"/>
          <w:sz w:val="28"/>
          <w:szCs w:val="28"/>
          <w:rtl w:val="true"/>
          <w:lang w:bidi="ar-SA"/>
        </w:rPr>
        <w:t>آن، مثل يمن و حجاز و نواحي سوريه و عراق، حملهور شدند، و هر شهري كه عقايد آنان را قبول نمي كرد غارت كرده و افرادش را به خاك و خون مي كشيدند</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ورود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حوالي أحساء و عرضه كردن عقايد خود، مردم با آنان بيعت نكردند، در نتيجه سيصد نفر از مردان قريه را كشته و اموال و ثروت آنان را به غارت بردند</w:t>
      </w:r>
      <w:r>
        <w:rPr>
          <w:rFonts w:eastAsia="IRNazanin" w:cs="IRNazanin"/>
          <w:color w:val="111111"/>
          <w:sz w:val="28"/>
          <w:szCs w:val="28"/>
          <w:rtl w:val="true"/>
          <w:lang w:bidi="fa-IR"/>
        </w:rPr>
        <w:t xml:space="preserve">.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وهابي سعود لشكري را با بيست هزار نفر فراهم كرده و غافل گيرانه به كربلاي مقدس حمله نمودند و حدود پنج هزار يا بنابر نقلي بيست هزار نفر را به قتل رساندند و تمام دارايي هاي حرم مطهر را به غارت بردند</w:t>
      </w:r>
      <w:r>
        <w:rPr>
          <w:rFonts w:eastAsia="IRNazanin" w:cs="IRNazanin"/>
          <w:color w:val="111111"/>
          <w:sz w:val="28"/>
          <w:szCs w:val="28"/>
          <w:rtl w:val="true"/>
          <w:lang w:bidi="fa-IR"/>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وهابيون با اين افكار خشن باعث ايجاد اختلاف و تشتّت و درگيري ميان مسلمين شدند و استعمار را خشنود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لورد كورزون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شريعت وهابيت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عالي ترين و پربهاترين ديني است كه براي مردم به ارمغان آورده شده است</w:t>
      </w:r>
      <w:r>
        <w:rPr>
          <w:rFonts w:eastAsia="IRNazanin" w:cs="IRNazanin"/>
          <w:color w:val="111111"/>
          <w:sz w:val="28"/>
          <w:szCs w:val="28"/>
          <w:rtl w:val="true"/>
          <w:lang w:bidi="fa-IR"/>
        </w:rPr>
        <w:t xml:space="preserve">.»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عبدالوهاب از دنيا رفت ولي مستشرقين و استعمارگران دائماً در صدد دفاع از افكار او هستند، تا جايي كه مستشرق يهودي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جولد تسهير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پيامبر حجاز خوانده و مردم را به متابعت از افكار او تحريك مي نمايد</w:t>
      </w:r>
      <w:r>
        <w:rPr>
          <w:rFonts w:eastAsia="IRNazanin" w:cs="IRNazanin"/>
          <w:color w:val="111111"/>
          <w:sz w:val="28"/>
          <w:szCs w:val="28"/>
          <w:rtl w:val="true"/>
          <w:lang w:bidi="fa-IR"/>
        </w:rPr>
        <w:t xml:space="preserve">.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5" w:name="__RefHeading___Toc879775_1067777946"/>
      <w:bookmarkStart w:id="1436" w:name="_Toc558"/>
      <w:bookmarkEnd w:id="1435"/>
      <w:r>
        <w:rPr>
          <w:rtl w:val="true"/>
        </w:rPr>
        <w:t>برخي از عقايد و فتاواي وهابيان</w:t>
      </w:r>
      <w:bookmarkEnd w:id="14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حرمت رفتن به زيارت قبور اولياي الهي؛</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حرمت بناي بر قبور انبياء و اوليا به خاطر شرك بودن اين عمل؛</w:t>
      </w:r>
      <w:bookmarkStart w:id="1437" w:name="pg11281_106589"/>
    </w:p>
    <w:p>
      <w:pPr>
        <w:pStyle w:val="BookText"/>
        <w:rPr/>
      </w:pPr>
      <w:bookmarkEnd w:id="14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حرمت ساختن مسجد بر قبور اوليا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حرمت نماز و دعا خواندن در كنار قبور اوليا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حرمت و شرك دانستن تبرك به آثار انبيا و اوليا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حرمت صدا زدن انبيا و اوليا بعد از مرگ و شرك دانستن 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حرمت استغاثه به اولياء خدا بعد از مرگ و شرك دانستن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حرمت كمك خواستن از اولياي الهي بعد از مرگ و شرك دانستن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حرمت شفاعت خواستن از اوليا بعد از مرگ و شرك دانستن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حرمت قسم خوردن به غير خدا مثل پيامبر يا ولي يا كعبه و شرك دانستن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حرمت قسم دادن بر خدا به حقّ نبي يا 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حرمت نذر براي پيامبر يا 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حرمت برپايي جشن در اعياد و مواليد انبيا و اوليا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حرمت برپايي عزا در سوك اوليا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حرمت چراغ روشن كردن بر سر قبور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حرمت تعمير قبور اوليا و تزيين آنها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حرمت اقامه عزا و مجالس فاتحه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حرمت توسل به انبيا و اوليا و نسبت به شرك دادن</w:t>
      </w:r>
      <w:r>
        <w:rPr>
          <w:rFonts w:eastAsia="Amiri" w:cs="Amiri" w:ascii="Amiri" w:hAnsi="Amiri"/>
          <w:color w:val="111111"/>
          <w:sz w:val="28"/>
          <w:szCs w:val="28"/>
          <w:rtl w:val="true"/>
          <w:lang w:bidi="ar-SA"/>
        </w:rPr>
        <w:t>.</w:t>
      </w:r>
    </w:p>
    <w:p>
      <w:pPr>
        <w:pStyle w:val="Heading4"/>
        <w:numPr>
          <w:ilvl w:val="3"/>
          <w:numId w:val="1"/>
        </w:numPr>
        <w:rPr/>
      </w:pPr>
      <w:bookmarkStart w:id="1438" w:name="__RefHeading___Toc879777_1067777946"/>
      <w:bookmarkStart w:id="1439" w:name="_Toc559"/>
      <w:bookmarkEnd w:id="1438"/>
      <w:r>
        <w:rPr>
          <w:rtl w:val="true"/>
        </w:rPr>
        <w:t>مسلمانان از ديدگاه وهابيان</w:t>
      </w:r>
      <w:bookmarkEnd w:id="1439"/>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وهابيان، تنها خود را مسلمان و اهل توحيد خالص دانسته و بقيه مسلمانان را مشرك و فاقد احترام مي دانند كه خانه هايشان جاي حرب و شرك است و معتقدند كه تنها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نيست درحالي كه مسلماني تبرك به مسجد رسول، يا قصد زيارت رسول يا طلب شفاعت از او و غيره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معتقد به توسل، شفاعت، استغاثه به ارواح اولياي الهي، تبرك و غيره اند، مشرك اند هرچند اسم مسلمان را بر خود نهاده اند و چه بسا شرك آنان از عصر جاهليت</w:t>
      </w:r>
      <w:bookmarkStart w:id="1440" w:name="pg11281_106590"/>
    </w:p>
    <w:p>
      <w:pPr>
        <w:pStyle w:val="BookText"/>
        <w:rPr/>
      </w:pPr>
      <w:bookmarkEnd w:id="14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خطرناك تر است</w:t>
      </w:r>
      <w:r>
        <w:rPr>
          <w:rFonts w:eastAsia="Amiri" w:cs="Amiri" w:ascii="Amiri" w:hAnsi="Amiri"/>
          <w:color w:val="111111"/>
          <w:sz w:val="28"/>
          <w:szCs w:val="28"/>
          <w:rtl w:val="true"/>
          <w:lang w:bidi="ar-SA"/>
        </w:rPr>
        <w:t xml:space="preserve">.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عبدالوهاب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شرك و مشركين را بر مسلماناني كه تابعشان نيستند تقريباً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تكرار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تعبيرهايي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عبادت كنندگان بت، مرتدين، مشركين توحيد، دشمنان توحيد، دشمنان خدا و مدعيان اسلام را، در حدود بيست بار به كار برده است</w:t>
      </w:r>
      <w:r>
        <w:rPr>
          <w:rFonts w:eastAsia="IRNazanin" w:cs="IRNazanin"/>
          <w:color w:val="111111"/>
          <w:sz w:val="28"/>
          <w:szCs w:val="28"/>
          <w:rtl w:val="true"/>
          <w:lang w:bidi="fa-IR"/>
        </w:rPr>
        <w:t>.</w:t>
      </w:r>
    </w:p>
    <w:p>
      <w:pPr>
        <w:pStyle w:val="Heading4"/>
        <w:numPr>
          <w:ilvl w:val="3"/>
          <w:numId w:val="1"/>
        </w:numPr>
        <w:rPr/>
      </w:pPr>
      <w:bookmarkStart w:id="1441" w:name="__RefHeading___Toc879779_1067777946"/>
      <w:bookmarkStart w:id="1442" w:name="_Toc560"/>
      <w:bookmarkEnd w:id="1441"/>
      <w:r>
        <w:rPr>
          <w:rtl w:val="true"/>
        </w:rPr>
        <w:t>تشابه بين وهابيان و خوارج</w:t>
      </w:r>
      <w:bookmarkEnd w:id="1442"/>
    </w:p>
    <w:p>
      <w:pPr>
        <w:pStyle w:val="BookText"/>
        <w:rPr/>
      </w:pPr>
      <w:r>
        <w:rPr>
          <w:rFonts w:ascii="IRNazanin" w:hAnsi="IRNazanin" w:eastAsia="IRNazanin"/>
          <w:color w:val="111111"/>
          <w:sz w:val="28"/>
          <w:sz w:val="28"/>
          <w:szCs w:val="28"/>
          <w:rtl w:val="true"/>
          <w:lang w:bidi="fa-IR"/>
        </w:rPr>
        <w:t>با مراجعه به تاريخ خوارج و بررسي حالات آنان روشن مي شود كه در موارد گوناگوني اين دو فرقه شبيه يكديگرند، كه به برخي از آنها اشاره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گونه كه خوارج آراء شاذ و خلاف مشهور داشتند؛ مثل قول به اين كه مرتكب گناه كبيره كافر است، وهّابيون نيز چنين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خوارج معتقدند مي توان دارالاسلام را در صورتي كه ساكنان آن مرتكب گناه كبيره شوند دارالحرب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وهابيون نيز اين گونه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سخت گيري در دين و جمود و تحجر در فهم آن شبيه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كرده و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حكم خلع كردند، وهابيون نيز با ملاحظه برخي از آيات و عدم توجه به بقيه، حكم به تكفير مسلمين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گونه كه خوارج از دين خارج شدند، وهابيون نيز با اعتقادات خرافي و باطل از دين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صحيح بخاري حديثي آمده است كه به طور كامل بر آنان قابل انطباق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بخاري به سند خود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مرداني از طرف مشرق زمين خروج مي كنند، آنان قرآن مي خوانند، ولي از گلوي آنان تجاوز نمي كند، از دين خارج مي شوند همان گونه كه تير از كمان خارج مي شود، علامت آنان تراشيدن سر است</w:t>
      </w:r>
      <w:r>
        <w:rPr>
          <w:rFonts w:eastAsia="IRNazanin" w:cs="IRNazanin"/>
          <w:color w:val="111111"/>
          <w:sz w:val="28"/>
          <w:szCs w:val="28"/>
          <w:rtl w:val="true"/>
          <w:lang w:bidi="fa-IR"/>
        </w:rPr>
        <w:t xml:space="preserve">.»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bookmarkStart w:id="1443" w:name="pg11281_106592"/>
    </w:p>
    <w:p>
      <w:pPr>
        <w:pStyle w:val="BookText"/>
        <w:rPr/>
      </w:pPr>
      <w:bookmarkEnd w:id="14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 xml:space="preserve">قسطلاني در ارشادالساري </w:t>
      </w:r>
      <w:r>
        <w:rPr>
          <w:rStyle w:val="FootnoteAnchor"/>
          <w:rtl w:val="true"/>
        </w:rPr>
        <w:footnoteReference w:id="1512"/>
      </w:r>
      <w:r>
        <w:rPr>
          <w:rFonts w:ascii="IRNazanin" w:hAnsi="IRNazanin" w:eastAsia="IRNazanin"/>
          <w:color w:val="111111"/>
          <w:sz w:val="28"/>
          <w:sz w:val="28"/>
          <w:szCs w:val="28"/>
          <w:rtl w:val="true"/>
          <w:lang w:bidi="fa-IR"/>
        </w:rPr>
        <w:t>در شرح اين حديث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طرف شرق مدينه مثل نجد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دانيم كه نجد مركز وهابيون و موطن اصلي آنان بود كه از آن جا به ديگر شهرها منتشر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چنين تراشيدن موي سر و بلند گذاشتن ريش از شعارها و نشانه هاي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احاديث نبوي در وصف خوارج مي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اهل اسلام را مي كشند و بت پرستان را رها مي كنند</w:t>
      </w:r>
      <w:r>
        <w:rPr>
          <w:rFonts w:eastAsia="IRNazanin" w:cs="IRNazanin"/>
          <w:color w:val="111111"/>
          <w:sz w:val="28"/>
          <w:szCs w:val="28"/>
          <w:rtl w:val="true"/>
          <w:lang w:bidi="fa-IR"/>
        </w:rPr>
        <w:t xml:space="preserve">.» </w:t>
      </w:r>
      <w:r>
        <w:rPr>
          <w:rStyle w:val="FootnoteAnchor"/>
          <w:rtl w:val="true"/>
        </w:rPr>
        <w:footnoteReference w:id="1513"/>
      </w:r>
      <w:r>
        <w:rPr>
          <w:rFonts w:ascii="Amiri" w:hAnsi="Amiri" w:eastAsia="Amiri" w:cs="Amiri"/>
          <w:color w:val="111111"/>
          <w:sz w:val="28"/>
          <w:sz w:val="28"/>
          <w:szCs w:val="28"/>
          <w:rtl w:val="true"/>
          <w:lang w:bidi="ar-SA"/>
        </w:rPr>
        <w:t>اين عمل عيناً در وهابيون مشاهده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عمر در وصف خوارج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آياتي را كه در شأن كفار نازل گشته مي گرفتند و بر مؤمنين حمل مي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در وهابيون نيز هست</w:t>
      </w:r>
      <w:r>
        <w:rPr>
          <w:rFonts w:eastAsia="IRNazanin" w:cs="IRNazanin"/>
          <w:color w:val="111111"/>
          <w:sz w:val="28"/>
          <w:szCs w:val="28"/>
          <w:rtl w:val="true"/>
          <w:lang w:bidi="fa-IR"/>
        </w:rPr>
        <w:t>.</w:t>
      </w:r>
    </w:p>
    <w:p>
      <w:pPr>
        <w:pStyle w:val="Heading4"/>
        <w:numPr>
          <w:ilvl w:val="3"/>
          <w:numId w:val="1"/>
        </w:numPr>
        <w:rPr/>
      </w:pPr>
      <w:bookmarkStart w:id="1444" w:name="__RefHeading___Toc879781_1067777946"/>
      <w:bookmarkStart w:id="1445" w:name="_Toc561"/>
      <w:bookmarkEnd w:id="1444"/>
      <w:r>
        <w:rPr>
          <w:rtl w:val="true"/>
        </w:rPr>
        <w:t>روش هاي دعوت وهابيان</w:t>
      </w:r>
      <w:bookmarkEnd w:id="1445"/>
    </w:p>
    <w:p>
      <w:pPr>
        <w:pStyle w:val="Heading5"/>
        <w:numPr>
          <w:ilvl w:val="4"/>
          <w:numId w:val="1"/>
        </w:numPr>
        <w:rPr/>
      </w:pPr>
      <w:bookmarkStart w:id="1446" w:name="__RefHeading___Toc879783_1067777946"/>
      <w:bookmarkStart w:id="1447" w:name="_Toc562"/>
      <w:bookmarkEnd w:id="1446"/>
      <w:r>
        <w:rPr>
          <w:rtl w:val="true"/>
        </w:rPr>
        <w:t>اشاره</w:t>
      </w:r>
      <w:bookmarkEnd w:id="1447"/>
    </w:p>
    <w:p>
      <w:pPr>
        <w:pStyle w:val="BookText"/>
        <w:rPr/>
      </w:pPr>
      <w:r>
        <w:rPr>
          <w:rFonts w:ascii="IRNazanin" w:hAnsi="IRNazanin" w:eastAsia="IRNazanin"/>
          <w:color w:val="111111"/>
          <w:sz w:val="28"/>
          <w:sz w:val="28"/>
          <w:szCs w:val="28"/>
          <w:rtl w:val="true"/>
          <w:lang w:bidi="fa-IR"/>
        </w:rPr>
        <w:t>اينان براي پيش برد عقايد و افكار خود از راه هاي مختلف استفاده مي كنند كه به برخي از آنها اشاره مي كنيم</w:t>
      </w:r>
      <w:r>
        <w:rPr>
          <w:rFonts w:eastAsia="IRNazanin" w:cs="IRNazanin"/>
          <w:color w:val="111111"/>
          <w:sz w:val="28"/>
          <w:szCs w:val="28"/>
          <w:rtl w:val="true"/>
          <w:lang w:bidi="fa-IR"/>
        </w:rPr>
        <w:t>:</w:t>
      </w:r>
    </w:p>
    <w:p>
      <w:pPr>
        <w:pStyle w:val="Heading5"/>
        <w:numPr>
          <w:ilvl w:val="4"/>
          <w:numId w:val="1"/>
        </w:numPr>
        <w:rPr/>
      </w:pPr>
      <w:bookmarkStart w:id="1448" w:name="__RefHeading___Toc879785_1067777946"/>
      <w:bookmarkStart w:id="1449" w:name="_Toc563"/>
      <w:bookmarkEnd w:id="1448"/>
      <w:r>
        <w:rPr>
          <w:rtl w:val="true"/>
        </w:rPr>
        <w:t>مبارزه و مقابله با كتاب هاي شيعه</w:t>
      </w:r>
      <w:bookmarkEnd w:id="1449"/>
    </w:p>
    <w:p>
      <w:pPr>
        <w:pStyle w:val="BookText"/>
        <w:rPr/>
      </w:pPr>
      <w:r>
        <w:rPr>
          <w:rFonts w:ascii="IRNazanin" w:hAnsi="IRNazanin" w:eastAsia="IRNazanin"/>
          <w:color w:val="111111"/>
          <w:sz w:val="28"/>
          <w:sz w:val="28"/>
          <w:szCs w:val="28"/>
          <w:rtl w:val="true"/>
          <w:lang w:bidi="fa-IR"/>
        </w:rPr>
        <w:t>وهابيون با شيوه هاي مختلف درصدد مقابله با شيعه و آثار علمي آنان برآمده اند؛ زيرا شيعه اماميه بيشتر از بقيه مذاهب اسلامي به طرح مباحث علمي مي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اين همه مقابله با شيعه؟ اگر حرف آنان مطابق با حقّ است و ديگران بر باطل، چرا از</w:t>
      </w:r>
    </w:p>
    <w:p>
      <w:pPr>
        <w:pStyle w:val="BookText"/>
        <w:rPr/>
      </w:pPr>
      <w:r>
        <w:rPr>
          <w:rFonts w:ascii="IRNazanin" w:hAnsi="IRNazanin" w:eastAsia="IRNazanin"/>
          <w:color w:val="111111"/>
          <w:sz w:val="28"/>
          <w:sz w:val="28"/>
          <w:szCs w:val="28"/>
          <w:rtl w:val="true"/>
          <w:lang w:bidi="fa-IR"/>
        </w:rPr>
        <w:t>باطل مي ترسند؟ چرا مانع از نشر كتاب هاي شيعه در ميان جوانان اند؟ چرا اگر</w:t>
      </w:r>
    </w:p>
    <w:p>
      <w:pPr>
        <w:pStyle w:val="BookText"/>
        <w:rPr/>
      </w:pPr>
      <w:r>
        <w:rPr>
          <w:rFonts w:ascii="Amiri" w:hAnsi="Amiri" w:eastAsia="Amiri" w:cs="Amiri"/>
          <w:color w:val="111111"/>
          <w:sz w:val="28"/>
          <w:sz w:val="28"/>
          <w:szCs w:val="28"/>
          <w:rtl w:val="true"/>
          <w:lang w:bidi="ar-SA"/>
        </w:rPr>
        <w:t>يك دانشجوي وهابي كتابي از شيعه در دستش باشد، بايد از مراكز علمي اخراج</w:t>
      </w:r>
    </w:p>
    <w:p>
      <w:pPr>
        <w:pStyle w:val="BookText"/>
        <w:rPr/>
      </w:pPr>
      <w:r>
        <w:rPr>
          <w:rFonts w:ascii="IRNazanin" w:hAnsi="IRNazanin" w:eastAsia="IRNazanin"/>
          <w:color w:val="111111"/>
          <w:sz w:val="28"/>
          <w:sz w:val="28"/>
          <w:szCs w:val="28"/>
          <w:rtl w:val="true"/>
          <w:lang w:bidi="fa-IR"/>
        </w:rPr>
        <w:t>شود؟ چرا نمي گذارند صاحبان فكر و انديشه خود تصميم بگيرند؟ چرا بايد آثار</w:t>
      </w:r>
    </w:p>
    <w:p>
      <w:pPr>
        <w:pStyle w:val="BookText"/>
        <w:rPr/>
      </w:pPr>
      <w:r>
        <w:rPr>
          <w:rFonts w:ascii="IRNazanin" w:hAnsi="IRNazanin" w:eastAsia="IRNazanin"/>
          <w:color w:val="111111"/>
          <w:sz w:val="28"/>
          <w:sz w:val="28"/>
          <w:szCs w:val="28"/>
          <w:rtl w:val="true"/>
          <w:lang w:bidi="fa-IR"/>
        </w:rPr>
        <w:t>شيعي كه در نمايشگاه بين المللي كتاب مصر عرضه شد، توسط وهابيون خريداري و</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سوزانده شود؟</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bookmarkStart w:id="1450" w:name="pg11281_106594"/>
    </w:p>
    <w:p>
      <w:pPr>
        <w:pStyle w:val="BookText"/>
        <w:rPr/>
      </w:pPr>
      <w:bookmarkEnd w:id="14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Heading5"/>
        <w:numPr>
          <w:ilvl w:val="4"/>
          <w:numId w:val="1"/>
        </w:numPr>
        <w:rPr/>
      </w:pPr>
      <w:bookmarkStart w:id="1451" w:name="__RefHeading___Toc879787_1067777946"/>
      <w:bookmarkStart w:id="1452" w:name="_Toc564"/>
      <w:bookmarkEnd w:id="1451"/>
      <w:r>
        <w:rPr>
          <w:rtl w:val="true"/>
        </w:rPr>
        <w:t>تحريف كتاب ها</w:t>
      </w:r>
      <w:bookmarkEnd w:id="1452"/>
    </w:p>
    <w:p>
      <w:pPr>
        <w:pStyle w:val="BookText"/>
        <w:rPr/>
      </w:pPr>
      <w:r>
        <w:rPr>
          <w:rFonts w:ascii="IRNazanin" w:hAnsi="IRNazanin" w:eastAsia="IRNazanin"/>
          <w:color w:val="111111"/>
          <w:sz w:val="28"/>
          <w:sz w:val="28"/>
          <w:szCs w:val="28"/>
          <w:rtl w:val="true"/>
          <w:lang w:bidi="fa-IR"/>
        </w:rPr>
        <w:t>يكي از راه هاي مقابله با مخالفين نزد وهابيّون، تحريف كتاب هاي حديثي و تفسيري و تاريخي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 كلماتي كه بر ضدّ آنان آمده تحريف مي كنند آن گاه سفارش چاپ آن را به چاپ خانه ها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كسي در كتاب خود به حديثي استدلال كرده، و مصدر آن را نيز ذكر مي كند، با مراجعه به چاپ هاي جديد اثري از حديث نمي يابد ولي با مراجعه به چاپ هاي قديم پي مي بريم كه اين حديث در چاپ هاي بعد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اين كه سعي مي كنند با چاپخانه ها ارتباط برقرار كرده يا با آنان شريك شوند، و با پايين آوردن قيمت كتاب هاي تحريف شده يا مجاني كردن آن، به دست اكثر جامعه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نوري ديرثوي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تحريف و حذف احاديث از كارهاي دايمي و هميشگي وهابيون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نعمان آلوسي تفسير پدرش شيخ محمود آلوسي را به نام روح المعاني تحريف نمود، و مطالبي را كه به ضرر وهابيون بود حذف كرد و اگر اين تحريف نبود تفسير او نمونه تفاسير محسوب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ديگر اين كه در مغني ابن قدامه حنبلي،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كردند؛ زيرا در نظر آنان شرك محسوب مي شود، آن گاه آن را چاپ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صحيح مسلم را با حذف احاديثِ صفات، چاپ مجدد نمودند</w:t>
      </w:r>
      <w:r>
        <w:rPr>
          <w:rFonts w:eastAsia="IRNazanin" w:cs="IRNazanin"/>
          <w:color w:val="111111"/>
          <w:sz w:val="28"/>
          <w:szCs w:val="28"/>
          <w:rtl w:val="true"/>
          <w:lang w:bidi="fa-IR"/>
        </w:rPr>
        <w:t xml:space="preserve">.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كارها متأسفانه در ميان اهل سنت رواج فراوان دارد، خصوصاً نسبت به احاديث و قسمت هايي از تاريخ كه فضيلتي از فضايل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بوده و يا ذكري از لغزش خلفا و يا يكي از صحابه است</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باب نمونه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طبري در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آغاز دعوت را اين گونه نقل مي 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وزير و كمك كار من در اين امر ـ امر رسالت ـ خواهد شد تا برادر من و كذاوكذا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مقام را پذيرفت پيامبر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 و</w:t>
      </w:r>
      <w:bookmarkStart w:id="1453" w:name="pg11281_106596"/>
    </w:p>
    <w:p>
      <w:pPr>
        <w:pStyle w:val="BookText"/>
        <w:rPr/>
      </w:pPr>
      <w:bookmarkEnd w:id="14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كذاوكذا هستي</w:t>
      </w:r>
      <w:r>
        <w:rPr>
          <w:rFonts w:eastAsia="Amiri" w:cs="Amiri" w:ascii="Amiri" w:hAnsi="Amiri"/>
          <w:color w:val="111111"/>
          <w:sz w:val="28"/>
          <w:szCs w:val="28"/>
          <w:rtl w:val="true"/>
          <w:lang w:bidi="ar-SA"/>
        </w:rPr>
        <w:t xml:space="preserve">.» </w:t>
      </w:r>
      <w:r>
        <w:rPr>
          <w:rStyle w:val="FootnoteAnchor"/>
          <w:rtl w:val="true"/>
        </w:rPr>
        <w:footnoteReference w:id="1516"/>
      </w:r>
      <w:r>
        <w:rPr>
          <w:rFonts w:ascii="IRNazanin" w:hAnsi="IRNazanin" w:eastAsia="IRNazanin"/>
          <w:color w:val="111111"/>
          <w:sz w:val="28"/>
          <w:sz w:val="28"/>
          <w:szCs w:val="28"/>
          <w:rtl w:val="true"/>
          <w:lang w:bidi="fa-IR"/>
        </w:rPr>
        <w:t xml:space="preserve">با مراجعه به تاريخ طبري پي مي بريم كه به جاي كذاوكذا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وصيي</w:t>
      </w:r>
    </w:p>
    <w:p>
      <w:pPr>
        <w:pStyle w:val="BookText"/>
        <w:rPr/>
      </w:pPr>
      <w:r>
        <w:rPr>
          <w:rFonts w:ascii="IRNazanin" w:hAnsi="IRNazanin" w:eastAsia="IRNazanin"/>
          <w:color w:val="111111"/>
          <w:sz w:val="28"/>
          <w:sz w:val="28"/>
          <w:szCs w:val="28"/>
          <w:rtl w:val="true"/>
          <w:lang w:bidi="fa-IR"/>
        </w:rPr>
        <w:t>وخليفتي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دست تحريف آنها را حذف كرده و به جاي آن كلماتي مبهم قرار داده است؛ زيرا اين گونه احاديث با عقايدشان سازگاري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گاهي هم لغزش هاي خلفا يا مناقب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گونه تحريف مي كنند كه به جاي آنها چند نقطه مي گذارند، خواننده نمي داند كه به جاي اين نقطه ها چه مطالب حساسي است كه مي تواند سرنوشت تاريخ را عوض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برخي از موارد نيز صدر يا ذيل حديث را حذف مي كنند، زيرا با عقايدشان سازگاري ندارد، همان گونه كه بخاري در موارد زيادي اين چنين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نيز اگر حديث را به جهت شهرت نمي توانند حذف كنند، درصدد تضعيف آن بدون هيچ دليل و مدركي برمي آيند، همان گونه كه ابن تيميه نسبت به حديث غدير و حديث ولايت و ديگر احاديث اين چنين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برخي از موارد هم كلمات را تغيير داده تا معنايي ديگر از آن فهميده شود، همان گونه كه در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 علي فراشه،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شواهد بر تحريف به نقصان، اين است كه برخي از مصادر حديثي كه از كتابي نقل مي كند، با مراجعه به آن كتاب اثري از آن نمي بينيم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السماء فإذا ذهبت ذهبوا، وأهل بيتي أمان لأهل الأرض فإذا ذهب أهل بيتي ذهب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برخي از مصادر حديثي از مسند احمد بن حنبل نقل مي كنند، ولي الآن در آن كتاب موجود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ابن اثير در جامع الأصول و سيوطي در تاريخ الخلفا و ابن حجر در الصواعق المحرقة از صحيح ترمذي نقل مي كنند، درحالي كه اين حديث الآن در آن كتاب موجود نيست</w:t>
      </w:r>
      <w:r>
        <w:rPr>
          <w:rFonts w:eastAsia="Amiri" w:cs="Amiri" w:ascii="Amiri" w:hAnsi="Amiri"/>
          <w:color w:val="111111"/>
          <w:sz w:val="28"/>
          <w:szCs w:val="28"/>
          <w:rtl w:val="true"/>
          <w:lang w:bidi="ar-SA"/>
        </w:rPr>
        <w:t>.</w:t>
      </w:r>
    </w:p>
    <w:p>
      <w:pPr>
        <w:pStyle w:val="Heading5"/>
        <w:numPr>
          <w:ilvl w:val="4"/>
          <w:numId w:val="1"/>
        </w:numPr>
        <w:rPr/>
      </w:pPr>
      <w:bookmarkStart w:id="1454" w:name="__RefHeading___Toc879789_1067777946"/>
      <w:bookmarkStart w:id="1455" w:name="_Toc565"/>
      <w:bookmarkEnd w:id="1454"/>
      <w:r>
        <w:rPr>
          <w:rtl w:val="true"/>
        </w:rPr>
        <w:t>مختصر كردن كتاب ها</w:t>
      </w:r>
      <w:bookmarkEnd w:id="1455"/>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راه كارهاي تبليغي وهابيون مختصركردن كتاب ها و متون اصلي</w:t>
      </w:r>
      <w:bookmarkStart w:id="1456" w:name="pg11281_106598"/>
    </w:p>
    <w:p>
      <w:pPr>
        <w:pStyle w:val="BookText"/>
        <w:rPr/>
      </w:pPr>
      <w:bookmarkEnd w:id="14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حديثي، تاريخي و تفسيري است؛ به اين طريق كه بخش هايي را كه موافق با عقايدشان نيست به عنوان اين كه كتاب را مي خواهند مختصر كنند تا براي مردم بيشتر قابل نفع باشد، حذف مي كنند، و سپس آن را به چاپ خانه ها مي دهند و با همان وضع به بازار عرضه كرده گاهي به صورت رايگان در بين مردم پخش مي كنند و اين گونه حقايق را تحريف كرده و به عنوان مسلّمات تاريخ، حديث و تفسير به جامعه تحميل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تلخيص برخي از كتاب هاي مطوّل و مفصّل مخالف نيستيم، زيرا امروزه بشر به جهت اشتغال هاي زياد، كمتر مي تواند به مطالعه كتاب هاي مفصل بپردازد، ولي ما با اختصارِ گزينشي و مغرضانه مخالفيم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هاي مختصر تاريخي، مطاعني را كه در خصوص خلفا حتي معاويه، يزيد و برخي از صحابه وارد شده حذف مي كنند و نيز فضائل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جاي جاي آن كتابها برمي دارند، درحالي كه به احاديث جعلي كه در شأن و منزلت خلفا و برخي از صحابه در آن كتاب آمده، كاري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با اين عمل زشت و جنايت فرهنگي چه ظلمي در حقّ خوانندگان كه قضاوت كنندگان در طول تاريخ اند،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كساني كه نامقدس اند، مقدس شمرده شده و در مقابل كساني كه مقدس اند به فراموشي سپرده مي شوند</w:t>
      </w:r>
      <w:r>
        <w:rPr>
          <w:rFonts w:eastAsia="IRNazanin" w:cs="IRNazanin"/>
          <w:color w:val="111111"/>
          <w:sz w:val="28"/>
          <w:szCs w:val="28"/>
          <w:rtl w:val="true"/>
          <w:lang w:bidi="fa-IR"/>
        </w:rPr>
        <w:t>.</w:t>
      </w:r>
    </w:p>
    <w:p>
      <w:pPr>
        <w:pStyle w:val="Heading5"/>
        <w:numPr>
          <w:ilvl w:val="4"/>
          <w:numId w:val="1"/>
        </w:numPr>
        <w:rPr/>
      </w:pPr>
      <w:bookmarkStart w:id="1457" w:name="__RefHeading___Toc879791_1067777946"/>
      <w:bookmarkStart w:id="1458" w:name="_Toc566"/>
      <w:bookmarkEnd w:id="1457"/>
      <w:r>
        <w:rPr>
          <w:rtl w:val="true"/>
        </w:rPr>
        <w:t>استفاده از موسم حج</w:t>
      </w:r>
      <w:bookmarkEnd w:id="1458"/>
    </w:p>
    <w:p>
      <w:pPr>
        <w:pStyle w:val="BookText"/>
        <w:rPr/>
      </w:pPr>
      <w:r>
        <w:rPr>
          <w:rFonts w:ascii="IRNazanin" w:hAnsi="IRNazanin" w:eastAsia="IRNazanin"/>
          <w:color w:val="111111"/>
          <w:sz w:val="28"/>
          <w:sz w:val="28"/>
          <w:szCs w:val="28"/>
          <w:rtl w:val="true"/>
          <w:lang w:bidi="fa-IR"/>
        </w:rPr>
        <w:t>يكي ديگر از شگردهاي تبليغي، استفاده فراوان از موسم حج است؛ موسمي كه در آن صدهاهزار حاجي مسلمان از اطراف عالم جمع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وهابيون از اين موقعيّت به خوبي در نشر افكار خود استفاده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مبلغين را بين حجاج به زبان هاي مختلف مي فرستند، و با بحث علمي و اهداي كتاب و دعوت به مراكز علمي شان ـ اگر از شخصيت هاي علمي باشند ـ، به تبليغ مذهب خود مي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اخيراً مشاهده شده كه در بين حجاج ايراني كتاب هاي فارسي بر ضدّ شيعه در تيراژ بسيار بالا را به طور رايگان، توزيع مي كنند، كتاب هايي كه بسيار مرموزانه نوشته شده و درصدد تثبيت عقايد خود و تخريب عقايد شيعه و مذاهب ديگر اسلامي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عقايد پوچ وهابيان نه تنها به شيعيان تأثير نمي گذارد بلكه ساير</w:t>
      </w:r>
      <w:bookmarkStart w:id="1459" w:name="pg11281_106600"/>
    </w:p>
    <w:p>
      <w:pPr>
        <w:pStyle w:val="BookText"/>
        <w:rPr/>
      </w:pPr>
      <w:bookmarkEnd w:id="14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مذاهب اهل سنت از عقايد و عمل كرد آنها بيزار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شكست آنان را در ايجاد گروه انحرافي طالبان و القاعده و فرجام آنان مي توان دريافت</w:t>
      </w:r>
      <w:r>
        <w:rPr>
          <w:rFonts w:eastAsia="IRNazanin" w:cs="IRNazanin"/>
          <w:color w:val="111111"/>
          <w:sz w:val="28"/>
          <w:szCs w:val="28"/>
          <w:rtl w:val="true"/>
          <w:lang w:bidi="fa-IR"/>
        </w:rPr>
        <w:t>.</w:t>
      </w:r>
    </w:p>
    <w:p>
      <w:pPr>
        <w:pStyle w:val="Heading4"/>
        <w:numPr>
          <w:ilvl w:val="3"/>
          <w:numId w:val="1"/>
        </w:numPr>
        <w:rPr/>
      </w:pPr>
      <w:bookmarkStart w:id="1460" w:name="__RefHeading___Toc879793_1067777946"/>
      <w:bookmarkStart w:id="1461" w:name="_Toc567"/>
      <w:bookmarkEnd w:id="1460"/>
      <w:r>
        <w:rPr>
          <w:rtl w:val="true"/>
        </w:rPr>
        <w:t>گزارشي از برخي فعاليت هاي تبليغي</w:t>
      </w:r>
      <w:bookmarkEnd w:id="1461"/>
    </w:p>
    <w:p>
      <w:pPr>
        <w:pStyle w:val="BookText"/>
        <w:rPr/>
      </w:pPr>
      <w:r>
        <w:rPr>
          <w:rFonts w:ascii="Amiri" w:hAnsi="Amiri" w:eastAsia="Amiri" w:cs="Amiri"/>
          <w:color w:val="111111"/>
          <w:sz w:val="28"/>
          <w:sz w:val="28"/>
          <w:szCs w:val="28"/>
          <w:rtl w:val="true"/>
          <w:lang w:bidi="ar-SA"/>
        </w:rPr>
        <w:t>در آخر اين بحث به بخشي از فعاليت هاي تبليغي كه وهابيون يك ساله وهابيان ـ به طور خلاصه ـ اشاره مي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فعاليت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در موسم حجّ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دعوت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چچني به عنوان ميهمان فهد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حاجي از آسياي ميانه به عنوان ميهمان فهد در سال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تأسيس كتاب خانه در دانشگاه هاي چين؛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تبليغ وهابيت در كنفرانس هاي جهاني؛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اعزام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و </w:t>
      </w:r>
      <w:r>
        <w:rPr>
          <w:rFonts w:eastAsia="Amiri" w:cs="Amiri" w:ascii="Amiri" w:hAnsi="Amiri"/>
          <w:color w:val="111111"/>
          <w:sz w:val="28"/>
          <w:szCs w:val="28"/>
          <w:lang w:bidi="ar-SA"/>
        </w:rPr>
        <w:t>290000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 تبليغي در مدت يك سال؛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سال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 تبليغي در عربستان؛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بحرين ماه صفر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جلسه درس ديني در مساجد؛ و در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سخنراني و درس ديني، و نشر </w:t>
      </w:r>
      <w:r>
        <w:rPr>
          <w:rFonts w:eastAsia="Amiri" w:cs="Amiri" w:ascii="Amiri" w:hAnsi="Amiri"/>
          <w:color w:val="111111"/>
          <w:sz w:val="28"/>
          <w:szCs w:val="28"/>
          <w:lang w:bidi="ar-SA"/>
        </w:rPr>
        <w:t>14176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نشريات ديني؛</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دبي </w:t>
      </w:r>
      <w:r>
        <w:rPr>
          <w:rFonts w:eastAsia="IRNazanin" w:cs="IRNazanin"/>
          <w:color w:val="111111"/>
          <w:sz w:val="28"/>
          <w:szCs w:val="28"/>
          <w:lang w:bidi="fa-IR"/>
        </w:rPr>
        <w:t>3789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فعاليت تبليغي، و پخش </w:t>
      </w:r>
      <w:r>
        <w:rPr>
          <w:rFonts w:eastAsia="IRNazanin" w:cs="IRNazanin"/>
          <w:color w:val="111111"/>
          <w:sz w:val="28"/>
          <w:szCs w:val="28"/>
          <w:lang w:bidi="fa-IR"/>
        </w:rPr>
        <w:t>11698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نشريات گوناگون؛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قطر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سخنراني و موعظه، و نشر </w:t>
      </w:r>
      <w:r>
        <w:rPr>
          <w:rFonts w:eastAsia="Amiri" w:cs="Amiri" w:ascii="Amiri" w:hAnsi="Amiri"/>
          <w:color w:val="111111"/>
          <w:sz w:val="28"/>
          <w:szCs w:val="28"/>
          <w:lang w:bidi="ar-SA"/>
        </w:rPr>
        <w:t>13715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نشريه ديني؛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فجيره امارات، ماه رمضان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 تبليغي؛</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پاكستان </w:t>
      </w:r>
      <w:r>
        <w:rPr>
          <w:rFonts w:eastAsia="IRNazanin" w:cs="IRNazanin"/>
          <w:color w:val="111111"/>
          <w:sz w:val="28"/>
          <w:szCs w:val="28"/>
          <w:lang w:bidi="fa-IR"/>
        </w:rPr>
        <w:t>165296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فعاليت تبليغي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اعزام مبلغ به افغانستان، ايران، هند، نپال، موريتاني، بريتانيا، پاريس و هلند؛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بريتانيا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فعاليت تبليغي كه شامل </w:t>
      </w:r>
      <w:r>
        <w:rPr>
          <w:rFonts w:eastAsia="Amiri" w:cs="Amiri" w:ascii="Amiri" w:hAnsi="Amiri"/>
          <w:color w:val="111111"/>
          <w:sz w:val="28"/>
          <w:szCs w:val="28"/>
          <w:lang w:bidi="ar-SA"/>
        </w:rPr>
        <w:t>10800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درس علمي در مدارس، زندان ها، و بيمارستان 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دوره آموزشي براي مبلغان اندونزي؛</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دوره آموزشي براي طلاب تاتارستان؛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دوره شرعي عربي براي رؤساي جمعيت ها و مراكز اسلامي ونزوئلا؛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دوره فشرده براي مبلغان آمريكاي لاتين در آرژانتين؛</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دوره اي براي مبلغان قزاقستان؛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دوره اي براي مبلغان در كنيا؛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برپايي همايش مبلغان در تايلند؛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برپايي همايش مبلغان در سنگال؛</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برگزاري دوره اي جهت ائمه جماعات و مبلغان در غرب آفريقا؛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برگزاري دوره اي جهت ائمه جماعات و مبلغان در قرقيزستان؛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برگزاري دوره اي جهت ائمه جماعات و مبلغان در آمريكا؛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برگزاري دوره تربيت مبلغ در اوكراين؛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برگزاري دوره تربيت مبلغ در روسيه؛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تأسيس دانشسراي تربيت مبلغ در چچن؛</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ملاقات دبيركل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رابطة العالم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مسؤولين سياسي كشورها؛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رسيدگي به مساجد بوسني؛</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ساخت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فيليپين؛</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ساخت و ترميم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در بوسني؛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سهيم شدن در ساخت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در جهان؛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كمك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بلژيك؛</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فعاليت در دانشگاه مسكو؛</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اعطاي بورسيه تحصيلي به دانشجويان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كشور؛</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ايجاد دانشسراي علوم عربي و اسلامي در توكيو؛</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 التحصيل از دانشسراي علوم اسلامي و عربي اندونزي؛</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به راه انداختن كاروان هاي تبليغي در كردستان عراق؛</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ساخت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در كردستان عراق؛</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كمك رساني به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آذربايجاني؛</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چاپ </w:t>
      </w:r>
      <w:r>
        <w:rPr>
          <w:rFonts w:eastAsia="IRNazanin" w:cs="IRNazanin"/>
          <w:color w:val="111111"/>
          <w:sz w:val="28"/>
          <w:szCs w:val="28"/>
          <w:lang w:bidi="fa-IR"/>
        </w:rPr>
        <w:t>123000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كتاب براي بوسني؛</w:t>
      </w:r>
      <w:bookmarkStart w:id="1462" w:name="pg11281_106603"/>
    </w:p>
    <w:p>
      <w:pPr>
        <w:pStyle w:val="BookText"/>
        <w:rPr/>
      </w:pPr>
      <w:bookmarkEnd w:id="14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Heading2"/>
        <w:numPr>
          <w:ilvl w:val="1"/>
          <w:numId w:val="1"/>
        </w:numPr>
        <w:rPr/>
      </w:pPr>
      <w:bookmarkStart w:id="1463" w:name="__RefHeading___Toc879795_1067777946"/>
      <w:bookmarkStart w:id="1464" w:name="_Toc568"/>
      <w:bookmarkEnd w:id="1463"/>
      <w:r>
        <w:rPr>
          <w:rtl w:val="true"/>
        </w:rPr>
        <w:t>حكمت ها</w:t>
      </w:r>
      <w:bookmarkEnd w:id="1464"/>
    </w:p>
    <w:p>
      <w:pPr>
        <w:pStyle w:val="Heading3"/>
        <w:numPr>
          <w:ilvl w:val="2"/>
          <w:numId w:val="1"/>
        </w:numPr>
        <w:rPr/>
      </w:pPr>
      <w:bookmarkStart w:id="1465" w:name="__RefHeading___Toc879797_1067777946"/>
      <w:bookmarkStart w:id="1466" w:name="_Toc569"/>
      <w:bookmarkEnd w:id="1465"/>
      <w:r>
        <w:rPr>
          <w:rtl w:val="true"/>
        </w:rPr>
        <w:t>فلسفه دعا و نيايش</w:t>
      </w:r>
      <w:bookmarkEnd w:id="1466"/>
    </w:p>
    <w:p>
      <w:pPr>
        <w:pStyle w:val="Heading4"/>
        <w:numPr>
          <w:ilvl w:val="3"/>
          <w:numId w:val="1"/>
        </w:numPr>
        <w:rPr/>
      </w:pPr>
      <w:bookmarkStart w:id="1467" w:name="__RefHeading___Toc879799_1067777946"/>
      <w:bookmarkStart w:id="1468" w:name="_Toc570"/>
      <w:bookmarkEnd w:id="1467"/>
      <w:r>
        <w:rPr>
          <w:rtl w:val="true"/>
        </w:rPr>
        <w:t>اشاره</w:t>
      </w:r>
      <w:bookmarkEnd w:id="1468"/>
    </w:p>
    <w:p>
      <w:pPr>
        <w:pStyle w:val="BookText"/>
        <w:rPr/>
      </w:pPr>
      <w:r>
        <w:rPr>
          <w:rFonts w:ascii="IRNazanin" w:hAnsi="IRNazanin" w:eastAsia="IRNazanin"/>
          <w:color w:val="111111"/>
          <w:sz w:val="28"/>
          <w:sz w:val="28"/>
          <w:szCs w:val="28"/>
          <w:rtl w:val="true"/>
          <w:lang w:bidi="fa-IR"/>
        </w:rPr>
        <w:t>دعا و نيايش، از سرمايه هاي بسيار ارزنده و از حقايق مسلم اسلام و قرآن است كه استفاده صحيح از آن، روح و جسم انسان ها را پرورش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الكسيس كارل ـ انسان شناس معروف ـ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ملّتي در تاريخ به سقوط و زوال قطعي نيفتاد، مگر آن كه قبلا دعا را ترك كرده و خود را براي مرگ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عميق ترين آثار را به روح و فطرت انسان مي گذارد و او را آن چنان رشد مي دهد كه جامعه، محيط و وراثت بر او تنگي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مي رسد كه نيايش و دعا اگر با تمامي شرايطش انجام گيرد هرچه را نيايشگر بخواهد به دست مي آورد، و هر دري را بكوبد به رويش گشوده مي گردد</w:t>
      </w:r>
      <w:r>
        <w:rPr>
          <w:rFonts w:eastAsia="IRNazanin" w:cs="IRNazanin"/>
          <w:color w:val="111111"/>
          <w:sz w:val="28"/>
          <w:szCs w:val="28"/>
          <w:rtl w:val="true"/>
          <w:lang w:bidi="fa-IR"/>
        </w:rPr>
        <w:t xml:space="preserve">.»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نيايش، درخواست كمال، مقام، موقعيت و خلاصه چيزي است كه بايد با لياقت و كارداني به دست نيايشگر آيد، و تكرار دعا و خواستن مانند شعاري است كه در روح انسان اثر مي گذارد و در او نيروي اميد و عشق و علاقه بهوجود مي آورد، و او را در راه رسيدن به آن هدف به تكاپو و جنبش وامي دارد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انساني كه ادراك كرده آنچه هست برايش قانع كننده و كافي نيست، دعا مي كند تا به آنچه بايد باشد برسد؛ اين چنين شخصي هميشه تشنه و مشتاق آينده اي ايده آل و بهتر از</w:t>
      </w:r>
      <w:bookmarkStart w:id="1469" w:name="pg11281_106605"/>
    </w:p>
    <w:p>
      <w:pPr>
        <w:pStyle w:val="BookText"/>
        <w:rPr/>
      </w:pPr>
      <w:bookmarkEnd w:id="14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آنچه هم اكنون هست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خلاصه اي بود كه درباره دعا و فلسفه آن بيان شد؛ حال به طور مبسوط در اين باب سخن مي گوييم</w:t>
      </w:r>
      <w:r>
        <w:rPr>
          <w:rFonts w:eastAsia="IRNazanin" w:cs="IRNazanin"/>
          <w:color w:val="111111"/>
          <w:sz w:val="28"/>
          <w:szCs w:val="28"/>
          <w:rtl w:val="true"/>
          <w:lang w:bidi="fa-IR"/>
        </w:rPr>
        <w:t>.</w:t>
      </w:r>
    </w:p>
    <w:p>
      <w:pPr>
        <w:pStyle w:val="Heading4"/>
        <w:numPr>
          <w:ilvl w:val="3"/>
          <w:numId w:val="1"/>
        </w:numPr>
        <w:rPr/>
      </w:pPr>
      <w:bookmarkStart w:id="1470" w:name="__RefHeading___Toc879801_1067777946"/>
      <w:bookmarkStart w:id="1471" w:name="_Toc571"/>
      <w:bookmarkEnd w:id="1470"/>
      <w:r>
        <w:rPr>
          <w:rtl w:val="true"/>
        </w:rPr>
        <w:t>مفهوم دعا</w:t>
      </w:r>
      <w:bookmarkEnd w:id="1471"/>
    </w:p>
    <w:p>
      <w:pPr>
        <w:pStyle w:val="BookText"/>
        <w:rPr/>
      </w:pPr>
      <w:r>
        <w:rPr>
          <w:rFonts w:ascii="IRNazanin" w:hAnsi="IRNazanin" w:eastAsia="IRNazanin"/>
          <w:color w:val="111111"/>
          <w:sz w:val="28"/>
          <w:sz w:val="28"/>
          <w:szCs w:val="28"/>
          <w:rtl w:val="true"/>
          <w:lang w:bidi="fa-IR"/>
        </w:rPr>
        <w:t>دعا در لغت به معناي خواندن، سؤال كردن، ناميدن كسي، رغبت به چيزي و خواستن از كسي آمده است</w:t>
      </w:r>
      <w:r>
        <w:rPr>
          <w:rFonts w:eastAsia="IRNazanin" w:cs="IRNazanin"/>
          <w:color w:val="111111"/>
          <w:sz w:val="28"/>
          <w:szCs w:val="28"/>
          <w:rtl w:val="true"/>
          <w:lang w:bidi="fa-IR"/>
        </w:rPr>
        <w:t xml:space="preserve">.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در اصطلاح عبارت از درخواست عنايت و فضل خداوند و استمداد از او، و سرانجام اظهار نيازمندي و عجز نزد او، و ارتباط معنوي انسان ها با آفريدگار جهان و نجواي با اوست</w:t>
      </w:r>
      <w:r>
        <w:rPr>
          <w:rFonts w:eastAsia="IRNazanin" w:cs="IRNazanin"/>
          <w:color w:val="111111"/>
          <w:sz w:val="28"/>
          <w:szCs w:val="28"/>
          <w:rtl w:val="true"/>
          <w:lang w:bidi="fa-IR"/>
        </w:rPr>
        <w:t>.</w:t>
      </w:r>
    </w:p>
    <w:p>
      <w:pPr>
        <w:pStyle w:val="Heading4"/>
        <w:numPr>
          <w:ilvl w:val="3"/>
          <w:numId w:val="1"/>
        </w:numPr>
        <w:rPr/>
      </w:pPr>
      <w:bookmarkStart w:id="1472" w:name="__RefHeading___Toc879803_1067777946"/>
      <w:bookmarkStart w:id="1473" w:name="_Toc572"/>
      <w:bookmarkEnd w:id="1472"/>
      <w:r>
        <w:rPr>
          <w:rtl w:val="true"/>
        </w:rPr>
        <w:t>قرآن و نيايش</w:t>
      </w:r>
      <w:bookmarkEnd w:id="1473"/>
    </w:p>
    <w:p>
      <w:pPr>
        <w:pStyle w:val="BookText"/>
        <w:rPr/>
      </w:pPr>
      <w:r>
        <w:rPr>
          <w:rFonts w:ascii="IRNazanin" w:hAnsi="IRNazanin" w:eastAsia="IRNazanin"/>
          <w:color w:val="111111"/>
          <w:sz w:val="28"/>
          <w:sz w:val="28"/>
          <w:szCs w:val="28"/>
          <w:rtl w:val="true"/>
          <w:lang w:bidi="fa-IR"/>
        </w:rPr>
        <w:t>قرآن درپاره اي ازآيات، باصراحت به نيايش دعوت كرده ووعده اجابت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سَأَلَكَ عِبادِي عَنِّي فَإِنِّي قَرِيبٌ أُجِيبُ دَعْوَةَ الدّاعِ إِذا دَعانِ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بندگان من از دوري و نزديكي من از تو بپرسند بدانند كه من به آنان نزديك خواهم بود هركه مرا خواند دعايش اجابت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جايي ديگر امر به نيايش كرده و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رَبُّكُمُ ادْعُونِي أَسْتَجِبْ لَكُمْ إِنَّ الَّذِينَ يَسْتَكْبِرُونَ عَنْ عِبادَتِي سَيَدْخُلُونَ جَهَنَّمَ داخِرِينَ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فرمود كه مرا بخوانيد تا دعايتان را اجابت كنم و آنان كه از دعا و عبادت من اعراض و سركشي مي كنند، زود با ذلّت و خواري در دوزخ شوند</w:t>
      </w:r>
      <w:r>
        <w:rPr>
          <w:rFonts w:eastAsia="IRNazanin" w:cs="IRNazanin"/>
          <w:color w:val="111111"/>
          <w:sz w:val="28"/>
          <w:szCs w:val="28"/>
          <w:rtl w:val="true"/>
          <w:lang w:bidi="fa-IR"/>
        </w:rPr>
        <w:t>».</w:t>
      </w:r>
    </w:p>
    <w:p>
      <w:pPr>
        <w:pStyle w:val="Heading4"/>
        <w:numPr>
          <w:ilvl w:val="3"/>
          <w:numId w:val="1"/>
        </w:numPr>
        <w:rPr/>
      </w:pPr>
      <w:bookmarkStart w:id="1474" w:name="__RefHeading___Toc879805_1067777946"/>
      <w:bookmarkStart w:id="1475" w:name="_Toc573"/>
      <w:bookmarkEnd w:id="1474"/>
      <w:r>
        <w:rPr>
          <w:rtl w:val="true"/>
        </w:rPr>
        <w:t>دعا در روايات</w:t>
      </w:r>
      <w:bookmarkEnd w:id="1475"/>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عبادت افضل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نزد</w:t>
      </w:r>
      <w:bookmarkStart w:id="1476" w:name="pg11281_106607"/>
    </w:p>
    <w:p>
      <w:pPr>
        <w:pStyle w:val="BookText"/>
        <w:rPr/>
      </w:pPr>
      <w:bookmarkEnd w:id="14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خدا محبوب تر از اين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مقدسش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و نيايش قرار گيرد و از آنچه نزد اوست درخواست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فردي نزد خداوند از كسي كه به عبادت و نيايش تكبر كرده و از او درخواست نكند، مبغوض تر نيست</w:t>
      </w:r>
      <w:r>
        <w:rPr>
          <w:rFonts w:eastAsia="IRNazanin" w:cs="IRNazanin"/>
          <w:color w:val="111111"/>
          <w:sz w:val="28"/>
          <w:szCs w:val="28"/>
          <w:rtl w:val="true"/>
          <w:lang w:bidi="fa-IR"/>
        </w:rPr>
        <w:t xml:space="preserve">.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عاجزترين مردم كساني اند كه از نيايش، درمانده و ناتوان باشند</w:t>
      </w:r>
      <w:r>
        <w:rPr>
          <w:rFonts w:eastAsia="IRNazanin" w:cs="IRNazanin"/>
          <w:color w:val="111111"/>
          <w:sz w:val="28"/>
          <w:szCs w:val="28"/>
          <w:rtl w:val="true"/>
          <w:lang w:bidi="fa-IR"/>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محبوب ترين اعمال نزد خداوند</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روي زمين دعا و نيايش است</w:t>
      </w:r>
      <w:r>
        <w:rPr>
          <w:rFonts w:eastAsia="Amiri" w:cs="Amiri" w:ascii="Amiri" w:hAnsi="Amiri"/>
          <w:color w:val="111111"/>
          <w:sz w:val="28"/>
          <w:szCs w:val="28"/>
          <w:rtl w:val="true"/>
          <w:lang w:bidi="ar-SA"/>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7" w:name="__RefHeading___Toc879807_1067777946"/>
      <w:bookmarkStart w:id="1478" w:name="_Toc574"/>
      <w:bookmarkEnd w:id="1477"/>
      <w:r>
        <w:rPr>
          <w:rtl w:val="true"/>
        </w:rPr>
        <w:t>نيايش پيامبران در قرآن</w:t>
      </w:r>
      <w:bookmarkEnd w:id="14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نيايش حضرت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هنگامي كه آن حضرت از بهشت رانده شد، 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ظَلَمْنا أَنْفُسَنا وَإِنْ لَمْ تَغْفِرْ لَنا وَتَرْحَمْنا لَنَكُونَنَّ مِنَ الْخاسِرِينَ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به خويشتن ستم روا داشتيم و اگر ما را نيامرزي و ترحم ننمايي هر آينه از زيان كاران خواهيم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نيايش حضرت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حضرت در دعاي خود عرض مي 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اغْفِرْ لِي وَلِوالِدَيَّ وَلِمَنْ دَخَلَ بَيْتِيَ مُؤْمِناً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بيامرز من و والدينم را و هر باايماني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نيايش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گذاشتن زن و فرزندش در سرزمين خشك مكه به 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متعال عرض مي 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إِنِّي أَسْكَنْتُ مِنْ ذُرِّيَّتِي بِواد غَيْرِ ذِي زَرْع عِنْدَ بَيْتِكَ</w:t>
      </w:r>
    </w:p>
    <w:p>
      <w:pPr>
        <w:pStyle w:val="BookText"/>
        <w:rPr/>
      </w:pPr>
      <w:r>
        <w:rPr>
          <w:rFonts w:ascii="Amiri" w:hAnsi="Amiri" w:eastAsia="Amiri" w:cs="Amiri"/>
          <w:color w:val="111111"/>
          <w:sz w:val="28"/>
          <w:sz w:val="28"/>
          <w:szCs w:val="28"/>
          <w:rtl w:val="true"/>
          <w:lang w:bidi="ar-SA"/>
        </w:rPr>
        <w:t xml:space="preserve">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بارپروردگارا من ذريه ام را در بياباني بدون كشت در كنار بيت الله حرامت مسكن 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جاي ديگر اين گونه دعا كرده و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اجْعَلْنِي مُقِيمَ الصَّلاةِ وَمِنْ ذُرِّيَّتِي رَبَّنا وَتَقَبَّلْ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بارپروردگارا من و ذريه ام را از نمازگزاران قرار ده و دعاي ما را بپذير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نيايش حضرت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دعاي حضرت سليمان را اين گونه نقل مي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رَبِّ أَوْزِعْنِي أَنْ أَشْكُرَ نِعْمَتَكَ الَّتِي أَنْعَمْتَ عَلَيَّ وَعَلي والِدَيَّ وَأَنْ أَعْمَلَ صالِحاً تَرْضاهُ وَأَدْخِلْنِي بِرَحْمَتِكَ فِي عِبادِكَ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بارپروردگارا مرا وادار كن تا نعمتي را كه به من و پدر و مادرم مرحمت فرموده اي سپاس دارم و عملي شايسته كنم كه آن را بپسندي و مرا به رحمت خويش به صف بندگان شايسته ات درآور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مناجات حضرت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مناجات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شكم ماهي اين گونه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فَنادي فِي الظُّلُماتِ أَنْ لا إِلهَ إِلاّ أَنْتَ سُبْحانَكَ إِنِّي كُنْتُ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فَاسْتَجَبْنا لَهُ وَنَجَّيْناهُ مِنَ الْغَمِّ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تاريكي ها نداكرد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خدايي جز تو نيست تو منزه هستي و من از ستمكارانم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اجابت كرديم خواست او را و از اندوه نجاتش داديم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نيايش حضرت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دعاي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ماجرايش با زليخا اين گونه نقل</w:t>
      </w:r>
      <w:bookmarkStart w:id="1479" w:name="pg11281_106611"/>
    </w:p>
    <w:p>
      <w:pPr>
        <w:pStyle w:val="BookText"/>
        <w:rPr/>
      </w:pPr>
      <w:bookmarkEnd w:id="14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مي 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السِّجْنُ أَحَبُّ إِلَيَّ مِمّا يَدْعُونَنِي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بارپروردگارا زندان از آنچه مرا به سوي آن دعوت مي كنند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نيايش حضرت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درباره درخواست روزي حضرت موسي از خداوند متعال، چنين نقل مي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إِنِّي لِما أَنْزَلْتَ إِلَيَّ مِنْ خَيْر فَقِيرٌ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بارپروردگارا همانا من به آنچه از خير به سوي من نازل كردي محتاجم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نيايش حضرت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براي درخواست فرزند صالح از خداوند چنين دعا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هَبْ لِي مِنْ لَدُنْكَ ذُرِّيَّةً طَيِّبَةً إِنَّكَ سَمِيعُ الدُّعاءِ </w:t>
      </w:r>
      <w:r>
        <w:rPr>
          <w:rFonts w:eastAsia="IRNazanin" w:cs="IRNazanin"/>
          <w:color w:val="111111"/>
          <w:sz w:val="28"/>
          <w:szCs w:val="28"/>
          <w:rtl w:val="true"/>
          <w:lang w:bidi="fa-IR"/>
        </w:rPr>
        <w:t xml:space="preserve">" </w:t>
      </w:r>
      <w:r>
        <w:rPr>
          <w:rStyle w:val="FootnoteAnchor"/>
          <w:rtl w:val="true"/>
        </w:rPr>
        <w:footnoteReference w:id="1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بارپروردگارا از پيشگاهت ذريه پاك به من عطافرما، همانا تو شنونده دعايي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خطاب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إِنَّما أَدْعُوا رَبِّي وَلا أُشْرِكُ بِهِ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همانا پروردگارم را مي خوانم وكسي را شريك او قرار نمي دهم</w:t>
      </w:r>
      <w:r>
        <w:rPr>
          <w:rFonts w:eastAsia="IRNazanin" w:cs="IRNazanin"/>
          <w:color w:val="111111"/>
          <w:sz w:val="28"/>
          <w:szCs w:val="28"/>
          <w:rtl w:val="true"/>
          <w:lang w:bidi="fa-IR"/>
        </w:rPr>
        <w:t>».</w:t>
      </w:r>
    </w:p>
    <w:p>
      <w:pPr>
        <w:pStyle w:val="Heading4"/>
        <w:numPr>
          <w:ilvl w:val="3"/>
          <w:numId w:val="1"/>
        </w:numPr>
        <w:rPr/>
      </w:pPr>
      <w:bookmarkStart w:id="1480" w:name="__RefHeading___Toc879809_1067777946"/>
      <w:bookmarkStart w:id="1481" w:name="_Toc575"/>
      <w:bookmarkEnd w:id="1480"/>
      <w:r>
        <w:rPr>
          <w:rtl w:val="true"/>
        </w:rPr>
        <w:t>دعا از ديدگاه دانشمندان</w:t>
      </w:r>
      <w:bookmarkEnd w:id="1481"/>
    </w:p>
    <w:p>
      <w:pPr>
        <w:pStyle w:val="BookText"/>
        <w:rPr/>
      </w:pPr>
      <w:r>
        <w:rPr>
          <w:rFonts w:ascii="IRNazanin" w:hAnsi="IRNazanin" w:eastAsia="IRNazanin"/>
          <w:color w:val="111111"/>
          <w:sz w:val="28"/>
          <w:sz w:val="28"/>
          <w:szCs w:val="28"/>
          <w:rtl w:val="true"/>
          <w:lang w:bidi="fa-IR"/>
        </w:rPr>
        <w:t>اهميت دعا و نيايش به حدّي است كه دانشمندان روان شناس و روانكاو و نيز سياستمداران به ضرورت آن پي برده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دكتر الكسيس كارل مي گويد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دعا نه فقط انسان يك فرمول واحدي را پيش خود مي خواند، بلكه وجدان او چنان در عالم تجرّد و انقطاع فرو مي رود كه خودش تصور آن را نمي تواند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بكند؛ اين حالت عجيب را نبايد به ترقّي و پيشرفت قواي روحي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مناجات در اعضاي بدن ما حالتي به جا مي گذارد كه در نوع خود بي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آنقدرها جالب توجه نيست، امّا كم كم وقتي كه عادي شد هيچ لذّتي در مقابل آن برابري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حالت خود را به طرزي به خدا تسليم مي نمايد؛ مثل اين كه تخته سنگ مرمري در مقابل سنگتراش بي اختيار است، و در همان حال از خداي خود رحمت و ترحّم را طلب مي نمايد</w:t>
      </w:r>
      <w:r>
        <w:rPr>
          <w:rFonts w:eastAsia="IRNazanin" w:cs="IRNazanin"/>
          <w:color w:val="111111"/>
          <w:sz w:val="28"/>
          <w:szCs w:val="28"/>
          <w:rtl w:val="true"/>
          <w:lang w:bidi="fa-IR"/>
        </w:rPr>
        <w:t xml:space="preserve">!»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ديل كارنگي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حتّي روان شناسان هم يك نوع مبلغين جديد مذهبي شده اند، در امريكا به طور متوسط هر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يك نفر انتحار مي كند، و هر دو دقيقه يك نفر ديوانه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دنبال آن آرامشي كه در مذهب و دعاهاي مذهبي پنهان است مي رفتند بيشترِ اين خودكشي ها و ديوانگي ها منتفي مي شد</w:t>
      </w:r>
      <w:r>
        <w:rPr>
          <w:rFonts w:eastAsia="IRNazanin" w:cs="IRNazanin"/>
          <w:color w:val="111111"/>
          <w:sz w:val="28"/>
          <w:szCs w:val="28"/>
          <w:rtl w:val="true"/>
          <w:lang w:bidi="fa-IR"/>
        </w:rPr>
        <w:t>.»</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مهتاما گاندي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تجارب زندگي عمومي و خصوصي خود، تلخ كامي هاي بسيار سخت داشته ام كه مرا دست خوشِ نااميدي مي ساخت، اگر توانسته ام بر اين نااميدي ها چيره شوم به خاطر دعا و نمازهايم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زمان مي گذشت اعتقاد من به خداوند افزايش مي يافت و نياز من به دعا و نماز بيشتر مي گشت و صورتي مقاومت ناپذير به خود مي گرفت، كه بدون آن زندگي برايم سرد و تهي بود</w:t>
      </w:r>
      <w:r>
        <w:rPr>
          <w:rFonts w:eastAsia="IRNazanin" w:cs="IRNazanin"/>
          <w:color w:val="111111"/>
          <w:sz w:val="28"/>
          <w:szCs w:val="28"/>
          <w:rtl w:val="true"/>
          <w:lang w:bidi="fa-IR"/>
        </w:rPr>
        <w:t xml:space="preserve">.»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در جاي ديگر مي گويد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 حضور خدا را در درون خود حسّ نمي كردم، در هر روز با آن چنان تيره روزي ها و مصائبي مواجه مي گشتم كه از نااميدي ديوانه مي شدم و سرنوشتم اين بود كه خود را در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بيفكنم</w:t>
      </w:r>
      <w:r>
        <w:rPr>
          <w:rFonts w:eastAsia="IRNazanin" w:cs="IRNazanin"/>
          <w:color w:val="111111"/>
          <w:sz w:val="28"/>
          <w:szCs w:val="28"/>
          <w:rtl w:val="true"/>
          <w:lang w:bidi="fa-IR"/>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bookmarkStart w:id="1482" w:name="pg11281_106615"/>
    </w:p>
    <w:p>
      <w:pPr>
        <w:pStyle w:val="BookText"/>
        <w:rPr/>
      </w:pPr>
      <w:bookmarkEnd w:id="14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Heading4"/>
        <w:numPr>
          <w:ilvl w:val="3"/>
          <w:numId w:val="1"/>
        </w:numPr>
        <w:rPr/>
      </w:pPr>
      <w:bookmarkStart w:id="1483" w:name="__RefHeading___Toc879811_1067777946"/>
      <w:bookmarkStart w:id="1484" w:name="_Toc576"/>
      <w:bookmarkEnd w:id="1483"/>
      <w:r>
        <w:rPr>
          <w:rtl w:val="true"/>
        </w:rPr>
        <w:t>نيايش از سنين كودكي</w:t>
      </w:r>
      <w:bookmarkEnd w:id="1484"/>
    </w:p>
    <w:p>
      <w:pPr>
        <w:pStyle w:val="BookText"/>
        <w:rPr/>
      </w:pPr>
      <w:r>
        <w:rPr>
          <w:rFonts w:ascii="IRNazanin" w:hAnsi="IRNazanin" w:eastAsia="IRNazanin"/>
          <w:color w:val="111111"/>
          <w:sz w:val="28"/>
          <w:sz w:val="28"/>
          <w:szCs w:val="28"/>
          <w:rtl w:val="true"/>
          <w:lang w:bidi="fa-IR"/>
        </w:rPr>
        <w:t>دعا و نيايش در سنين كودكي اثر درخشاني در روح و روان طفل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كودك الفاظ و عبارت هاي دعا و نيايش و نماز را نفهمد، ولي معناي توجه به خدا، راز و نياز با خدا، استمداد از خداوند، عرض دعا و نياز در پيشگاه خداوند بي نياز را در عالم كودكي اش درك مي كند، اميدوار بار مي آيد، دلش به خداوند و رحمت نامحدودش مطمئن مي شود، در باطن خويش تكيه گاهي براي خود احساس مي كند كه سرمايه سعادت در تمام دوران زندگي اش خواهد بود كه در مواقع سخت و پيش آمدهاي ناگوار مي تواند از آن نيروي نهايي استفاده كند، به آن متّكي و مطمئن باشد و در جزر و مدّ حوادث با خاطري آرام، شخصيت اش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 در روايات سفارش شده كه كودك را از همان دوران كودكي با نماز آشنا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كودكان خود را در هفت سالگي به نماز واداريد</w:t>
      </w:r>
      <w:r>
        <w:rPr>
          <w:rFonts w:eastAsia="IRNazanin" w:cs="IRNazanin"/>
          <w:color w:val="111111"/>
          <w:sz w:val="28"/>
          <w:szCs w:val="28"/>
          <w:rtl w:val="true"/>
          <w:lang w:bidi="fa-IR"/>
        </w:rPr>
        <w:t xml:space="preserve">.»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يكي از دانشمندان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بايستي از آغاز زندگي كودكان را عادت داد كه زمان هاي كوتاه در سكوت و آرامش به خصوص با نيايش بگذرانند</w:t>
      </w:r>
      <w:r>
        <w:rPr>
          <w:rFonts w:eastAsia="IRNazanin" w:cs="IRNazanin"/>
          <w:color w:val="111111"/>
          <w:sz w:val="28"/>
          <w:szCs w:val="28"/>
          <w:rtl w:val="true"/>
          <w:lang w:bidi="fa-IR"/>
        </w:rPr>
        <w:t xml:space="preserve">.»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يكي از دانشمندان آمريكايي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است به كودكان و جوانان خود ياد دهيم كه با جمله هايي مختصر روزي چند بار دعا بخوانند، زيرا دعا بهترين روش براي رفع هر احتياج و برآوردن هر منظوري است</w:t>
      </w:r>
      <w:r>
        <w:rPr>
          <w:rFonts w:eastAsia="IRNazanin" w:cs="IRNazanin"/>
          <w:color w:val="111111"/>
          <w:sz w:val="28"/>
          <w:szCs w:val="28"/>
          <w:rtl w:val="true"/>
          <w:lang w:bidi="fa-IR"/>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5" w:name="__RefHeading___Toc879813_1067777946"/>
      <w:bookmarkStart w:id="1486" w:name="_Toc577"/>
      <w:bookmarkEnd w:id="1485"/>
      <w:r>
        <w:rPr>
          <w:rtl w:val="true"/>
        </w:rPr>
        <w:t>پاسخ به شبهات</w:t>
      </w:r>
      <w:bookmarkEnd w:id="1486"/>
    </w:p>
    <w:p>
      <w:pPr>
        <w:pStyle w:val="BookText"/>
        <w:rPr/>
      </w:pPr>
      <w:r>
        <w:rPr>
          <w:rFonts w:ascii="IRNazanin" w:hAnsi="IRNazanin" w:eastAsia="IRNazanin"/>
          <w:color w:val="111111"/>
          <w:sz w:val="28"/>
          <w:sz w:val="28"/>
          <w:szCs w:val="28"/>
          <w:rtl w:val="true"/>
          <w:lang w:bidi="fa-IR"/>
        </w:rPr>
        <w:t>سؤال اول</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جهان هر چيزي را طبق حكمت و نظم با برنامه اي معيّن آفريده است، و ديگر جايي براي نيايش باقي نمي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 ترديد مقدّرات پروردگار روي علم و حكمت است، ولي نكته آن است كه بسياري از مقدّرات الهي مشروط به وجود يا عدم يك يا چند شرط است، و نيايش در پاره اي از مواقع شرط تحقق آن مطلوب است؛ به تعبير ديگر، دعا قسمتي از تقدير الهي است، همانند مريضي كه تقدير بر آن است كه اگر مداوا نكند بميرد، ولي اگر همان مرض را مداوا كرده و دارو بخورد بهبود يافته و به حيات خود ادامه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p>
    <w:p>
      <w:pPr>
        <w:pStyle w:val="BookText"/>
        <w:rPr/>
      </w:pPr>
      <w:r>
        <w:rPr>
          <w:rFonts w:ascii="IRNazanin" w:hAnsi="IRNazanin" w:eastAsia="IRNazanin"/>
          <w:color w:val="111111"/>
          <w:sz w:val="28"/>
          <w:sz w:val="28"/>
          <w:szCs w:val="28"/>
          <w:rtl w:val="true"/>
          <w:lang w:bidi="fa-IR"/>
        </w:rPr>
        <w:t>خداوند متعال به نهان و آشكار جهان مطلع است و تمام مصالح بندگان را مي داند، پس بايد تسليم و خاموش بوده و لب از نيايش فروبنديم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 شك خداوند متعال به نهان و آشكار همه موجودات، حتّي از افكار دروني ما آگاه است و آنچه را مصلحت بداند انجام مي دهد، اما بايد توجه داشت كه ممكن است بدون دعا مصلحت در عطاي چيزي نباشد، و مصلحت مشروط به دعا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ميسر بن عبدالعزيز نقل مي كند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خود نيايش كن، و مگو هرچه مي بايست بشود به قلم تقدير و مشيت خداوندي انجام خواهد شد، زيرا نزد خداوند منزلت و مقامي است كه جز از طريق درخواست به آن نخواهي رسيد و اگر فردي لب از نيايش فروبندد و درخواست نكند، چيزي به او عطا نخواهد شد، پس سؤال و نيايش كن كه مورد عطا و بخشش قرار خواهي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دري كوبيده نمي شود مگر آن كه سرانجام به روي انسان گشوده شود</w:t>
      </w:r>
      <w:r>
        <w:rPr>
          <w:rFonts w:eastAsia="IRNazanin" w:cs="IRNazanin"/>
          <w:color w:val="111111"/>
          <w:sz w:val="28"/>
          <w:szCs w:val="28"/>
          <w:rtl w:val="true"/>
          <w:lang w:bidi="fa-IR"/>
        </w:rPr>
        <w:t xml:space="preserve">.»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سوم</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ديگر دعا را جسارت به درگاه الهي دانسته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حقيقت مسخره كردن خدا و عملي شرم آور است</w:t>
      </w:r>
      <w:r>
        <w:rPr>
          <w:rFonts w:eastAsia="IRNazanin" w:cs="IRNazanin"/>
          <w:color w:val="111111"/>
          <w:sz w:val="28"/>
          <w:szCs w:val="28"/>
          <w:rtl w:val="true"/>
          <w:lang w:bidi="fa-IR"/>
        </w:rPr>
        <w:t xml:space="preserve">.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bookmarkStart w:id="1487" w:name="pg11281_106618"/>
    </w:p>
    <w:p>
      <w:pPr>
        <w:pStyle w:val="BookText"/>
        <w:rPr/>
      </w:pPr>
      <w:bookmarkEnd w:id="14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افراد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شخصي كه با كمال خضوع و انكسار با چشمي اشك بار به درگاه پروردگار دست به دعا بلند مي كند جسور و بي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كسي كه كوچكي و كمال احتياج خود را اعلان داشته و از حضرتش استمداد مي نمايد، براي خدا تكليف معين مي كند؟ يا برعكس؛ وظيفه اشخاص نيازمند درخواست از شخص بي نياز، بهويژه از پروردگار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ـ بر فرض محال ـ دعا هيچ تأثيري براي درمان دردها يا اصلاح امور افراد و اجتماع نداشته باشد، آيا نمي توان آن را وسيله ارتباط با خداي بزرگ و كسب تكليف و طلب راهنمايي براي يافتن راه صحيح از نادرست دانست؟ يعني از پروردگار درخواست تشخيص طريق كامل و نزديك تر براي كشف معماي پيچيده زندگي نمود، و پس از يافتن راه عمل با كمال آرامش خاطر براي انجام دادن آن گام هاي استواري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نيايش راه هاي پنهان را به روي فكر انسان ها باز كرده و از هر نوع انحراف و لغزش فكري و عملي پيش گيري مي كند</w:t>
      </w:r>
      <w:r>
        <w:rPr>
          <w:rFonts w:eastAsia="IRNazanin" w:cs="IRNazanin"/>
          <w:color w:val="111111"/>
          <w:sz w:val="28"/>
          <w:szCs w:val="28"/>
          <w:rtl w:val="true"/>
          <w:lang w:bidi="fa-IR"/>
        </w:rPr>
        <w:t>.</w:t>
      </w:r>
    </w:p>
    <w:p>
      <w:pPr>
        <w:pStyle w:val="Heading4"/>
        <w:numPr>
          <w:ilvl w:val="3"/>
          <w:numId w:val="1"/>
        </w:numPr>
        <w:rPr/>
      </w:pPr>
      <w:bookmarkStart w:id="1488" w:name="__RefHeading___Toc879815_1067777946"/>
      <w:bookmarkStart w:id="1489" w:name="_Toc578"/>
      <w:bookmarkEnd w:id="1488"/>
      <w:r>
        <w:rPr>
          <w:rtl w:val="true"/>
        </w:rPr>
        <w:t>آثار دعا و نيايش در فرد و اجتماع</w:t>
      </w:r>
      <w:bookmarkEnd w:id="1489"/>
    </w:p>
    <w:p>
      <w:pPr>
        <w:pStyle w:val="Heading5"/>
        <w:numPr>
          <w:ilvl w:val="4"/>
          <w:numId w:val="1"/>
        </w:numPr>
        <w:rPr/>
      </w:pPr>
      <w:bookmarkStart w:id="1490" w:name="__RefHeading___Toc879817_1067777946"/>
      <w:bookmarkStart w:id="1491" w:name="_Toc579"/>
      <w:bookmarkEnd w:id="1490"/>
      <w:r>
        <w:rPr>
          <w:rtl w:val="true"/>
        </w:rPr>
        <w:t>ارتباط با خداوند متعال</w:t>
      </w:r>
      <w:bookmarkEnd w:id="1491"/>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آثار و بركات دعا و نيايش ارتباط تنگاتنگ با خداوند متعال در همه زمينه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روشن تر شدن مطلب مثالي آورده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بياباني نزديك دريا حوضچه 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اگر همين طور بماند بعد از مدتي به جهت ميكروب ها مي گندد و يا به جهت شدت گرماي آفتاب معدوم گشته و تبخير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در صدد وصل به دريا برآيد و خود را هيچ ببيند، كم كم برايش راهي به درياي بي كران حاصل مي گردد، و بعد از آن كه به دريا متصل و در آن، فاني شد ديگر بركه نيست، هرچه هست، دريايي بي كران است كه در آن فاني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كه آب بي كران عاصم است و متنجس نمي شود او نيز چنان خواهد شد، و</w:t>
      </w:r>
      <w:r>
        <w:rPr>
          <w:rFonts w:eastAsia="IRNazanin" w:cs="IRNazanin"/>
          <w:color w:val="111111"/>
          <w:sz w:val="28"/>
          <w:szCs w:val="28"/>
          <w:rtl w:val="true"/>
          <w:lang w:bidi="fa-IR"/>
        </w:rPr>
        <w:t>....</w:t>
      </w:r>
      <w:bookmarkStart w:id="1492" w:name="pg11281_106620"/>
    </w:p>
    <w:p>
      <w:pPr>
        <w:pStyle w:val="BookText"/>
        <w:rPr/>
      </w:pPr>
      <w:bookmarkEnd w:id="14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حال در مورد امور معنوي ـ كه همان دعا و نيايش باشد ـ اگر انساني كه در تمام زمينه ها محدود است از راه باطن، خود را به نامحدود متصل كند، مظهر صفات كمال و جمال او خواهد شد، و ديگر در تلاطم روزگار مضطرب نخواهد گشت</w:t>
      </w:r>
      <w:r>
        <w:rPr>
          <w:rFonts w:eastAsia="IRNazanin" w:cs="IRNazanin"/>
          <w:color w:val="111111"/>
          <w:sz w:val="28"/>
          <w:szCs w:val="28"/>
          <w:rtl w:val="true"/>
          <w:lang w:bidi="fa-IR"/>
        </w:rPr>
        <w:t>....</w:t>
      </w:r>
    </w:p>
    <w:p>
      <w:pPr>
        <w:pStyle w:val="Heading5"/>
        <w:numPr>
          <w:ilvl w:val="4"/>
          <w:numId w:val="1"/>
        </w:numPr>
        <w:rPr/>
      </w:pPr>
      <w:bookmarkStart w:id="1493" w:name="__RefHeading___Toc879819_1067777946"/>
      <w:bookmarkStart w:id="1494" w:name="_Toc580"/>
      <w:bookmarkEnd w:id="1493"/>
      <w:r>
        <w:rPr>
          <w:rtl w:val="true"/>
        </w:rPr>
        <w:t>آرامش روح و روان</w:t>
      </w:r>
      <w:bookmarkEnd w:id="1494"/>
    </w:p>
    <w:p>
      <w:pPr>
        <w:pStyle w:val="BookText"/>
        <w:rPr/>
      </w:pPr>
      <w:r>
        <w:rPr>
          <w:rFonts w:ascii="IRNazanin" w:hAnsi="IRNazanin" w:eastAsia="IRNazanin"/>
          <w:color w:val="111111"/>
          <w:sz w:val="28"/>
          <w:sz w:val="28"/>
          <w:szCs w:val="28"/>
          <w:rtl w:val="true"/>
          <w:lang w:bidi="fa-IR"/>
        </w:rPr>
        <w:t>يكي ديگر از آثار مهم دعا و نيايش، آرامش روح و اطمينان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ترديد جهان متمدّن با تمام پيشرفت هاي اعجاب آفرين و چشمگيرش در زمينه معنويات چندان پيشرفتي نداشته و قوس نزول را پيموده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دعا و نيايش با خداوند متعال يكي از راه هاي مؤثّرِ درمان نگراني و اضطراب خاطر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نيايشگر هرگز خود را تنها و بي پناه نمي بيند، و با استقامتي شگفت آفرين، غم و تشويش را از خود دور كرده و هيچ گاه به خود اجازه نمي دهد كه لشكر نگراني در سرزمين دل و مغزش خيمه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ديل كارنگي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صورتي كه ايمان به مذهب تا اين درجه صبر و شكيبايي مي بخشد، پس چرا وقت اضطراب و نگراني به سوي خداوند نرويم؟ چرا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 آلماني توجه نكنيم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توسل پيدا كنيد، زيرا احتياج به چنين چيزي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شما طبيعتاً و يا در اثر تربيت، آدم بي ديني باشيد، باز دعا به حال شما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از اثرات عملي دعا چيست؟ مقصودم اين است كه به سوي خدا رفتن و دعا كردن سه اصل روان شناسي را كه همه ـ چه مشرك و چه ديندار و خداشناس ـ به آن نيازمندند در آنها زنده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نيايش به ما كمك مي كند تا ناراحتي ها و گرفتاري هايي كه داريم به زبان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نيايش اين احساس به ما دست مي دهد كه شريكِ غمي پيدا كرده و تنها نباشيم</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و نيايش انسان را به كار و كوشش وامي دارد، و نخستين گام به سوي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 توانم به خود بقبولانم كه كسي براي انجام منظور خود به درگاه خداوند</w:t>
      </w:r>
      <w:bookmarkStart w:id="1495" w:name="pg11281_106622"/>
    </w:p>
    <w:p>
      <w:pPr>
        <w:pStyle w:val="BookText"/>
        <w:rPr/>
      </w:pPr>
      <w:bookmarkEnd w:id="14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نيايش نمايد و نتيجه نگيرد؛ به عبارت ديگر، در راه هدف خود گامي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الكسيس كارل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نيايش بزرگ ترين نيرويي است كه انسان مي تواند توليد كند، پس چرا از آن بهره برداري ننماييم؟</w:t>
      </w:r>
      <w:r>
        <w:rPr>
          <w:rFonts w:eastAsia="IRNazanin" w:cs="IRNazanin"/>
          <w:color w:val="111111"/>
          <w:sz w:val="28"/>
          <w:szCs w:val="28"/>
          <w:rtl w:val="true"/>
          <w:lang w:bidi="fa-IR"/>
        </w:rPr>
        <w:t xml:space="preserve">»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دكتر الكسيس كارل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عباداتي است كه بايد طيّ مراسم خاصي انجام شود، ولي جاي نيايش هركجا باشد خدا با انسان سخن نمي گويد، مگر هنگامي كه آرامش بر درونش مستولي شود؛ در سكوت اين پناه گاه ها انسان مي تواند درحالي كه انديشه اش به سوي خدا در پرواز است، عضلات و اعضايش را آرامش بخشد، روحش را سبك بار كند و نيروي سنجش و تشخيص را خلوص و جلا دهد، و قدرت تحمل زندگي دشواري كه تمدن جديد بر دوش او بار كرده و به زانويش درآورده است به دست آورد</w:t>
      </w:r>
      <w:r>
        <w:rPr>
          <w:rFonts w:eastAsia="IRNazanin" w:cs="IRNazanin"/>
          <w:color w:val="111111"/>
          <w:sz w:val="28"/>
          <w:szCs w:val="28"/>
          <w:rtl w:val="true"/>
          <w:lang w:bidi="fa-IR"/>
        </w:rPr>
        <w:t xml:space="preserve">.»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در جاي ديگر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نيايش خصوصيات خود را با علامات بسيار مشخص و منحصربه فردي نشان مي دهد، صفاي نگاه، متانت رفتار، انبساط و شادي بي دغدغه، چهره اي پر از يقين، استعداد هدايت و نيز استقبال از واقعه ها، به سادگي به آغوش گرفتن يك سرباز يا يك شهيد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مي رسد كه نيايش، انسان ها را آن چنان رشد مي دهد كه جامه اي كه وراثت و محيط به قامتشان دوخته است برايشان كوتاه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پروردگار آنها را از صلح و آرامش درون لبريز مي سازد، به طوري كه شعشعه پرتو اين صلح از چهره اشان نمودار است، و آن را هرجا كه روند با خود مي برند</w:t>
      </w:r>
      <w:r>
        <w:rPr>
          <w:rFonts w:eastAsia="IRNazanin" w:cs="IRNazanin"/>
          <w:color w:val="111111"/>
          <w:sz w:val="28"/>
          <w:szCs w:val="28"/>
          <w:rtl w:val="true"/>
          <w:lang w:bidi="fa-IR"/>
        </w:rPr>
        <w:t xml:space="preserve">.»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6" w:name="__RefHeading___Toc879821_1067777946"/>
      <w:bookmarkStart w:id="1497" w:name="_Toc581"/>
      <w:bookmarkEnd w:id="1496"/>
      <w:r>
        <w:rPr>
          <w:rtl w:val="true"/>
        </w:rPr>
        <w:t>جلوگيري از جنون</w:t>
      </w:r>
      <w:bookmarkEnd w:id="1497"/>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اثر نيايش، پيش گيري از 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كه فشار افكار پريشان و ناراحتي فكري در دنياي امروز سرانجامي جز جنون و ناراحتي هاي رواني ندارد، ولي</w:t>
      </w:r>
      <w:bookmarkStart w:id="1498" w:name="pg11281_106624"/>
    </w:p>
    <w:p>
      <w:pPr>
        <w:pStyle w:val="BookText"/>
        <w:rPr/>
      </w:pPr>
      <w:bookmarkEnd w:id="14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بهترين دارو ـ به تصريح روان پزشكان ـ برگشت به سوي خدا و نيايش و ارتباط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و روان شناس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 كارنگي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هزاران نفر از كساني كه اكنون در گوشه تيمارستان به سر مي برند اگر به قدرت مافوق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نيايش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كرده بودند و تنها به جنگ نگراني نرفته بودند، به چنين روزي گرفتار نمي شدند</w:t>
      </w:r>
      <w:r>
        <w:rPr>
          <w:rFonts w:eastAsia="IRNazanin" w:cs="IRNazanin"/>
          <w:color w:val="111111"/>
          <w:sz w:val="28"/>
          <w:szCs w:val="28"/>
          <w:rtl w:val="true"/>
          <w:lang w:bidi="fa-IR"/>
        </w:rPr>
        <w:t xml:space="preserve">.»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9" w:name="__RefHeading___Toc879823_1067777946"/>
      <w:bookmarkStart w:id="1500" w:name="_Toc582"/>
      <w:bookmarkEnd w:id="1499"/>
      <w:r>
        <w:rPr>
          <w:rtl w:val="true"/>
        </w:rPr>
        <w:t>پيش گيري از انتحار</w:t>
      </w:r>
      <w:bookmarkEnd w:id="1500"/>
    </w:p>
    <w:p>
      <w:pPr>
        <w:pStyle w:val="BookText"/>
        <w:rPr/>
      </w:pPr>
      <w:r>
        <w:rPr>
          <w:rFonts w:ascii="IRNazanin" w:hAnsi="IRNazanin" w:eastAsia="IRNazanin"/>
          <w:color w:val="111111"/>
          <w:sz w:val="28"/>
          <w:sz w:val="28"/>
          <w:szCs w:val="28"/>
          <w:rtl w:val="true"/>
          <w:lang w:bidi="fa-IR"/>
        </w:rPr>
        <w:t>يكي ديگر از آثار نيايش جلوگيري از انتحار و خودكشي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اشاره شد، هجوم لشكر اندوه و نگراني ها در ميدان نبرد زندگي، تاكنون تلفات فراواني داشته و در اين نبرد خونين تعدادي اندك مغلوب و اسير آن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براي رهايي از چنگال آن، راه هايي را پيشنهاد كرده اند، ولي نيايش را يگانه تكيه گاه و پشتوانه اي شگفت انگيز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ديل كارنگي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كه دردها و مصائب خود را مي توانيم با خداي خود در ميان گذاريم، چه لزومي دارد كه از مشكلات خود نگران شويم</w:t>
      </w:r>
      <w:r>
        <w:rPr>
          <w:rFonts w:eastAsia="IRNazanin" w:cs="IRNazanin"/>
          <w:color w:val="111111"/>
          <w:sz w:val="28"/>
          <w:szCs w:val="28"/>
          <w:rtl w:val="true"/>
          <w:lang w:bidi="fa-IR"/>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1" w:name="__RefHeading___Toc879825_1067777946"/>
      <w:bookmarkStart w:id="1502" w:name="_Toc583"/>
      <w:bookmarkEnd w:id="1501"/>
      <w:r>
        <w:rPr>
          <w:rtl w:val="true"/>
        </w:rPr>
        <w:t>نيايش و تهذيب اخلاق</w:t>
      </w:r>
      <w:bookmarkEnd w:id="1502"/>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آثار نيايش تهذيب اخلاق و تزكيه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كه دعا قلب و روح انسان را پاك و باصفا مي كند و از انحراف ها و ناپاكي ها پيش گيري مي كند؛ يعني اگر با شرايط ويژه، دعا و ارتباط با خدا درست صورت گيرد؛ هم چنين همگان به اين امر حياتي و زندگي ساز توجه كامل بكنند و پيوسته به ارتباط با آفريدگار جهان و نيايش و كسب تكليف از خدا اهتمام ورزند، مدينه فاضله اي كه آرزوي سقراط و ارسطو</w:t>
      </w:r>
      <w:bookmarkStart w:id="1503" w:name="pg11281_106626"/>
    </w:p>
    <w:p>
      <w:pPr>
        <w:pStyle w:val="BookText"/>
        <w:rPr/>
      </w:pPr>
      <w:bookmarkEnd w:id="15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Amiri" w:hAnsi="Amiri" w:eastAsia="Amiri" w:cs="Amiri"/>
          <w:color w:val="111111"/>
          <w:sz w:val="28"/>
          <w:sz w:val="28"/>
          <w:szCs w:val="28"/>
          <w:rtl w:val="true"/>
          <w:lang w:bidi="ar-SA"/>
        </w:rPr>
        <w:t>و رهبران ديني بوده است بهوجود 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عكس، در صورت قطع رابطه با</w:t>
      </w:r>
    </w:p>
    <w:p>
      <w:pPr>
        <w:pStyle w:val="BookText"/>
        <w:rPr/>
      </w:pPr>
      <w:r>
        <w:rPr>
          <w:rFonts w:ascii="IRNazanin" w:hAnsi="IRNazanin" w:eastAsia="IRNazanin"/>
          <w:color w:val="111111"/>
          <w:sz w:val="28"/>
          <w:sz w:val="28"/>
          <w:szCs w:val="28"/>
          <w:rtl w:val="true"/>
          <w:lang w:bidi="fa-IR"/>
        </w:rPr>
        <w:t>خداي بزرگ و ترك نيايش در منجلاب فساد و انحراف غرق شده و در اجتماع جز سقوط، بدبيني، كينه توزي، اختلاف و هزاران نكبت اخلاقي ديگر، بهره اي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راستي چرا زليخا نتوانست يوسف زيبا و جوان را از پاي درآورد؟ آيا ميل و هوس و نفس سركش، فقط در اندرون زليخا بود؟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همانند ساير افراد داراي اين غريزه سركش و خانمان برانداز بود، ولي به خدا پناه برد، دعا و نيايش كرد، به نفس و غريزه جنسي خود لجام زد، چندين سال زندان و تنهايي و رنج را بر پيروي از هوس هاي زودگذر مقدم داشت و بدين صورت بر هواي نفس پيروز گشت</w:t>
      </w:r>
      <w:r>
        <w:rPr>
          <w:rFonts w:eastAsia="IRNazanin" w:cs="IRNazanin"/>
          <w:color w:val="111111"/>
          <w:sz w:val="28"/>
          <w:szCs w:val="28"/>
          <w:rtl w:val="true"/>
          <w:lang w:bidi="fa-IR"/>
        </w:rPr>
        <w:t>.</w:t>
      </w:r>
    </w:p>
    <w:p>
      <w:pPr>
        <w:pStyle w:val="Heading5"/>
        <w:numPr>
          <w:ilvl w:val="4"/>
          <w:numId w:val="1"/>
        </w:numPr>
        <w:rPr/>
      </w:pPr>
      <w:bookmarkStart w:id="1504" w:name="__RefHeading___Toc879827_1067777946"/>
      <w:bookmarkStart w:id="1505" w:name="_Toc584"/>
      <w:bookmarkEnd w:id="1504"/>
      <w:r>
        <w:rPr>
          <w:rtl w:val="true"/>
        </w:rPr>
        <w:t>نيايش و تحول انديشه</w:t>
      </w:r>
      <w:bookmarkEnd w:id="1505"/>
    </w:p>
    <w:p>
      <w:pPr>
        <w:pStyle w:val="BookText"/>
        <w:rPr/>
      </w:pPr>
      <w:r>
        <w:rPr>
          <w:rFonts w:ascii="IRNazanin" w:hAnsi="IRNazanin" w:eastAsia="IRNazanin"/>
          <w:color w:val="111111"/>
          <w:sz w:val="28"/>
          <w:sz w:val="28"/>
          <w:szCs w:val="28"/>
          <w:rtl w:val="true"/>
          <w:lang w:bidi="fa-IR"/>
        </w:rPr>
        <w:t>از آثار چشم گير نيايش، ارتباط مستقيم مغز و فكر نيايشگر با مبدأ بي نهايت علم و قدرت و آفريدگار فكر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ما كمك مي كند صحيح تر و دقيق تر بينديشيم و از لغزش و اشتباه و درماندگي و ترديد مصون مانده و راه صواب را از خطا تشخيص دهيم و به دنبال آن، مشكلات فردي و اجتماعي را حلّ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گلن كلارك نويسنده مسيحي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سطح عملياتش عميق تر از انتقال فكر است؛ يعني دعا سطح عميق تري است كه در آن جا همه ما به نداي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و متمايل مي گرديم</w:t>
      </w:r>
      <w:r>
        <w:rPr>
          <w:rFonts w:eastAsia="IRNazanin" w:cs="IRNazanin"/>
          <w:color w:val="111111"/>
          <w:sz w:val="28"/>
          <w:szCs w:val="28"/>
          <w:rtl w:val="true"/>
          <w:lang w:bidi="fa-IR"/>
        </w:rPr>
        <w:t xml:space="preserve">.»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نيايش ها درهايي به روي فكر و قلب انساني بازنموده و انديشه هايي تازه و بي سابقه در مغز نيايش گر پديد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در برابر پيشامدها، مرض ها، مشكلات علمي، جواب ها و راه حل هاي آسان و مفيدي مي يابد و هرگز درمانده و حيران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كج انديشي و كج روي مصون مي گردد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لاباخ مي گويد</w:t>
      </w:r>
      <w:r>
        <w:rPr>
          <w:rFonts w:eastAsia="IRNazanin" w:cs="IRNazanin"/>
          <w:color w:val="111111"/>
          <w:sz w:val="28"/>
          <w:szCs w:val="28"/>
          <w:rtl w:val="true"/>
          <w:lang w:bidi="fa-IR"/>
        </w:rPr>
        <w:t>:</w:t>
      </w:r>
      <w:bookmarkStart w:id="1506" w:name="pg11281_106628"/>
    </w:p>
    <w:p>
      <w:pPr>
        <w:pStyle w:val="BookText"/>
        <w:rPr/>
      </w:pPr>
      <w:bookmarkEnd w:id="15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وقتي دعا مي كنيد كاغذ و قلم را دم دست داشته باشيد، وقتي خدا فكري را در ذهن شما خطور مي دهد آن را يادداشت كرده و در مدّ نظر داشته باشيد تا بتوانيد به مرحله عمل درآوريد</w:t>
      </w:r>
      <w:r>
        <w:rPr>
          <w:rFonts w:eastAsia="Amiri" w:cs="Amiri" w:ascii="Amiri" w:hAnsi="Amiri"/>
          <w:color w:val="111111"/>
          <w:sz w:val="28"/>
          <w:szCs w:val="28"/>
          <w:rtl w:val="true"/>
          <w:lang w:bidi="ar-SA"/>
        </w:rPr>
        <w:t xml:space="preserve">.»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7" w:name="__RefHeading___Toc879829_1067777946"/>
      <w:bookmarkStart w:id="1508" w:name="_Toc585"/>
      <w:bookmarkEnd w:id="1507"/>
      <w:r>
        <w:rPr>
          <w:rtl w:val="true"/>
        </w:rPr>
        <w:t>نيايش و تقويت اراده</w:t>
      </w:r>
      <w:bookmarkEnd w:id="1508"/>
    </w:p>
    <w:p>
      <w:pPr>
        <w:pStyle w:val="BookText"/>
        <w:rPr/>
      </w:pPr>
      <w:r>
        <w:rPr>
          <w:rFonts w:ascii="IRNazanin" w:hAnsi="IRNazanin" w:eastAsia="IRNazanin"/>
          <w:color w:val="111111"/>
          <w:sz w:val="28"/>
          <w:sz w:val="28"/>
          <w:szCs w:val="28"/>
          <w:rtl w:val="true"/>
          <w:lang w:bidi="fa-IR"/>
        </w:rPr>
        <w:t>يكي ديگر از آثار دعا و نيايش تقويت اراده و تلقين به نفس نيايشگر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انسان به هريك از مراتب ترقي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مادي و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برسد احتياج به قوه اراده ـ كه آخرين مرتبه ملكات روحي است ـ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كه اگر اراده كسي ضعيف يا نابود باشد ديگر فرصت هاي ارزش مند به رايگان از كف او بيرون رفته و روزبه روز قوس نزول را مي 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ملّتي كه از اراده اي قوي و متين اجتماعي محروم باشد، مانند كشتي بي بادبان و بي كشتيبان مي شود كه دست خوشِ حوادث ايّام و بادهاي مخالف گرديده و درهم مي 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الكسيس كارل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بزرگ ترين نيرويي است كه انسان مي تواند توليد كند، نيرويي چون قوه جاذبه در عالم پزشكي، كساني را ديده ام كه بعد از اين كه تمام معالجات در آنها سودمند واقع نمي شد، بيماري آنها با داروي عبادت و دعا التيام مي يافت</w:t>
      </w:r>
      <w:r>
        <w:rPr>
          <w:rFonts w:eastAsia="IRNazanin" w:cs="IRNazanin"/>
          <w:color w:val="111111"/>
          <w:sz w:val="28"/>
          <w:szCs w:val="28"/>
          <w:rtl w:val="true"/>
          <w:lang w:bidi="fa-IR"/>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9" w:name="__RefHeading___Toc879831_1067777946"/>
      <w:bookmarkStart w:id="1510" w:name="_Toc586"/>
      <w:bookmarkEnd w:id="1509"/>
      <w:r>
        <w:rPr>
          <w:rtl w:val="true"/>
        </w:rPr>
        <w:t>دعا و كوشش</w:t>
      </w:r>
      <w:bookmarkEnd w:id="1510"/>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مردم بر اين عقيده اند كه تنها راه ريشه كن كردن بدي در جهان و جلب منفعت، اين است كه آدمي بدون فعاليّت مثبتي چشم به رحمت پروردگار بدوزد و منتظر باشد كه خداوند مشكلاتش را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نظريه را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كاملا باطل است، زيرا اگر خداوند همه كارها را به تنهايي انجام مي داد و انسان،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بدون فعاليت دست به طرف او دراز مي كرد، جهان و زندگي؛ ديگر مفهومي نداشت و پروردگار به يك خدمت گزار آسماني بشر محدود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ما هوش عطا فرموده تا بتوانيم فكر كنيم، و نيرو به ما بخشيده تا بتوانيم با فعاليت خود ثمره اي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را با دعا و نماز كسب مي كرديم، ديگر هوشمندي و فعاليّت معنا و مفهومي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دعا براي كوشش ها و فعاليّت ها مكمل لازم و شگفت انگيزي است، ولي اگر جايگزين كوشش و فعاليت گردد بي نهايت خطرناك خواهد بود</w:t>
      </w:r>
      <w:r>
        <w:rPr>
          <w:rFonts w:eastAsia="IRNazanin" w:cs="IRNazanin"/>
          <w:color w:val="111111"/>
          <w:sz w:val="28"/>
          <w:szCs w:val="28"/>
          <w:rtl w:val="true"/>
          <w:lang w:bidi="fa-IR"/>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همين رو در حديثي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براي بندگانش مقرّر فرموده كه مقاصدشان را با اسبابي از او درخواست كنند كه براي رسيدن به آنها قرار داده است و آنان را به اين قانون امر كرده است</w:t>
      </w:r>
      <w:r>
        <w:rPr>
          <w:rFonts w:eastAsia="IRNazanin" w:cs="IRNazanin"/>
          <w:color w:val="111111"/>
          <w:sz w:val="28"/>
          <w:szCs w:val="28"/>
          <w:rtl w:val="true"/>
          <w:lang w:bidi="fa-IR"/>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حديثي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الهي بر اين تعلق گرفته كه هر چيز را از راه اسبابش جاري سازد، روي اين اساس خداوند براي هر چيزي در اين عالم سببي قرار داده و براي هر سبب، شرح و حكمتي و براي هر حكمت و شرح، دانشي و براي هر دانشي، دري گويا و ناطق مقرّر فرموده است</w:t>
      </w:r>
      <w:r>
        <w:rPr>
          <w:rFonts w:eastAsia="IRNazanin" w:cs="IRNazanin"/>
          <w:color w:val="111111"/>
          <w:sz w:val="28"/>
          <w:szCs w:val="28"/>
          <w:rtl w:val="true"/>
          <w:lang w:bidi="fa-IR"/>
        </w:rPr>
        <w:t xml:space="preserve">.»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 اين كه دعا لازم و واجب است، ولي حركت و عمل نيز از جانب انسان ضروري است</w:t>
      </w:r>
      <w:r>
        <w:rPr>
          <w:rFonts w:eastAsia="Amiri" w:cs="Amiri" w:ascii="Amiri" w:hAnsi="Amiri"/>
          <w:color w:val="111111"/>
          <w:sz w:val="28"/>
          <w:szCs w:val="28"/>
          <w:rtl w:val="true"/>
          <w:lang w:bidi="ar-SA"/>
        </w:rPr>
        <w:t>.</w:t>
      </w:r>
      <w:bookmarkStart w:id="1511" w:name="pg11281_106632"/>
    </w:p>
    <w:p>
      <w:pPr>
        <w:pStyle w:val="BookText"/>
        <w:rPr/>
      </w:pPr>
      <w:bookmarkEnd w:id="15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Heading3"/>
        <w:numPr>
          <w:ilvl w:val="2"/>
          <w:numId w:val="1"/>
        </w:numPr>
        <w:rPr/>
      </w:pPr>
      <w:bookmarkStart w:id="1512" w:name="__RefHeading___Toc879833_1067777946"/>
      <w:bookmarkStart w:id="1513" w:name="_Toc587"/>
      <w:bookmarkEnd w:id="1512"/>
      <w:r>
        <w:rPr>
          <w:rtl w:val="true"/>
        </w:rPr>
        <w:t>فلسفه سوگواري براي اوليا</w:t>
      </w:r>
      <w:bookmarkEnd w:id="1513"/>
    </w:p>
    <w:p>
      <w:pPr>
        <w:pStyle w:val="Heading4"/>
        <w:numPr>
          <w:ilvl w:val="3"/>
          <w:numId w:val="1"/>
        </w:numPr>
        <w:rPr/>
      </w:pPr>
      <w:bookmarkStart w:id="1514" w:name="__RefHeading___Toc879835_1067777946"/>
      <w:bookmarkStart w:id="1515" w:name="_Toc588"/>
      <w:bookmarkEnd w:id="1514"/>
      <w:r>
        <w:rPr>
          <w:rtl w:val="true"/>
        </w:rPr>
        <w:t>اشاره</w:t>
      </w:r>
      <w:bookmarkEnd w:id="1515"/>
    </w:p>
    <w:p>
      <w:pPr>
        <w:pStyle w:val="BookText"/>
        <w:rPr/>
      </w:pPr>
      <w:r>
        <w:rPr>
          <w:rFonts w:ascii="IRNazanin" w:hAnsi="IRNazanin" w:eastAsia="IRNazanin"/>
          <w:color w:val="111111"/>
          <w:sz w:val="28"/>
          <w:sz w:val="28"/>
          <w:szCs w:val="28"/>
          <w:rtl w:val="true"/>
          <w:lang w:bidi="fa-IR"/>
        </w:rPr>
        <w:t>چرا در سوگ اولياي الهي عزاداري مي كنيم؟ آيا آنان به عزاداري ما نياز دارند؟ چرا در مورد گذشته ها تجديد خاطره مي نماييم؟ وهابيون اين عمل را بدعت مي دانند و شيعه را به جهت اقامه عزاداري ملامت و سرزنش مي كنند</w:t>
      </w:r>
      <w:r>
        <w:rPr>
          <w:rFonts w:eastAsia="IRNazanin" w:cs="IRNazanin"/>
          <w:color w:val="111111"/>
          <w:sz w:val="28"/>
          <w:szCs w:val="28"/>
          <w:rtl w:val="true"/>
          <w:lang w:bidi="fa-IR"/>
        </w:rPr>
        <w:t xml:space="preserve">. </w:t>
      </w:r>
      <w:r>
        <w:rPr>
          <w:rStyle w:val="FootnoteAnchor"/>
          <w:rtl w:val="true"/>
        </w:rPr>
        <w:footnoteReference w:id="1554"/>
      </w:r>
      <w:r>
        <w:rPr>
          <w:rFonts w:ascii="IRNazanin" w:hAnsi="IRNazanin" w:eastAsia="IRNazanin"/>
          <w:color w:val="111111"/>
          <w:sz w:val="28"/>
          <w:sz w:val="28"/>
          <w:szCs w:val="28"/>
          <w:rtl w:val="true"/>
          <w:lang w:bidi="fa-IR"/>
        </w:rPr>
        <w:t>اكنون به برخي از جهات سؤال پرداخته و دليل عزاداري را بيان مي كنيم</w:t>
      </w:r>
      <w:r>
        <w:rPr>
          <w:rFonts w:eastAsia="IRNazanin" w:cs="IRNazanin"/>
          <w:color w:val="111111"/>
          <w:sz w:val="28"/>
          <w:szCs w:val="28"/>
          <w:rtl w:val="true"/>
          <w:lang w:bidi="fa-IR"/>
        </w:rPr>
        <w:t>:</w:t>
      </w:r>
    </w:p>
    <w:p>
      <w:pPr>
        <w:pStyle w:val="Heading4"/>
        <w:numPr>
          <w:ilvl w:val="3"/>
          <w:numId w:val="1"/>
        </w:numPr>
        <w:rPr/>
      </w:pPr>
      <w:bookmarkStart w:id="1516" w:name="__RefHeading___Toc879837_1067777946"/>
      <w:bookmarkStart w:id="1517" w:name="_Toc589"/>
      <w:bookmarkEnd w:id="1516"/>
      <w:r>
        <w:rPr>
          <w:rtl w:val="true"/>
        </w:rPr>
        <w:t>عزاداري از مظاهر حب و بغض</w:t>
      </w:r>
      <w:bookmarkEnd w:id="1517"/>
    </w:p>
    <w:p>
      <w:pPr>
        <w:pStyle w:val="Heading5"/>
        <w:numPr>
          <w:ilvl w:val="4"/>
          <w:numId w:val="1"/>
        </w:numPr>
        <w:rPr/>
      </w:pPr>
      <w:bookmarkStart w:id="1518" w:name="__RefHeading___Toc879839_1067777946"/>
      <w:bookmarkStart w:id="1519" w:name="_Toc590"/>
      <w:bookmarkEnd w:id="1518"/>
      <w:r>
        <w:rPr>
          <w:rtl w:val="true"/>
        </w:rPr>
        <w:t>اشاره</w:t>
      </w:r>
      <w:bookmarkEnd w:id="1519"/>
    </w:p>
    <w:p>
      <w:pPr>
        <w:pStyle w:val="BookText"/>
        <w:rPr/>
      </w:pPr>
      <w:r>
        <w:rPr>
          <w:rFonts w:ascii="IRNazanin" w:hAnsi="IRNazanin" w:eastAsia="IRNazanin"/>
          <w:color w:val="111111"/>
          <w:sz w:val="28"/>
          <w:sz w:val="28"/>
          <w:szCs w:val="28"/>
          <w:rtl w:val="true"/>
          <w:lang w:bidi="fa-IR"/>
        </w:rPr>
        <w:t>حبّ و بغض دو امر متناقض است كه بر خاطر انسان عارض شده و از آن دو به ميل و بي ميلي نفس به چيزي تعبير مي شود</w:t>
      </w:r>
      <w:r>
        <w:rPr>
          <w:rFonts w:eastAsia="IRNazanin" w:cs="IRNazanin"/>
          <w:color w:val="111111"/>
          <w:sz w:val="28"/>
          <w:szCs w:val="28"/>
          <w:rtl w:val="true"/>
          <w:lang w:bidi="fa-IR"/>
        </w:rPr>
        <w:t>.</w:t>
      </w:r>
    </w:p>
    <w:p>
      <w:pPr>
        <w:pStyle w:val="Heading5"/>
        <w:numPr>
          <w:ilvl w:val="4"/>
          <w:numId w:val="1"/>
        </w:numPr>
        <w:rPr/>
      </w:pPr>
      <w:bookmarkStart w:id="1520" w:name="__RefHeading___Toc879841_1067777946"/>
      <w:bookmarkStart w:id="1521" w:name="_Toc591"/>
      <w:bookmarkEnd w:id="1520"/>
      <w:r>
        <w:rPr>
          <w:rtl w:val="true"/>
        </w:rPr>
        <w:t>كساني كه محبت آنها واجب است</w:t>
      </w:r>
      <w:bookmarkEnd w:id="1521"/>
    </w:p>
    <w:p>
      <w:pPr>
        <w:pStyle w:val="Heading6"/>
        <w:numPr>
          <w:ilvl w:val="5"/>
          <w:numId w:val="1"/>
        </w:numPr>
        <w:rPr/>
      </w:pPr>
      <w:bookmarkStart w:id="1522" w:name="__RefHeading___Toc879843_1067777946"/>
      <w:bookmarkStart w:id="1523" w:name="_Toc592"/>
      <w:bookmarkEnd w:id="1522"/>
      <w:r>
        <w:rPr>
          <w:rtl w:val="true"/>
        </w:rPr>
        <w:t>اشاره</w:t>
      </w:r>
      <w:bookmarkEnd w:id="1523"/>
    </w:p>
    <w:p>
      <w:pPr>
        <w:pStyle w:val="BookText"/>
        <w:rPr/>
      </w:pPr>
      <w:r>
        <w:rPr>
          <w:rFonts w:ascii="Amiri" w:hAnsi="Amiri" w:eastAsia="Amiri" w:cs="Amiri"/>
          <w:color w:val="111111"/>
          <w:sz w:val="28"/>
          <w:sz w:val="28"/>
          <w:szCs w:val="28"/>
          <w:rtl w:val="true"/>
          <w:lang w:bidi="ar-SA"/>
        </w:rPr>
        <w:t>از ادله عقلي و نقلي استفاده مي شود كه محبّت برخي افراد بر انسان واجب است</w:t>
      </w:r>
      <w:r>
        <w:rPr>
          <w:rFonts w:eastAsia="Amiri" w:cs="Amiri" w:ascii="Amiri" w:hAnsi="Amiri"/>
          <w:color w:val="111111"/>
          <w:sz w:val="28"/>
          <w:szCs w:val="28"/>
          <w:rtl w:val="true"/>
          <w:lang w:bidi="ar-SA"/>
        </w:rPr>
        <w:t>:</w:t>
      </w:r>
    </w:p>
    <w:p>
      <w:pPr>
        <w:pStyle w:val="Heading6"/>
        <w:numPr>
          <w:ilvl w:val="5"/>
          <w:numId w:val="1"/>
        </w:numPr>
        <w:rPr/>
      </w:pPr>
      <w:bookmarkStart w:id="1524" w:name="__RefHeading___Toc879845_1067777946"/>
      <w:bookmarkStart w:id="1525" w:name="_Toc593"/>
      <w:bookmarkEnd w:id="1524"/>
      <w:r>
        <w:rPr>
          <w:rtl w:val="true"/>
        </w:rPr>
        <w:t>خداوند</w:t>
      </w:r>
      <w:bookmarkEnd w:id="1525"/>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رأس كساني است كه محبّت او اصالتاً به جهت دارا بودن همه صفات كمال و جمال، و اين كه همه موجودات به او وابسته اند، واجب است</w:t>
      </w:r>
      <w:r>
        <w:rPr>
          <w:rFonts w:eastAsia="Amiri" w:cs="Amiri" w:ascii="Amiri" w:hAnsi="Amiri"/>
          <w:color w:val="111111"/>
          <w:sz w:val="28"/>
          <w:szCs w:val="28"/>
          <w:rtl w:val="true"/>
          <w:lang w:bidi="ar-SA"/>
        </w:rPr>
        <w:t>.</w:t>
      </w:r>
      <w:bookmarkStart w:id="1526" w:name="pg11281_106634"/>
    </w:p>
    <w:p>
      <w:pPr>
        <w:pStyle w:val="BookText"/>
        <w:rPr/>
      </w:pPr>
      <w:bookmarkEnd w:id="15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حَتّي يَأْتِيَ اللّهُ بِأَمْرِهِ وَاللّهُ لا يَهْدِي الْقَوْمَ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امّت را كه اي مردم اگر شما پدران و پسران و برادران و زنان و خويشاوندان خود را و اموالي كه جمع آورده ايد و مال التجاره اي كه از كسادي آن بيمناكيد و منازلي كه به آن دل خوش داشته ايد بيش از خدا و رسول و جهاد در راه او دوست مي داريد، پس منتظر باشيد تا امر نافذ خدا جاري گردد و خدا فاسقان و بدكاران را هدايت نخواهد كرد</w:t>
      </w:r>
      <w:r>
        <w:rPr>
          <w:rFonts w:eastAsia="IRNazanin" w:cs="IRNazanin"/>
          <w:color w:val="111111"/>
          <w:sz w:val="28"/>
          <w:szCs w:val="28"/>
          <w:rtl w:val="true"/>
          <w:lang w:bidi="fa-IR"/>
        </w:rPr>
        <w:t>».</w:t>
      </w:r>
    </w:p>
    <w:p>
      <w:pPr>
        <w:pStyle w:val="Heading6"/>
        <w:numPr>
          <w:ilvl w:val="5"/>
          <w:numId w:val="1"/>
        </w:numPr>
        <w:rPr/>
      </w:pPr>
      <w:bookmarkStart w:id="1527" w:name="__RefHeading___Toc879847_1067777946"/>
      <w:bookmarkStart w:id="1528" w:name="_Toc594"/>
      <w:bookmarkEnd w:id="1527"/>
      <w:r>
        <w:rPr>
          <w:rtl w:val="true"/>
        </w:rPr>
        <w:t>رسول خدا</w:t>
      </w:r>
      <w:bookmarkEnd w:id="1528"/>
    </w:p>
    <w:p>
      <w:pPr>
        <w:pStyle w:val="BookText"/>
        <w:rPr/>
      </w:pPr>
      <w:r>
        <w:rPr>
          <w:rFonts w:ascii="IRNazanin" w:hAnsi="IRNazanin" w:eastAsia="IRNazanin"/>
          <w:color w:val="111111"/>
          <w:sz w:val="28"/>
          <w:sz w:val="28"/>
          <w:szCs w:val="28"/>
          <w:rtl w:val="true"/>
          <w:lang w:bidi="fa-IR"/>
        </w:rPr>
        <w:t xml:space="preserve">از جمله كساني كه به خاطر خدا بايد دوست بداريم رسول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زيرا او واسطه فيض تشريع و تكوين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در آيه فوق در كنار نام خداوند از حضرت ياد شده و امر به محبّت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احبّوا الله لما يغذوكم و أحبّوني بحبّ الله</w:t>
      </w:r>
      <w:r>
        <w:rPr>
          <w:rFonts w:eastAsia="IRNazanin" w:cs="IRNazanin"/>
          <w:color w:val="111111"/>
          <w:sz w:val="28"/>
          <w:szCs w:val="28"/>
          <w:rtl w:val="true"/>
          <w:lang w:bidi="fa-IR"/>
        </w:rPr>
        <w:t xml:space="preserve">... </w:t>
      </w:r>
      <w:r>
        <w:rPr>
          <w:rStyle w:val="FootnoteAnchor"/>
          <w:rtl w:val="true"/>
        </w:rPr>
        <w:footnoteReference w:id="1556"/>
      </w:r>
      <w:r>
        <w:rPr>
          <w:rFonts w:ascii="IRNazanin" w:hAnsi="IRNazanin" w:eastAsia="IRNazanin"/>
          <w:color w:val="111111"/>
          <w:sz w:val="28"/>
          <w:sz w:val="28"/>
          <w:szCs w:val="28"/>
          <w:rtl w:val="true"/>
          <w:lang w:bidi="fa-IR"/>
        </w:rPr>
        <w:t>؛ خداوند را از آن جهت دوست بداريد كه شما را روزي مي دهد و مرا به خاطر خدا دوست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مناقب و فضائل و كمالات آن حضرت از جمله عواملي است كه انسان را جذب آن حضرت كرده و محبّتش را در دل مي آورد</w:t>
      </w:r>
      <w:r>
        <w:rPr>
          <w:rFonts w:eastAsia="IRNazanin" w:cs="IRNazanin"/>
          <w:color w:val="111111"/>
          <w:sz w:val="28"/>
          <w:szCs w:val="28"/>
          <w:rtl w:val="true"/>
          <w:lang w:bidi="fa-IR"/>
        </w:rPr>
        <w:t>.</w:t>
      </w:r>
    </w:p>
    <w:p>
      <w:pPr>
        <w:pStyle w:val="Heading6"/>
        <w:numPr>
          <w:ilvl w:val="5"/>
          <w:numId w:val="1"/>
        </w:numPr>
        <w:rPr/>
      </w:pPr>
      <w:bookmarkStart w:id="1529" w:name="__RefHeading___Toc879849_1067777946"/>
      <w:bookmarkStart w:id="1530" w:name="_Toc595"/>
      <w:bookmarkEnd w:id="1529"/>
      <w:r>
        <w:rPr>
          <w:rtl w:val="true"/>
        </w:rPr>
        <w:t>آل بيت پيامبر</w:t>
      </w:r>
      <w:bookmarkEnd w:id="1530"/>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اهل 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واجب است، زيرا با قطع نظر از اين كه آنان مظهر فضائل و كمالات و مناقب اند، واسطه فيض تكوين و تشريع مي باشند؛ از همين رو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محبّت آنان امر نموده است</w:t>
      </w:r>
      <w:r>
        <w:rPr>
          <w:rFonts w:eastAsia="IRNazanin" w:cs="IRNazanin"/>
          <w:color w:val="111111"/>
          <w:sz w:val="28"/>
          <w:szCs w:val="28"/>
          <w:rtl w:val="true"/>
          <w:lang w:bidi="fa-IR"/>
        </w:rPr>
        <w:t>.</w:t>
      </w:r>
      <w:bookmarkStart w:id="1531" w:name="pg11281_106636"/>
    </w:p>
    <w:p>
      <w:pPr>
        <w:pStyle w:val="BookText"/>
        <w:rPr/>
      </w:pPr>
      <w:bookmarkEnd w:id="15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حديث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احبّوا اهل بيتي لحبّي؛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بيتم را به خاطر من دوست بداريد</w:t>
      </w:r>
      <w:r>
        <w:rPr>
          <w:rFonts w:eastAsia="IRNazanin" w:cs="IRNazanin"/>
          <w:color w:val="111111"/>
          <w:sz w:val="28"/>
          <w:szCs w:val="28"/>
          <w:rtl w:val="true"/>
          <w:lang w:bidi="fa-IR"/>
        </w:rPr>
        <w:t>».</w:t>
      </w:r>
    </w:p>
    <w:p>
      <w:pPr>
        <w:pStyle w:val="Heading5"/>
        <w:numPr>
          <w:ilvl w:val="4"/>
          <w:numId w:val="1"/>
        </w:numPr>
        <w:rPr/>
      </w:pPr>
      <w:bookmarkStart w:id="1532" w:name="__RefHeading___Toc879851_1067777946"/>
      <w:bookmarkStart w:id="1533" w:name="_Toc596"/>
      <w:bookmarkEnd w:id="1532"/>
      <w:r>
        <w:rPr>
          <w:rtl w:val="true"/>
        </w:rPr>
        <w:t>جهات لزوم حب آل رسول</w:t>
      </w:r>
      <w:bookmarkEnd w:id="1533"/>
    </w:p>
    <w:p>
      <w:pPr>
        <w:pStyle w:val="BookText"/>
        <w:rPr/>
      </w:pPr>
      <w:r>
        <w:rPr>
          <w:rFonts w:ascii="IRNazanin" w:hAnsi="IRNazanin" w:eastAsia="IRNazanin"/>
          <w:color w:val="111111"/>
          <w:sz w:val="28"/>
          <w:sz w:val="28"/>
          <w:szCs w:val="28"/>
          <w:rtl w:val="true"/>
          <w:lang w:bidi="fa-IR"/>
        </w:rPr>
        <w:t xml:space="preserve">محبّت آل رسول نيز به دلايلي، همانند محبت پيامر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منتسب اند؛ چنان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سبب و نسبي در روز قيامت منقطع است مگر سبب و نسب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اهل بيت محبوب خدا و رسولند؛ همان گونه 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مزد رسالت محمّدي است؛ چنان كه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أَسْئَلُكُمْ عَلَيْهِ أَجْرًا إِلاَّ الْمَوَدَّةَ فِي الْقُرْبي </w:t>
      </w:r>
      <w:r>
        <w:rPr>
          <w:rFonts w:eastAsia="IRNazanin" w:cs="IRNazanin"/>
          <w:color w:val="111111"/>
          <w:sz w:val="28"/>
          <w:szCs w:val="28"/>
          <w:rtl w:val="true"/>
          <w:lang w:bidi="fa-IR"/>
        </w:rPr>
        <w:t xml:space="preserve">".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 قيامت از محبّت آل رسول سؤال مي شود؛ همان گونه كه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وَقِفُوهُمْ إِنَّهُمْ مَسْؤُلُونَ </w:t>
      </w:r>
      <w:r>
        <w:rPr>
          <w:rFonts w:eastAsia="IRNazanin" w:cs="IRNazanin"/>
          <w:color w:val="111111"/>
          <w:sz w:val="28"/>
          <w:szCs w:val="28"/>
          <w:rtl w:val="true"/>
          <w:lang w:bidi="fa-IR"/>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بن جوزي از مجاهدنقل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درروزقيامت ازمحبّت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مي شود</w:t>
      </w:r>
      <w:r>
        <w:rPr>
          <w:rFonts w:eastAsia="Amiri" w:cs="Amiri" w:ascii="Amiri" w:hAnsi="Amiri"/>
          <w:color w:val="111111"/>
          <w:sz w:val="28"/>
          <w:szCs w:val="28"/>
          <w:rtl w:val="true"/>
          <w:lang w:bidi="ar-SA"/>
        </w:rPr>
        <w:t xml:space="preserve">.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اهل بيت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كتاب خدايند؛ چنان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تارك فيكم الثقلين كتاب الله و عترتي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ايمان است؛ همان طوري كه در احاديث صحيح از طرق فريقين وارد شده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 تو را مگر مؤمن و دشمن نيست با تو مگر منافق</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كشتي نجات امّتند؛ همان گونه كه به طريق صحيح از فريقين نقل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بيتي فيكم مثل سفينة نوح من ركبها نجي، و من تخلّف عنها غرق</w:t>
      </w:r>
      <w:r>
        <w:rPr>
          <w:rFonts w:eastAsia="IRNazanin" w:cs="IRNazanin"/>
          <w:color w:val="111111"/>
          <w:sz w:val="28"/>
          <w:szCs w:val="28"/>
          <w:rtl w:val="true"/>
          <w:lang w:bidi="fa-IR"/>
        </w:rPr>
        <w:t>».</w:t>
      </w:r>
      <w:bookmarkStart w:id="1534" w:name="pg11281_106638"/>
    </w:p>
    <w:p>
      <w:pPr>
        <w:pStyle w:val="BookText"/>
        <w:rPr/>
      </w:pPr>
      <w:bookmarkEnd w:id="15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قبولي اعمال و طاعات است؛ چنان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امّت من روزه بدارند تا آن كه به مانند كمان ها كمرشان خم شده و دل ها فرو رود، و نماز بدارند به حدّي كه مانند تارها گردند، ولي تو را دشمن بدارند، خداوند آنان را با صورت در آتش جهنّم مي اندازد</w:t>
      </w:r>
      <w:r>
        <w:rPr>
          <w:rFonts w:eastAsia="IRNazanin" w:cs="IRNazanin"/>
          <w:color w:val="111111"/>
          <w:sz w:val="28"/>
          <w:szCs w:val="28"/>
          <w:rtl w:val="true"/>
          <w:lang w:bidi="fa-IR"/>
        </w:rPr>
        <w:t xml:space="preserve">.»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اهل زمينند، همان گونه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اهل بيت من امانند براي اهل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محبّت به مثابه نيروي محركه اي است كه قواي انسان را تحريك كرده و به فعليت مي رساند تا به سوي محبوب و مقتدايش پر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بندي مطالب به اين نتيجه مي رسيم كه اقامه عزاداري جلوه اي از جلوه هاي محبّت به محبوب است، زيرا از طرفي مي دانيم كه مردم در درجات محبّت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ديگر، اثر محبّت تنها اقبال نفس و تحريك نفساني نيست، بلكه ظهور و بروز داشته و به بيرون از نفس هم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تنها اثر بيروني آن اطاعت از محبوب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اطاعت يكي از آثار مهمّ و اساسي محبّت است، آثار ديگري نيز دارد كه اطلاق ادله لزوم محبّت تمام آنها را شامل مي شود مگر آن كه با دلايل ديگر معارضه داشته باشد، مثل قتل نفس در محبّت محبوب، يا كارهاي خلاف شرع ديگر</w:t>
      </w:r>
      <w:r>
        <w:rPr>
          <w:rFonts w:eastAsia="IRNazanin" w:cs="IRNazanin"/>
          <w:color w:val="111111"/>
          <w:sz w:val="28"/>
          <w:szCs w:val="28"/>
          <w:rtl w:val="true"/>
          <w:lang w:bidi="fa-IR"/>
        </w:rPr>
        <w:t>.</w:t>
      </w:r>
    </w:p>
    <w:p>
      <w:pPr>
        <w:pStyle w:val="Heading5"/>
        <w:numPr>
          <w:ilvl w:val="4"/>
          <w:numId w:val="1"/>
        </w:numPr>
        <w:rPr/>
      </w:pPr>
      <w:bookmarkStart w:id="1535" w:name="__RefHeading___Toc879853_1067777946"/>
      <w:bookmarkStart w:id="1536" w:name="_Toc597"/>
      <w:bookmarkEnd w:id="1535"/>
      <w:r>
        <w:rPr>
          <w:rtl w:val="true"/>
        </w:rPr>
        <w:t>جلوه هاي حب در زندگي انسان</w:t>
      </w:r>
      <w:bookmarkEnd w:id="15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اطاعت و انقياد؛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زيارت محبوب؛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تكريم و تعظيم محبوب؛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برآورده كردن حاجت هاي محبوب؛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دفاع از محبوب به انحاي مخلتف؛</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حزن و اندوه در فراق محبوب، همانند حزن يعقوب در فراق يوسف؛</w:t>
      </w:r>
      <w:bookmarkStart w:id="1537" w:name="pg11281_106640"/>
    </w:p>
    <w:p>
      <w:pPr>
        <w:pStyle w:val="BookText"/>
        <w:rPr/>
      </w:pPr>
      <w:bookmarkEnd w:id="15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حفظ آثار محبوب؛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احترام به فرزندان و نسل محبوب؛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بوسيدن آنچه به او مرتبط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برپايي مراسم جشن و مولودي خواني در ميلاد محبوب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اين كه اقامه عزاداري از لوازم حبّ اهل بيت است</w:t>
      </w:r>
      <w:r>
        <w:rPr>
          <w:rFonts w:eastAsia="Amiri" w:cs="Amiri" w:ascii="Amiri" w:hAnsi="Amiri"/>
          <w:color w:val="111111"/>
          <w:sz w:val="28"/>
          <w:szCs w:val="28"/>
          <w:rtl w:val="true"/>
          <w:lang w:bidi="ar-SA"/>
        </w:rPr>
        <w:t>.</w:t>
      </w:r>
    </w:p>
    <w:p>
      <w:pPr>
        <w:pStyle w:val="Heading4"/>
        <w:numPr>
          <w:ilvl w:val="3"/>
          <w:numId w:val="1"/>
        </w:numPr>
        <w:rPr/>
      </w:pPr>
      <w:bookmarkStart w:id="1538" w:name="__RefHeading___Toc879855_1067777946"/>
      <w:bookmarkStart w:id="1539" w:name="_Toc598"/>
      <w:bookmarkEnd w:id="1538"/>
      <w:r>
        <w:rPr>
          <w:rtl w:val="true"/>
        </w:rPr>
        <w:t>احياي فرهنگ عاشورا و ياد اولياي الهي مطابق با عقل است</w:t>
      </w:r>
      <w:bookmarkEnd w:id="1539"/>
    </w:p>
    <w:p>
      <w:pPr>
        <w:pStyle w:val="Heading5"/>
        <w:numPr>
          <w:ilvl w:val="4"/>
          <w:numId w:val="1"/>
        </w:numPr>
        <w:rPr/>
      </w:pPr>
      <w:bookmarkStart w:id="1540" w:name="__RefHeading___Toc879857_1067777946"/>
      <w:bookmarkStart w:id="1541" w:name="_Toc599"/>
      <w:bookmarkEnd w:id="1540"/>
      <w:r>
        <w:rPr>
          <w:rtl w:val="true"/>
        </w:rPr>
        <w:t>اشاره</w:t>
      </w:r>
      <w:bookmarkEnd w:id="1541"/>
    </w:p>
    <w:p>
      <w:pPr>
        <w:pStyle w:val="BookText"/>
        <w:rPr/>
      </w:pPr>
      <w:r>
        <w:rPr>
          <w:rFonts w:ascii="IRNazanin" w:hAnsi="IRNazanin" w:eastAsia="IRNazanin"/>
          <w:color w:val="111111"/>
          <w:sz w:val="28"/>
          <w:sz w:val="28"/>
          <w:szCs w:val="28"/>
          <w:rtl w:val="true"/>
          <w:lang w:bidi="fa-IR"/>
        </w:rPr>
        <w:t>در آغاز اين فصل پيرامون اين موضوع كه عزاداري مظهر حبّ و بغض است مطالبي را مطرح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عقل سليم پي مي بريم كه برپايي مراسم عزاي اولياي الهي، خصوصاً سرور و سالار شهيدان امام حسين عليه السلام موافق با عقل است، زيرا احيا و تكريم آنان در حقيقت تكريم شخصيت عظيم و شعارهاي آنان است و هر امّتي كه بزرگان خود را تكريم نكند محكوم به شكست و فنا و نابودي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بزرگانند كه تاريخ امّت ها را ترسيم كرده و آنان را مي سازند</w:t>
      </w:r>
      <w:r>
        <w:rPr>
          <w:rFonts w:eastAsia="IRNazanin" w:cs="IRNazanin"/>
          <w:color w:val="111111"/>
          <w:sz w:val="28"/>
          <w:szCs w:val="28"/>
          <w:rtl w:val="true"/>
          <w:lang w:bidi="fa-IR"/>
        </w:rPr>
        <w:t>.</w:t>
      </w:r>
    </w:p>
    <w:p>
      <w:pPr>
        <w:pStyle w:val="Heading5"/>
        <w:numPr>
          <w:ilvl w:val="4"/>
          <w:numId w:val="1"/>
        </w:numPr>
        <w:rPr/>
      </w:pPr>
      <w:bookmarkStart w:id="1542" w:name="__RefHeading___Toc879859_1067777946"/>
      <w:bookmarkStart w:id="1543" w:name="_Toc600"/>
      <w:bookmarkEnd w:id="1542"/>
      <w:r>
        <w:rPr>
          <w:rtl w:val="true"/>
        </w:rPr>
        <w:t>برخي از شعارهاي حسيني</w:t>
      </w:r>
      <w:bookmarkEnd w:id="1543"/>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لا أري الموت إلاّ سعادة، و الحياة مع الظالمين إلاّ برماً؛ </w:t>
      </w:r>
      <w:r>
        <w:rPr>
          <w:rStyle w:val="FootnoteAnchor"/>
          <w:rtl w:val="true"/>
        </w:rPr>
        <w:footnoteReference w:id="1561"/>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شرايطي مرگ را جز سعادت و زندگي با ستمگران را جز رنج و نكبت نمي 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الموت في سبيل العزّ إلاّ حياة خالدة، و ليست الحياة مع الذلّ إلاّ الموت الذي لاحياة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 عزت جزء زندگاني جاويدان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زندگاني با ذلّت جزء مرگ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الدعي ابن الدعي قد ركز بين اثنتين، بين السلّة و الذلّة و هيهات منّا</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 باشيد كه زنازاده، پسر زنا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بين دو چيز مخيّر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شمشير كشيده آماده جنگ شوم و يا لباس ذلت بپوشم و با يزيد بيعت كنم، ولي ذلت</w:t>
      </w:r>
      <w:bookmarkStart w:id="1544" w:name="pg11281_106643"/>
    </w:p>
    <w:p>
      <w:pPr>
        <w:pStyle w:val="BookText"/>
        <w:rPr/>
      </w:pPr>
      <w:bookmarkEnd w:id="15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از ما بسيار دور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و علي الاسلام السلام إذ قدبليت الأمة براع مثل يزيد؛</w:t>
      </w:r>
      <w:r>
        <w:rPr>
          <w:rFonts w:eastAsia="Amiri" w:cs="Amiri" w:ascii="Amiri" w:hAnsi="Amiri"/>
          <w:color w:val="111111"/>
          <w:sz w:val="28"/>
          <w:szCs w:val="28"/>
          <w:rtl w:val="true"/>
          <w:lang w:bidi="ar-SA"/>
        </w:rPr>
        <w:t xml:space="preserve">. </w:t>
      </w:r>
      <w:r>
        <w:rPr>
          <w:rStyle w:val="FootnoteAnchor"/>
          <w:rtl w:val="true"/>
        </w:rPr>
        <w:footnoteReference w:id="1562"/>
      </w:r>
      <w:r>
        <w:rPr>
          <w:rFonts w:ascii="IRNazanin" w:hAnsi="IRNazanin" w:eastAsia="IRNazanin"/>
          <w:color w:val="111111"/>
          <w:sz w:val="28"/>
          <w:sz w:val="28"/>
          <w:szCs w:val="28"/>
          <w:rtl w:val="true"/>
          <w:lang w:bidi="fa-IR"/>
        </w:rPr>
        <w:t>ما براي خدا و به سوي رجوع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امت به رهبري مانند يزيد مبتلا است بايد با اسلام وداع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أخرج أشراً و لا بطراً و لا مفسداً و لا ظالماً، و إنّما خرجت لطلب الاصلاح في أمة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أريد أن آمر بالمعروف و أنهي عن المنكر و أسير بسيرة جدّي و ابي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563"/>
      </w:r>
      <w:r>
        <w:rPr>
          <w:rFonts w:ascii="IRNazanin" w:hAnsi="IRNazanin" w:eastAsia="IRNazanin"/>
          <w:color w:val="111111"/>
          <w:sz w:val="28"/>
          <w:sz w:val="28"/>
          <w:szCs w:val="28"/>
          <w:rtl w:val="true"/>
          <w:lang w:bidi="fa-IR"/>
        </w:rPr>
        <w:t>من به جهت طغيان گري و ايجاد تفرقه بين مسلمين و فساد و ظلم قيام نكردم، بلكه براي اصلاح در امّت جدّ خود خروج نمودم، مي خواهم امرِ به معروف و نهي از منكر كرده و به سيره جد و پدرم علي بن ابي طالب عمل كنم</w:t>
      </w:r>
      <w:r>
        <w:rPr>
          <w:rFonts w:eastAsia="IRNazanin" w:cs="IRNazanin"/>
          <w:color w:val="111111"/>
          <w:sz w:val="28"/>
          <w:szCs w:val="28"/>
          <w:rtl w:val="true"/>
          <w:lang w:bidi="fa-IR"/>
        </w:rPr>
        <w:t>».</w:t>
      </w:r>
    </w:p>
    <w:p>
      <w:pPr>
        <w:pStyle w:val="Heading4"/>
        <w:numPr>
          <w:ilvl w:val="3"/>
          <w:numId w:val="1"/>
        </w:numPr>
        <w:rPr/>
      </w:pPr>
      <w:bookmarkStart w:id="1545" w:name="__RefHeading___Toc879861_1067777946"/>
      <w:bookmarkStart w:id="1546" w:name="_Toc601"/>
      <w:bookmarkEnd w:id="1545"/>
      <w:r>
        <w:rPr>
          <w:rtl w:val="true"/>
        </w:rPr>
        <w:t>ارتباط عاطفي امت با اولياي الهي</w:t>
      </w:r>
      <w:bookmarkEnd w:id="1546"/>
    </w:p>
    <w:p>
      <w:pPr>
        <w:pStyle w:val="BookText"/>
        <w:rPr/>
      </w:pPr>
      <w:r>
        <w:rPr>
          <w:rFonts w:ascii="IRNazanin" w:hAnsi="IRNazanin" w:eastAsia="IRNazanin"/>
          <w:color w:val="111111"/>
          <w:sz w:val="28"/>
          <w:sz w:val="28"/>
          <w:szCs w:val="28"/>
          <w:rtl w:val="true"/>
          <w:lang w:bidi="fa-IR"/>
        </w:rPr>
        <w:t>يكي از راه هاي اساسي و مهمّ در توجيه مسائل عقيدتي و سياسي و اجتماعي مردم، راه تحريك عاطفه در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اين سو، بيشتر تأثيرپذير است تا جنبه عقلي و جوانب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تعبيري ديگر، اين روش مؤثرتر از ديگر جوانب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قضيه شهادت اولياي الهي خصوصاً سرور و سالار شهيدان، تذكر و توجه دادن مردم به آن واقعه سبب تحريك احساس هاي مردم خواهد شد و از اين طريق مي توانيم آن بزرگواران را الگو معرفي كرده و شعارها و دستورهايشان را ـ كه همان شعارها و دستورهاي خداوند است ـ به مردم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دليل است كه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واقعه عاشورا تا بيست سال براي شهداي كربلا، خصوصاً پدرش امام حسين عليه السلام گريه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با در نظر گرفتن مدح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حضرت بيشتر مشخص مي شود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منّي و أنا من حسين، أحبّ الله من أحبّ حسيناً؛ </w:t>
      </w:r>
      <w:r>
        <w:rPr>
          <w:rStyle w:val="FootnoteAnchor"/>
          <w:rtl w:val="true"/>
        </w:rPr>
        <w:footnoteReference w:id="1564"/>
      </w:r>
      <w:r>
        <w:rPr>
          <w:rFonts w:ascii="Amiri" w:hAnsi="Amiri" w:eastAsia="Amiri" w:cs="Amiri"/>
          <w:color w:val="111111"/>
          <w:sz w:val="28"/>
          <w:sz w:val="28"/>
          <w:szCs w:val="28"/>
          <w:rtl w:val="true"/>
          <w:lang w:bidi="ar-SA"/>
        </w:rPr>
        <w:t>حسين از</w:t>
      </w:r>
      <w:bookmarkStart w:id="1547" w:name="pg11281_106645"/>
    </w:p>
    <w:p>
      <w:pPr>
        <w:pStyle w:val="BookText"/>
        <w:rPr/>
      </w:pPr>
      <w:bookmarkEnd w:id="15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Amiri" w:hAnsi="Amiri" w:eastAsia="Amiri" w:cs="Amiri"/>
          <w:color w:val="111111"/>
          <w:sz w:val="28"/>
          <w:sz w:val="28"/>
          <w:szCs w:val="28"/>
          <w:rtl w:val="true"/>
          <w:lang w:bidi="ar-SA"/>
        </w:rPr>
        <w:t>من و من نيز از حسينم، خداوند دوست بدارد هر كس كه حسين را دوست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الحسين سيّدا شباب أهل الجنّة؛</w:t>
      </w:r>
      <w:r>
        <w:rPr>
          <w:rStyle w:val="FootnoteAnchor"/>
          <w:rtl w:val="true"/>
        </w:rPr>
        <w:footnoteReference w:id="1565"/>
      </w:r>
      <w:r>
        <w:rPr>
          <w:rFonts w:ascii="Amiri" w:hAnsi="Amiri" w:eastAsia="Amiri" w:cs="Amiri"/>
          <w:color w:val="111111"/>
          <w:sz w:val="28"/>
          <w:sz w:val="28"/>
          <w:szCs w:val="28"/>
          <w:rtl w:val="true"/>
          <w:lang w:bidi="ar-SA"/>
        </w:rPr>
        <w:t>حسن و حسين سرور و سيد جوانان اهل بهشتند</w:t>
      </w:r>
      <w:r>
        <w:rPr>
          <w:rFonts w:eastAsia="Amiri" w:cs="Amiri" w:ascii="Amiri" w:hAnsi="Amiri"/>
          <w:color w:val="111111"/>
          <w:sz w:val="28"/>
          <w:szCs w:val="28"/>
          <w:rtl w:val="true"/>
          <w:lang w:bidi="ar-SA"/>
        </w:rPr>
        <w:t>.»</w:t>
      </w:r>
    </w:p>
    <w:p>
      <w:pPr>
        <w:pStyle w:val="Heading4"/>
        <w:numPr>
          <w:ilvl w:val="3"/>
          <w:numId w:val="1"/>
        </w:numPr>
        <w:rPr/>
      </w:pPr>
      <w:bookmarkStart w:id="1548" w:name="__RefHeading___Toc879863_1067777946"/>
      <w:bookmarkStart w:id="1549" w:name="_Toc602"/>
      <w:bookmarkEnd w:id="1548"/>
      <w:r>
        <w:rPr>
          <w:rtl w:val="true"/>
        </w:rPr>
        <w:t>دليل نقلي بر اقامه عزاداري</w:t>
      </w:r>
      <w:bookmarkEnd w:id="1549"/>
    </w:p>
    <w:p>
      <w:pPr>
        <w:pStyle w:val="Heading5"/>
        <w:numPr>
          <w:ilvl w:val="4"/>
          <w:numId w:val="1"/>
        </w:numPr>
        <w:rPr/>
      </w:pPr>
      <w:bookmarkStart w:id="1550" w:name="__RefHeading___Toc879865_1067777946"/>
      <w:bookmarkStart w:id="1551" w:name="_Toc603"/>
      <w:bookmarkEnd w:id="1550"/>
      <w:r>
        <w:rPr>
          <w:rtl w:val="true"/>
        </w:rPr>
        <w:t>اشاره</w:t>
      </w:r>
      <w:bookmarkEnd w:id="1551"/>
    </w:p>
    <w:p>
      <w:pPr>
        <w:pStyle w:val="BookText"/>
        <w:rPr/>
      </w:pPr>
      <w:r>
        <w:rPr>
          <w:rFonts w:ascii="IRNazanin" w:hAnsi="IRNazanin" w:eastAsia="IRNazanin"/>
          <w:color w:val="111111"/>
          <w:sz w:val="28"/>
          <w:sz w:val="28"/>
          <w:szCs w:val="28"/>
          <w:rtl w:val="true"/>
          <w:lang w:bidi="fa-IR"/>
        </w:rPr>
        <w:t xml:space="preserve">با مراجعه به روايات و مشاهده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پي مي بريم كه اين بزرگواران از اولين كساني اند كه به اين موضوع مهمّ توجه داشته و برپا كننده آن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نيشابوري به سند صحيح از أم الفضل 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خواب بدي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چيست؟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خوابي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ديدم گويا قسمتي از بدن شما جدا شده و در دامن 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خوابي ديدي،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پسري به دنيا خواهد آورد كه در دامن تو بزرگ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عليها السلام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دنيا آورد و او در دامن من بود، همان گونه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تا آن كه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او را در دامانش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آن حضرت توجه كردم، ناگهان ديدم كه اشك از چشمانش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نبي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بفداي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شما را گريان مي بينم؟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نازل شد و خبر داد كه امّتم به زودي اين فرزندم را به شهادت مي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آن گاه قسمتي از تربت خونين آن حضرت را به من داد</w:t>
      </w:r>
      <w:r>
        <w:rPr>
          <w:rFonts w:eastAsia="IRNazanin" w:cs="IRNazanin"/>
          <w:color w:val="111111"/>
          <w:sz w:val="28"/>
          <w:szCs w:val="28"/>
          <w:rtl w:val="true"/>
          <w:lang w:bidi="fa-IR"/>
        </w:rPr>
        <w:t xml:space="preserve">.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طبراني به سند صحيح از شيبان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آن حضرت وارد سرزمين كربلا شد،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موضع شهدايي خواهند بود كه براي آنان همانندي غير از شهداي بدر نيست</w:t>
      </w:r>
      <w:r>
        <w:rPr>
          <w:rFonts w:eastAsia="IRNazanin" w:cs="IRNazanin"/>
          <w:color w:val="111111"/>
          <w:sz w:val="28"/>
          <w:szCs w:val="28"/>
          <w:rtl w:val="true"/>
          <w:lang w:bidi="fa-IR"/>
        </w:rPr>
        <w:t xml:space="preserve">.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bookmarkStart w:id="1552" w:name="pg11281_106647"/>
    </w:p>
    <w:p>
      <w:pPr>
        <w:pStyle w:val="BookText"/>
        <w:rPr/>
      </w:pPr>
      <w:bookmarkEnd w:id="15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ترمذي به سند صحيح از سلمي 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امّ سلمه، وارد شدم، در حالي كه</w:t>
      </w:r>
    </w:p>
    <w:p>
      <w:pPr>
        <w:pStyle w:val="BookText"/>
        <w:rPr/>
      </w:pPr>
      <w:r>
        <w:rPr>
          <w:rFonts w:ascii="IRNazanin" w:hAnsi="IRNazanin" w:eastAsia="IRNazanin"/>
          <w:color w:val="111111"/>
          <w:sz w:val="28"/>
          <w:sz w:val="28"/>
          <w:szCs w:val="28"/>
          <w:rtl w:val="true"/>
          <w:lang w:bidi="fa-IR"/>
        </w:rPr>
        <w:t>گريان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چيزي تو را به گريه وا داشته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رؤيا رسول خدا را ديدم در حالي كه سر و صورت مبارك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اي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شاهد قتل حسين بودم</w:t>
      </w:r>
      <w:r>
        <w:rPr>
          <w:rFonts w:eastAsia="IRNazanin" w:cs="IRNazanin"/>
          <w:color w:val="111111"/>
          <w:sz w:val="28"/>
          <w:szCs w:val="28"/>
          <w:rtl w:val="true"/>
          <w:lang w:bidi="fa-IR"/>
        </w:rPr>
        <w:t xml:space="preserve">.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3" w:name="__RefHeading___Toc879867_1067777946"/>
      <w:bookmarkStart w:id="1554" w:name="_Toc604"/>
      <w:bookmarkEnd w:id="1553"/>
      <w:r>
        <w:rPr>
          <w:rtl w:val="true"/>
        </w:rPr>
        <w:t>حضور در عزاي اولياي الهي</w:t>
      </w:r>
      <w:bookmarkEnd w:id="1554"/>
    </w:p>
    <w:p>
      <w:pPr>
        <w:pStyle w:val="BookText"/>
        <w:rPr/>
      </w:pPr>
      <w:r>
        <w:rPr>
          <w:rFonts w:ascii="IRNazanin" w:hAnsi="IRNazanin" w:eastAsia="IRNazanin"/>
          <w:color w:val="111111"/>
          <w:sz w:val="28"/>
          <w:sz w:val="28"/>
          <w:szCs w:val="28"/>
          <w:rtl w:val="true"/>
          <w:lang w:bidi="fa-IR"/>
        </w:rPr>
        <w:t xml:space="preserve">اقامه عزا در سوگ اولياي الهي، خصوصاً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جايز بلكه رحجان دارد؛ همان گونه كه بزرگان دين اين چنين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بخاري به سند خود از عايشه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خبر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حضرت در حالي كه آثار حزن در صورتشان نمايان بود وارد مسجد شد، و در آن جا نشست</w:t>
      </w:r>
      <w:r>
        <w:rPr>
          <w:rFonts w:eastAsia="IRNazanin" w:cs="IRNazanin"/>
          <w:color w:val="111111"/>
          <w:sz w:val="28"/>
          <w:szCs w:val="28"/>
          <w:rtl w:val="true"/>
          <w:lang w:bidi="fa-IR"/>
        </w:rPr>
        <w:t xml:space="preserve">.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در سيره خود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بازگشت صداي گريه و نوحه بر كشتگان و شهدا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چشمان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اشك شد و گريه كنان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حمزه گريه كننده 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شنيدن اين سخن زنان بني اشهل آمدند و بر عموي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كردند</w:t>
      </w:r>
      <w:r>
        <w:rPr>
          <w:rFonts w:eastAsia="IRNazanin" w:cs="IRNazanin"/>
          <w:color w:val="111111"/>
          <w:sz w:val="28"/>
          <w:szCs w:val="28"/>
          <w:rtl w:val="true"/>
          <w:lang w:bidi="fa-IR"/>
        </w:rPr>
        <w:t xml:space="preserve">.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5" w:name="__RefHeading___Toc879869_1067777946"/>
      <w:bookmarkStart w:id="1556" w:name="_Toc605"/>
      <w:bookmarkEnd w:id="1555"/>
      <w:r>
        <w:rPr>
          <w:rtl w:val="true"/>
        </w:rPr>
        <w:t>اهداف برپايي مراسم</w:t>
      </w:r>
      <w:bookmarkEnd w:id="1556"/>
    </w:p>
    <w:p>
      <w:pPr>
        <w:pStyle w:val="BookText"/>
        <w:rPr/>
      </w:pPr>
      <w:r>
        <w:rPr>
          <w:rFonts w:ascii="IRNazanin" w:hAnsi="IRNazanin" w:eastAsia="IRNazanin"/>
          <w:color w:val="111111"/>
          <w:sz w:val="28"/>
          <w:sz w:val="28"/>
          <w:szCs w:val="28"/>
          <w:rtl w:val="true"/>
          <w:lang w:bidi="fa-IR"/>
        </w:rPr>
        <w:t>اگر در ميان شيعيان چنين سنتي رايج شده است، انگيزه هاي گوناگوني دارد كه به اختصار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شناساندن مقام پيشوايان بزرگ اسلام كه سراسر زندگي آنان براي جامعه اسلامي الگو و سرمشق است؛</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افزايش عشق و محبّت به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كمال خواهي و فضيلت طلبي؛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دعوت به دين و آگاه شدن از حقايق آن و فراخواني مردم به صلاح و دوري از انحراف و فساد؛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آشنا كردن مردم با ويژگي هاي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اطعام عده اي از گرسنگان در پرتو مجالس عزا كه از دستورات مؤكّد قرآن و اسلام است؛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ياد مصائب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موجب آسان شدن مصايب و سختي هاي دوست داران آنان است؛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اظهار هم دردي با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ساير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فراموش نشدن خاطره عاشورا، چرا كه اگر اين عزاداري ها نبود نسل هاي آينده از حقايق اطلاعي نداشتند؛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افشاگري جنايت هاي ستمگران، به ويژه بني اميه و بني عباس؛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رشد فضايل و كرامت هاي انساني و الهي و پرورش روحيه شهادت طلبي؛</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زنده نگه داشتن اسلام، زيرا اين عزاداري ها بود كه اسلام را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عزاداري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 نمي فهمند مكتب سيّد الشهدا چه بوده و نمي دانند اين منبرها، گريه ها و سينه زني ها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ما و مكتب ما را حفظ كرده و تا حالا اسلام را آورده است</w:t>
      </w:r>
      <w:r>
        <w:rPr>
          <w:rFonts w:eastAsia="IRNazanin" w:cs="IRNazanin"/>
          <w:color w:val="111111"/>
          <w:sz w:val="28"/>
          <w:szCs w:val="28"/>
          <w:rtl w:val="true"/>
          <w:lang w:bidi="fa-IR"/>
        </w:rPr>
        <w:t xml:space="preserve">...».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عزاداري حسين بن علي عليه السلام يك حركت و موج و نيز يك مبارزه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عزاداري ها سبب مي شود كه شور و عاطفه از شعور و شناخت برخوردار گردد و ايمان را در ذهن جامعه، زنده نگه دارد و مكتب عاشورا، به عنوان فكري سازنده و حادثه الهام بخش، همواره تأثير خود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عزاداري، احياي خط خون و شهادت و رساندن صداي مظلوميّت آل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سايه آن، علاوه بر گريستن براي مظلوميّت امام، هدف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نهضت و حركت نيز شناخته مي شود</w:t>
      </w:r>
      <w:r>
        <w:rPr>
          <w:rFonts w:eastAsia="IRNazanin" w:cs="IRNazanin"/>
          <w:color w:val="111111"/>
          <w:sz w:val="28"/>
          <w:szCs w:val="28"/>
          <w:rtl w:val="true"/>
          <w:lang w:bidi="fa-IR"/>
        </w:rPr>
        <w:t>.</w:t>
      </w:r>
      <w:bookmarkStart w:id="1557" w:name="pg11281_106651"/>
    </w:p>
    <w:p>
      <w:pPr>
        <w:pStyle w:val="BookText"/>
        <w:rPr/>
      </w:pPr>
      <w:bookmarkEnd w:id="15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Heading3"/>
        <w:numPr>
          <w:ilvl w:val="2"/>
          <w:numId w:val="1"/>
        </w:numPr>
        <w:rPr/>
      </w:pPr>
      <w:bookmarkStart w:id="1558" w:name="__RefHeading___Toc879871_1067777946"/>
      <w:bookmarkStart w:id="1559" w:name="_Toc606"/>
      <w:bookmarkEnd w:id="1558"/>
      <w:r>
        <w:rPr>
          <w:rtl w:val="true"/>
        </w:rPr>
        <w:t>فلسفه گريه بر امام حسين</w:t>
      </w:r>
      <w:bookmarkEnd w:id="1559"/>
    </w:p>
    <w:p>
      <w:pPr>
        <w:pStyle w:val="Heading4"/>
        <w:numPr>
          <w:ilvl w:val="3"/>
          <w:numId w:val="1"/>
        </w:numPr>
        <w:rPr/>
      </w:pPr>
      <w:bookmarkStart w:id="1560" w:name="__RefHeading___Toc879873_1067777946"/>
      <w:bookmarkStart w:id="1561" w:name="_Toc607"/>
      <w:bookmarkEnd w:id="1560"/>
      <w:r>
        <w:rPr>
          <w:rtl w:val="true"/>
        </w:rPr>
        <w:t>اشاره</w:t>
      </w:r>
      <w:bookmarkEnd w:id="1561"/>
    </w:p>
    <w:p>
      <w:pPr>
        <w:pStyle w:val="BookText"/>
        <w:rPr/>
      </w:pPr>
      <w:r>
        <w:rPr>
          <w:rFonts w:ascii="IRNazanin" w:hAnsi="IRNazanin" w:eastAsia="IRNazanin"/>
          <w:color w:val="111111"/>
          <w:sz w:val="28"/>
          <w:sz w:val="28"/>
          <w:szCs w:val="28"/>
          <w:rtl w:val="true"/>
          <w:lang w:bidi="fa-IR"/>
        </w:rPr>
        <w:t xml:space="preserve">چرا براي اولياي الهي و در سوگ آنها، خصوصاً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مي كنيم؟ فلسفه و حكمت گريه چيست؟ آيا دليل شرعي بر آن وجود دارد؟ آيا خود اولياي الهي در سوگ بزرگان گريه مي كردند؟ اينها سؤال هايي است كه در موضوع گريه مطرح است و ما در صدد آنيم كه به طور خلاصه به فلسفه و حكمت گريه در سوك اولياء و دليل نقلي آن بپردازيم</w:t>
      </w:r>
      <w:r>
        <w:rPr>
          <w:rFonts w:eastAsia="IRNazanin" w:cs="IRNazanin"/>
          <w:color w:val="111111"/>
          <w:sz w:val="28"/>
          <w:szCs w:val="28"/>
          <w:rtl w:val="true"/>
          <w:lang w:bidi="fa-IR"/>
        </w:rPr>
        <w:t>.</w:t>
      </w:r>
    </w:p>
    <w:p>
      <w:pPr>
        <w:pStyle w:val="Heading4"/>
        <w:numPr>
          <w:ilvl w:val="3"/>
          <w:numId w:val="1"/>
        </w:numPr>
        <w:rPr/>
      </w:pPr>
      <w:bookmarkStart w:id="1562" w:name="__RefHeading___Toc879875_1067777946"/>
      <w:bookmarkStart w:id="1563" w:name="_Toc608"/>
      <w:bookmarkEnd w:id="1562"/>
      <w:r>
        <w:rPr>
          <w:rtl w:val="true"/>
        </w:rPr>
        <w:t>گريه بر اولياي الهي از ديدگاه عقل و حكمت</w:t>
      </w:r>
      <w:bookmarkEnd w:id="1563"/>
    </w:p>
    <w:p>
      <w:pPr>
        <w:pStyle w:val="BookText"/>
        <w:rPr/>
      </w:pPr>
      <w:r>
        <w:rPr>
          <w:rFonts w:ascii="IRNazanin" w:hAnsi="IRNazanin" w:eastAsia="IRNazanin"/>
          <w:color w:val="111111"/>
          <w:sz w:val="28"/>
          <w:sz w:val="28"/>
          <w:szCs w:val="28"/>
          <w:rtl w:val="true"/>
          <w:lang w:bidi="fa-IR"/>
        </w:rPr>
        <w:t xml:space="preserve">گريه بر اولياي الهي خصوصاً بر سالار شهيدان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عقل سليم بوده و داراي آثار و فوايد بسياري است كه به برخي از آنها اشاره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گريه بر اهل بيت خصوصاً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مظاهر محبّت به آنان است كه خداوند متعال به آن امر نموده و نيز عقل آن را تأييد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اشك بر اهل بيت خصوصاً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مصادق تعظيم شعائر الهي است، زيرا با اين عمل در حقيقت شعارهاي آن حضرت را به پا مي داريم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گريه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توبه و انابه به سوي خداوند و تمام خوبي هاست، زيرا گريه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شخصي ندارد، بلكه به اين دليل است كه او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داراي تمام خوبي هاست كه در راه احياي دين الهي مظلومانه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شهادت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گريه براي چنين افرادي انابه و بازگشت و ارتباط با خوبي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گريه كند يا بگرياند يا خود را گريان 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تباكي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او واجب مي گردد، زيرا اين گونه گريه با اين گرايش در حقيقت توبه و انابه و رجوع به خداوند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انسان تا به باطن خود رجوع نكرده و از آن طريق با وليّ خدا خصوصاً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پيدا نكند، دلش نمي شكند و اشكش جاري نمي گردد، پس گريه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ارتباط از راه باطن بين وجودي محدود با وجودي بي كران و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كه با اين ارتباط، انسان محدود نيز نامحدود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اگر آب محدود و بركه اي در جايي باشد و آن را به درياي بي كران متصل و مرتبط نسازيم در مدت اندكي آب گنديده و يا به دليل شدّت گرماي هوا نابود خواهد شد، مگر آن كه آن را به درياي بي كران متصل نماييم كه در اين صورت به مانند دريا عاصم و مصون از هر نوع ميكروب و تعفّن و نابودي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گريه بر مظلوم، انسان را احساسي كرده و مدافع مظلوم خواهد كرد، خصوصاً كسي كه معصوم بوده و امام و وصيّ و جانشين صاحب شريعت باشد، كه در اين هنگام انسان مدافع شريعت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با ديدن مظلومي به فكر دفاع از او بر خواهد آمد و اين مطلبي است كه روان شناسان به آن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مي بينيم كه شيعيان براي بهره برداري از اين اكسير عظيم ـ كه همان گريه بر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مظلوميّت اوست ـ همواره در طول تاريخ حامي و پشت و پناه مظلومان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گريه بر وليّ خدا خصوصاً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بخش قلب هاي سوخته اي است كه به جهت مصائبي كه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آتش از آن شعله ور شده و با اين قطره هاي اشك مرحمي بر دل سوخته عاشقان آن حضرت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اشك، خصوصاً براي اولياي الهي سبب رقت قلب شده و قساوت را از انسان دور مي كند و زمينه را براي ورود انوار خداوند در دل انسان فراهم مي سازد، زيرا اشك توجيه شده صيقل دهنده زرنگار دل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اشك بر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مبارزه منفي و عملي با حاكمان جائر است،</w:t>
      </w:r>
      <w:bookmarkStart w:id="1564" w:name="pg11281_106655"/>
    </w:p>
    <w:p>
      <w:pPr>
        <w:pStyle w:val="BookText"/>
        <w:rPr/>
      </w:pPr>
      <w:bookmarkEnd w:id="15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كه با اين عمل وانمود مي كنند كه از رفتار آنان بيزاراند، همان گونه كه حضرت زهراسلام الله عليها بعد از وفات پدرش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هاي فراواني كرد، تا از جهتي به مردم بفهماند كه براي چه دختر رسول خدا ناراحت است و مي گريد؟ با آن 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صبر و مظهر بردباري و استقامت و شكيبايي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اشك بر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بر سرور شهيدان اعلام ادامه دادن و زنده نگه داشتن راه آن بزرگواران است؛ هم چنين اعلام اين مطلب است كه ما در طول تاريخ مخالف يزيد و يزيديان بوده و موافق و پيرو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حسينيان زمان و شعارهايشان هستيم</w:t>
      </w:r>
      <w:r>
        <w:rPr>
          <w:rFonts w:eastAsia="IRNazanin" w:cs="IRNazanin"/>
          <w:color w:val="111111"/>
          <w:sz w:val="28"/>
          <w:szCs w:val="28"/>
          <w:rtl w:val="true"/>
          <w:lang w:bidi="fa-IR"/>
        </w:rPr>
        <w:t>.</w:t>
      </w:r>
    </w:p>
    <w:p>
      <w:pPr>
        <w:pStyle w:val="Heading4"/>
        <w:numPr>
          <w:ilvl w:val="3"/>
          <w:numId w:val="1"/>
        </w:numPr>
        <w:rPr/>
      </w:pPr>
      <w:bookmarkStart w:id="1565" w:name="__RefHeading___Toc879877_1067777946"/>
      <w:bookmarkStart w:id="1566" w:name="_Toc609"/>
      <w:bookmarkEnd w:id="1565"/>
      <w:r>
        <w:rPr>
          <w:rtl w:val="true"/>
        </w:rPr>
        <w:t>دليل نقلي بر رحجان گريه براي اولياي الهي</w:t>
      </w:r>
      <w:bookmarkEnd w:id="1566"/>
    </w:p>
    <w:p>
      <w:pPr>
        <w:pStyle w:val="BookText"/>
        <w:rPr/>
      </w:pPr>
      <w:r>
        <w:rPr>
          <w:rFonts w:ascii="Amiri" w:hAnsi="Amiri" w:eastAsia="Amiri" w:cs="Amiri"/>
          <w:color w:val="111111"/>
          <w:sz w:val="28"/>
          <w:sz w:val="28"/>
          <w:szCs w:val="28"/>
          <w:rtl w:val="true"/>
          <w:lang w:bidi="ar-SA"/>
        </w:rPr>
        <w:t xml:space="preserve">الامامة و السياسه،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سبط بن الجوزي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خبر شهادت محمد بن ابي بكر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گريه كرد و بر آن اظهار تأسف نمود و بر قاتلش لعنت فرستاد</w:t>
      </w:r>
      <w:r>
        <w:rPr>
          <w:rFonts w:eastAsia="IRNazanin" w:cs="IRNazanin"/>
          <w:color w:val="111111"/>
          <w:sz w:val="28"/>
          <w:szCs w:val="28"/>
          <w:rtl w:val="true"/>
          <w:lang w:bidi="fa-IR"/>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يعقوبي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خديجه،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 و گريه كنان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كجاست، مادرم كجاست؟</w:t>
      </w:r>
      <w:r>
        <w:rPr>
          <w:rFonts w:eastAsia="IRNazanin" w:cs="IRNazanin"/>
          <w:color w:val="111111"/>
          <w:sz w:val="28"/>
          <w:szCs w:val="28"/>
          <w:rtl w:val="true"/>
          <w:lang w:bidi="fa-IR"/>
        </w:rPr>
        <w:t xml:space="preserve">....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ابي الحديد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آن شبي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 وارد مسجد كوفه شد و بعد از حمد و ثناي الهي شروع به معرفي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 كه ناگهان بغض گلوي او را گرفت و شروع به گريه نمود و تمام مردم نيز با آن حضرت در فراق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گريستند</w:t>
      </w:r>
      <w:r>
        <w:rPr>
          <w:rFonts w:eastAsia="IRNazanin" w:cs="IRNazanin"/>
          <w:color w:val="111111"/>
          <w:sz w:val="28"/>
          <w:szCs w:val="28"/>
          <w:rtl w:val="true"/>
          <w:lang w:bidi="fa-IR"/>
        </w:rPr>
        <w:t xml:space="preserve">....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قندوزي حنفي در مورد شهادت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با عمود آهني بر سر مبارك حضرت زد كه از وسط دو نيم شد و از اسب به زمين افتاد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عبدالله، اي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نزد او آمد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عباسم واي پاره 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باحمله، آنان را از حضرت دور كرد واو رااززمين برداشت و به خيمه برد و گريه زيادي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جهت من جزاي خير دهد</w:t>
      </w:r>
      <w:r>
        <w:rPr>
          <w:rFonts w:eastAsia="IRNazanin" w:cs="IRNazanin"/>
          <w:color w:val="111111"/>
          <w:sz w:val="28"/>
          <w:szCs w:val="28"/>
          <w:rtl w:val="true"/>
          <w:lang w:bidi="fa-IR"/>
        </w:rPr>
        <w:t xml:space="preserve">....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همو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يزيد رياحي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عمر سعد سر مبارك او را از بدن جدا كرده و به طرف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را در دامان خود قرار داده و شروع به گريه كرد و خون را از صورت مباركش پاك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نام گذاري تو اشتباه نكرده است،همانا تو آزادي در دنيا و با سعادتي در آخرت</w:t>
      </w:r>
      <w:r>
        <w:rPr>
          <w:rFonts w:eastAsia="IRNazanin" w:cs="IRNazanin"/>
          <w:color w:val="111111"/>
          <w:sz w:val="28"/>
          <w:szCs w:val="28"/>
          <w:rtl w:val="true"/>
          <w:lang w:bidi="fa-IR"/>
        </w:rPr>
        <w:t xml:space="preserve">.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عساكر به سندش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زيادي گريه اش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ملامت نكنيد، زيرا يعقوب يكي از فرزندانش از او غايب شد، آنقدر گريست كه چشمانش سفيد شد، در حالي كه نمي دانست كه او مرده است، ولي من روزي مشاهده كردم كه چهارده نفر از اهل بيتم را به شهادت رسانده و ذبح كردند، آيا شما مي خواهيد كه حزن و اندوه اين مصيبت از دل من بيرون رود؟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سبط بن جوزي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دائماً گريه مي كرد تا اينكه چشمانش كور شد</w:t>
      </w:r>
      <w:r>
        <w:rPr>
          <w:rFonts w:eastAsia="IRNazanin" w:cs="IRNazanin"/>
          <w:color w:val="111111"/>
          <w:sz w:val="28"/>
          <w:szCs w:val="28"/>
          <w:rtl w:val="true"/>
          <w:lang w:bidi="fa-IR"/>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ابي الدنيا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در كنار ابن زياد، ايستاده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ابن زياد چوب را از لب و دندان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به خدا سوگند بارها ديدم رسول خدا اين دو لب را مي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شروع به گريه كرد</w:t>
      </w:r>
      <w:r>
        <w:rPr>
          <w:rFonts w:eastAsia="IRNazanin" w:cs="IRNazanin"/>
          <w:color w:val="111111"/>
          <w:sz w:val="28"/>
          <w:szCs w:val="28"/>
          <w:rtl w:val="true"/>
          <w:lang w:bidi="fa-IR"/>
        </w:rPr>
        <w:t xml:space="preserve">....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حجر هيثمي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ـ أم المؤمنين ـ وقتي خبر شهادت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شنيد،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مرتكب چنين عملي شدند؟، خداوند قبرهايشان را از آتش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حدّي گريست كه بي هوش شد</w:t>
      </w:r>
      <w:r>
        <w:rPr>
          <w:rFonts w:eastAsia="IRNazanin" w:cs="IRNazanin"/>
          <w:color w:val="111111"/>
          <w:sz w:val="28"/>
          <w:szCs w:val="28"/>
          <w:rtl w:val="true"/>
          <w:lang w:bidi="fa-IR"/>
        </w:rPr>
        <w:t xml:space="preserve">.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bookmarkStart w:id="1567" w:name="pg11281_106659"/>
    </w:p>
    <w:p>
      <w:pPr>
        <w:pStyle w:val="BookText"/>
        <w:rPr/>
      </w:pPr>
      <w:bookmarkEnd w:id="15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Heading3"/>
        <w:numPr>
          <w:ilvl w:val="2"/>
          <w:numId w:val="1"/>
        </w:numPr>
        <w:rPr/>
      </w:pPr>
      <w:bookmarkStart w:id="1568" w:name="__RefHeading___Toc879879_1067777946"/>
      <w:bookmarkStart w:id="1569" w:name="_Toc610"/>
      <w:bookmarkEnd w:id="1568"/>
      <w:r>
        <w:rPr>
          <w:rtl w:val="true"/>
        </w:rPr>
        <w:t>فلسفه سجده بر تربت امام حسين</w:t>
      </w:r>
      <w:bookmarkEnd w:id="1569"/>
    </w:p>
    <w:p>
      <w:pPr>
        <w:pStyle w:val="Heading4"/>
        <w:numPr>
          <w:ilvl w:val="3"/>
          <w:numId w:val="1"/>
        </w:numPr>
        <w:rPr/>
      </w:pPr>
      <w:bookmarkStart w:id="1570" w:name="__RefHeading___Toc879881_1067777946"/>
      <w:bookmarkStart w:id="1571" w:name="_Toc611"/>
      <w:bookmarkEnd w:id="1570"/>
      <w:r>
        <w:rPr>
          <w:rtl w:val="true"/>
        </w:rPr>
        <w:t>اشاره</w:t>
      </w:r>
      <w:bookmarkEnd w:id="1571"/>
    </w:p>
    <w:p>
      <w:pPr>
        <w:pStyle w:val="BookText"/>
        <w:rPr/>
      </w:pPr>
      <w:r>
        <w:rPr>
          <w:rFonts w:ascii="IRNazanin" w:hAnsi="IRNazanin" w:eastAsia="IRNazanin"/>
          <w:color w:val="111111"/>
          <w:sz w:val="28"/>
          <w:sz w:val="28"/>
          <w:szCs w:val="28"/>
          <w:rtl w:val="true"/>
          <w:lang w:bidi="fa-IR"/>
        </w:rPr>
        <w:t xml:space="preserve">از موضوعاتي كه مورد توجه و سؤال اهل سنت و وهابيون واقع شده اين است كه چرا شيعه بر تربت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مي كند؟ آيا در حقيقت اين سجده بر امام حسين يا سجده بر تربت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روشن شدن مطلب به بررسي اين موضوع مي پردازيم</w:t>
      </w:r>
      <w:r>
        <w:rPr>
          <w:rFonts w:eastAsia="IRNazanin" w:cs="IRNazanin"/>
          <w:color w:val="111111"/>
          <w:sz w:val="28"/>
          <w:szCs w:val="28"/>
          <w:rtl w:val="true"/>
          <w:lang w:bidi="fa-IR"/>
        </w:rPr>
        <w:t>:</w:t>
      </w:r>
    </w:p>
    <w:p>
      <w:pPr>
        <w:pStyle w:val="Heading4"/>
        <w:numPr>
          <w:ilvl w:val="3"/>
          <w:numId w:val="1"/>
        </w:numPr>
        <w:rPr/>
      </w:pPr>
      <w:bookmarkStart w:id="1572" w:name="__RefHeading___Toc879883_1067777946"/>
      <w:bookmarkStart w:id="1573" w:name="_Toc612"/>
      <w:bookmarkEnd w:id="1572"/>
      <w:r>
        <w:rPr>
          <w:rtl w:val="true"/>
        </w:rPr>
        <w:t>سجده شيعه بر هر نوع خاك</w:t>
      </w:r>
      <w:bookmarkEnd w:id="1573"/>
    </w:p>
    <w:p>
      <w:pPr>
        <w:pStyle w:val="BookText"/>
        <w:rPr/>
      </w:pPr>
      <w:r>
        <w:rPr>
          <w:rFonts w:ascii="Amiri" w:hAnsi="Amiri" w:eastAsia="Amiri" w:cs="Amiri"/>
          <w:color w:val="111111"/>
          <w:sz w:val="28"/>
          <w:sz w:val="28"/>
          <w:szCs w:val="28"/>
          <w:rtl w:val="true"/>
          <w:lang w:bidi="ar-SA"/>
        </w:rPr>
        <w:t xml:space="preserve">عالمان شيعي، سجده بر تربت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واجب نمي دانند، بلكه حكم به جواز سجده بر هر تربت و خاكي نموده اند، ولي از آن جا كه تربت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امتياز خاصي دارد حكم به استحباب سجود بر آن داده اند</w:t>
      </w:r>
      <w:r>
        <w:rPr>
          <w:rFonts w:eastAsia="Amiri" w:cs="Amiri" w:ascii="Amiri" w:hAnsi="Amiri"/>
          <w:color w:val="111111"/>
          <w:sz w:val="28"/>
          <w:szCs w:val="28"/>
          <w:rtl w:val="true"/>
          <w:lang w:bidi="ar-SA"/>
        </w:rPr>
        <w:t>.</w:t>
      </w:r>
    </w:p>
    <w:p>
      <w:pPr>
        <w:pStyle w:val="Heading4"/>
        <w:numPr>
          <w:ilvl w:val="3"/>
          <w:numId w:val="1"/>
        </w:numPr>
        <w:rPr/>
      </w:pPr>
      <w:bookmarkStart w:id="1574" w:name="__RefHeading___Toc879885_1067777946"/>
      <w:bookmarkStart w:id="1575" w:name="_Toc613"/>
      <w:bookmarkEnd w:id="1574"/>
      <w:r>
        <w:rPr>
          <w:rtl w:val="true"/>
        </w:rPr>
        <w:t>برتري برخي زمين ها</w:t>
      </w:r>
      <w:bookmarkEnd w:id="1575"/>
    </w:p>
    <w:p>
      <w:pPr>
        <w:pStyle w:val="BookText"/>
        <w:rPr/>
      </w:pPr>
      <w:r>
        <w:rPr>
          <w:rFonts w:ascii="Amiri" w:hAnsi="Amiri" w:eastAsia="Amiri" w:cs="Amiri"/>
          <w:color w:val="111111"/>
          <w:sz w:val="28"/>
          <w:sz w:val="28"/>
          <w:szCs w:val="28"/>
          <w:rtl w:val="true"/>
          <w:lang w:bidi="ar-SA"/>
        </w:rPr>
        <w:t>از مجموع آيات استفاده مي شود كه برخي از زمين ها مبارك بوده و بر ساير زمينها برتري خاصّي دارند</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بَيْت وُضِعَ لِلنّاسِ لَلَّذِي بِبَكَّةَ مُبارَكاًوَهُديً لِلْعالَمِينَ </w:t>
      </w:r>
      <w:r>
        <w:rPr>
          <w:rFonts w:eastAsia="Amiri" w:cs="Amiri" w:ascii="Amiri" w:hAnsi="Amiri"/>
          <w:color w:val="111111"/>
          <w:sz w:val="28"/>
          <w:szCs w:val="28"/>
          <w:rtl w:val="true"/>
          <w:lang w:bidi="ar-SA"/>
        </w:rPr>
        <w:t xml:space="preserve">". </w:t>
      </w:r>
      <w:r>
        <w:rPr>
          <w:rStyle w:val="FootnoteAnchor"/>
          <w:rtl w:val="true"/>
        </w:rPr>
        <w:footnoteReference w:id="1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نخستين خانه اي كه براي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مردمان نهاده شد آن است كه در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bookmarkStart w:id="1576" w:name="pg11281_106661"/>
    </w:p>
    <w:p>
      <w:pPr>
        <w:pStyle w:val="BookText"/>
        <w:rPr/>
      </w:pPr>
      <w:bookmarkEnd w:id="15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مبارك و راهنماي جهانيان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وَقُلْ رَبِّ أَنْزِلْنِي</w:t>
      </w:r>
    </w:p>
    <w:p>
      <w:pPr>
        <w:pStyle w:val="BookText"/>
        <w:rPr/>
      </w:pPr>
      <w:r>
        <w:rPr>
          <w:rFonts w:ascii="Amiri" w:hAnsi="Amiri" w:eastAsia="Amiri" w:cs="Amiri"/>
          <w:color w:val="111111"/>
          <w:sz w:val="28"/>
          <w:sz w:val="28"/>
          <w:szCs w:val="28"/>
          <w:rtl w:val="true"/>
          <w:lang w:bidi="ar-SA"/>
        </w:rPr>
        <w:t xml:space="preserve">مُنْزَلاً مُبارَكاً وَأَنْتَ خَيْرُ المُنْزِلِينَ </w:t>
      </w:r>
      <w:r>
        <w:rPr>
          <w:rFonts w:eastAsia="Amiri" w:cs="Amiri" w:ascii="Amiri" w:hAnsi="Amiri"/>
          <w:color w:val="111111"/>
          <w:sz w:val="28"/>
          <w:szCs w:val="28"/>
          <w:rtl w:val="true"/>
          <w:lang w:bidi="ar-SA"/>
        </w:rPr>
        <w:t xml:space="preserve">". </w:t>
      </w:r>
      <w:r>
        <w:rPr>
          <w:rStyle w:val="FootnoteAnchor"/>
          <w:rtl w:val="true"/>
        </w:rPr>
        <w:footnoteReference w:id="1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پروردگارا مرا به منزلي مبارك فرود آورد و تو بهترين ميزباناني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اي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وَنَجَّيْناهُ وَلُوطاً إِلي الأَرضِ الَّتِي بارَكْنا فِيها لِلْعالَمِينَ </w:t>
      </w:r>
      <w:r>
        <w:rPr>
          <w:rFonts w:eastAsia="Amiri" w:cs="Amiri" w:ascii="Amiri" w:hAnsi="Amiri"/>
          <w:color w:val="111111"/>
          <w:sz w:val="28"/>
          <w:szCs w:val="28"/>
          <w:rtl w:val="true"/>
          <w:lang w:bidi="ar-SA"/>
        </w:rPr>
        <w:t xml:space="preserve">". </w:t>
      </w:r>
      <w:r>
        <w:rPr>
          <w:rStyle w:val="FootnoteAnchor"/>
          <w:rtl w:val="true"/>
        </w:rPr>
        <w:footnoteReference w:id="1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ولوط را رهانديم و به سرزميني رسانديم كه براي بركتش بخشيده بوديم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درباره حضرت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ناداهُ رَبُّهُ بِالْوادِ المُقَدَّسِ طُوَيً </w:t>
      </w:r>
      <w:r>
        <w:rPr>
          <w:rFonts w:eastAsia="Amiri" w:cs="Amiri" w:ascii="Amiri" w:hAnsi="Amiri"/>
          <w:color w:val="111111"/>
          <w:sz w:val="28"/>
          <w:szCs w:val="28"/>
          <w:rtl w:val="true"/>
          <w:lang w:bidi="ar-SA"/>
        </w:rPr>
        <w:t xml:space="preserve">". </w:t>
      </w:r>
      <w:r>
        <w:rPr>
          <w:rStyle w:val="FootnoteAnchor"/>
          <w:rtl w:val="true"/>
        </w:rPr>
        <w:footnoteReference w:id="1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پروردگارش او را در وادي مقدس طوي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خطاب به او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فَاخْلَعْ نَعْلَيْكَ إِنكَ بِالوادِ المُقَدَّسِ طُويً </w:t>
      </w:r>
      <w:r>
        <w:rPr>
          <w:rFonts w:eastAsia="IRNazanin" w:cs="IRNazanin"/>
          <w:color w:val="111111"/>
          <w:sz w:val="28"/>
          <w:szCs w:val="28"/>
          <w:rtl w:val="true"/>
          <w:lang w:bidi="fa-IR"/>
        </w:rPr>
        <w:t xml:space="preserve">". </w:t>
      </w:r>
      <w:r>
        <w:rPr>
          <w:rStyle w:val="FootnoteAnchor"/>
          <w:rtl w:val="true"/>
        </w:rPr>
        <w:footnoteReference w:id="1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كفشهايت را از پا بيرون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وادي مقدس طوي هستي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قصه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وَلِسُلَيْمانَ الرِّيحَ عاصِفَةً تَجْرِي بِأَمْرِهِ إِلي الأَرضِ الَّتِي بارَكْنا فِيها </w:t>
      </w:r>
      <w:r>
        <w:rPr>
          <w:rFonts w:eastAsia="Amiri" w:cs="Amiri" w:ascii="Amiri" w:hAnsi="Amiri"/>
          <w:color w:val="111111"/>
          <w:sz w:val="28"/>
          <w:szCs w:val="28"/>
          <w:rtl w:val="true"/>
          <w:lang w:bidi="ar-SA"/>
        </w:rPr>
        <w:t xml:space="preserve">". </w:t>
      </w:r>
      <w:r>
        <w:rPr>
          <w:rStyle w:val="FootnoteAnchor"/>
          <w:rtl w:val="true"/>
        </w:rPr>
        <w:footnoteReference w:id="1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براي سليمان باد تندرو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تسخير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فرمان او به سرزميني كه بركتش بخشيده بوديم روان مي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مورد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الَّذِي أَسْري بِعَبْدِهِ لَيْلاً مِنَ المَسْجِدِ الحَرامِ إِلي المَسْجِدِ الأَ قْصي الَّذِي بارَكْنا حَوْلَهُ </w:t>
      </w:r>
      <w:r>
        <w:rPr>
          <w:rFonts w:eastAsia="IRNazanin" w:cs="IRNazanin"/>
          <w:color w:val="111111"/>
          <w:sz w:val="28"/>
          <w:szCs w:val="28"/>
          <w:rtl w:val="true"/>
          <w:lang w:bidi="fa-IR"/>
        </w:rPr>
        <w:t xml:space="preserve">". </w:t>
      </w:r>
      <w:r>
        <w:rPr>
          <w:rStyle w:val="FootnoteAnchor"/>
          <w:rtl w:val="true"/>
        </w:rPr>
        <w:footnoteReference w:id="1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است كسي كه بنده اش را شبي از مسجد الحرام تا مسجد الاقصي كه پيرامونش را بركت بخشيده ايم، سير داد</w:t>
      </w:r>
      <w:r>
        <w:rPr>
          <w:rFonts w:eastAsia="IRNazanin" w:cs="IRNazanin"/>
          <w:color w:val="111111"/>
          <w:sz w:val="28"/>
          <w:szCs w:val="28"/>
          <w:rtl w:val="true"/>
          <w:lang w:bidi="fa-IR"/>
        </w:rPr>
        <w:t>».</w:t>
      </w:r>
    </w:p>
    <w:p>
      <w:pPr>
        <w:pStyle w:val="Heading4"/>
        <w:numPr>
          <w:ilvl w:val="3"/>
          <w:numId w:val="1"/>
        </w:numPr>
        <w:rPr/>
      </w:pPr>
      <w:bookmarkStart w:id="1577" w:name="__RefHeading___Toc879887_1067777946"/>
      <w:bookmarkStart w:id="1578" w:name="_Toc614"/>
      <w:bookmarkEnd w:id="1577"/>
      <w:r>
        <w:rPr>
          <w:rtl w:val="true"/>
        </w:rPr>
        <w:t>قطعه هايي از زمين شقي و سعيدند</w:t>
      </w:r>
      <w:bookmarkEnd w:id="1578"/>
    </w:p>
    <w:p>
      <w:pPr>
        <w:pStyle w:val="BookText"/>
        <w:rPr/>
      </w:pPr>
      <w:r>
        <w:rPr>
          <w:rFonts w:ascii="Amiri" w:hAnsi="Amiri" w:eastAsia="Amiri" w:cs="Amiri"/>
          <w:color w:val="111111"/>
          <w:sz w:val="28"/>
          <w:sz w:val="28"/>
          <w:szCs w:val="28"/>
          <w:rtl w:val="true"/>
          <w:lang w:bidi="ar-SA"/>
        </w:rPr>
        <w:t>قطعه هاي زمين همانند ساكنان آن، متّصف به صفت شقاوت و سعادت اند</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بخاري به سندش از عبدالله بن عمر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نشويد در سرزمين هايي كه صاحبان آنها به</w:t>
      </w:r>
      <w:bookmarkStart w:id="1579" w:name="pg11281_106662"/>
    </w:p>
    <w:p>
      <w:pPr>
        <w:pStyle w:val="BookText"/>
        <w:rPr/>
      </w:pPr>
      <w:bookmarkEnd w:id="15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خود ظلم نمودند تا شما نيز همانند آنان به مصيبت مبتلا نگرديد، مگر در حالي كه</w:t>
      </w:r>
    </w:p>
    <w:p>
      <w:pPr>
        <w:pStyle w:val="BookText"/>
        <w:rPr/>
      </w:pPr>
      <w:r>
        <w:rPr>
          <w:rFonts w:ascii="IRNazanin" w:hAnsi="IRNazanin" w:eastAsia="IRNazanin"/>
          <w:color w:val="111111"/>
          <w:sz w:val="28"/>
          <w:sz w:val="28"/>
          <w:szCs w:val="28"/>
          <w:rtl w:val="true"/>
          <w:lang w:bidi="fa-IR"/>
        </w:rPr>
        <w:t>گريانيد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مباركش را پوشانيد و به سرعت از آن وادي گذر نمود</w:t>
      </w:r>
      <w:r>
        <w:rPr>
          <w:rFonts w:eastAsia="IRNazanin" w:cs="IRNazanin"/>
          <w:color w:val="111111"/>
          <w:sz w:val="28"/>
          <w:szCs w:val="28"/>
          <w:rtl w:val="true"/>
          <w:lang w:bidi="fa-IR"/>
        </w:rPr>
        <w:t xml:space="preserve">.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همو 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كراهت داشت در سرزمين فرو 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بخواند</w:t>
      </w:r>
      <w:r>
        <w:rPr>
          <w:rFonts w:eastAsia="Amiri" w:cs="Amiri" w:ascii="Amiri" w:hAnsi="Amiri"/>
          <w:color w:val="111111"/>
          <w:sz w:val="28"/>
          <w:szCs w:val="28"/>
          <w:rtl w:val="true"/>
          <w:lang w:bidi="ar-SA"/>
        </w:rPr>
        <w:t xml:space="preserve">.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حلبي در سيره خود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امّت بر آن است كه اين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اعضاي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گرفته، بهترين قسمت هاي روي زمين است حتّي از كعبه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قسمت هاي روي زمين است، حتّي از عرش الهي</w:t>
      </w:r>
      <w:r>
        <w:rPr>
          <w:rFonts w:eastAsia="IRNazanin" w:cs="IRNazanin"/>
          <w:color w:val="111111"/>
          <w:sz w:val="28"/>
          <w:szCs w:val="28"/>
          <w:rtl w:val="true"/>
          <w:lang w:bidi="fa-IR"/>
        </w:rPr>
        <w:t xml:space="preserve">.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سمهودي شافعي در بحث علل برتري سرزمين مدينه بر سرزمين هاي ديگر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مشتمل بر قطعه زميني است كه به اجماع امت بر ساير قطعه ها برتري دارد و آن همان قطعه اي است كه بدن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برگرفته است</w:t>
      </w:r>
      <w:r>
        <w:rPr>
          <w:rFonts w:eastAsia="IRNazanin" w:cs="IRNazanin"/>
          <w:color w:val="111111"/>
          <w:sz w:val="28"/>
          <w:szCs w:val="28"/>
          <w:rtl w:val="true"/>
          <w:lang w:bidi="fa-IR"/>
        </w:rPr>
        <w:t xml:space="preserve">.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 چنين از مطلّب نقل كرده كه مردم 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آمدند و به جهت تبرك از خاك قبر آن حضرت بر مي داشتند و با خود مي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به جهت آن كه بدن پيامبر نمايان نگردد دستود داد ديواري به دور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كشيده شود</w:t>
      </w:r>
      <w:r>
        <w:rPr>
          <w:rFonts w:eastAsia="IRNazanin" w:cs="IRNazanin"/>
          <w:color w:val="111111"/>
          <w:sz w:val="28"/>
          <w:szCs w:val="28"/>
          <w:rtl w:val="true"/>
          <w:lang w:bidi="fa-IR"/>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0" w:name="__RefHeading___Toc879889_1067777946"/>
      <w:bookmarkStart w:id="1581" w:name="_Toc615"/>
      <w:bookmarkEnd w:id="1580"/>
      <w:r>
        <w:rPr>
          <w:rtl w:val="true"/>
        </w:rPr>
        <w:t>شرافت تربت امام حسين</w:t>
      </w:r>
      <w:bookmarkEnd w:id="1581"/>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تربت هايي است كه خداوند متعال آن را به جهاتي مبارك گردانيده است، زيرا آن تربت از قطعه زميني است كه جسد پاك و طيّب و طاهر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 xml:space="preserve">سيدالشهدا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بر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اميني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 سجود به تربت كربلا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امر بر دو اصل اساسي استوار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شيعه اماميه در صدد آن است كه براي خود تربت و مهري پاك به همراه داشته باشد تا بر آن سجده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گفته شد، برخي از بقاع بر بعضي ديگر برتري دارد، لذا آثار و بركاتي بر آن مترتب است؛ به همين دليل كعبه و حرم حكم خاصي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سرزمين هايي كه بر ساير بقاع برتري پيدا كرده و داراي آثار و بركاتي خاص است محلي است كه بدن شريف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جاي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بقعه اي كه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اي از خاك آن را برداشت و استشمام كرد و چنان گريست كه زمين از اشك هاي حضرتش مرطوب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سرزمين هفتاد هزار نفر محشور شده و بدون حساب وارد بهشت مي گردند</w:t>
      </w:r>
      <w:r>
        <w:rPr>
          <w:rFonts w:eastAsia="IRNazanin" w:cs="IRNazanin"/>
          <w:color w:val="111111"/>
          <w:sz w:val="28"/>
          <w:szCs w:val="28"/>
          <w:rtl w:val="true"/>
          <w:lang w:bidi="fa-IR"/>
        </w:rPr>
        <w:t xml:space="preserve">. </w:t>
      </w:r>
      <w:r>
        <w:rPr>
          <w:rStyle w:val="FootnoteAnchor"/>
          <w:rtl w:val="true"/>
        </w:rPr>
        <w:footnoteReference w:id="1593"/>
      </w:r>
      <w:r>
        <w:rPr>
          <w:rFonts w:ascii="IRNazanin" w:hAnsi="IRNazanin" w:eastAsia="IRNazanin"/>
          <w:color w:val="111111"/>
          <w:sz w:val="28"/>
          <w:sz w:val="28"/>
          <w:szCs w:val="28"/>
          <w:rtl w:val="true"/>
          <w:lang w:bidi="fa-IR"/>
        </w:rPr>
        <w:t>آيا سجده بر چنين تربتي مطلوبيّت و قداست ندارد و سبب تقرّب به خداوند متعال نمي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نيست كه انسان بر تربتي سجده كند كه در آن نشانه هاي توحيد و عشق بازي در راه معبود است؟، تربتي كه در صورت توجه خاص به حقيقت آن حالت رقّت قلب در انسان ايجاد شده و انسان را به سوي خداوند نزديك مي كند</w:t>
      </w:r>
      <w:r>
        <w:rPr>
          <w:rFonts w:eastAsia="IRNazanin" w:cs="IRNazanin"/>
          <w:color w:val="111111"/>
          <w:sz w:val="28"/>
          <w:szCs w:val="28"/>
          <w:rtl w:val="true"/>
          <w:lang w:bidi="fa-IR"/>
        </w:rPr>
        <w:t xml:space="preserve">...»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استاد عباس محمود عقاد ـ نويسنده مصري ـ در مورد سرزمين كربلا مي نويسد</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كربلا حرمي است كه مسلمانان براي عبرت و ياد آوري به زيارت آن مي آيند و غير مسلمين براي مشاهده و بازديد، ولي اگر بنا باشد كه حقّ اين سرزمين ادا شود بايد آن را زيارت گاه هر انساني قرار داد كه براي نوع خود نصيبي از قداست و بهره اي از فضيلت قائل است، زيرا ما به ياد نداريم كه قطعه اي از زمين به مانند كربلا اين چنين داراي فضيلت و منقبت باشد و اين نيست مگر به جهت آن كه اين سرزمين با اسم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كربلا و منزلگاه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 و عجين شده است</w:t>
      </w:r>
      <w:r>
        <w:rPr>
          <w:rFonts w:eastAsia="IRNazanin" w:cs="IRNazanin"/>
          <w:color w:val="111111"/>
          <w:sz w:val="28"/>
          <w:szCs w:val="28"/>
          <w:rtl w:val="true"/>
          <w:lang w:bidi="fa-IR"/>
        </w:rPr>
        <w:t xml:space="preserve">.»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محمد 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حكمت استحباب سجود بر تربت حسيني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اغراض و مقاصد عالي در استحباب سجود بر تربت 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نمازگزار هنگامي كه پيشاني خود را بر تربت مي گذارد به ياد فداكاري و عشق بازي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الهي مي افتد و اين كه چگونه يك انسان مي تواند در راه عقيده و مبدأ اين گونه فداكاري كرده و با ظالمان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كه سجود بهترين حالات يك بنده نزد خداوند است، مناسب است كه در آن حالت به ياد ارواح پاك و طيب و طاهري بيفتد كه جانشان را در راه معشوق فدا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و با اين تفكّر، حالت خضوع و خشوع در انسان ظاهر مي شود و دنيا و آنچه در آن است در نظرش حقير جلوه مي كند و حالتي عرفاني و معنوي قوّيي در نفسش نسبت به خداوند متعال حاصل مي شود، همانند حالتي كه براي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به جهت توسل و ارتباط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تربت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در روايات مي خوانيم كه سجده بر تربت 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هاي هفت گانه را پاره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حقيقت سجده بر تربت 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صعود و عروج از تراب به ربّ الارباب است</w:t>
      </w:r>
      <w:r>
        <w:rPr>
          <w:rFonts w:eastAsia="IRNazanin" w:cs="IRNazanin"/>
          <w:color w:val="111111"/>
          <w:sz w:val="28"/>
          <w:szCs w:val="28"/>
          <w:rtl w:val="true"/>
          <w:lang w:bidi="fa-IR"/>
        </w:rPr>
        <w:t xml:space="preserve">...»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الرزاق مقرّم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اسلوب هايي 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شناساندن مظلوميّت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مردم به كار گرفته اند، امر به سجود بر تربت 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از مهم ترين اسرار آن اين است كه نمازگزار هر روز در اوقات نماز پنج گانه اش هنگامي كه چشمش به تربت 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افتد به ياد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فداكاري هايش، و اصحاب و اهل بيتش مي افتد و معلوم است كه ياد آوري از اين چنين الگوهايي از حيث روان شناسي اثر تربيتي و معنوي عجيبي در نفس انسان خواهد گذاشت</w:t>
      </w:r>
      <w:r>
        <w:rPr>
          <w:rFonts w:eastAsia="IRNazanin" w:cs="IRNazanin"/>
          <w:color w:val="111111"/>
          <w:sz w:val="28"/>
          <w:szCs w:val="28"/>
          <w:rtl w:val="true"/>
          <w:lang w:bidi="fa-IR"/>
        </w:rPr>
        <w:t xml:space="preserve">...».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bookmarkStart w:id="1582" w:name="pg11281_106668"/>
    </w:p>
    <w:p>
      <w:pPr>
        <w:pStyle w:val="BookText"/>
        <w:rPr/>
      </w:pPr>
      <w:bookmarkEnd w:id="15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Heading4"/>
        <w:numPr>
          <w:ilvl w:val="3"/>
          <w:numId w:val="1"/>
        </w:numPr>
        <w:rPr/>
      </w:pPr>
      <w:bookmarkStart w:id="1583" w:name="__RefHeading___Toc879891_1067777946"/>
      <w:bookmarkStart w:id="1584" w:name="_Toc616"/>
      <w:bookmarkEnd w:id="1583"/>
      <w:r>
        <w:rPr>
          <w:rtl w:val="true"/>
        </w:rPr>
        <w:t>قبر حسين همانند قبر رسول الله</w:t>
      </w:r>
      <w:bookmarkEnd w:id="1584"/>
    </w:p>
    <w:p>
      <w:pPr>
        <w:pStyle w:val="BookText"/>
        <w:rPr/>
      </w:pPr>
      <w:r>
        <w:rPr>
          <w:rFonts w:ascii="IRNazanin" w:hAnsi="IRNazanin" w:eastAsia="IRNazanin"/>
          <w:color w:val="111111"/>
          <w:sz w:val="28"/>
          <w:sz w:val="28"/>
          <w:szCs w:val="28"/>
          <w:rtl w:val="true"/>
          <w:lang w:bidi="fa-IR"/>
        </w:rPr>
        <w:t xml:space="preserve">در ابتداي بحث به شرف و فضيلت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قطعه زميني كه حضرت را در خود گرفته اشاره نموديم، حال اين نكته را ياد آور مي شويم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قبر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منّي أنا من حسين؛ </w:t>
      </w:r>
      <w:r>
        <w:rPr>
          <w:rStyle w:val="FootnoteAnchor"/>
          <w:rtl w:val="true"/>
        </w:rPr>
        <w:footnoteReference w:id="1598"/>
      </w:r>
      <w:r>
        <w:rPr>
          <w:rFonts w:ascii="Amiri" w:hAnsi="Amiri" w:eastAsia="Amiri" w:cs="Amiri"/>
          <w:color w:val="111111"/>
          <w:sz w:val="28"/>
          <w:sz w:val="28"/>
          <w:szCs w:val="28"/>
          <w:rtl w:val="true"/>
          <w:lang w:bidi="ar-SA"/>
        </w:rPr>
        <w:t>حسين از من و من از حسينم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 الفضل در عالم رؤيا ديد كه قطعه اي از پيكر مطهّر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 و در دامانش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در مورد اين خواب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 حضرت آن را به ولادت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تربيتش در دامان ام الفضل تعبير نمود</w:t>
      </w:r>
      <w:r>
        <w:rPr>
          <w:rFonts w:eastAsia="IRNazanin" w:cs="IRNazanin"/>
          <w:color w:val="111111"/>
          <w:sz w:val="28"/>
          <w:szCs w:val="28"/>
          <w:rtl w:val="true"/>
          <w:lang w:bidi="fa-IR"/>
        </w:rPr>
        <w:t xml:space="preserve">.... </w:t>
      </w:r>
      <w:r>
        <w:rPr>
          <w:rStyle w:val="FootnoteAnchor"/>
          <w:rtl w:val="true"/>
        </w:rPr>
        <w:footnoteReference w:id="1599"/>
      </w:r>
      <w:r>
        <w:rPr>
          <w:rFonts w:ascii="IRNazanin" w:hAnsi="IRNazanin" w:eastAsia="IRNazanin"/>
          <w:color w:val="111111"/>
          <w:sz w:val="28"/>
          <w:sz w:val="28"/>
          <w:szCs w:val="28"/>
          <w:rtl w:val="true"/>
          <w:lang w:bidi="fa-IR"/>
        </w:rPr>
        <w:t xml:space="preserve">پس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 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احترامي دارد كه به تبع آن، خاك قبرش نيز متبرّك است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w:t>
      </w:r>
      <w:r>
        <w:rPr>
          <w:rFonts w:eastAsia="IRNazanin" w:cs="IRNazanin"/>
          <w:color w:val="111111"/>
          <w:sz w:val="28"/>
          <w:szCs w:val="28"/>
          <w:rtl w:val="true"/>
          <w:lang w:bidi="fa-IR"/>
        </w:rPr>
        <w:t>.</w:t>
      </w:r>
    </w:p>
    <w:p>
      <w:pPr>
        <w:pStyle w:val="Heading4"/>
        <w:numPr>
          <w:ilvl w:val="3"/>
          <w:numId w:val="1"/>
        </w:numPr>
        <w:rPr/>
      </w:pPr>
      <w:bookmarkStart w:id="1585" w:name="__RefHeading___Toc879893_1067777946"/>
      <w:bookmarkStart w:id="1586" w:name="_Toc617"/>
      <w:bookmarkEnd w:id="1585"/>
      <w:r>
        <w:rPr>
          <w:rtl w:val="true"/>
        </w:rPr>
        <w:t>فضيلت تربت امام حسين</w:t>
      </w:r>
      <w:bookmarkEnd w:id="15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بن حنبل از عامر شاطبي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درسفري همراه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هنگامي كه در مسير خود به صفين به نينوا رسيد، صدا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شطّ فرات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در حالي كه گريان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نبي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كسي شما را غضبناك كرده، چه شده است كه گريانيد؟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بلكه الآن جبرئيل از نزد من خارج شد و خبر داد كه حسين در كنار شطّ فرات به شهادت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خواهي كه تربت او را استشمام نمايي؟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قبضه اي از خاك تربت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داد كه در اين هنگام طاقت نياوردم و گريستم</w:t>
      </w:r>
      <w:r>
        <w:rPr>
          <w:rFonts w:eastAsia="IRNazanin" w:cs="IRNazanin"/>
          <w:color w:val="111111"/>
          <w:sz w:val="28"/>
          <w:szCs w:val="28"/>
          <w:rtl w:val="true"/>
          <w:lang w:bidi="fa-IR"/>
        </w:rPr>
        <w:t xml:space="preserve">.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 سلمه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از خواب بيدار شد، دوباره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خوابيد و بار ديگر همين حالت به وي دست داد، بار سوم نيز اين عمل تكرار شد، در اين مرتبه ديدم كه در دستان مباركش تربتي قرمز بود كه آن را مي بوسيد و اشك مي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تربت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من خبر داد كه فرزندم حسين در سرزمين عراق به شهادت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جبرئيل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تربتي كه حسين در آن به شهادت مي رسد به من بنما، جبرئيل از آن تربت آورده و به من نشان داد</w:t>
      </w:r>
      <w:r>
        <w:rPr>
          <w:rFonts w:eastAsia="IRNazanin" w:cs="IRNazanin"/>
          <w:color w:val="111111"/>
          <w:sz w:val="28"/>
          <w:szCs w:val="28"/>
          <w:rtl w:val="true"/>
          <w:lang w:bidi="fa-IR"/>
        </w:rPr>
        <w:t xml:space="preserve">.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دانستن اين نكته ضروري است كه فرق است بين مسجود له و مسجود عليه، شيعه اماميه كه بر تربت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سجده مي كند آنرا مسجود له قرار نمي دهد، بلكه آنرا مسجود عليه قرار مي دهد، يعني شيعه براي تربت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 نمي كند، بلكه بر روي تربت امام حسين براي خداوند متعال سجده مي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اين دو فرق آشكار است</w:t>
      </w:r>
      <w:r>
        <w:rPr>
          <w:rFonts w:eastAsia="Amiri" w:cs="Amiri" w:ascii="Amiri" w:hAnsi="Amiri"/>
          <w:color w:val="111111"/>
          <w:sz w:val="28"/>
          <w:szCs w:val="28"/>
          <w:rtl w:val="true"/>
          <w:lang w:bidi="ar-SA"/>
        </w:rPr>
        <w:t>.</w:t>
      </w:r>
      <w:bookmarkStart w:id="1587" w:name="pg11281_106672"/>
    </w:p>
    <w:p>
      <w:pPr>
        <w:pStyle w:val="BookText"/>
        <w:rPr/>
      </w:pPr>
      <w:bookmarkEnd w:id="15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Heading3"/>
        <w:numPr>
          <w:ilvl w:val="2"/>
          <w:numId w:val="1"/>
        </w:numPr>
        <w:rPr/>
      </w:pPr>
      <w:bookmarkStart w:id="1588" w:name="__RefHeading___Toc879895_1067777946"/>
      <w:bookmarkStart w:id="1589" w:name="_Toc618"/>
      <w:bookmarkEnd w:id="1588"/>
      <w:r>
        <w:rPr>
          <w:rtl w:val="true"/>
        </w:rPr>
        <w:t>فلسفه لعن</w:t>
      </w:r>
      <w:bookmarkEnd w:id="1589"/>
    </w:p>
    <w:p>
      <w:pPr>
        <w:pStyle w:val="Heading4"/>
        <w:numPr>
          <w:ilvl w:val="3"/>
          <w:numId w:val="1"/>
        </w:numPr>
        <w:rPr/>
      </w:pPr>
      <w:bookmarkStart w:id="1590" w:name="__RefHeading___Toc879897_1067777946"/>
      <w:bookmarkStart w:id="1591" w:name="_Toc619"/>
      <w:bookmarkEnd w:id="1590"/>
      <w:r>
        <w:rPr>
          <w:rtl w:val="true"/>
        </w:rPr>
        <w:t>اشاره</w:t>
      </w:r>
      <w:bookmarkEnd w:id="1591"/>
    </w:p>
    <w:p>
      <w:pPr>
        <w:pStyle w:val="BookText"/>
        <w:rPr/>
      </w:pPr>
      <w:r>
        <w:rPr>
          <w:rFonts w:ascii="IRNazanin" w:hAnsi="IRNazanin" w:eastAsia="IRNazanin"/>
          <w:color w:val="111111"/>
          <w:sz w:val="28"/>
          <w:sz w:val="28"/>
          <w:szCs w:val="28"/>
          <w:rtl w:val="true"/>
          <w:lang w:bidi="fa-IR"/>
        </w:rPr>
        <w:t xml:space="preserve">چرا شيعه دشمنان اسلام و مسلمين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بيتش را لعن مي كند؟ آيا واژه لعن و به طور كلّي تبرّي، موجب خشونت گرايي و دشمن تراشي نيست؟ آيا موجب تفرقه بين مسلمانان و در نتيجه، تسلط كفّار نمي گردد؟ بهتر آن نيست شيوه اي ديگر پيش روي قرار دهيم، به جاي گلوله از گل سخن بگوييم و استراتژي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سكوت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برگزينيم؟ اينها سؤال ها و اشكال هايي است كه از طرف مخالفين مطرح مي شود، ونيز گاهي مشاهده مي شود كه در بين جوان ها نيز اين سؤال مطرح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دشمنان گذشته خود را لعن مي كنيم و از آنان تبرّي مي جوييم؟ در اين قسمت به اين موضوع مهم مي پردازيم</w:t>
      </w:r>
      <w:r>
        <w:rPr>
          <w:rFonts w:eastAsia="IRNazanin" w:cs="IRNazanin"/>
          <w:color w:val="111111"/>
          <w:sz w:val="28"/>
          <w:szCs w:val="28"/>
          <w:rtl w:val="true"/>
          <w:lang w:bidi="fa-IR"/>
        </w:rPr>
        <w:t>.</w:t>
      </w:r>
    </w:p>
    <w:p>
      <w:pPr>
        <w:pStyle w:val="Heading4"/>
        <w:numPr>
          <w:ilvl w:val="3"/>
          <w:numId w:val="1"/>
        </w:numPr>
        <w:rPr/>
      </w:pPr>
      <w:bookmarkStart w:id="1592" w:name="__RefHeading___Toc879899_1067777946"/>
      <w:bookmarkStart w:id="1593" w:name="_Toc620"/>
      <w:bookmarkEnd w:id="1592"/>
      <w:r>
        <w:rPr>
          <w:rtl w:val="true"/>
        </w:rPr>
        <w:t>لعن در لغت</w:t>
      </w:r>
      <w:bookmarkEnd w:id="1593"/>
    </w:p>
    <w:p>
      <w:pPr>
        <w:pStyle w:val="BookText"/>
        <w:rPr/>
      </w:pPr>
      <w:r>
        <w:rPr>
          <w:rFonts w:ascii="IRNazanin" w:hAnsi="IRNazanin" w:eastAsia="IRNazanin"/>
          <w:color w:val="111111"/>
          <w:sz w:val="28"/>
          <w:sz w:val="28"/>
          <w:szCs w:val="28"/>
          <w:rtl w:val="true"/>
          <w:lang w:bidi="fa-IR"/>
        </w:rPr>
        <w:t>راغب اصفهاني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به معناي طرد و دور كردن با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اگر از جانب خدا باشد در آخرت به معناي عقوبت و در دنيا به معناي انقطاع از قبول رحمت و توفيق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از انسان باشد به معناي دعا و نفرين و در خواست بر ضرر غير است</w:t>
      </w:r>
      <w:r>
        <w:rPr>
          <w:rFonts w:eastAsia="IRNazanin" w:cs="IRNazanin"/>
          <w:color w:val="111111"/>
          <w:sz w:val="28"/>
          <w:szCs w:val="28"/>
          <w:rtl w:val="true"/>
          <w:lang w:bidi="fa-IR"/>
        </w:rPr>
        <w:t xml:space="preserve">».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طريحي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به معناي طرد از رحمت است</w:t>
      </w:r>
      <w:r>
        <w:rPr>
          <w:rFonts w:eastAsia="IRNazanin" w:cs="IRNazanin"/>
          <w:color w:val="111111"/>
          <w:sz w:val="28"/>
          <w:szCs w:val="28"/>
          <w:rtl w:val="true"/>
          <w:lang w:bidi="fa-IR"/>
        </w:rPr>
        <w:t xml:space="preserve">».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bookmarkStart w:id="1594" w:name="pg11281_106674"/>
    </w:p>
    <w:p>
      <w:pPr>
        <w:pStyle w:val="BookText"/>
        <w:rPr/>
      </w:pPr>
      <w:bookmarkEnd w:id="15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ابن اثير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لعن به معناي طرد و دور كردن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خلق به معناي سبّ و نفرين است</w:t>
      </w:r>
      <w:r>
        <w:rPr>
          <w:rFonts w:eastAsia="IRNazanin" w:cs="IRNazanin"/>
          <w:color w:val="111111"/>
          <w:sz w:val="28"/>
          <w:szCs w:val="28"/>
          <w:rtl w:val="true"/>
          <w:lang w:bidi="fa-IR"/>
        </w:rPr>
        <w:t xml:space="preserve">».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5" w:name="__RefHeading___Toc879901_1067777946"/>
      <w:bookmarkStart w:id="1596" w:name="_Toc621"/>
      <w:bookmarkEnd w:id="1595"/>
      <w:r>
        <w:rPr>
          <w:rtl w:val="true"/>
        </w:rPr>
        <w:t>لعن در پرتو قرآن و روايات</w:t>
      </w:r>
      <w:bookmarkEnd w:id="1596"/>
    </w:p>
    <w:p>
      <w:pPr>
        <w:pStyle w:val="BookText"/>
        <w:rPr/>
      </w:pPr>
      <w:r>
        <w:rPr>
          <w:rFonts w:ascii="IRNazanin" w:hAnsi="IRNazanin" w:eastAsia="IRNazanin"/>
          <w:color w:val="111111"/>
          <w:sz w:val="28"/>
          <w:sz w:val="28"/>
          <w:szCs w:val="28"/>
          <w:rtl w:val="true"/>
          <w:lang w:bidi="fa-IR"/>
        </w:rPr>
        <w:t xml:space="preserve">خداوند متعال در قرآن كريم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انتساب به خودش و نيز يك بار با انتساب به مردم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 به كار بردن اين واژه في حدّ ذاته دليل بر مشروعيت لعن از حيث اصل اوّلي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هيچ موردي وجود ندارد كه از لعن نهي شده باشد، در حالي كه از سبّ نهي شده است؛ آن جا كه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وَلاتَسُبُّوا الَّذينَ يَدْعُونَ مِنْ دوُنِ اللهِ فَيَسُّبُوا اللهَ عَدْواً </w:t>
      </w:r>
      <w:r>
        <w:rPr>
          <w:rFonts w:eastAsia="IRNazanin" w:cs="IRNazanin"/>
          <w:color w:val="111111"/>
          <w:sz w:val="28"/>
          <w:szCs w:val="28"/>
          <w:rtl w:val="true"/>
          <w:lang w:bidi="fa-IR"/>
        </w:rPr>
        <w:t xml:space="preserve">" </w:t>
      </w:r>
      <w:r>
        <w:rPr>
          <w:rStyle w:val="FootnoteAnchor"/>
          <w:rtl w:val="true"/>
        </w:rPr>
        <w:footnoteReference w:id="16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شما مؤمنان به آنان كه غير خدا را مي خوانند دشنام مدهيد تا مبادا آنان هم از روي دشمني و جهالت خدا را دشمنام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چنين با مراجعه به سنت نبوي پي مي بريم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را در موارد بسياري، حتي در خصوص مسلمانان و برخي از صحابه به كار برده است؛ نهي هايي كه با غضب شديد همراه بوده است؛ به جهت كارهاي زشتي كه از آنها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موسوعه هايي كه در مورد احاديث نبوي نوشته شده پي مي بريم كه بيش از سيصد مورد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ديگران لعن كرده اند</w:t>
      </w:r>
      <w:r>
        <w:rPr>
          <w:rFonts w:eastAsia="IRNazanin" w:cs="IRNazanin"/>
          <w:color w:val="111111"/>
          <w:sz w:val="28"/>
          <w:szCs w:val="28"/>
          <w:rtl w:val="true"/>
          <w:lang w:bidi="fa-IR"/>
        </w:rPr>
        <w:t xml:space="preserve">.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كند شراب، شرابخوار، ساقي، بايع و مشتري آن را و</w:t>
      </w:r>
      <w:r>
        <w:rPr>
          <w:rFonts w:eastAsia="IRNazanin" w:cs="IRNazanin"/>
          <w:color w:val="111111"/>
          <w:sz w:val="28"/>
          <w:szCs w:val="28"/>
          <w:rtl w:val="true"/>
          <w:lang w:bidi="fa-IR"/>
        </w:rPr>
        <w:t xml:space="preserve">...» </w:t>
      </w:r>
      <w:r>
        <w:rPr>
          <w:rStyle w:val="FootnoteAnchor"/>
          <w:rtl w:val="true"/>
        </w:rPr>
        <w:footnoteReference w:id="1607"/>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كند رشوه دهنده و رشوه گيرنده را در قضاوت</w:t>
      </w:r>
      <w:r>
        <w:rPr>
          <w:rFonts w:eastAsia="IRNazanin" w:cs="IRNazanin"/>
          <w:color w:val="111111"/>
          <w:sz w:val="28"/>
          <w:szCs w:val="28"/>
          <w:rtl w:val="true"/>
          <w:lang w:bidi="fa-IR"/>
        </w:rPr>
        <w:t xml:space="preserve">» </w:t>
      </w:r>
      <w:r>
        <w:rPr>
          <w:rStyle w:val="FootnoteAnchor"/>
          <w:rtl w:val="true"/>
        </w:rPr>
        <w:footnoteReference w:id="1608"/>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ربا و گيرنده و دهنده و نويسنده 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w:t>
      </w:r>
      <w:r>
        <w:rPr>
          <w:rFonts w:eastAsia="IRNazanin" w:cs="IRNazanin"/>
          <w:color w:val="111111"/>
          <w:sz w:val="28"/>
          <w:szCs w:val="28"/>
          <w:rtl w:val="true"/>
          <w:lang w:bidi="fa-IR"/>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bookmarkStart w:id="1597" w:name="pg11281_106676"/>
    </w:p>
    <w:p>
      <w:pPr>
        <w:pStyle w:val="BookText"/>
        <w:rPr/>
      </w:pPr>
      <w:bookmarkEnd w:id="15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Heading4"/>
        <w:numPr>
          <w:ilvl w:val="3"/>
          <w:numId w:val="1"/>
        </w:numPr>
        <w:rPr/>
      </w:pPr>
      <w:bookmarkStart w:id="1598" w:name="__RefHeading___Toc879903_1067777946"/>
      <w:bookmarkStart w:id="1599" w:name="_Toc622"/>
      <w:bookmarkEnd w:id="1598"/>
      <w:r>
        <w:rPr>
          <w:rtl w:val="true"/>
        </w:rPr>
        <w:t>مصاديق لعن در قرآن كريم</w:t>
      </w:r>
      <w:bookmarkEnd w:id="1599"/>
    </w:p>
    <w:p>
      <w:pPr>
        <w:pStyle w:val="BookText"/>
        <w:rPr/>
      </w:pPr>
      <w:r>
        <w:rPr>
          <w:rFonts w:ascii="IRNazanin" w:hAnsi="IRNazanin" w:eastAsia="IRNazanin"/>
          <w:color w:val="111111"/>
          <w:sz w:val="28"/>
          <w:sz w:val="28"/>
          <w:szCs w:val="28"/>
          <w:rtl w:val="true"/>
          <w:lang w:bidi="fa-IR"/>
        </w:rPr>
        <w:t>با مراجعه به قرآن كريم پي مي بريم كه خداوند متعال لعن را در چهار مورد به كار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مورد ابليس؛ آن جا كه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عَلَيْكَ لَعْنَتي إِلي يَوْمِ الدِّينِ </w:t>
      </w:r>
      <w:r>
        <w:rPr>
          <w:rFonts w:eastAsia="Amiri" w:cs="Amiri" w:ascii="Amiri" w:hAnsi="Amiri"/>
          <w:color w:val="111111"/>
          <w:sz w:val="28"/>
          <w:szCs w:val="28"/>
          <w:rtl w:val="true"/>
          <w:lang w:bidi="ar-SA"/>
        </w:rPr>
        <w:t xml:space="preserve">" </w:t>
      </w:r>
      <w:r>
        <w:rPr>
          <w:rStyle w:val="FootnoteAnchor"/>
          <w:rtl w:val="true"/>
        </w:rPr>
        <w:footnoteReference w:id="16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وهمانا لعنت من برتوست تا روز جزا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مورد عموم كافرين؛ آن جا كه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لَعَنَ الْكافِرينَ وَأَعَدَّ لَهُمْ سَعيراً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خداوند لعنت كرده كافران را و براي آنان جهنم را آماده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مورد اهل كتاب به طور عموم و يهود به طور خصوص؛ آن جا كه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الَّذينَ كَفَرُوا مِنْ بَني إِسْرائِيلَ عَلي لِسانِ داوُدَ وَعيسَي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 شدند كساني كه از بني اسرائيل كافر شدند، به زبان داود و عيسي بن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مواردي كه لعنت بر عنوان عامّي وارد شده، كه قابل انطباق با مسلمين است؛ 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لَعْنَةُ اللهِ عَلَي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لعنت خدا بر ظالمان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كاذبين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وَالْخامِسَةُ أنَّ لَعْنَةَ اللهِ عَلَيهِ إنْ كانَ مِنَ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پنجم قسم ياد كند كه لعنت خدا بر او باد اگر از دروغ گويان باشد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ايذاي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يُؤْذوُنَ اللهَ وَرسُولَهُ لَعَنَهُمَ اللهُ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وكساني كه خدا و رسول را اذيت مي كنند خداوند آنان را در دنيا و آخرت مشمول لعنت خود قرار داده است</w:t>
      </w:r>
      <w:r>
        <w:rPr>
          <w:rFonts w:eastAsia="Amiri" w:cs="Amiri" w:ascii="Amiri" w:hAnsi="Amiri"/>
          <w:color w:val="111111"/>
          <w:sz w:val="28"/>
          <w:szCs w:val="28"/>
          <w:rtl w:val="true"/>
          <w:lang w:bidi="ar-SA"/>
        </w:rPr>
        <w:t>».</w:t>
      </w:r>
      <w:bookmarkStart w:id="1600" w:name="pg11281_106678"/>
    </w:p>
    <w:p>
      <w:pPr>
        <w:pStyle w:val="BookText"/>
        <w:rPr/>
      </w:pPr>
      <w:bookmarkEnd w:id="16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رمي محصنات به زنا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1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به زنان با ايمان و پاك دامن بي خبر از كار بد تهمت بستند محققاً در دنيا و آخرت ملعون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قتل 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يَقْتُلْ مُؤمِناً مُتَعَمِّداً فَجززاءُهُ جَهَنَّمُ خالِداً فيها وَغَضَبَ اللهُ عَلَيْهِ وَلَعَنَهُ وَأَعَدَّ لَهُ عَذابَاً عَظيماً </w:t>
      </w:r>
      <w:r>
        <w:rPr>
          <w:rFonts w:eastAsia="Amiri" w:cs="Amiri" w:ascii="Amiri" w:hAnsi="Amiri"/>
          <w:color w:val="111111"/>
          <w:sz w:val="28"/>
          <w:szCs w:val="28"/>
          <w:rtl w:val="true"/>
          <w:lang w:bidi="ar-SA"/>
        </w:rPr>
        <w:t xml:space="preserve">" </w:t>
      </w:r>
      <w:r>
        <w:rPr>
          <w:rStyle w:val="FootnoteAnchor"/>
          <w:rtl w:val="true"/>
        </w:rPr>
        <w:footnoteReference w:id="16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وهركس مؤمني را به عمد بكشد مجازاتش آتش جهنم است كه در آن جاويد معذب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بر او خشم و لعنت كند، و عذابي بسيار شديد برايش مهّيا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نفاق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الْمُنافِقينَ وَالْمُنافِقاتِ وَالْكُفّارَ نارَ جَهَنَّمَ خالِدينَ فِيها هِيَ حَسْبُهُمْ وَلَعَنَهُمُ اللهُ وَلَهُمْ عَذابٌ مُقيمٌ </w:t>
      </w:r>
      <w:r>
        <w:rPr>
          <w:rFonts w:eastAsia="Amiri" w:cs="Amiri" w:ascii="Amiri" w:hAnsi="Amiri"/>
          <w:color w:val="111111"/>
          <w:sz w:val="28"/>
          <w:szCs w:val="28"/>
          <w:rtl w:val="true"/>
          <w:lang w:bidi="ar-SA"/>
        </w:rPr>
        <w:t xml:space="preserve">" </w:t>
      </w:r>
      <w:r>
        <w:rPr>
          <w:rStyle w:val="FootnoteAnchor"/>
          <w:rtl w:val="true"/>
        </w:rPr>
        <w:footnoteReference w:id="16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مرد و زن از منافقان و كافران را وعده آتش دوزخ و خلود در آن داده، همان دوزخ براي كيفر آنان كافي است، و خدا آنان را لعن كرده و براي آنان عذاب ابدي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فساد و قطع رحم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عَسَيْتُمْ إِنْ تَوَلَّيْتُمْ أَنْ تُفْسِدُوا فِي الاَْرْضِ وَتُقَطِّعُوا أَرْحَامَكُمْ أُوْلَئِكَ الَّذِينَ لَعَنَهُمْ اللهُ فَأَصَمَّهُمْ وَأَعْمَي أَبْصَارَهُمْ </w:t>
      </w:r>
      <w:r>
        <w:rPr>
          <w:rFonts w:eastAsia="Amiri" w:cs="Amiri" w:ascii="Amiri" w:hAnsi="Amiri"/>
          <w:color w:val="111111"/>
          <w:sz w:val="28"/>
          <w:szCs w:val="28"/>
          <w:rtl w:val="true"/>
          <w:lang w:bidi="ar-SA"/>
        </w:rPr>
        <w:t xml:space="preserve">" </w:t>
      </w:r>
      <w:r>
        <w:rPr>
          <w:rStyle w:val="FootnoteAnchor"/>
          <w:rtl w:val="true"/>
        </w:rPr>
        <w:footnoteReference w:id="16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منافقان اگر از فرمان خدا و طاعت روي برگردانيد يا در زمين فساد و قطع رحم كنيد باز هم اميد داريد؟ اينان همين منافقانند كه خدا آنان را لعن كرده و گوش و چشمشان را كور گردانيد</w:t>
      </w:r>
      <w:r>
        <w:rPr>
          <w:rFonts w:eastAsia="IRNazanin" w:cs="IRNazanin"/>
          <w:color w:val="111111"/>
          <w:sz w:val="28"/>
          <w:szCs w:val="28"/>
          <w:rtl w:val="true"/>
          <w:lang w:bidi="fa-IR"/>
        </w:rPr>
        <w:t>».</w:t>
      </w:r>
    </w:p>
    <w:p>
      <w:pPr>
        <w:pStyle w:val="Heading4"/>
        <w:numPr>
          <w:ilvl w:val="3"/>
          <w:numId w:val="1"/>
        </w:numPr>
        <w:rPr/>
      </w:pPr>
      <w:bookmarkStart w:id="1601" w:name="__RefHeading___Toc879905_1067777946"/>
      <w:bookmarkStart w:id="1602" w:name="_Toc623"/>
      <w:bookmarkEnd w:id="1601"/>
      <w:r>
        <w:rPr>
          <w:rtl w:val="true"/>
        </w:rPr>
        <w:t>حكمت لعن و تبري</w:t>
      </w:r>
      <w:bookmarkEnd w:id="1602"/>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اسلامي به حبّ و بغض توجّه خاص شده است؛ چه در سطح كليّ، آن جا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الإيمان إلاّ الحبّ و البغض </w:t>
      </w:r>
      <w:r>
        <w:rPr>
          <w:rStyle w:val="FootnoteAnchor"/>
          <w:rtl w:val="true"/>
        </w:rPr>
        <w:footnoteReference w:id="1620"/>
      </w:r>
      <w:r>
        <w:rPr>
          <w:rFonts w:ascii="IRNazanin" w:hAnsi="IRNazanin" w:eastAsia="IRNazanin"/>
          <w:color w:val="111111"/>
          <w:sz w:val="28"/>
          <w:sz w:val="28"/>
          <w:szCs w:val="28"/>
          <w:rtl w:val="true"/>
          <w:lang w:bidi="fa-IR"/>
        </w:rPr>
        <w:t>؛ آيا دين غير از حبّ و بغض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 در مورد و مصداق خاص، همانند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 xml:space="preserve">حبّك ايمان و بغضك نفاق؛ </w:t>
      </w:r>
      <w:r>
        <w:rPr>
          <w:rStyle w:val="FootnoteAnchor"/>
          <w:rtl w:val="true"/>
        </w:rPr>
        <w:footnoteReference w:id="1621"/>
      </w:r>
      <w:r>
        <w:rPr>
          <w:rFonts w:ascii="Amiri" w:hAnsi="Amiri" w:eastAsia="Amiri" w:cs="Amiri"/>
          <w:color w:val="111111"/>
          <w:sz w:val="28"/>
          <w:sz w:val="28"/>
          <w:szCs w:val="28"/>
          <w:rtl w:val="true"/>
          <w:lang w:bidi="ar-SA"/>
        </w:rPr>
        <w:t>اي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تو ايمان و بغض تو نفاق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چه دليل اين همه به حبّ و بغض تأكيد مي شود؟ اين سؤال را با بيان چند نكته توضيح خواهيم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مي دانيم كه حبّ و بغض دو نيروي بسيار عظيم است كه اگر در حدّ كمال در وجود انسان يافت شود، اثر بسيار عظيمي خواهد داشت؛ مثلا كسي كه محبّت شخصي را به جهت آن كه مظهر همه خوبي هاست در دل داشته باشد، اين در حقيقت بيانگر عشق و محبّت او بخوبي هاست و اين عشق و محبّت نيروي بسيار عظيمي است كه مي تواند تمام قوا را در اختيار گرفته و به سوي محبوب اصلي ـ كه همان خداوند متعال است ـ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كمال و سعادت مطلوب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طرفي ديگر، بغض نيز در صورتي كه در دل انسان نسبت به يك نفر كه كاملا شقي به وجود آيد، در حقيقت در وجود انسان تمام نفرت ها جمع مي شود تا از آن شخص بيزار شود، و اين در حقيقت بيزاري از بدي هاست و از هر چه كه انسان را از خدا دور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اسلام بر خلاف برخي اديان، مانند سكه دو رويي است كه به لحاظ ضرورت اجتماعي به هر دو امر 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 و 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نمي تواند خوب و بد و يا مظهر خوبي ها و بدي ها، را با هم دوست داشته باشد، زيرا دو امرِ متضادند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روان شناسان نيز بر اين امر مهم تأكيد دارند كه بهترين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عمومي و خصوصي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تشوق مردم به حقّ و حقيقت و دوري از فساد و بدي ها ارائه الگوهايي كامل از هر دو طرف است، كه از حيث ادبي و هنري و رواني اثر بسياري در جامعه مي تواند داشته باشد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حبّ و بغض تنها در قلب نمي ماند، بلكه ظهور و بروز دارد و مادامي كه با منع شرعي و عقلي مزاحمت نكند اشكالي ندارد، بلكه رجحان هم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از حيث رواني نيز قابل تأمل است، زيرا ابراز و اظهار يك مطلب سبب تلقين در نفس انسان و ملكه شدن آن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رو ابراز تبرّي و تولّي در ساختن شالوده روحي انسان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بسيار مؤثر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تبرّي و تولّي و لعن كردن در حقيقت شعار دادن و اعلان خطر و بشارت است؛ اعلان خطر است به مردم كه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دشمناني در كمين بوده و هستند تا دين شما را ضايع كرده و شما را از مسير مستقيم منحرف سازند، از آنان پيروي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بشارت است به مردم 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الگوهايي بسيار كامل و خوب داريم كه اگر دنبال آنها رفته و از آنان پيروي كنيد، قطعاً به حقّ و حقيقت و لقاي الهي خواهيد رسيد و اين در حقيقت از مصاديق امر به معروف و نهي از منكر اجتماعي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جهاتي مورد توجه خاص مسلمانان اند، زيرا آنان كساني اند كه آن حضرت را درك كرده و از او سخن شنيده و سيره عملي اش را مشاهده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به جهت فداكاري هايي كه برخي از آنان در راه حفظ و گسترش اسلام داشته اند قابل تقديرند؛ از همين رو مسلمانان توجه خاص به آنان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كساني كه سدّ راه پيشرفت واقعي اسلام بودند و باعث انحراف در جامعه اسلامي مي شدند، بزرگ ترين ضربه را به اسلام و مسلمانان زده اند، به همين علت است كه الگوهاي خوب و بد از ميان صحابه انتخاب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وصف، به اين نتيجه مي رسيم كه مسئله تولّي و تبرّي و لعن از ضروريات اجتماعي و از راه هاي سوق دادن مردم به حقّ و حقيقت و دوري از فساد و تباهي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آنچه در باب لعن از آن نهي شده اين است كه لعن ذكر دائمي انسان باشد، همان گونه كه در روايات به صيغه مبالغه از آن نهي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مصادر حديثي عامه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كه مؤمن، لعّان ـ يعني بسيار لعن كند ـ نيست</w:t>
      </w:r>
      <w:r>
        <w:rPr>
          <w:rFonts w:eastAsia="IRNazanin" w:cs="IRNazanin"/>
          <w:color w:val="111111"/>
          <w:sz w:val="28"/>
          <w:szCs w:val="28"/>
          <w:rtl w:val="true"/>
          <w:lang w:bidi="fa-IR"/>
        </w:rPr>
        <w:t xml:space="preserve">. </w:t>
      </w:r>
      <w:r>
        <w:rPr>
          <w:rStyle w:val="FootnoteAnchor"/>
          <w:rtl w:val="true"/>
        </w:rPr>
        <w:footnoteReference w:id="1622"/>
      </w:r>
      <w:r>
        <w:rPr>
          <w:rFonts w:ascii="IRNazanin" w:hAnsi="IRNazanin" w:eastAsia="IRNazanin"/>
          <w:color w:val="111111"/>
          <w:sz w:val="28"/>
          <w:sz w:val="28"/>
          <w:szCs w:val="28"/>
          <w:rtl w:val="true"/>
          <w:lang w:bidi="fa-IR"/>
        </w:rPr>
        <w:t>ولي مرحوم فيض كاشاني آن را به لحاظ كمّي وعددي گرفته و حديث را اين گونه معنا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نبايد همه را لعنت كند، ولي از لعن مستحقان جلوگيري نكرده است، وگرنه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لاتكونوا لاعنين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بين اين دو تعبير فرقي است كه صاحبان ادب مي فهمند</w:t>
      </w:r>
      <w:r>
        <w:rPr>
          <w:rFonts w:eastAsia="IRNazanin" w:cs="IRNazanin"/>
          <w:color w:val="111111"/>
          <w:sz w:val="28"/>
          <w:szCs w:val="28"/>
          <w:rtl w:val="true"/>
          <w:lang w:bidi="fa-IR"/>
        </w:rPr>
        <w:t xml:space="preserve">».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ممكن است كسي تبرّي را از مستحقّ آن مضايقه كند، در حالي كه خداوند</w:t>
      </w:r>
      <w:bookmarkStart w:id="1603" w:name="pg11281_106684"/>
    </w:p>
    <w:p>
      <w:pPr>
        <w:pStyle w:val="BookText"/>
        <w:rPr/>
      </w:pPr>
      <w:bookmarkEnd w:id="16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كَانَتْ لَكُمْ أُسْوَةٌ حَسَنَةٌ فِي إِبْرَاهِيمَ وَالَّذِينَ مَعَهُ إِذْ قَالُوا لِقَوْمِهِمْ إِنَّا بُرَآءُ مِنْكُمْ وَمِمَّا تَعْبُدُونَ مِنْ دُونِ اللهِ كَفَرْنَا بِكُمْ وَبَدَا بَيْنَنَا وَبَيْنَكُمْ الْعَدَاوَةُ وَالْبَغْضَاءُ أَبَداً </w:t>
      </w:r>
      <w:r>
        <w:rPr>
          <w:rFonts w:eastAsia="Amiri" w:cs="Amiri" w:ascii="Amiri" w:hAnsi="Amiri"/>
          <w:color w:val="111111"/>
          <w:sz w:val="28"/>
          <w:szCs w:val="28"/>
          <w:rtl w:val="true"/>
          <w:lang w:bidi="ar-SA"/>
        </w:rPr>
        <w:t xml:space="preserve">" </w:t>
      </w:r>
      <w:r>
        <w:rPr>
          <w:rStyle w:val="FootnoteAnchor"/>
          <w:rtl w:val="true"/>
        </w:rPr>
        <w:footnoteReference w:id="16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شما مؤمنان بسيار پسنديده و نيكوست كه به ابراهيم و اصحابش اقتدا كنيد كه آنان به قوم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 بت هاي شما كه به جاي خدا مي پرستيد به كلّي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مخالف و منكر شماييم و هميشه ميان ما و شما كينه و دشمني خواهد بود</w:t>
      </w:r>
      <w:r>
        <w:rPr>
          <w:rFonts w:eastAsia="IRNazanin" w:cs="IRNazanin"/>
          <w:color w:val="111111"/>
          <w:sz w:val="28"/>
          <w:szCs w:val="28"/>
          <w:rtl w:val="true"/>
          <w:lang w:bidi="fa-IR"/>
        </w:rPr>
        <w:t>».</w:t>
      </w:r>
    </w:p>
    <w:p>
      <w:pPr>
        <w:pStyle w:val="Heading4"/>
        <w:numPr>
          <w:ilvl w:val="3"/>
          <w:numId w:val="1"/>
        </w:numPr>
        <w:rPr/>
      </w:pPr>
      <w:bookmarkStart w:id="1604" w:name="__RefHeading___Toc879907_1067777946"/>
      <w:bookmarkStart w:id="1605" w:name="_Toc624"/>
      <w:bookmarkEnd w:id="1604"/>
      <w:r>
        <w:rPr>
          <w:rtl w:val="true"/>
        </w:rPr>
        <w:t>محل نزاع</w:t>
      </w:r>
      <w:bookmarkEnd w:id="1605"/>
    </w:p>
    <w:p>
      <w:pPr>
        <w:pStyle w:val="BookText"/>
        <w:rPr/>
      </w:pPr>
      <w:r>
        <w:rPr>
          <w:rFonts w:ascii="IRNazanin" w:hAnsi="IRNazanin" w:eastAsia="IRNazanin"/>
          <w:color w:val="111111"/>
          <w:sz w:val="28"/>
          <w:sz w:val="28"/>
          <w:szCs w:val="28"/>
          <w:rtl w:val="true"/>
          <w:lang w:bidi="fa-IR"/>
        </w:rPr>
        <w:t>حقيقت اين است كه بين هيچ مذهبي از مذاهب اسلامي در اصل مسئله لعن اختلاف چنداني نيست و فقط برخي از افراد ساده لوح و خشك در اصل مسئله احتياط ميورزند، ولي اكثر قريب به اتفاق، اصل جواز لعن را قبول دارند، واگر اختلافي هست در متعلق و محلّ لعن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گفته شد، شيعه اماميه لعن را بر برخي از صحابه به كار مي برد كه منشأ فساد در جامعه عصر خود و بعد از آن تا روز قيامت شده اند، و از آن جا كه صحابه، مورد توجه خاص و براي عموم مردم محك دين اند، شيعه اماميه ضرور مي داند كه با اعلام برائت از آنان مردم را از اين خطر بزرگ آگاه سازد، كه اين فرد يا دسته خطر سازند، تا مردم از او و دسته و طرفدارانش دوري گزينند و در راه و عقيده اش قرار نگيرند و اين در حقيقت از مصاديق امر به معروف و نهي از منكر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اهل سنت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كاري به صحابه نداشته باشيد، همه را تقديس كنيد، ولو احياناً كار زشتي انجام داده اند، چون اينها واسطه فيض تشريع از طريق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شيعه اماميه به اين نكته نيز توجه دارد كه با وجود امامان معصوم و رهبران الهي ـ كه مورد توجه خاص خدا و رسول بوده اند ـ قدح و تضعيف و تبري از برخي صحابه مشكلي ايجاد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ـ همانند برخي از منصفان اهل سنت ـ عدالت كلّ صحابه را قبول نداريم، به نصّ آيات و روايات صحيح اسلامي از طريق فريقين، برخي از</w:t>
      </w:r>
      <w:bookmarkStart w:id="1606" w:name="pg11281_106686"/>
    </w:p>
    <w:p>
      <w:pPr>
        <w:pStyle w:val="BookText"/>
        <w:rPr/>
      </w:pPr>
      <w:bookmarkEnd w:id="16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صحابه كارهاي بسيار زشتي انجام دادند كه بعضي از آنها جنبه شخصي نداشته، بلكه سبب انحراف عظيم در جامعه اسلامي شده است از همين رو لعن آنان هيچ مشكلي را به وجود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بيان شده است</w:t>
      </w:r>
      <w:r>
        <w:rPr>
          <w:rFonts w:eastAsia="IRNazanin" w:cs="IRNazanin"/>
          <w:color w:val="111111"/>
          <w:sz w:val="28"/>
          <w:szCs w:val="28"/>
          <w:rtl w:val="true"/>
          <w:lang w:bidi="fa-IR"/>
        </w:rPr>
        <w:t>.</w:t>
      </w:r>
    </w:p>
    <w:p>
      <w:pPr>
        <w:pStyle w:val="Heading4"/>
        <w:numPr>
          <w:ilvl w:val="3"/>
          <w:numId w:val="1"/>
        </w:numPr>
        <w:rPr/>
      </w:pPr>
      <w:bookmarkStart w:id="1607" w:name="__RefHeading___Toc879909_1067777946"/>
      <w:bookmarkStart w:id="1608" w:name="_Toc625"/>
      <w:bookmarkEnd w:id="1607"/>
      <w:r>
        <w:rPr>
          <w:rtl w:val="true"/>
        </w:rPr>
        <w:t>تصريح قرآن و سنت به لعن برخي از صحابه</w:t>
      </w:r>
      <w:bookmarkEnd w:id="1608"/>
    </w:p>
    <w:p>
      <w:pPr>
        <w:pStyle w:val="BookText"/>
        <w:rPr/>
      </w:pPr>
      <w:r>
        <w:rPr>
          <w:rFonts w:ascii="IRNazanin" w:hAnsi="IRNazanin" w:eastAsia="IRNazanin"/>
          <w:color w:val="111111"/>
          <w:sz w:val="28"/>
          <w:sz w:val="28"/>
          <w:szCs w:val="28"/>
          <w:rtl w:val="true"/>
          <w:lang w:bidi="fa-IR"/>
        </w:rPr>
        <w:t>قبلا اشاره شد كه قرآن كريم لعن را در چهار محور به كار برده است كه قسمت چهارم از آن مورد نظر ماست، كه با اطلاق لعن بر مورد عام شامل برخي از صحابه نيز شده است، و حتي در برخي از موارد شخص صحابي لعن شده است؛ از آن جمله اين آيه شريفه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قُلْنَا لَكَ إِنَّ رَبَّكَ أَحَاطَ بِالنَّاسِ وَمَا جَعَلْنَا الرُّؤْيَا الَّتِي أَرَيْنَاكَ إِلاَّ فِتْنَةً لِلنَّاسِ وَالشَّجَرَةَ الْمَلْعُونَةَ فِي الْقُرْآنِ وَنُخَوِّفُهُمْ فَمَا يَزِيدُهُمْ إِلاَّ طُغْيَاناً كَبِيراً </w:t>
      </w:r>
      <w:r>
        <w:rPr>
          <w:rFonts w:eastAsia="IRNazanin" w:cs="IRNazanin"/>
          <w:color w:val="111111"/>
          <w:sz w:val="28"/>
          <w:szCs w:val="28"/>
          <w:rtl w:val="true"/>
          <w:lang w:bidi="fa-IR"/>
        </w:rPr>
        <w:t xml:space="preserve">" </w:t>
      </w:r>
      <w:r>
        <w:rPr>
          <w:rStyle w:val="FootnoteAnchor"/>
          <w:rtl w:val="true"/>
        </w:rPr>
        <w:footnoteReference w:id="16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رسول ما به ياد آور وقتي را كه به تو گفتيم خدا البته به همه افعال و افكار مردم محيط است و ما رؤيائي كه به تو ارائه داديم جز براي آزمايش و امتحان مردم نبود، و درختي كه به لعن در قرآن ياد شده و ما به ذكر اين آيات عظيم آنان را مي ترسانيم و لكن بر آنان طغيان و كفر و افكار شديد چيزي نيفزايد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ذيل اين آيه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شجره ملعونه در قرآن، شجره و اصل و نسب حكم بن ابي العاص است و مقصود از خواب و رؤيا، رؤيايي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ديدند كه فرزندان مروان بن حكم يكي پس از ديگري بر منبرش مي نشينند</w:t>
      </w:r>
      <w:r>
        <w:rPr>
          <w:rFonts w:eastAsia="IRNazanin" w:cs="IRNazanin"/>
          <w:color w:val="111111"/>
          <w:sz w:val="28"/>
          <w:szCs w:val="28"/>
          <w:rtl w:val="true"/>
          <w:lang w:bidi="fa-IR"/>
        </w:rPr>
        <w:t xml:space="preserve">».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زيادي برخي از صحابه را لعن كرده كه از مشهورترين آنها حكم بن ابي العاص، و هر كس در صلب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 بر امّت من از آنچه در صلب اوست</w:t>
      </w:r>
      <w:r>
        <w:rPr>
          <w:rFonts w:eastAsia="IRNazanin" w:cs="IRNazanin"/>
          <w:color w:val="111111"/>
          <w:sz w:val="28"/>
          <w:szCs w:val="28"/>
          <w:rtl w:val="true"/>
          <w:lang w:bidi="fa-IR"/>
        </w:rPr>
        <w:t>».</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نصر بن مزاحم منقري به سند خود از براء بن عازب 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روزي ابوسفيان با</w:t>
      </w:r>
      <w:bookmarkStart w:id="1609" w:name="pg11281_106688"/>
    </w:p>
    <w:p>
      <w:pPr>
        <w:pStyle w:val="BookText"/>
        <w:rPr/>
      </w:pPr>
      <w:bookmarkEnd w:id="16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فرزندش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فرست بر تابع و متبوع</w:t>
      </w:r>
      <w:r>
        <w:rPr>
          <w:rFonts w:eastAsia="IRNazanin" w:cs="IRNazanin"/>
          <w:color w:val="111111"/>
          <w:sz w:val="28"/>
          <w:szCs w:val="28"/>
          <w:rtl w:val="true"/>
          <w:lang w:bidi="fa-IR"/>
        </w:rPr>
        <w:t xml:space="preserve">» </w:t>
      </w:r>
      <w:r>
        <w:rPr>
          <w:rStyle w:val="FootnoteAnchor"/>
          <w:rtl w:val="true"/>
        </w:rPr>
        <w:footnoteReference w:id="1628"/>
      </w:r>
      <w:r>
        <w:rPr>
          <w:rFonts w:ascii="Amiri" w:hAnsi="Amiri" w:eastAsia="Amiri" w:cs="Amiri"/>
          <w:color w:val="111111"/>
          <w:sz w:val="28"/>
          <w:sz w:val="28"/>
          <w:szCs w:val="28"/>
          <w:rtl w:val="true"/>
          <w:lang w:bidi="ar-SA"/>
        </w:rPr>
        <w:t>يعني بر معاويه و ابوسفيان</w:t>
      </w:r>
      <w:r>
        <w:rPr>
          <w:rFonts w:eastAsia="Amiri" w:cs="Amiri" w:ascii="Amiri" w:hAnsi="Amiri"/>
          <w:color w:val="111111"/>
          <w:sz w:val="28"/>
          <w:szCs w:val="28"/>
          <w:rtl w:val="true"/>
          <w:lang w:bidi="ar-SA"/>
        </w:rPr>
        <w:t>.</w:t>
      </w:r>
    </w:p>
    <w:p>
      <w:pPr>
        <w:pStyle w:val="Heading4"/>
        <w:numPr>
          <w:ilvl w:val="3"/>
          <w:numId w:val="1"/>
        </w:numPr>
        <w:rPr/>
      </w:pPr>
      <w:bookmarkStart w:id="1610" w:name="__RefHeading___Toc879911_1067777946"/>
      <w:bookmarkStart w:id="1611" w:name="_Toc626"/>
      <w:bookmarkEnd w:id="1610"/>
      <w:r>
        <w:rPr>
          <w:rtl w:val="true"/>
        </w:rPr>
        <w:t>لعن نوع و شخص</w:t>
      </w:r>
      <w:bookmarkEnd w:id="1611"/>
    </w:p>
    <w:p>
      <w:pPr>
        <w:pStyle w:val="BookText"/>
        <w:rPr/>
      </w:pPr>
      <w:r>
        <w:rPr>
          <w:rFonts w:ascii="IRNazanin" w:hAnsi="IRNazanin" w:eastAsia="IRNazanin"/>
          <w:color w:val="111111"/>
          <w:sz w:val="28"/>
          <w:sz w:val="28"/>
          <w:szCs w:val="28"/>
          <w:rtl w:val="true"/>
          <w:lang w:bidi="fa-IR"/>
        </w:rPr>
        <w:t>ابو حامد غزالي در مورد لعن قاعده اي را ابداع كرده كه با روايات ذكر شده منافات دارد، و آن اين كه لعن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قسمي از آن جايز است و آن لعن بر عنوان كلّي است با اوصاف خاص،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لعنة الله علي الكافرين و المبتدعين و الظالمين وآكلي الربا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وقسمي ديگر لعن شخص خاص و معين است كه خطر آن بزرگ است، مثل اين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خدا لعنتش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فرض خواستيد شخص معيني را كه كفر يا فسقش ثابت شده لعن كنيد، او را با تعليق لعن كنيد، به اين معنا كه اگر توبه نكرده است، خدا لعنتش كند</w:t>
      </w:r>
      <w:r>
        <w:rPr>
          <w:rFonts w:eastAsia="IRNazanin" w:cs="IRNazanin"/>
          <w:color w:val="111111"/>
          <w:sz w:val="28"/>
          <w:szCs w:val="28"/>
          <w:rtl w:val="true"/>
          <w:lang w:bidi="fa-IR"/>
        </w:rPr>
        <w:t xml:space="preserve">...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تيميه نيز شبيه همين تفصيل را در كتاب الفتاوي الكبري نقل كرده است</w:t>
      </w:r>
      <w:r>
        <w:rPr>
          <w:rFonts w:eastAsia="Amiri" w:cs="Amiri" w:ascii="Amiri" w:hAnsi="Amiri"/>
          <w:color w:val="111111"/>
          <w:sz w:val="28"/>
          <w:szCs w:val="28"/>
          <w:rtl w:val="true"/>
          <w:lang w:bidi="ar-SA"/>
        </w:rPr>
        <w:t xml:space="preserve">.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جا ذكر چند نكته در جواب اين دو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طور كه اشاره شد، افراد و اشخاصند كه الگو قرار مي گيرند، نه انواع؛ از همين رو در اظهار ولايت و برائت نيز بايد افراد مورد نظر باشند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رواياتي كه به آن اشاره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خاص را مورد لعنت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تايك ماه كامل قاتلان اصحاب بئر معونه را در نمازهايش لعنت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موردي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لعن نهي كرده است بايد آن را توجيه نمود، مانند حديثي كه بخاري آن را روايت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متعددي به شارب خمر حدّ جاري ساخت، ولي از لعن كردن او نهي فرمود</w:t>
      </w:r>
      <w:r>
        <w:rPr>
          <w:rFonts w:eastAsia="IRNazanin" w:cs="IRNazanin"/>
          <w:color w:val="111111"/>
          <w:sz w:val="28"/>
          <w:szCs w:val="28"/>
          <w:rtl w:val="true"/>
          <w:lang w:bidi="fa-IR"/>
        </w:rPr>
        <w:t xml:space="preserve">. </w:t>
      </w:r>
      <w:r>
        <w:rPr>
          <w:rStyle w:val="FootnoteAnchor"/>
          <w:rtl w:val="true"/>
        </w:rPr>
        <w:footnoteReference w:id="1631"/>
      </w:r>
      <w:r>
        <w:rPr>
          <w:rFonts w:ascii="IRNazanin" w:hAnsi="IRNazanin" w:eastAsia="IRNazanin"/>
          <w:color w:val="111111"/>
          <w:sz w:val="28"/>
          <w:sz w:val="28"/>
          <w:szCs w:val="28"/>
          <w:rtl w:val="true"/>
          <w:lang w:bidi="fa-IR"/>
        </w:rPr>
        <w:t>ممكن است نهي پيامبر به جهت علم حضرت به حسن عاقبت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آنكه پيامبر بنابر نقل روايات ديگر شرابخوار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Amiri" w:hAnsi="Amiri" w:eastAsia="Amiri" w:cs="Amiri"/>
          <w:color w:val="111111"/>
          <w:sz w:val="28"/>
          <w:sz w:val="28"/>
          <w:szCs w:val="28"/>
          <w:rtl w:val="true"/>
          <w:lang w:bidi="ar-SA"/>
        </w:rPr>
        <w:t>را لعن كرده است</w:t>
      </w:r>
      <w:r>
        <w:rPr>
          <w:rFonts w:eastAsia="Amiri" w:cs="Amiri" w:ascii="Amiri" w:hAnsi="Amiri"/>
          <w:color w:val="111111"/>
          <w:sz w:val="28"/>
          <w:szCs w:val="28"/>
          <w:rtl w:val="true"/>
          <w:lang w:bidi="ar-SA"/>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مورد بحث ما در مواردي است كه اشخاص فاسق بر فسق و گمراهي و ضلالت باقي بوده و با آن از دنيا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گونه افراد را لعن مي كنيم؛ كساني كه با انحرافاتشان مسير جامعه اسلامي را به گمراهي كشاندند، كه آثارش تا كنون وجود داشته و بر جاي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بدي ها را مي توان بر دو نوع 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آن كه جنبه شخصي دارد، مثل شرب خمر و غيره، و ديگري جنبه عمومي دارد كه باعث انحراف جامعه و الگو قرار دادن آن است، مثل بدعت گذاري در دين، يا اين كه عملي زشت از شخصي صادر شود كه براي مردم الگوست، زيرا سبب تشويق اين عمل زشت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لعن شخص جايز است در قسم دوم است نه اول، زيرا نوع اوّل در حقيقت غيبت است، كه اسلام از آن نهي اكيد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در روايات اسلامي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فاسد شود، عالَم فاسد مي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مي بينيم كه قرآن به صراحت شخص معين را مورد لعن قرار داده و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وَالْخَامِسَةُ أَنَّ لَعْنَةَ اللهِ عَلَيْهِ إِنْ كَانَ مِنْ الْكَاذِبِينَ </w:t>
      </w:r>
      <w:r>
        <w:rPr>
          <w:rFonts w:eastAsia="IRNazanin" w:cs="IRNazanin"/>
          <w:color w:val="111111"/>
          <w:sz w:val="28"/>
          <w:szCs w:val="28"/>
          <w:rtl w:val="true"/>
          <w:lang w:bidi="fa-IR"/>
        </w:rPr>
        <w:t xml:space="preserve">" </w:t>
      </w:r>
      <w:r>
        <w:rPr>
          <w:rStyle w:val="FootnoteAnchor"/>
          <w:rtl w:val="true"/>
        </w:rPr>
        <w:footnoteReference w:id="16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پنجم قسم ياد كند كه لعن خدا بر او باد اگر از دورغ گويان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مشاهده مي كنيم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را به طور معيّن و مشخّص لعن و نفرين مي 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معاويه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تاريخ نيز آمده است كه عمر بن خطاب، خالد بن وليد را به جهت كشتن مالك ابن نويره مورد لعنت قرار داد</w:t>
      </w:r>
      <w:r>
        <w:rPr>
          <w:rFonts w:eastAsia="Amiri" w:cs="Amiri" w:ascii="Amiri" w:hAnsi="Amiri"/>
          <w:color w:val="111111"/>
          <w:sz w:val="28"/>
          <w:szCs w:val="28"/>
          <w:rtl w:val="true"/>
          <w:lang w:bidi="ar-SA"/>
        </w:rPr>
        <w:t xml:space="preserve">.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زبير را در روز قتل عثمان لعن و نفرين كرد</w:t>
      </w:r>
      <w:r>
        <w:rPr>
          <w:rFonts w:eastAsia="Amiri" w:cs="Amiri" w:ascii="Amiri" w:hAnsi="Amiri"/>
          <w:color w:val="111111"/>
          <w:sz w:val="28"/>
          <w:szCs w:val="28"/>
          <w:rtl w:val="true"/>
          <w:lang w:bidi="ar-SA"/>
        </w:rPr>
        <w:t xml:space="preserve">. </w:t>
      </w:r>
      <w:r>
        <w:rPr>
          <w:rStyle w:val="FootnoteAnchor"/>
          <w:rtl w:val="true"/>
        </w:rPr>
        <w:footnoteReference w:id="1635"/>
      </w:r>
      <w:r>
        <w:rPr>
          <w:rFonts w:ascii="IRNazanin" w:hAnsi="IRNazanin" w:eastAsia="IRNazanin"/>
          <w:color w:val="111111"/>
          <w:sz w:val="28"/>
          <w:sz w:val="28"/>
          <w:szCs w:val="28"/>
          <w:rtl w:val="true"/>
          <w:lang w:bidi="fa-IR"/>
        </w:rPr>
        <w:t>هم چنين، عبد الله بن عمر فرزندش را سه بار لعن و نفرين كرده است</w:t>
      </w:r>
      <w:r>
        <w:rPr>
          <w:rFonts w:eastAsia="IRNazanin" w:cs="IRNazanin"/>
          <w:color w:val="111111"/>
          <w:sz w:val="28"/>
          <w:szCs w:val="28"/>
          <w:rtl w:val="true"/>
          <w:lang w:bidi="fa-IR"/>
        </w:rPr>
        <w:t xml:space="preserve">.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صفت است كه مقتضي لعن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بدعت و فسق</w:t>
      </w:r>
      <w:r>
        <w:rPr>
          <w:rFonts w:eastAsia="IRNazanin" w:cs="IRNazanin"/>
          <w:color w:val="111111"/>
          <w:sz w:val="28"/>
          <w:szCs w:val="28"/>
          <w:rtl w:val="true"/>
          <w:lang w:bidi="fa-IR"/>
        </w:rPr>
        <w:t xml:space="preserve">.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bookmarkStart w:id="1612" w:name="pg11281_106692"/>
    </w:p>
    <w:p>
      <w:pPr>
        <w:pStyle w:val="BookText"/>
        <w:rPr/>
      </w:pPr>
      <w:bookmarkEnd w:id="16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Heading4"/>
        <w:numPr>
          <w:ilvl w:val="3"/>
          <w:numId w:val="1"/>
        </w:numPr>
        <w:rPr/>
      </w:pPr>
      <w:bookmarkStart w:id="1613" w:name="__RefHeading___Toc879913_1067777946"/>
      <w:bookmarkStart w:id="1614" w:name="_Toc627"/>
      <w:bookmarkEnd w:id="1613"/>
      <w:r>
        <w:rPr>
          <w:rtl w:val="true"/>
        </w:rPr>
        <w:t>لعن نه سب</w:t>
      </w:r>
      <w:bookmarkEnd w:id="1614"/>
    </w:p>
    <w:p>
      <w:pPr>
        <w:pStyle w:val="BookText"/>
        <w:rPr/>
      </w:pPr>
      <w:r>
        <w:rPr>
          <w:rFonts w:ascii="IRNazanin" w:hAnsi="IRNazanin" w:eastAsia="IRNazanin"/>
          <w:color w:val="111111"/>
          <w:sz w:val="28"/>
          <w:sz w:val="28"/>
          <w:szCs w:val="28"/>
          <w:rtl w:val="true"/>
          <w:lang w:bidi="fa-IR"/>
        </w:rPr>
        <w:t>آنچه را كه مورد بحث قرار داده و جواز و رجحانش را ثابت كرديم، لعن و نفرين بود نه سبّ، زيرا بين اين دو واژه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در لغت به معناي شتم و دشنام آمده است</w:t>
      </w:r>
      <w:r>
        <w:rPr>
          <w:rFonts w:eastAsia="IRNazanin" w:cs="IRNazanin"/>
          <w:color w:val="111111"/>
          <w:sz w:val="28"/>
          <w:szCs w:val="28"/>
          <w:rtl w:val="true"/>
          <w:lang w:bidi="fa-IR"/>
        </w:rPr>
        <w:t xml:space="preserve">. </w:t>
      </w:r>
      <w:r>
        <w:rPr>
          <w:rStyle w:val="FootnoteAnchor"/>
          <w:rtl w:val="true"/>
        </w:rPr>
        <w:footnoteReference w:id="1638"/>
      </w:r>
      <w:r>
        <w:rPr>
          <w:rFonts w:ascii="IRNazanin" w:hAnsi="IRNazanin" w:eastAsia="IRNazanin"/>
          <w:color w:val="111111"/>
          <w:sz w:val="28"/>
          <w:sz w:val="28"/>
          <w:szCs w:val="28"/>
          <w:rtl w:val="true"/>
          <w:lang w:bidi="fa-IR"/>
        </w:rPr>
        <w:t>طريحي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شتم آن است كه توصيف كني چيزي را به صفتي كه در آن نقص است</w:t>
      </w:r>
      <w:r>
        <w:rPr>
          <w:rFonts w:eastAsia="IRNazanin" w:cs="IRNazanin"/>
          <w:color w:val="111111"/>
          <w:sz w:val="28"/>
          <w:szCs w:val="28"/>
          <w:rtl w:val="true"/>
          <w:lang w:bidi="fa-IR"/>
        </w:rPr>
        <w:t xml:space="preserve">.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نه تنها اجازه لعن و نفرين را داده است، بلكه آن را امر راجح مي داند ولي از سبّ و شتم نهي كرده است؛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 xml:space="preserve">... " </w:t>
      </w:r>
      <w:r>
        <w:rPr>
          <w:rStyle w:val="FootnoteAnchor"/>
          <w:rtl w:val="true"/>
        </w:rPr>
        <w:footnoteReference w:id="16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مؤمنان بر آنان كه غير خدا را مي خوانند دشنام مدهيد تا مبادا آنها هم از روي دشمني و جهالت خدا را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نهي از سبّ را به صورت مواجهه با كفار و بت پرستان حمل نماييم، اما در صورتي كه مخفيانه يا نزد مسلمانان باشد اشكالي ندارد؛ زيرا در اين صورت سبّ باعث نمي شود كه آنان نيز، سبّ را در مورد خداوند متعال به كار برند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كه عمرو بن حمق و حجر بن عدي اهل شام را در جنگ صفين سبّ مي كنند، آنان را از اين عمل باز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شما كراهت دارم كه بسيار سبّ كننده باشيد، ولي اگر اعمال آنان را توصيف كرده و احوال آنها را به مردم گوشزد كنيد بهتر است</w:t>
      </w:r>
      <w:r>
        <w:rPr>
          <w:rFonts w:eastAsia="IRNazanin" w:cs="IRNazanin"/>
          <w:color w:val="111111"/>
          <w:sz w:val="28"/>
          <w:szCs w:val="28"/>
          <w:rtl w:val="true"/>
          <w:lang w:bidi="fa-IR"/>
        </w:rPr>
        <w:t xml:space="preserve">...»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bookmarkStart w:id="1615" w:name="pg11281_106694"/>
    </w:p>
    <w:p>
      <w:pPr>
        <w:pStyle w:val="BookText"/>
        <w:rPr/>
      </w:pPr>
      <w:bookmarkEnd w:id="16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Heading2"/>
        <w:numPr>
          <w:ilvl w:val="1"/>
          <w:numId w:val="1"/>
        </w:numPr>
        <w:rPr/>
      </w:pPr>
      <w:bookmarkStart w:id="1616" w:name="__RefHeading___Toc879915_1067777946"/>
      <w:bookmarkStart w:id="1617" w:name="_Toc628"/>
      <w:bookmarkEnd w:id="1616"/>
      <w:r>
        <w:rPr>
          <w:rtl w:val="true"/>
        </w:rPr>
        <w:t>متفرقات</w:t>
      </w:r>
      <w:bookmarkEnd w:id="1617"/>
    </w:p>
    <w:p>
      <w:pPr>
        <w:pStyle w:val="Heading3"/>
        <w:numPr>
          <w:ilvl w:val="2"/>
          <w:numId w:val="1"/>
        </w:numPr>
        <w:rPr/>
      </w:pPr>
      <w:bookmarkStart w:id="1618" w:name="__RefHeading___Toc879917_1067777946"/>
      <w:bookmarkStart w:id="1619" w:name="_Toc629"/>
      <w:bookmarkEnd w:id="1618"/>
      <w:r>
        <w:rPr>
          <w:rtl w:val="true"/>
        </w:rPr>
        <w:t>سنت و بدعت</w:t>
      </w:r>
      <w:bookmarkEnd w:id="1619"/>
    </w:p>
    <w:p>
      <w:pPr>
        <w:pStyle w:val="Heading4"/>
        <w:numPr>
          <w:ilvl w:val="3"/>
          <w:numId w:val="1"/>
        </w:numPr>
        <w:rPr/>
      </w:pPr>
      <w:bookmarkStart w:id="1620" w:name="__RefHeading___Toc879919_1067777946"/>
      <w:bookmarkStart w:id="1621" w:name="_Toc630"/>
      <w:bookmarkEnd w:id="1620"/>
      <w:r>
        <w:rPr>
          <w:rtl w:val="true"/>
        </w:rPr>
        <w:t>اشاره</w:t>
      </w:r>
      <w:bookmarkEnd w:id="1621"/>
    </w:p>
    <w:p>
      <w:pPr>
        <w:pStyle w:val="BookText"/>
        <w:rPr/>
      </w:pPr>
      <w:r>
        <w:rPr>
          <w:rFonts w:ascii="IRNazanin" w:hAnsi="IRNazanin" w:eastAsia="IRNazanin"/>
          <w:color w:val="111111"/>
          <w:sz w:val="28"/>
          <w:sz w:val="28"/>
          <w:szCs w:val="28"/>
          <w:rtl w:val="true"/>
          <w:lang w:bidi="fa-IR"/>
        </w:rPr>
        <w:t>يكي از كلمات پركاربرد در نزد وهابيون، واژه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فتاواي وهابيون پي مي بريم كه بسياري از اعمالي كه در بين مسلمانان سنت است، نزد آنان به عنوان بدعت مطرح مي شود؛ اين نيست مگر به جهت تحجّر و تنگ نظري در دين و فهم شريعت، يا اين كه در پشت قضيه اغراض سياسي خاصي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مي دانيم دين و شريعت اسلامي از سوي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شريعت سهل و آسان معرفي شده است، اينك به نمونه هايي از اعمالي كه نزد وهابيّون بدعت شمرده شده اشاره مي كنيم، و سپس به مبحث سنت و بدعت مي پردازيم</w:t>
      </w:r>
      <w:r>
        <w:rPr>
          <w:rFonts w:eastAsia="IRNazanin" w:cs="IRNazanin"/>
          <w:color w:val="111111"/>
          <w:sz w:val="28"/>
          <w:szCs w:val="28"/>
          <w:rtl w:val="true"/>
          <w:lang w:bidi="fa-IR"/>
        </w:rPr>
        <w:t>.</w:t>
      </w:r>
    </w:p>
    <w:p>
      <w:pPr>
        <w:pStyle w:val="Heading4"/>
        <w:numPr>
          <w:ilvl w:val="3"/>
          <w:numId w:val="1"/>
        </w:numPr>
        <w:rPr/>
      </w:pPr>
      <w:bookmarkStart w:id="1622" w:name="__RefHeading___Toc879921_1067777946"/>
      <w:bookmarkStart w:id="1623" w:name="_Toc631"/>
      <w:bookmarkEnd w:id="1622"/>
      <w:r>
        <w:rPr>
          <w:rtl w:val="true"/>
        </w:rPr>
        <w:t>بدعت ها نزد وهابيان</w:t>
      </w:r>
      <w:bookmarkEnd w:id="16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توسل به جاه و مقام يكي از اوليا، يا به بركت و حق او؛</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بناي قبرها؛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سجده بر تربت يكي از اوليا؛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بار سفر بستن براي زيارت قبور انبيا و صالحان؛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برپايي جشن در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صالحان؛</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برپايي مراسم سوگواري در فوت يا شهادت اولياي الهي، و نصب چراغ و شمع بر قبرها، و بناي قبّه ها و مساجد در كنار ضريح 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صلوات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جشن ولادت فرزند، يا سالگرد ازدواج، و چراغاني كردن؛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قرباني كردن گاو و گوسفند بعد از پايان مساجد؛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كثرت تردّد بر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بلندكردن صدا و حاجت خواستن از حضرت، كه وهابيان آن را شرك اكبر مي دانند؛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تبرك به پرده كعبه و مسح آن و نيز مسح ديوار مساجد و محراب هاي آنها، و تبرك جستن از آنها؛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گذاشتن قرآن در ماشين به جهت حفظ از خطر؛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اجتماع نزد صاحبان عزا، و قرائت قرآن، و توزيع خرما و گوشت به مردم؛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اجير كردن قاري قرآن، تا بر روح ميّت قرآن تلاوت كند؛</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ثواب نماز را بر مرده فرستادن و هديه او نمودن؛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صاحبان عزا معانقه كردن هنگام عرض تسليت؛</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تلقين ميّت؛</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ميوه و غذا دادن كنار قبرها؛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قرائت قرآن كنار قبرها؛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طلب قرائت فاتحه از حاضران بر روح ميّت؛</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قرائت سوره يس بر قبر ميّت، و نيز قرائت قرآن بر مرده بعد از دفن؛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حمل جنازه به طرف قبر؛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چنگ زدن بر پرده كعبه و دعا خواندن؛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نيّت نماز را بلند گفتن؛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دعاي گروهي؛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بالاي غار حرا رفتن؛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ذكر گفتن با تسبيح؛</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بوسيدن دست بعد از مصافحه، و دست به سينه گذاردن به جهت اعلام دوستي؛</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واردشدگان مصافحه كردن؛</w:t>
      </w:r>
      <w:bookmarkStart w:id="1624" w:name="pg11281_106698"/>
    </w:p>
    <w:p>
      <w:pPr>
        <w:pStyle w:val="BookText"/>
        <w:rPr/>
      </w:pPr>
      <w:bookmarkEnd w:id="16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دست ها را بعد از نماز بلند كردن؛</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مصافحه كردن بعد از نماز؛</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شروع جلسات و كنفرانس ها با قرائت قرآن؛</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همخواني قرآن بعد از نماز صبح و مغرب يا غير اين دو وقت؛</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ختم قرآن به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 xml:space="preserve">». </w:t>
      </w:r>
      <w:r>
        <w:rPr>
          <w:rStyle w:val="FootnoteAnchor"/>
          <w:rtl w:val="true"/>
        </w:rPr>
        <w:footnoteReference w:id="1642"/>
      </w:r>
    </w:p>
    <w:p>
      <w:pPr>
        <w:pStyle w:val="BookText"/>
        <w:rPr/>
      </w:pPr>
      <w:r>
        <w:rPr>
          <w:rFonts w:ascii="Amiri" w:hAnsi="Amiri" w:eastAsia="Amiri" w:cs="Amiri"/>
          <w:color w:val="111111"/>
          <w:sz w:val="28"/>
          <w:sz w:val="28"/>
          <w:szCs w:val="28"/>
          <w:rtl w:val="true"/>
          <w:lang w:bidi="ar-SA"/>
        </w:rPr>
        <w:t>مجموع فتاوي و مقالات متنوعه از شيخ بن باز؛ اللجنة الدائمة للبحوث العلمية و الافتاء؛ المنقي من فتاوي الشيخ صالح بن فوزان؛ فتاوي اسلاميه؛ مجموع فتاوي ورسائل ابن عثيمين؛ مجلة البحوث الاسلاميه؛ مجلة الدعوه؛ السؤال علي الهاتف لا بن عثيمين؛ البدع والمحدثات؛ فتاوي منارالاسلام؛ لقاء الباب المفتوح؛ فتاوي التعزيه؛ دليل الأخطاء التي يقع فيها الحاج والمعتمر؛ البدعة، ابن فوزان و نور علي الدرب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5" w:name="__RefHeading___Toc879923_1067777946"/>
      <w:bookmarkStart w:id="1626" w:name="_Toc632"/>
      <w:bookmarkEnd w:id="1625"/>
      <w:r>
        <w:rPr>
          <w:rtl w:val="true"/>
        </w:rPr>
        <w:t>سنت در لغت و اصطلاح</w:t>
      </w:r>
      <w:bookmarkEnd w:id="1626"/>
    </w:p>
    <w:p>
      <w:pPr>
        <w:pStyle w:val="BookText"/>
        <w:rPr/>
      </w:pPr>
      <w:r>
        <w:rPr>
          <w:rFonts w:ascii="IRNazanin" w:hAnsi="IRNazanin" w:eastAsia="IRNazanin"/>
          <w:color w:val="111111"/>
          <w:sz w:val="28"/>
          <w:sz w:val="28"/>
          <w:szCs w:val="28"/>
          <w:rtl w:val="true"/>
          <w:lang w:bidi="fa-IR"/>
        </w:rPr>
        <w:t>سنّت در لغت به معناي روش و سيره است، و جمع آن سنن است، مانند غرفه و 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سنت در قرآن كريم به خداوند و نيز به گذشتگان نسبت داده شده است؛ چنان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اللهِ الَّتِي قَدْ خَلَتْ مِنْ قَبْلُ وَلَنْ تَجِدَ لِسُنَّةِ اللهِ تَبْدِيلاً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سنّت الهي، بر اين بوده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حقّ بر باطل غالب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ابداً در سنّت خدا تغيير نخواهي يافت</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مَضَتْ سُنَّتُ اْلأَوَّلِينَ </w:t>
      </w:r>
      <w:r>
        <w:rPr>
          <w:rFonts w:eastAsia="Amiri" w:cs="Amiri" w:ascii="Amiri" w:hAnsi="Amiri"/>
          <w:color w:val="111111"/>
          <w:sz w:val="28"/>
          <w:szCs w:val="28"/>
          <w:rtl w:val="true"/>
          <w:lang w:bidi="ar-SA"/>
        </w:rPr>
        <w:t xml:space="preserve">". </w:t>
      </w:r>
      <w:r>
        <w:rPr>
          <w:rStyle w:val="FootnoteAnchor"/>
          <w:rtl w:val="true"/>
        </w:rPr>
        <w:footnoteReference w:id="1644"/>
      </w:r>
      <w:r>
        <w:rPr>
          <w:rFonts w:ascii="IRNazanin" w:hAnsi="IRNazanin" w:eastAsia="IRNazanin"/>
          <w:color w:val="111111"/>
          <w:sz w:val="28"/>
          <w:sz w:val="28"/>
          <w:szCs w:val="28"/>
          <w:rtl w:val="true"/>
          <w:lang w:bidi="fa-IR"/>
        </w:rPr>
        <w:t>مقصود از سنّت الهي، طريقه حكمت و روش اطاعت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الهي درباره بشر اين بوده است كه پيوسته آنان را بيافريند، و قرني را پس از قرني و امّتي را بعد از امّتي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فرستادن پيامبران الهي و فرستادن كتب و شرايع آسماني، طريقه اطاعت و بندگي را به آنان بياموزد، و بدين وسيله آنان را امتحان و آزمايش كند، تا آنان بتوانند بر اساس اختيار و انتخاب، و در سايه ايمان و عمل صالح به كمال مطلوب خود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سنت امت ها اين 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الهي را تكذيب مي كردند، و راه معصيت و طغيان را بر مي گزيدند،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و خود را مستوجب سنّت الهي ديگري؛ يعني سنت مجازات الهي مي كردند، كه نتيجه اش گرفتار شدن تكذيب كنندگان پيامبران به عذاب الهي و هلاكت و نابودي آنان بوده است، چنان كه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مَنَعَ النّاسَ أَنْ يُؤْمِنوُا إِذْ جآءَهُمُ الْهُدي وَيَسْتَغْفِرُوا رَبَّهُمْ اِلاّ أنْ تَأْتِيَهُمْ سُنَّةُ الأَوَّلينَ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چيزي مانع مردم نشد از اين كه وقتي هدايت به سويشان آمد ايمان بياورند و از پروردگارشان آمرزش بخواهند، جز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مورد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پيشينيان، درباره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رود</w:t>
      </w:r>
      <w:r>
        <w:rPr>
          <w:rFonts w:eastAsia="IRNazanin" w:cs="IRNazanin"/>
          <w:color w:val="111111"/>
          <w:sz w:val="28"/>
          <w:szCs w:val="28"/>
          <w:rtl w:val="true"/>
          <w:lang w:bidi="fa-IR"/>
        </w:rPr>
        <w:t xml:space="preserve">».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احاديث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به دو معنا به 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آورده است تا بيانگر راه و روش زندگي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در اين كاربرد معناي گسترده اي دارد، و همه احكام دين ـ اعم از احكام تكليفي و وضعي ـ را شامل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ديگر سنت در روايات به معناي مستحب و مندوب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مواردي كه كلمه سنّت با كتاب ذكر شده، مقصود سنت به معناي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شيء إلاّ و فيه كتاب أوسنة؛ </w:t>
      </w:r>
      <w:r>
        <w:rPr>
          <w:rStyle w:val="FootnoteAnchor"/>
          <w:rtl w:val="true"/>
        </w:rPr>
        <w:footnoteReference w:id="1647"/>
      </w:r>
      <w:r>
        <w:rPr>
          <w:rFonts w:ascii="IRNazanin" w:hAnsi="IRNazanin" w:eastAsia="IRNazanin"/>
          <w:color w:val="111111"/>
          <w:sz w:val="28"/>
          <w:sz w:val="28"/>
          <w:szCs w:val="28"/>
          <w:rtl w:val="true"/>
          <w:lang w:bidi="fa-IR"/>
        </w:rPr>
        <w:t>هيچ موضوعي نيست مگر آنكه براي او حكمي در كتاب يا سنت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رواياتي كه سنت و بدعت با يك ديگر ذكر شده مقصود از سنت همين معناست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معناي دوم سنت نيز در روايات كاربرد فراوان دارد؛ مثلا در روايات مي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السواك هو من السنة، و مطهّرة للفم؛ </w:t>
      </w:r>
      <w:r>
        <w:rPr>
          <w:rStyle w:val="FootnoteAnchor"/>
          <w:rtl w:val="true"/>
        </w:rPr>
        <w:footnoteReference w:id="1648"/>
      </w:r>
      <w:r>
        <w:rPr>
          <w:rFonts w:ascii="IRNazanin" w:hAnsi="IRNazanin" w:eastAsia="IRNazanin"/>
          <w:color w:val="111111"/>
          <w:sz w:val="28"/>
          <w:sz w:val="28"/>
          <w:szCs w:val="28"/>
          <w:rtl w:val="true"/>
          <w:lang w:bidi="fa-IR"/>
        </w:rPr>
        <w:t>مسواك كردن از سنت است و دهان را پاك مي كند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السنة أن تصلّي علي محّمد و أهل بيته في كلّ جمعة</w:t>
      </w:r>
      <w:bookmarkStart w:id="1627" w:name="pg11281_106703"/>
    </w:p>
    <w:p>
      <w:pPr>
        <w:pStyle w:val="BookText"/>
        <w:rPr/>
      </w:pPr>
      <w:bookmarkEnd w:id="16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 xml:space="preserve">الف مرّة؛ </w:t>
      </w:r>
      <w:r>
        <w:rPr>
          <w:rStyle w:val="FootnoteAnchor"/>
          <w:rtl w:val="true"/>
        </w:rPr>
        <w:footnoteReference w:id="1649"/>
      </w:r>
      <w:r>
        <w:rPr>
          <w:rFonts w:ascii="Amiri" w:hAnsi="Amiri" w:eastAsia="Amiri" w:cs="Amiri"/>
          <w:color w:val="111111"/>
          <w:sz w:val="28"/>
          <w:sz w:val="28"/>
          <w:szCs w:val="28"/>
          <w:rtl w:val="true"/>
          <w:lang w:bidi="ar-SA"/>
        </w:rPr>
        <w:t>از سنت است كه بر محمد و اهل بيت او در هر جمعه هزار بار صلوات بفرستي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سنت در اصطلاح فقها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يا فعل يا تقرير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مسلمانان به عصمت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دارند، بدين جهت قول، فعل و تقرير او نزد همه مسلمانان سنت به شمار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شيعه به عصمت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دارد قول، فعل و تقرير آنان نيز داخل در سنت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اثبات سنت نقل است كه دوگونه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و غير 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متواتر افاده علم مي كند، و در اعتبار آن ترديدي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غير متواتر نيز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با قرايني همراه است كه مفيد علم است؛ در اين صورت نيز در حجيّت آن سخن نيست، امّا اگر با قراين مفيدِ علم همراه نباشد، و تنها مفيد ظن باشد، در صورتي اعتبار و حجّيت دارد كه ناقل آن عادل ياثقه باشد</w:t>
      </w:r>
      <w:r>
        <w:rPr>
          <w:rFonts w:eastAsia="IRNazanin" w:cs="IRNazanin"/>
          <w:color w:val="111111"/>
          <w:sz w:val="28"/>
          <w:szCs w:val="28"/>
          <w:rtl w:val="true"/>
          <w:lang w:bidi="fa-IR"/>
        </w:rPr>
        <w:t>.</w:t>
      </w:r>
    </w:p>
    <w:p>
      <w:pPr>
        <w:pStyle w:val="Heading4"/>
        <w:numPr>
          <w:ilvl w:val="3"/>
          <w:numId w:val="1"/>
        </w:numPr>
        <w:rPr/>
      </w:pPr>
      <w:bookmarkStart w:id="1628" w:name="__RefHeading___Toc879925_1067777946"/>
      <w:bookmarkStart w:id="1629" w:name="_Toc633"/>
      <w:bookmarkEnd w:id="1628"/>
      <w:r>
        <w:rPr>
          <w:rtl w:val="true"/>
        </w:rPr>
        <w:t>بدعت در لغت</w:t>
      </w:r>
      <w:bookmarkEnd w:id="1629"/>
    </w:p>
    <w:p>
      <w:pPr>
        <w:pStyle w:val="BookText"/>
        <w:rPr/>
      </w:pPr>
      <w:r>
        <w:rPr>
          <w:rFonts w:ascii="IRNazanin" w:hAnsi="IRNazanin" w:eastAsia="IRNazanin"/>
          <w:color w:val="111111"/>
          <w:sz w:val="28"/>
          <w:sz w:val="28"/>
          <w:szCs w:val="28"/>
          <w:rtl w:val="true"/>
          <w:lang w:bidi="fa-IR"/>
        </w:rPr>
        <w:t>بدعت در لغت به معناي كار نو و بي سابقه است، و معمولا به كار بي سابقه اي گفته مي شود كه بيانگر نوعي حسن و كمال در فاعل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بديع به معناي كار يا چيزي نو وسابقه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هرگاه درباره خداوند به كار رود به معناي اين است كه خداوند جهان را بدون استفاده از ابزار و بدون ماده پيشين و بدون اين كه از كسي الگوبرداري كرده باشد، آفريده است</w:t>
      </w:r>
      <w:r>
        <w:rPr>
          <w:rFonts w:eastAsia="IRNazanin" w:cs="IRNazanin"/>
          <w:color w:val="111111"/>
          <w:sz w:val="28"/>
          <w:szCs w:val="28"/>
          <w:rtl w:val="true"/>
          <w:lang w:bidi="fa-IR"/>
        </w:rPr>
        <w:t xml:space="preserve">.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بدعت در روايات غالباً در مقابل شريعت و سنت به كار رفته است، و مقصود از آن، انجام دادن كاري است كه برخلاف شريعت اسلام و سنت نبوي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الناس رجلان متبع شرعة و مبتدع بدعة؛ </w:t>
      </w:r>
      <w:r>
        <w:rPr>
          <w:rStyle w:val="FootnoteAnchor"/>
          <w:rtl w:val="true"/>
        </w:rPr>
        <w:footnoteReference w:id="1651"/>
      </w:r>
      <w:r>
        <w:rPr>
          <w:rFonts w:ascii="IRNazanin" w:hAnsi="IRNazanin" w:eastAsia="IRNazanin"/>
          <w:color w:val="111111"/>
          <w:sz w:val="28"/>
          <w:sz w:val="28"/>
          <w:szCs w:val="28"/>
          <w:rtl w:val="true"/>
          <w:lang w:bidi="fa-IR"/>
        </w:rPr>
        <w:t>افراد دوگونه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پيرو</w:t>
      </w:r>
      <w:bookmarkStart w:id="1630" w:name="pg11281_106705"/>
    </w:p>
    <w:p>
      <w:pPr>
        <w:pStyle w:val="BookText"/>
        <w:rPr/>
      </w:pPr>
      <w:bookmarkEnd w:id="16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شريعت اند، يا بدعت گذار در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جاي ديگر پيامبر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نبوت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اظهر به الشرائع المجعولة، وقمع به البدع المدخولة؛ </w:t>
      </w:r>
      <w:r>
        <w:rPr>
          <w:rStyle w:val="FootnoteAnchor"/>
          <w:rtl w:val="true"/>
        </w:rPr>
        <w:footnoteReference w:id="1652"/>
      </w:r>
      <w:r>
        <w:rPr>
          <w:rFonts w:ascii="IRNazanin" w:hAnsi="IRNazanin" w:eastAsia="IRNazanin"/>
          <w:color w:val="111111"/>
          <w:sz w:val="28"/>
          <w:sz w:val="28"/>
          <w:szCs w:val="28"/>
          <w:rtl w:val="true"/>
          <w:lang w:bidi="fa-IR"/>
        </w:rPr>
        <w:t xml:space="preserve">خداوند به واسطه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هايي را كه فراموش شده بود و مردم از آنها آگاهي نداشتند، آشكار ساخت، و بدعت هايي را كه اهل بدعت در اديان پيشين وارد كرده بودند ريشه كن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احدثت بدعة إلاّ ترك بها سنة؛ </w:t>
      </w:r>
      <w:r>
        <w:rPr>
          <w:rStyle w:val="FootnoteAnchor"/>
          <w:rtl w:val="true"/>
        </w:rPr>
        <w:footnoteReference w:id="1653"/>
      </w:r>
      <w:r>
        <w:rPr>
          <w:rFonts w:ascii="IRNazanin" w:hAnsi="IRNazanin" w:eastAsia="IRNazanin"/>
          <w:color w:val="111111"/>
          <w:sz w:val="28"/>
          <w:sz w:val="28"/>
          <w:szCs w:val="28"/>
          <w:rtl w:val="true"/>
          <w:lang w:bidi="fa-IR"/>
        </w:rPr>
        <w:t>هيچ بدعتي حادث نشد مگر اين كه به سبب آن سنتي ترك گرديد</w:t>
      </w:r>
      <w:r>
        <w:rPr>
          <w:rFonts w:eastAsia="IRNazanin" w:cs="IRNazanin"/>
          <w:color w:val="111111"/>
          <w:sz w:val="28"/>
          <w:szCs w:val="28"/>
          <w:rtl w:val="true"/>
          <w:lang w:bidi="fa-IR"/>
        </w:rPr>
        <w:t>».</w:t>
      </w:r>
    </w:p>
    <w:p>
      <w:pPr>
        <w:pStyle w:val="Heading4"/>
        <w:numPr>
          <w:ilvl w:val="3"/>
          <w:numId w:val="1"/>
        </w:numPr>
        <w:rPr/>
      </w:pPr>
      <w:bookmarkStart w:id="1631" w:name="__RefHeading___Toc879927_1067777946"/>
      <w:bookmarkStart w:id="1632" w:name="_Toc634"/>
      <w:bookmarkEnd w:id="1631"/>
      <w:r>
        <w:rPr>
          <w:rtl w:val="true"/>
        </w:rPr>
        <w:t>بدعت در اصطلاح</w:t>
      </w:r>
      <w:bookmarkEnd w:id="1632"/>
    </w:p>
    <w:p>
      <w:pPr>
        <w:pStyle w:val="BookText"/>
        <w:rPr/>
      </w:pPr>
      <w:r>
        <w:rPr>
          <w:rFonts w:ascii="IRNazanin" w:hAnsi="IRNazanin" w:eastAsia="IRNazanin"/>
          <w:color w:val="111111"/>
          <w:sz w:val="28"/>
          <w:sz w:val="28"/>
          <w:szCs w:val="28"/>
          <w:rtl w:val="true"/>
          <w:lang w:bidi="fa-IR"/>
        </w:rPr>
        <w:t>فقها و محدّثان بدعت را به گونه هاي مختلف تعريف كرده اند كه نمونه هايي از آنها را يادآور مي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رجب حنبلي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البدعة ما أحدث ممّا لا أصل له في الشريعة يدلّ عليه، إمّا ماكان له أصل من الشرع يدلّ عليه فليس ببدعة شرعاً، و إن كان بدعة لغة </w:t>
      </w:r>
      <w:r>
        <w:rPr>
          <w:rStyle w:val="FootnoteAnchor"/>
          <w:rtl w:val="true"/>
        </w:rPr>
        <w:footnoteReference w:id="1654"/>
      </w:r>
      <w:r>
        <w:rPr>
          <w:rFonts w:ascii="IRNazanin" w:hAnsi="IRNazanin" w:eastAsia="IRNazanin"/>
          <w:color w:val="111111"/>
          <w:sz w:val="28"/>
          <w:sz w:val="28"/>
          <w:szCs w:val="28"/>
          <w:rtl w:val="true"/>
          <w:lang w:bidi="fa-IR"/>
        </w:rPr>
        <w:t>بدعت امرحادثي است كه براي او در شريعت دليلي نباشد كه بر آن دلالت كند و اگر دليلي در شرع وجود داشته باشد شرعاً بدعت نيست اگر چه در لغت آنرا بدعت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حجر عسقلاني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البدعة ما أحدث و ليس له أصل في الشرع، و ما كان له أصل يدل عليه الشرع فليس ببدعة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امرحادثي است كه براي او دليلي در شريعت نباشد، و اگر دليلي بر آن در شرع باشد بدعت نيست</w:t>
      </w:r>
      <w:r>
        <w:rPr>
          <w:rFonts w:eastAsia="IRNazanin" w:cs="IRNazanin"/>
          <w:color w:val="111111"/>
          <w:sz w:val="28"/>
          <w:szCs w:val="28"/>
          <w:rtl w:val="true"/>
          <w:lang w:bidi="fa-IR"/>
        </w:rPr>
        <w:t xml:space="preserve">.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سيد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البدعة زيادة في الدين أو نقصان منه من إسناد إلي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عبارت است از زياد كردن يا كم كردن از دين، با انتساب آن به دين</w:t>
      </w:r>
      <w:r>
        <w:rPr>
          <w:rFonts w:eastAsia="IRNazanin" w:cs="IRNazanin"/>
          <w:color w:val="111111"/>
          <w:sz w:val="28"/>
          <w:szCs w:val="28"/>
          <w:rtl w:val="true"/>
          <w:lang w:bidi="fa-IR"/>
        </w:rPr>
        <w:t xml:space="preserve">».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bookmarkStart w:id="1633" w:name="pg11281_106707"/>
    </w:p>
    <w:p>
      <w:pPr>
        <w:pStyle w:val="BookText"/>
        <w:rPr/>
      </w:pPr>
      <w:bookmarkEnd w:id="16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البدعة في الشرع ماحدث بعدالرسول و لم يرد فيه نص علي الخصوص، ولايكون داخلا في بعض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در شرع هر امري است كه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شود و نص به خصوص بر آن نباشد، و نيز داخل در برخي از عمومات نباشد</w:t>
      </w:r>
      <w:r>
        <w:rPr>
          <w:rFonts w:eastAsia="IRNazanin" w:cs="IRNazanin"/>
          <w:color w:val="111111"/>
          <w:sz w:val="28"/>
          <w:szCs w:val="28"/>
          <w:rtl w:val="true"/>
          <w:lang w:bidi="fa-IR"/>
        </w:rPr>
        <w:t xml:space="preserve">».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تعريف هاي ياد شده اين است كه بدعت در اصطلاح علماي حديث و فقه اين است كه حكمي به دين افزوده و يا از آن كاسته شود، بدون اين كه مستندي از كتاب يا سنت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هرگاه قول يا فعلي كه سابقه نداشته است، با استناد به دليلي از كتاب يا سنت اظهار گردد، بدعت نخواهد بود، هرچند ممكن است در استنباط آن حكم از كتاب و سنت خطايي رخ داده باشد؛ زيرا خطا در اجتهاد مورد مؤاخذه واقع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 مي شويم، از آن جا كه احكام قطعي عقل نيز مورد تأييد قرآن و روايات قرار گرفته است، و عقل قطعي از منابع احكام شرعي است، هر گاه حكم جديدي با استناد به دليل عقلي قطعي به عنوان حكم ديني اظهار شود، بدعت به شمار نمي رود</w:t>
      </w:r>
      <w:r>
        <w:rPr>
          <w:rFonts w:eastAsia="IRNazanin" w:cs="IRNazanin"/>
          <w:color w:val="111111"/>
          <w:sz w:val="28"/>
          <w:szCs w:val="28"/>
          <w:rtl w:val="true"/>
          <w:lang w:bidi="fa-IR"/>
        </w:rPr>
        <w:t>.</w:t>
      </w:r>
    </w:p>
    <w:p>
      <w:pPr>
        <w:pStyle w:val="Heading4"/>
        <w:numPr>
          <w:ilvl w:val="3"/>
          <w:numId w:val="1"/>
        </w:numPr>
        <w:rPr/>
      </w:pPr>
      <w:bookmarkStart w:id="1634" w:name="__RefHeading___Toc879929_1067777946"/>
      <w:bookmarkStart w:id="1635" w:name="_Toc635"/>
      <w:bookmarkEnd w:id="1634"/>
      <w:r>
        <w:rPr>
          <w:rtl w:val="true"/>
        </w:rPr>
        <w:t>حرمت بدعت</w:t>
      </w:r>
      <w:bookmarkEnd w:id="1635"/>
    </w:p>
    <w:p>
      <w:pPr>
        <w:pStyle w:val="BookText"/>
        <w:rPr/>
      </w:pPr>
      <w:r>
        <w:rPr>
          <w:rFonts w:ascii="IRNazanin" w:hAnsi="IRNazanin" w:eastAsia="IRNazanin"/>
          <w:color w:val="111111"/>
          <w:sz w:val="28"/>
          <w:sz w:val="28"/>
          <w:szCs w:val="28"/>
          <w:rtl w:val="true"/>
          <w:lang w:bidi="fa-IR"/>
        </w:rPr>
        <w:t>بدعت به معنايي كه گذشت ـ يعني افزودن چيزي بر دين و يا كاستن از آن ـ فعلي حرام است، زيرا تشريع مخصوص خداونداست، و جز به اذن و مشيّت خداوند كسي حقّ ندارد در حوزه تشريع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اهل كتاب را نكوهش مي كند كه چرا علماي دين خود را بي چون و چرا اطاعت مي كردند، و آنان را ارباب خويش بر گزيده بودند، خداوند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اتَّخَذُوا أَحْبارَهُمْ وَرُهْبانَهُمْ أَرْباباً مِنْ دُونِ اللهِ </w:t>
      </w:r>
      <w:r>
        <w:rPr>
          <w:rFonts w:eastAsia="IRNazanin" w:cs="IRNazanin"/>
          <w:color w:val="111111"/>
          <w:sz w:val="28"/>
          <w:szCs w:val="28"/>
          <w:rtl w:val="true"/>
          <w:lang w:bidi="fa-IR"/>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علماي يهود، مردم را به عبادت خود دعوت نمي كردند، و مردم نيز آنان را پرستش نمي نمودند، ليكن حرام خداوند را حلال، حلال الهي را حرام مي كردند، و مردم آنان را اطاعت مي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اطاعت در حقيقت پرستش آنان بود</w:t>
      </w:r>
      <w:r>
        <w:rPr>
          <w:rFonts w:eastAsia="IRNazanin" w:cs="IRNazanin"/>
          <w:color w:val="111111"/>
          <w:sz w:val="28"/>
          <w:szCs w:val="28"/>
          <w:rtl w:val="true"/>
          <w:lang w:bidi="fa-IR"/>
        </w:rPr>
        <w:t xml:space="preserve">.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bookmarkStart w:id="1636" w:name="pg11281_106709"/>
    </w:p>
    <w:p>
      <w:pPr>
        <w:pStyle w:val="BookText"/>
        <w:rPr/>
      </w:pPr>
      <w:bookmarkEnd w:id="16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هم چنين درباره نصاري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وَرَهْبانِيَّةً ابْتَدَعُوها ما كَتَبْناها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1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رهبانيتي كه آن را بدعت گذاردند، ما آن را برايشان ننوشته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نيز بدعت با شدّت تمام مردود شناخته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نبوي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بدعة ضلالة، و كلّ ضلالة في النار؛ </w:t>
      </w:r>
      <w:r>
        <w:rPr>
          <w:rStyle w:val="FootnoteAnchor"/>
          <w:rtl w:val="true"/>
        </w:rPr>
        <w:footnoteReference w:id="1661"/>
      </w:r>
      <w:r>
        <w:rPr>
          <w:rFonts w:ascii="IRNazanin" w:hAnsi="IRNazanin" w:eastAsia="IRNazanin"/>
          <w:color w:val="111111"/>
          <w:sz w:val="28"/>
          <w:sz w:val="28"/>
          <w:szCs w:val="28"/>
          <w:rtl w:val="true"/>
          <w:lang w:bidi="fa-IR"/>
        </w:rPr>
        <w:t>هر بدعتي ضلالت و گمراهي، و هر ضلالت و گمراهي در آتش دوزخ است</w:t>
      </w:r>
      <w:r>
        <w:rPr>
          <w:rFonts w:eastAsia="IRNazanin" w:cs="IRNazanin"/>
          <w:color w:val="111111"/>
          <w:sz w:val="28"/>
          <w:szCs w:val="28"/>
          <w:rtl w:val="true"/>
          <w:lang w:bidi="fa-IR"/>
        </w:rPr>
        <w:t>».</w:t>
      </w:r>
    </w:p>
    <w:p>
      <w:pPr>
        <w:pStyle w:val="Heading4"/>
        <w:numPr>
          <w:ilvl w:val="3"/>
          <w:numId w:val="1"/>
        </w:numPr>
        <w:rPr/>
      </w:pPr>
      <w:bookmarkStart w:id="1637" w:name="__RefHeading___Toc879931_1067777946"/>
      <w:bookmarkStart w:id="1638" w:name="_Toc636"/>
      <w:bookmarkEnd w:id="1637"/>
      <w:r>
        <w:rPr>
          <w:rtl w:val="true"/>
        </w:rPr>
        <w:t>اركان بدعت</w:t>
      </w:r>
      <w:bookmarkEnd w:id="1638"/>
    </w:p>
    <w:p>
      <w:pPr>
        <w:pStyle w:val="BookText"/>
        <w:rPr/>
      </w:pPr>
      <w:r>
        <w:rPr>
          <w:rFonts w:ascii="Amiri" w:hAnsi="Amiri" w:eastAsia="Amiri" w:cs="Amiri"/>
          <w:color w:val="111111"/>
          <w:sz w:val="28"/>
          <w:sz w:val="28"/>
          <w:szCs w:val="28"/>
          <w:rtl w:val="true"/>
          <w:lang w:bidi="ar-SA"/>
        </w:rPr>
        <w:t>با استفاده از تعريف هايي كه از علماي حديث و فقه در مورد بدعت ذكر شد و نيز از روايات به دست آمد، كه بدعت سه ركن اساسي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كسي حكمي رابه دين نسبت داده يا آن را از دين بيرون كند؛ مثل آن كه كسي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جزء اذان بداند، يا متعه را از دين خارج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خداوند متعال در مذمت نسبت هاي نارواي مشركان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آللهُ أَذِنَ لَكُمْ أَمْ عَلَي اللهِ تَفْتَرُونَ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آيا خداوند به شما اين اجازه را داده يا بر خدا افترا مي بنديد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 بر كساني كه مطالبي را با دستان خود مي نويسند، آن گاه آن را به خدا نسبت مي دهند تا اين كه در مقابل آن پول ناچيزي بگيرند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بدعت آن وقتي مذموم است كه گوينده آن عقيده فاسد يا عمل غير مشروعي را در مجتمع اشاعه دهد، نه آن كه تنها در دل به آن اعتقاد داشته، يا در مكاني مخفي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 ايتي مسلم به سند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دعا إلي ضلالة كان عليه من الإثم مثل آثام من يتبعه لاينقص ذلك من آثامهم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دعوت به ضلالت نمايد، مثل گناهان كساني كه او را در آن ضلالت متابعت مي كنند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اوست، و از گناهان متابعت كنندگان چيزي كاسته نمي شود</w:t>
      </w:r>
      <w:r>
        <w:rPr>
          <w:rFonts w:eastAsia="IRNazanin" w:cs="IRNazanin"/>
          <w:color w:val="111111"/>
          <w:sz w:val="28"/>
          <w:szCs w:val="28"/>
          <w:rtl w:val="true"/>
          <w:lang w:bidi="fa-IR"/>
        </w:rPr>
        <w:t xml:space="preserve">».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حديث تصريح به دعوت آمده، كه ظهور در اشاعه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نبودِ دليل شرعي بر امر حادث در دين؛ كه اين ركن از تعريف هاي اصطلاحي كه براي بدعت ذكر شد به خوبي استفاده مي شود، لذا دو مورد از بدعت خارج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مواردي كه امري حادث شود و دليل خاصي براي آن در شرع موجود باشد، ولو آن امر در زمان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نيفتاده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زلزله كه در عصر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نيفتاد، تا آن كه در بصره زلزله اي شد و ابن عباس براي مردم نماز آيات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مواردي كه تحت دليل عام است يكي از اموري كه سبب ضمانت و حفظ و بقاي شريعت اسلامي است، عموماتي است كه در آن شريعت، در لسان أدله وجود دارد، كه تطبيق بر جزئيات و موضوعات جديد باعث پويايي و بقاي شريعت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اگر امري در شريعت حادث شده و آن را به دين نسبت دادند، ولو دليل خاصي بر آن از قرآن و روايات وجود نداشته باشد، ولي داخل در عمومات ادله است، از بدعت خارج مي گردد؛ مثلا در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وَأَعِدُّوا لَهُمْ مَا اسْتَطَعْتُمْ مِنْ قُوَّة</w:t>
      </w:r>
      <w:r>
        <w:rPr>
          <w:rFonts w:eastAsia="IRNazanin" w:cs="IRNazanin"/>
          <w:color w:val="111111"/>
          <w:sz w:val="28"/>
          <w:szCs w:val="28"/>
          <w:rtl w:val="true"/>
          <w:lang w:bidi="fa-IR"/>
        </w:rPr>
        <w:t xml:space="preserve">... ". </w:t>
      </w:r>
      <w:r>
        <w:rPr>
          <w:rStyle w:val="FootnoteAnchor"/>
          <w:rtl w:val="true"/>
        </w:rPr>
        <w:footnoteReference w:id="1665"/>
      </w:r>
      <w:r>
        <w:rPr>
          <w:rFonts w:ascii="IRNazanin" w:hAnsi="IRNazanin" w:eastAsia="IRNazanin"/>
          <w:color w:val="111111"/>
          <w:sz w:val="28"/>
          <w:sz w:val="28"/>
          <w:szCs w:val="28"/>
          <w:rtl w:val="true"/>
          <w:lang w:bidi="fa-IR"/>
        </w:rPr>
        <w:t>اگر در اين زمان كشور مسلماني در صدد آماده نمودن هواپيماي جنگي و وسايل مدرن نظامي برآيد، مشمول اين آيه شريفه خواهد بود و به آن عمل كرده است، در حالي كه اين ادوات در صدر اسلام نبوده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صحيح بخاري ازپيامبر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بهترين شما كسي است كه قرآن را فرا گرفته و آن را به ديگران تعليم دهد</w:t>
      </w:r>
      <w:r>
        <w:rPr>
          <w:rFonts w:eastAsia="IRNazanin" w:cs="IRNazanin"/>
          <w:color w:val="111111"/>
          <w:sz w:val="28"/>
          <w:szCs w:val="28"/>
          <w:rtl w:val="true"/>
          <w:lang w:bidi="fa-IR"/>
        </w:rPr>
        <w:t xml:space="preserve">.» </w:t>
      </w:r>
      <w:r>
        <w:rPr>
          <w:rStyle w:val="FootnoteAnchor"/>
          <w:rtl w:val="true"/>
        </w:rPr>
        <w:footnoteReference w:id="1666"/>
      </w:r>
      <w:r>
        <w:rPr>
          <w:rFonts w:ascii="IRNazanin" w:hAnsi="IRNazanin" w:eastAsia="IRNazanin"/>
          <w:color w:val="111111"/>
          <w:sz w:val="28"/>
          <w:sz w:val="28"/>
          <w:szCs w:val="28"/>
          <w:rtl w:val="true"/>
          <w:lang w:bidi="fa-IR"/>
        </w:rPr>
        <w:t>حال اگر كسي بخواهد قرآن را با شيوه هاي جديد فرا گرفته يا بياموزد، اشكالي ندارد، زيرا داخل در عموم اين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اين توضيح، بسياري از مسائلي را كه وهابيون از مصاديق بدعت مي شمرند، مثل بناء بر قبور، عزا داري براي اولياي الهي، بر پايي مراسم جشن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مفهوم بدعت</w:t>
      </w:r>
      <w:bookmarkStart w:id="1639" w:name="pg11281_106713"/>
    </w:p>
    <w:p>
      <w:pPr>
        <w:pStyle w:val="BookText"/>
        <w:rPr/>
      </w:pPr>
      <w:bookmarkEnd w:id="16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خارج است، زيرا داخل در عمومات ادلّه امثال قول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يُعَظِّمْ شَعائِرَ اللهِ فَإِنَّها مِنْ تَقْوَي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ديگر ادله است</w:t>
      </w:r>
      <w:r>
        <w:rPr>
          <w:rFonts w:eastAsia="IRNazanin" w:cs="IRNazanin"/>
          <w:color w:val="111111"/>
          <w:sz w:val="28"/>
          <w:szCs w:val="28"/>
          <w:rtl w:val="true"/>
          <w:lang w:bidi="fa-IR"/>
        </w:rPr>
        <w:t>.</w:t>
      </w:r>
    </w:p>
    <w:p>
      <w:pPr>
        <w:pStyle w:val="Heading4"/>
        <w:numPr>
          <w:ilvl w:val="3"/>
          <w:numId w:val="1"/>
        </w:numPr>
        <w:rPr/>
      </w:pPr>
      <w:bookmarkStart w:id="1640" w:name="__RefHeading___Toc879933_1067777946"/>
      <w:bookmarkStart w:id="1641" w:name="_Toc637"/>
      <w:bookmarkEnd w:id="1640"/>
      <w:r>
        <w:rPr>
          <w:rtl w:val="true"/>
        </w:rPr>
        <w:t>بدعت حسن و قبيح از نظر اهل سنت</w:t>
      </w:r>
      <w:bookmarkEnd w:id="1641"/>
    </w:p>
    <w:p>
      <w:pPr>
        <w:pStyle w:val="BookText"/>
        <w:rPr/>
      </w:pPr>
      <w:r>
        <w:rPr>
          <w:rFonts w:ascii="IRNazanin" w:hAnsi="IRNazanin" w:eastAsia="IRNazanin"/>
          <w:color w:val="111111"/>
          <w:sz w:val="28"/>
          <w:sz w:val="28"/>
          <w:szCs w:val="28"/>
          <w:rtl w:val="true"/>
          <w:lang w:bidi="fa-IR"/>
        </w:rPr>
        <w:t>از بحث هاي گذشته روشن شد كه بدعت در اصطلاح شرع ملازم است با قبح، و حكم شرعي آن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تقسيم بدعت اصطلاحي به حسن و قبيح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اهل سنت بدعت مصطلح را به دو قسم حسن و قبيح تقسيم كرده اند</w:t>
      </w:r>
      <w:r>
        <w:rPr>
          <w:rFonts w:eastAsia="IRNazanin" w:cs="IRNazanin"/>
          <w:color w:val="111111"/>
          <w:sz w:val="28"/>
          <w:szCs w:val="28"/>
          <w:rtl w:val="true"/>
          <w:lang w:bidi="fa-IR"/>
        </w:rPr>
        <w:t xml:space="preserve">.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تقسيم بدعتِ مصطلح در شرع به حسن و قبيح، و مشروع و نامشروع نادرست است، زيرا در اصطلاح شرع، بدعت به معناي ابداع حكمي است كه مبناي شرعي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فعلي قطعاً حرام و مبغوض شارع است</w:t>
      </w:r>
      <w:r>
        <w:rPr>
          <w:rFonts w:eastAsia="IRNazanin" w:cs="IRNazanin"/>
          <w:color w:val="111111"/>
          <w:sz w:val="28"/>
          <w:szCs w:val="28"/>
          <w:rtl w:val="true"/>
          <w:lang w:bidi="fa-IR"/>
        </w:rPr>
        <w:t>.</w:t>
      </w:r>
    </w:p>
    <w:p>
      <w:pPr>
        <w:pStyle w:val="Heading4"/>
        <w:numPr>
          <w:ilvl w:val="3"/>
          <w:numId w:val="1"/>
        </w:numPr>
        <w:rPr/>
      </w:pPr>
      <w:bookmarkStart w:id="1642" w:name="__RefHeading___Toc879935_1067777946"/>
      <w:bookmarkStart w:id="1643" w:name="_Toc638"/>
      <w:bookmarkEnd w:id="1642"/>
      <w:r>
        <w:rPr>
          <w:rtl w:val="true"/>
        </w:rPr>
        <w:t>اصل عملي اباحه در اشياء و افعال</w:t>
      </w:r>
      <w:bookmarkEnd w:id="1643"/>
    </w:p>
    <w:p>
      <w:pPr>
        <w:pStyle w:val="BookText"/>
        <w:rPr/>
      </w:pPr>
      <w:r>
        <w:rPr>
          <w:rFonts w:ascii="IRNazanin" w:hAnsi="IRNazanin" w:eastAsia="IRNazanin"/>
          <w:color w:val="111111"/>
          <w:sz w:val="28"/>
          <w:sz w:val="28"/>
          <w:szCs w:val="28"/>
          <w:rtl w:val="true"/>
          <w:lang w:bidi="fa-IR"/>
        </w:rPr>
        <w:t>علماي علم اصول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اولي در افعال و عادات، حليّت و برائت است، مگر آن كه مورد نهي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خطاب به پيامبرش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أَجِدُ فِي ما أُوحِيَ إِلَيَّ مُحَرَّماً عَلي طاعِم يَطْعَمُهُ إِلاّ أَنْ يَكُونَ مَيْتَةً أَوْ دَماً مَسْفُوحاً أَوْ لَحْمَ خِنزِير فَإِنَّهُ رِجْسٌ أَوْ فِسْقاً أُهِلَّ لِغَيْرِ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اي پيامبر در احكامي كه به من وحي شده چيزي كه براي خورندگان طعام حرام باشد نمي يابم جزآن كه ميته باشد يا خون ريخته يا گوشت خوك كه پليد است يا حيواني كه بدون ذكر نام خدا از روي فسق ذبح كنند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يوسف قرضاوي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مبدئي كه اسلام آن را تقرير كرده آن است كه اصل اوّلي در اشياء و منافعي كه خداوند خلق كرده حليّت و اباحه است، و حرام نيست مگر آنچه كه بر او نصّ صريح صحيح از شارع بر تحريمش رسيده باشد</w:t>
      </w:r>
      <w:r>
        <w:rPr>
          <w:rFonts w:eastAsia="IRNazanin" w:cs="IRNazanin"/>
          <w:color w:val="111111"/>
          <w:sz w:val="28"/>
          <w:szCs w:val="28"/>
          <w:rtl w:val="true"/>
          <w:lang w:bidi="fa-IR"/>
        </w:rPr>
        <w:t xml:space="preserve">...».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bookmarkStart w:id="1644" w:name="pg11281_106714"/>
    </w:p>
    <w:p>
      <w:pPr>
        <w:pStyle w:val="BookText"/>
        <w:rPr/>
      </w:pPr>
      <w:bookmarkEnd w:id="16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Heading4"/>
        <w:numPr>
          <w:ilvl w:val="3"/>
          <w:numId w:val="1"/>
        </w:numPr>
        <w:rPr/>
      </w:pPr>
      <w:bookmarkStart w:id="1645" w:name="__RefHeading___Toc879937_1067777946"/>
      <w:bookmarkStart w:id="1646" w:name="_Toc639"/>
      <w:bookmarkEnd w:id="1645"/>
      <w:r>
        <w:rPr>
          <w:rtl w:val="true"/>
        </w:rPr>
        <w:t>حجيت سنت اهل بيت</w:t>
      </w:r>
      <w:bookmarkEnd w:id="1646"/>
    </w:p>
    <w:p>
      <w:pPr>
        <w:pStyle w:val="BookText"/>
        <w:rPr/>
      </w:pPr>
      <w:r>
        <w:rPr>
          <w:rFonts w:ascii="IRNazanin" w:hAnsi="IRNazanin" w:eastAsia="IRNazanin"/>
          <w:color w:val="111111"/>
          <w:sz w:val="28"/>
          <w:sz w:val="28"/>
          <w:szCs w:val="28"/>
          <w:rtl w:val="true"/>
          <w:lang w:bidi="fa-IR"/>
        </w:rPr>
        <w:t xml:space="preserve">قسمتي از مصداق هايي كه وهابيّون جزء بدعت مي دانند به اين جهت است كه آنان سنت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نمي دانند، در حالي كه در احاديث آنان تصريح به استحباب و مطلوبيّت شرعي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پايان به برخي از ادله به طور اجمال اشاره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آيه تطهير</w:t>
      </w:r>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چنين مي خواهد كه هر رجس و آلايش را از شما اهل بيت پيامبر دور كند و شما را از هر عيب و پليدي پاك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سند خود از عايشه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صبگاهي رسول خدا در حالي كه بر دوش او كسايي غير مخيط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حسن بن علي وارد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داخل كساء كرد، سپس حسين آمد، او رانيز داخل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آمد او را نيز داخل كساء كرد، آنگاه علي آمد او را نيز داخل آن نمود؛ بعد اين آيه را تلاوت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كساني كه اراده تكويني خداوند بر اين تعلق گرفته تا از هرگونه پليدي و عيب و نقص پاك باشند، قطعاً معصومند، و هر كس معصوم باشد سنّت او حجّت است، پس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 گويند براي ما حجّت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حديث ثقلين</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ترمذي از جابربن عبدالله در صحيح خود روايت كرده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رسول خدا را ديدم، در حالي كه بر شتر خود سوار بود و خطبه مي خواند،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گران بها مي گذارم كه اگر به آن دو چنگ بزنيد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هرگز گمراه نمي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حديث به خوبي ـ از جهات مختلف ـ عصمت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مي شود،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را به قرآن مقرون ساخته است، پس همان گونه كه قرآن مصون از اشتباه و خطاست، عترت نيز از خطا و اشتباه به دور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ادله ديگري از قرآن و حديث بر عصمت و حجيت سنّت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به طور مفصّل در جاي خود به آن اشاره مي كنيم</w:t>
      </w:r>
      <w:r>
        <w:rPr>
          <w:rFonts w:eastAsia="IRNazanin" w:cs="IRNazanin"/>
          <w:color w:val="111111"/>
          <w:sz w:val="28"/>
          <w:szCs w:val="28"/>
          <w:rtl w:val="true"/>
          <w:lang w:bidi="fa-IR"/>
        </w:rPr>
        <w:t>.</w:t>
      </w:r>
      <w:bookmarkStart w:id="1647" w:name="pg11281_106718"/>
    </w:p>
    <w:p>
      <w:pPr>
        <w:pStyle w:val="BookText"/>
        <w:rPr/>
      </w:pPr>
      <w:bookmarkEnd w:id="16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Heading3"/>
        <w:numPr>
          <w:ilvl w:val="2"/>
          <w:numId w:val="1"/>
        </w:numPr>
        <w:rPr/>
      </w:pPr>
      <w:bookmarkStart w:id="1648" w:name="__RefHeading___Toc879939_1067777946"/>
      <w:bookmarkStart w:id="1649" w:name="_Toc640"/>
      <w:bookmarkEnd w:id="1648"/>
      <w:r>
        <w:rPr>
          <w:rtl w:val="true"/>
        </w:rPr>
        <w:t>حصر اجتهاد</w:t>
      </w:r>
      <w:bookmarkEnd w:id="1649"/>
    </w:p>
    <w:p>
      <w:pPr>
        <w:pStyle w:val="Heading4"/>
        <w:numPr>
          <w:ilvl w:val="3"/>
          <w:numId w:val="1"/>
        </w:numPr>
        <w:rPr/>
      </w:pPr>
      <w:bookmarkStart w:id="1650" w:name="__RefHeading___Toc879941_1067777946"/>
      <w:bookmarkStart w:id="1651" w:name="_Toc641"/>
      <w:bookmarkEnd w:id="1650"/>
      <w:r>
        <w:rPr>
          <w:rtl w:val="true"/>
        </w:rPr>
        <w:t>اشاره</w:t>
      </w:r>
      <w:bookmarkEnd w:id="1651"/>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رهبري در ميان جامعه اسلامي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سياسي و رهبري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در مورد مسائل ديني و غير ديني،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مي كردند و حضرت هم جواب گوي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رحلت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اسلامي هر جا با مسئله اي مواجه مي شدند، نزد صحابه مي آمدند و سؤال مي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عمر بن خطاب افراد مخصوصي را براي پاسخ گويي به مسائل مردم و به تعبير ديگر، فتوا دادن معين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متقي هندي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عبدالرحمن بن عوف از جمله كساني بود كه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و عمر و عثمان به آنچه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 فتوا مي داد</w:t>
      </w:r>
      <w:r>
        <w:rPr>
          <w:rFonts w:eastAsia="IRNazanin" w:cs="IRNazanin"/>
          <w:color w:val="111111"/>
          <w:sz w:val="28"/>
          <w:szCs w:val="28"/>
          <w:rtl w:val="true"/>
          <w:lang w:bidi="fa-IR"/>
        </w:rPr>
        <w:t xml:space="preserve">..»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به همين منوال بود و مردم عوام براي به دست آوردن وظائف شرعي خود نزد كساني مي آمدند كه در مسائل ديني متخصص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تابعان نيز وضع به همين منوال بود و هيچ گونه حصر و محدوديتي در تقليد و سؤال از اشخاص خاصي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مسلماناني كه در قرن اوّل و دوّم زندگي مي كردند، چيزي به اسم مذهب فقهي نشنيده بودند، در مسائل فقهي به كساني كه اطمينان بيشتري داشتند مراجعه مي كردند، آنان نيز</w:t>
      </w:r>
      <w:bookmarkStart w:id="1652" w:name="pg11281_106720"/>
    </w:p>
    <w:p>
      <w:pPr>
        <w:pStyle w:val="BookText"/>
        <w:rPr/>
      </w:pPr>
      <w:bookmarkEnd w:id="16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احكام را از كتاب و سنت، طبق موازين خاص اجتهاد، استنباط مي كردند و جواب مردم</w:t>
      </w:r>
    </w:p>
    <w:p>
      <w:pPr>
        <w:pStyle w:val="BookText"/>
        <w:rPr/>
      </w:pPr>
      <w:r>
        <w:rPr>
          <w:rFonts w:ascii="IRNazanin" w:hAnsi="IRNazanin" w:eastAsia="IRNazanin"/>
          <w:color w:val="111111"/>
          <w:sz w:val="28"/>
          <w:sz w:val="28"/>
          <w:szCs w:val="28"/>
          <w:rtl w:val="true"/>
          <w:lang w:bidi="fa-IR"/>
        </w:rPr>
        <w:t>را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عاملي بعد از اين تاريخ، مردم عامي حتي فقيه مجتهد را ملزم به تقليد از مذاهب خاص نمود؟ به كدام دليل شرعي بر مردم واجب شد كه ـ علي التخيير ـ به يكي از مذاهب چهارگانه فقهي تمسك كنند و حقّ نداشته باشند كه احكام فقهي را از كسان ديگري سؤال نمايند؟ با آن كه روشن است كه عوامل سياسي در پيش افتادن برخي از اين مذاهب مؤثّر بوده است</w:t>
      </w:r>
      <w:r>
        <w:rPr>
          <w:rFonts w:eastAsia="IRNazanin" w:cs="IRNazanin"/>
          <w:color w:val="111111"/>
          <w:sz w:val="28"/>
          <w:szCs w:val="28"/>
          <w:rtl w:val="true"/>
          <w:lang w:bidi="fa-IR"/>
        </w:rPr>
        <w:t xml:space="preserve">....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3" w:name="__RefHeading___Toc879943_1067777946"/>
      <w:bookmarkStart w:id="1654" w:name="_Toc642"/>
      <w:bookmarkEnd w:id="1653"/>
      <w:r>
        <w:rPr>
          <w:rtl w:val="true"/>
        </w:rPr>
        <w:t>عوامل حصر اجتهاد</w:t>
      </w:r>
      <w:bookmarkEnd w:id="1654"/>
    </w:p>
    <w:p>
      <w:pPr>
        <w:pStyle w:val="BookText"/>
        <w:rPr/>
      </w:pPr>
      <w:r>
        <w:rPr>
          <w:rFonts w:ascii="IRNazanin" w:hAnsi="IRNazanin" w:eastAsia="IRNazanin"/>
          <w:color w:val="111111"/>
          <w:sz w:val="28"/>
          <w:sz w:val="28"/>
          <w:szCs w:val="28"/>
          <w:rtl w:val="true"/>
          <w:lang w:bidi="fa-IR"/>
        </w:rPr>
        <w:t>در سبب و علت حصر اجتهاد در چهار مذهب فقهي جهات و توجيهات مختلفي بيان شده است كه به برخي از آنها اشاره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الجوزي علت مهمّ توقف و افول حركت اجتهادي را در تأثير سياست برخي از حاكمان عباسي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عباسي، قادر بالله از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تا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به مدت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مردم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كسي بود كه شديداً مخالف رشد و نشاط حركت اجتهادي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و عناد او به حدّي رسيده بود كه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دستور داد كه فقهاي معتزله و حنفيه توبه كرده و از اعتزال تبرّي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هم اكتفا نكرد تا اين كه آنان را از بحث و تدريس و مناظره در مسائل مختلف بازداشت و هركس را كه با او در اين امر مخالف بودند، شديداً مورد عقوبت خويش قرار مي داد</w:t>
      </w:r>
      <w:r>
        <w:rPr>
          <w:rFonts w:eastAsia="IRNazanin" w:cs="IRNazanin"/>
          <w:color w:val="111111"/>
          <w:sz w:val="28"/>
          <w:szCs w:val="28"/>
          <w:rtl w:val="true"/>
          <w:lang w:bidi="fa-IR"/>
        </w:rPr>
        <w:t xml:space="preserve">....»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حقيقت آن است كه قادر بالله اوّل كسي نبود كه جمود فكري را در حوزه هاي اسلامي ايجاد كرد، بلكه او وارث رفتار كينه توزانه و مغرضانه متوكّل عباسي و فرزندش، واثق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خلفايي كه بعد از متوكّل به خلافت رسيدند همين سياست را دنبال نمودند</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فوطي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 مدرّسان مدرسه مستنصريه را به خانه خود احضار نمود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و به آنان دستور داد كه مطلبي از تصانيف خود بر مردم نخوانند و از آنها چيزي حفظ</w:t>
      </w:r>
    </w:p>
    <w:p>
      <w:pPr>
        <w:pStyle w:val="BookText"/>
        <w:rPr/>
      </w:pPr>
      <w:r>
        <w:rPr>
          <w:rFonts w:ascii="IRNazanin" w:hAnsi="IRNazanin" w:eastAsia="IRNazanin"/>
          <w:color w:val="111111"/>
          <w:sz w:val="28"/>
          <w:sz w:val="28"/>
          <w:szCs w:val="28"/>
          <w:rtl w:val="true"/>
          <w:lang w:bidi="fa-IR"/>
        </w:rPr>
        <w:t>نكنند، تنها به ذكر كلام و سخن بزرگان، به جهت ادب و تبرّك اكتفا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عبد الرحمن بن جوزي ـ مدرس حنبلي ها ـ از اين دعوت استقبال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فقه مالكي، سراج الدين عبدالله شرمساحي نيز به شاگردان خود دستور داد كه كسي حقّ تعليقه و نقد و اشكال بر مالك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الدين زنجاني مدرس شافعي ها و قاضي القضات، عبد الرحمن بن لمغاني ـ مدرس فقه حنفي ـ در ابتدا با اين دعوت مخالفت كرد، ولي با اصرار واجبار خليفه، خواسته او را پذيرفت</w:t>
      </w:r>
      <w:r>
        <w:rPr>
          <w:rFonts w:eastAsia="IRNazanin" w:cs="IRNazanin"/>
          <w:color w:val="111111"/>
          <w:sz w:val="28"/>
          <w:szCs w:val="28"/>
          <w:rtl w:val="true"/>
          <w:lang w:bidi="fa-IR"/>
        </w:rPr>
        <w:t xml:space="preserve">.»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استاد احمد مصطفي زرقاء در بررسي بسته شدن باب اجتهاد چند وجه ذكر كرده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آن وجوه تعصّب مذهبي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اين چهار مذهب مقلّدين بيشتري داشتند و از طرفي شاگردان آنها نسبت به آراي استادان خود تعبد و تعصب نشان مي دادند، لذا در مقابل آنها خضوع كرده از خود اظهار نظري بر خلاف فتواها و مباني اجتهادي آنها نكردند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 در وجه ديگري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جا كه خلفا براي تصدي پست قضاوت در ابتدا از مجتهدان استفاده مي كردند و آنان هر كدام به اجتهاد خود حكم مي دادند، براي وحدت رويّه در حكم از مقلّدان خاصي استفاده كردند كه بيشتر از همه پيرو دارند و با اين طريق فتواها و نظرات اين چهار فقيه در جامعه اسلامي گسترش پيدا كرد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چنين در بيان سبب ديگر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مجتهدان در يك عصر و زمان به تناسب حوادث موجود و حوادثي كه قرار بوده در آينده اتفاق افتد، احكامي را استنباط و استخراج كرده و آنها را مرتب و منظم نموده و تدوين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عصر بعد با مواجهه اين تدوين كه از سوي پيشينيان انجام گرفته بود، خود را از اجتهاد بي نياز ديدند و احساس كردند كه ديگر ضرورتي در اجتهاد جديد نيست و اين گونه باب اجتهاد را بر روي خود بستند، كه اين سنت تاكنون بر جاي مانده است</w:t>
      </w:r>
      <w:r>
        <w:rPr>
          <w:rFonts w:eastAsia="IRNazanin" w:cs="IRNazanin"/>
          <w:color w:val="111111"/>
          <w:sz w:val="28"/>
          <w:szCs w:val="28"/>
          <w:rtl w:val="true"/>
          <w:lang w:bidi="fa-IR"/>
        </w:rPr>
        <w:t xml:space="preserve">.»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استاد عبد الوهاب خلاف در بيان عوامل بسته شدن باب اجتهاد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واحد اسلامي به چند مملكت تقسيم شد، بين ممالك اسلامي نيز اختلاف افتاد،</w:t>
      </w:r>
    </w:p>
    <w:p>
      <w:pPr>
        <w:pStyle w:val="BookText"/>
        <w:rPr/>
      </w:pPr>
      <w:r>
        <w:rPr>
          <w:rFonts w:ascii="IRNazanin" w:hAnsi="IRNazanin" w:eastAsia="IRNazanin"/>
          <w:color w:val="111111"/>
          <w:sz w:val="28"/>
          <w:sz w:val="28"/>
          <w:szCs w:val="28"/>
          <w:rtl w:val="true"/>
          <w:lang w:bidi="fa-IR"/>
        </w:rPr>
        <w:t>اين خود يكي از عواملي بود كه فكر علما را به خود مشغول كرد و به جهت ورود آنان در عالم سياست از پيشرفت علمي بازماندند</w:t>
      </w:r>
      <w:r>
        <w:rPr>
          <w:rFonts w:eastAsia="IRNazanin" w:cs="IRNazanin"/>
          <w:color w:val="111111"/>
          <w:sz w:val="28"/>
          <w:szCs w:val="28"/>
          <w:rtl w:val="true"/>
          <w:lang w:bidi="fa-IR"/>
        </w:rPr>
        <w:t xml:space="preserve">.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سيد محمّد تقي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عواملي كه منجّر به بسته شدن باب اجتهاد نزد اهل سنت شد ـ كه نزديك بود همين عامل جلو رشد فقه و فقاهت را در حوزه هاي شيعه نيز بگيرد ـ بزرگي و عظمت يك شخصيّت علمي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بعد از عصر رؤساي مذاهب چهارگانه فقهي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محمّد بن ادريس شافعي، ابوحنيفه و مالك بن انس، اثر خود را به طور ملموس در جامعه اهل سنت و حوزه هاي علمي آنان گذاشت و به جهت اعجاب بيش از اندازه اي كه نسبت به عمل كرد فقهي آنان بر ايشان پديد آمد، قدرت اظهار مخالفت و اجتهاد را از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اين عامل تا حدود يك قرن بعد از 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شيعي و حوزه هاي علمي آنان نيز اثر گذار بود و لذا كسي جرأت نمي كرد با آراي شيخ مخالفت كند، ولي با روي كار آمدن ابن ادريس حلّي و شجاعتي كه به خرج داد، با شكستن اين سكوت، حركت نويني در حوزه هاي اجتهادي شيعه ايجاد نمود، كه با فراز و نشيب هايش تا كنون ادامه داشته است</w:t>
      </w:r>
      <w:r>
        <w:rPr>
          <w:rFonts w:eastAsia="IRNazanin" w:cs="IRNazanin"/>
          <w:color w:val="111111"/>
          <w:sz w:val="28"/>
          <w:szCs w:val="28"/>
          <w:rtl w:val="true"/>
          <w:lang w:bidi="fa-IR"/>
        </w:rPr>
        <w:t xml:space="preserve">.»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در ادامه سخنانش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آن است كه دستگاه سياست در آن عصر از رشد فكري علما و حوزه هاي علمي هراسان بوده است؛ زير اين علما و مجتهدان بودند كه با استقلال فكري و پويايي اجتهاد خود از اسلام دفاع كرده و جلو بدعت ها و كج روي هاي حاكمان ظالم را مي گرفتند و اسلام را زنده و سربلند در جامعه معرفي كرده و پياده مي كردند و اين، آن چيزي است كه با اهداف سوء حاكمان ظلم و جور سازگاري ندارد</w:t>
      </w:r>
      <w:r>
        <w:rPr>
          <w:rFonts w:eastAsia="IRNazanin" w:cs="IRNazanin"/>
          <w:color w:val="111111"/>
          <w:sz w:val="28"/>
          <w:szCs w:val="28"/>
          <w:rtl w:val="true"/>
          <w:lang w:bidi="fa-IR"/>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bookmarkStart w:id="1655" w:name="pg11281_106726"/>
    </w:p>
    <w:p>
      <w:pPr>
        <w:pStyle w:val="BookText"/>
        <w:rPr/>
      </w:pPr>
      <w:bookmarkEnd w:id="16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Heading4"/>
        <w:numPr>
          <w:ilvl w:val="3"/>
          <w:numId w:val="1"/>
        </w:numPr>
        <w:rPr/>
      </w:pPr>
      <w:bookmarkStart w:id="1656" w:name="__RefHeading___Toc879945_1067777946"/>
      <w:bookmarkStart w:id="1657" w:name="_Toc643"/>
      <w:bookmarkEnd w:id="1656"/>
      <w:r>
        <w:rPr>
          <w:rtl w:val="true"/>
        </w:rPr>
        <w:t>ضرورت فتح باب اجتهاد</w:t>
      </w:r>
      <w:bookmarkEnd w:id="1657"/>
    </w:p>
    <w:p>
      <w:pPr>
        <w:pStyle w:val="BookText"/>
        <w:rPr/>
      </w:pPr>
      <w:r>
        <w:rPr>
          <w:rFonts w:ascii="IRNazanin" w:hAnsi="IRNazanin" w:eastAsia="IRNazanin"/>
          <w:color w:val="111111"/>
          <w:sz w:val="28"/>
          <w:sz w:val="28"/>
          <w:szCs w:val="28"/>
          <w:rtl w:val="true"/>
          <w:lang w:bidi="fa-IR"/>
        </w:rPr>
        <w:t>اسلام، دين جامع نگر و آينده نگري است كه تا روز قيامت در زمينه ها و موضوعات مختلف پاسخگوي حاجات و ضرورت هاي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اسلامي فقهي پويا و زنده است كه با جامع نگري و دقّتي كه در آن به كار رفته در هر عصر و زمان صاحب نظر بوده و براي خود حرف نو و تازه اي دارد و لذا همه جا مي تواند خود را نشان داده و كمال و سعادت بشر را تضمين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ما نسبت به دين و شريعت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معنا با بستن باب اجتهاد سازگاري ندارد، زيرا امامان مذاهب فقهي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مالك، شافعي و احمد بن حنبل علم غيب نداشته اند تا احكام را به گونه اي استنباط كنند و قواعد و مباني فقهي را به گونه اي ترسيم كنند كه پاسخگوي جامعه اسلامي تا روز قيامت باشد، نهايت آن كه آنان محيط پيرامون خود را در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دليلي بر عصمت و مصونيّت اجتهاد آنان از خطا و اشتباه وجود دارد؟</w:t>
      </w:r>
    </w:p>
    <w:p>
      <w:pPr>
        <w:pStyle w:val="BookText"/>
        <w:rPr/>
      </w:pPr>
      <w:r>
        <w:rPr>
          <w:rFonts w:ascii="IRNazanin" w:hAnsi="IRNazanin" w:eastAsia="IRNazanin"/>
          <w:color w:val="111111"/>
          <w:sz w:val="28"/>
          <w:sz w:val="28"/>
          <w:szCs w:val="28"/>
          <w:rtl w:val="true"/>
          <w:lang w:bidi="fa-IR"/>
        </w:rPr>
        <w:t xml:space="preserve">آيا محال است تا روز قيامت كساني مانند اين چهار نفر يا افضل از آنها پيدا شوند؟ آيا خداوند متعال 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كه امّت اسلامي بايد تا روز قيامت از فتواها و مباني اجتهادي اين چهار فقيه تقليد كنند؟ آيا صحابه و تابعين چنين نظري داشتند؟ قطعاً جواب منفي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اين كه با آيات قرآن مخالفت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 xml:space="preserve">" </w:t>
      </w:r>
      <w:r>
        <w:rPr>
          <w:rStyle w:val="FootnoteAnchor"/>
          <w:rtl w:val="true"/>
        </w:rPr>
        <w:footnoteReference w:id="16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از هر طائفه اي جمعي براي جنگ بيرون رفته و گروهي نزد رسول خدا براي آموختن علم مهيّا نباشند تا آن دانشي كه آموخته اند هنگام مراجعت به قوم خود به آنان بياموزند كه قومشان هم شايد خدا ترس شده از نافرماني خدا حذر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با تنقيح مناط و الغاي خصوصيت قطعي دلالت بر تشويق عموم مسلمانان بر تفقّه در دين دارد، تا بتوانند دين را حفظ كرده و در جامعه پياده كنند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نيز به طور مطلق امر به انفتاح باب علم و اجتهاد كرده و مردم را در هر عصر و</w:t>
      </w:r>
      <w:bookmarkStart w:id="1658" w:name="pg11281_106727"/>
    </w:p>
    <w:p>
      <w:pPr>
        <w:pStyle w:val="BookText"/>
        <w:rPr/>
      </w:pPr>
      <w:bookmarkEnd w:id="16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Amiri" w:hAnsi="Amiri" w:eastAsia="Amiri" w:cs="Amiri"/>
          <w:color w:val="111111"/>
          <w:sz w:val="28"/>
          <w:sz w:val="28"/>
          <w:szCs w:val="28"/>
          <w:rtl w:val="true"/>
          <w:lang w:bidi="ar-SA"/>
        </w:rPr>
        <w:t>زمان به رجوع به عالم حواله مي دهد و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فَسْئَلُوا أَهْلَ الذِّكْرِ إِنْ كُنْتُمْ لا</w:t>
      </w:r>
    </w:p>
    <w:p>
      <w:pPr>
        <w:pStyle w:val="BookText"/>
        <w:rPr/>
      </w:pPr>
      <w:r>
        <w:rPr>
          <w:rFonts w:ascii="Amiri" w:hAnsi="Amiri" w:eastAsia="Amiri" w:cs="Amiri"/>
          <w:color w:val="111111"/>
          <w:sz w:val="28"/>
          <w:sz w:val="28"/>
          <w:szCs w:val="28"/>
          <w:rtl w:val="true"/>
          <w:lang w:bidi="ar-SA"/>
        </w:rPr>
        <w:t xml:space="preserve">تَعْلَمُونَ </w:t>
      </w:r>
      <w:r>
        <w:rPr>
          <w:rFonts w:eastAsia="Amiri" w:cs="Amiri" w:ascii="Amiri" w:hAnsi="Amiri"/>
          <w:color w:val="111111"/>
          <w:sz w:val="28"/>
          <w:szCs w:val="28"/>
          <w:rtl w:val="true"/>
          <w:lang w:bidi="ar-SA"/>
        </w:rPr>
        <w:t xml:space="preserve">" </w:t>
      </w:r>
      <w:r>
        <w:rPr>
          <w:rStyle w:val="FootnoteAnchor"/>
          <w:rtl w:val="true"/>
        </w:rPr>
        <w:footnoteReference w:id="16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آگاهان بپرسيد اگر نمي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با بستن باب اجتهاد بر روي خود با مشكلات بي شماري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شيعه اماميه و برخي ديگر از علماي روشن فكر اهل سنت از آن جا كه باب اجتهاد را باز و گشوده و هر كس را كه قدرت و شرايط اجتهاد در او باشد لايق اجتهاد مي دانند، در جامعه اسلامي توانسته اند هم پاي پيشرفت بشر در تمام زمينه ها حركت كرده و با توجه به پويايي فقه، جواب گوي جامعه بشري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ضروري بودن فتح باب اجتهاد امري است كه احتياج به استدلال و برهان ندارد، زيرا امروزه با حوادث و مسائل جديدي سروكار داريم كه جامعه اسلامي خواستار جواب آنها است و تنها سه راه در مقابل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نهايت كوشش خود را در استنباط احكام به كار گرفته و احكام را در پرتو قرآن و سنت و ساير اصول شرعي استخراج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قوانين ديگر مذهب ها و كشورها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كه توجهي به مقاصد شريعت اسلامي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همه موضوعات و مسائل سكوت اختيار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حقيقت راهي جز انتخاب طريق اول كه همان اجتهاد پويا و به تعبير 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وجود ندارد</w:t>
      </w:r>
      <w:r>
        <w:rPr>
          <w:rFonts w:eastAsia="IRNazanin" w:cs="IRNazanin"/>
          <w:color w:val="111111"/>
          <w:sz w:val="28"/>
          <w:szCs w:val="28"/>
          <w:rtl w:val="true"/>
          <w:lang w:bidi="fa-IR"/>
        </w:rPr>
        <w:t>.</w:t>
      </w:r>
    </w:p>
    <w:p>
      <w:pPr>
        <w:pStyle w:val="Heading4"/>
        <w:numPr>
          <w:ilvl w:val="3"/>
          <w:numId w:val="1"/>
        </w:numPr>
        <w:rPr/>
      </w:pPr>
      <w:bookmarkStart w:id="1659" w:name="__RefHeading___Toc879947_1067777946"/>
      <w:bookmarkStart w:id="1660" w:name="_Toc644"/>
      <w:bookmarkEnd w:id="1659"/>
      <w:r>
        <w:rPr>
          <w:rtl w:val="true"/>
        </w:rPr>
        <w:t>اقسام اجتهاد</w:t>
      </w:r>
      <w:bookmarkEnd w:id="1660"/>
    </w:p>
    <w:p>
      <w:pPr>
        <w:pStyle w:val="BookText"/>
        <w:rPr/>
      </w:pPr>
      <w:r>
        <w:rPr>
          <w:rFonts w:ascii="Amiri" w:hAnsi="Amiri" w:eastAsia="Amiri" w:cs="Amiri"/>
          <w:color w:val="111111"/>
          <w:sz w:val="28"/>
          <w:sz w:val="28"/>
          <w:szCs w:val="28"/>
          <w:rtl w:val="true"/>
          <w:lang w:bidi="ar-SA"/>
        </w:rPr>
        <w:t>اجتهاد را به يك جهت به دو بخش تقسيم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 منتسب</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اجتهاد مطلق يا مستقل آن است كه فقيه كوشش مي كند تا براي خود منهج و روش خاصي در اجتهاد به دست آورد، تا به طور مستقل احكام شرع را بر اساس آن روش به دست آورد</w:t>
      </w:r>
      <w:r>
        <w:rPr>
          <w:rFonts w:eastAsia="Amiri" w:cs="Amiri" w:ascii="Amiri" w:hAnsi="Amiri"/>
          <w:color w:val="111111"/>
          <w:sz w:val="28"/>
          <w:szCs w:val="28"/>
          <w:rtl w:val="true"/>
          <w:lang w:bidi="ar-SA"/>
        </w:rPr>
        <w:t>.</w:t>
      </w:r>
      <w:bookmarkStart w:id="1661" w:name="pg11281_106729"/>
    </w:p>
    <w:p>
      <w:pPr>
        <w:pStyle w:val="BookText"/>
        <w:rPr/>
      </w:pPr>
      <w:bookmarkEnd w:id="16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اجتهاد منتسب آن است كه فقيهي كه منسوب به يك مذهب معين است، كوشش مي كند تا مطابق اصول و روش اجتهادي امام مذهب فقهي خود، احكام را استخراج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اجتهاد مطلق فقيه از فهم ديگران آزاد است و در چارچوب منابعي كه از عصمت برخوردارند، از قبيل كتاب خدا و سنت، احكام را با آزادي تمام و بدون تأثير پذيري از رأي ديگران استخراج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اجتهاد منتسب كه مجتهد اسير فهم ديگران، در روش فقهي است</w:t>
      </w:r>
      <w:r>
        <w:rPr>
          <w:rFonts w:eastAsia="IRNazanin" w:cs="IRNazanin"/>
          <w:color w:val="111111"/>
          <w:sz w:val="28"/>
          <w:szCs w:val="28"/>
          <w:rtl w:val="true"/>
          <w:lang w:bidi="fa-IR"/>
        </w:rPr>
        <w:t>.</w:t>
      </w:r>
    </w:p>
    <w:p>
      <w:pPr>
        <w:pStyle w:val="Heading4"/>
        <w:numPr>
          <w:ilvl w:val="3"/>
          <w:numId w:val="1"/>
        </w:numPr>
        <w:rPr/>
      </w:pPr>
      <w:bookmarkStart w:id="1662" w:name="__RefHeading___Toc879949_1067777946"/>
      <w:bookmarkStart w:id="1663" w:name="_Toc645"/>
      <w:bookmarkEnd w:id="1662"/>
      <w:r>
        <w:rPr>
          <w:rtl w:val="true"/>
        </w:rPr>
        <w:t>نقص اجتهاد منتسب</w:t>
      </w:r>
      <w:bookmarkEnd w:id="1663"/>
    </w:p>
    <w:p>
      <w:pPr>
        <w:pStyle w:val="BookText"/>
        <w:rPr/>
      </w:pPr>
      <w:r>
        <w:rPr>
          <w:rFonts w:ascii="IRNazanin" w:hAnsi="IRNazanin" w:eastAsia="IRNazanin"/>
          <w:color w:val="111111"/>
          <w:sz w:val="28"/>
          <w:sz w:val="28"/>
          <w:szCs w:val="28"/>
          <w:rtl w:val="true"/>
          <w:lang w:bidi="fa-IR"/>
        </w:rPr>
        <w:t>اجتهاد بنابر تعريف بزرگان عبارت است از به كار گرفتن كوشش براي استنباط احكام شرع از ادله شرعي، خواه حكم به دست آمده موافق با رأي مجتهد قبلي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هيچ گاه به درجه اجتهاد نمي رسد مگر آن كه خود را از مرزهاي فكري ديگران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اجتهاد منتسب اين گونه نيست، مجتهد خود را اسير افكار محدود بشري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از غيب و از شرايط زماني و مكاني آينده آگاه نبوده تا مباني و احكامش تا قيامت قابل اجرا باشد، از اين رو شكي نيست كه فقه بدون پويايي هرگز قابليّت اجرا در جامعه بشري در تمام عصرها و مكان ها را ندارد</w:t>
      </w:r>
      <w:r>
        <w:rPr>
          <w:rFonts w:eastAsia="IRNazanin" w:cs="IRNazanin"/>
          <w:color w:val="111111"/>
          <w:sz w:val="28"/>
          <w:szCs w:val="28"/>
          <w:rtl w:val="true"/>
          <w:lang w:bidi="fa-IR"/>
        </w:rPr>
        <w:t>.</w:t>
      </w:r>
    </w:p>
    <w:p>
      <w:pPr>
        <w:pStyle w:val="Heading4"/>
        <w:numPr>
          <w:ilvl w:val="3"/>
          <w:numId w:val="1"/>
        </w:numPr>
        <w:rPr/>
      </w:pPr>
      <w:bookmarkStart w:id="1664" w:name="__RefHeading___Toc879951_1067777946"/>
      <w:bookmarkStart w:id="1665" w:name="_Toc646"/>
      <w:bookmarkEnd w:id="1664"/>
      <w:r>
        <w:rPr>
          <w:rtl w:val="true"/>
        </w:rPr>
        <w:t>اجتهاد شيعه مطلق است</w:t>
      </w:r>
      <w:bookmarkEnd w:id="1665"/>
    </w:p>
    <w:p>
      <w:pPr>
        <w:pStyle w:val="BookText"/>
        <w:rPr/>
      </w:pPr>
      <w:r>
        <w:rPr>
          <w:rFonts w:ascii="IRNazanin" w:hAnsi="IRNazanin" w:eastAsia="IRNazanin"/>
          <w:color w:val="111111"/>
          <w:sz w:val="28"/>
          <w:sz w:val="28"/>
          <w:szCs w:val="28"/>
          <w:rtl w:val="true"/>
          <w:lang w:bidi="fa-IR"/>
        </w:rPr>
        <w:t>ابو زهره از علماي ازهر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اجتهاد شيعه از قبيل اجتهاد مطلق نيست، بلكه منتسب است، زيرا براي آنان روش اجتهاد احكام و طريق استنباط از ناحيه امامانشان ترسيم شده است و نمي توانند از آن تخطّي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اين جهت اجتهاد شيعه منتسب است</w:t>
      </w:r>
      <w:r>
        <w:rPr>
          <w:rFonts w:eastAsia="IRNazanin" w:cs="IRNazanin"/>
          <w:color w:val="111111"/>
          <w:sz w:val="28"/>
          <w:szCs w:val="28"/>
          <w:rtl w:val="true"/>
          <w:lang w:bidi="fa-IR"/>
        </w:rPr>
        <w:t xml:space="preserve">.»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مشكل ابوزهره اين است كه امامان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حدّ يك مجتهد فرض كرده</w:t>
      </w:r>
      <w:bookmarkStart w:id="1666" w:name="pg11281_106731"/>
    </w:p>
    <w:p>
      <w:pPr>
        <w:pStyle w:val="BookText"/>
        <w:rPr/>
      </w:pPr>
      <w:bookmarkEnd w:id="16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است، همان گونه كه ديگران در احكام، مجتهد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شيعه از زاويه ديگر به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اماميه، سنت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مصادر و منابع تشريع و استنباط مي داند كه احكام توسط آن از منبع اصلي خود استخراج شده است؛ همان معنايي را كه براي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اند، زيرا شيعه، اهل بيت را همانند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عيب و نقص و سهو و اشتباه مصون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اصولي را 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ترسيم نموده اند از خطوط اصيل اسلام است كه از طريق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ديگران هرگز به اين حدّ و درجه نرسيده اند، لذا به طور حتم اجتهاد اهل سنت منتسب است، ولي اجتهاد شيعه مطلق است و از هر گونه فكر كوته بينانه بشري 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ابوزهره در مبنا اشكال دارد و عصمت و حجيت سنت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ندارد، اين مطلب ديگري است كه در جاي خود به اثبات آن پرداخته ايم</w:t>
      </w:r>
      <w:r>
        <w:rPr>
          <w:rFonts w:eastAsia="IRNazanin" w:cs="IRNazanin"/>
          <w:color w:val="111111"/>
          <w:sz w:val="28"/>
          <w:szCs w:val="28"/>
          <w:rtl w:val="true"/>
          <w:lang w:bidi="fa-IR"/>
        </w:rPr>
        <w:t>.</w:t>
      </w:r>
    </w:p>
    <w:p>
      <w:pPr>
        <w:pStyle w:val="Heading4"/>
        <w:numPr>
          <w:ilvl w:val="3"/>
          <w:numId w:val="1"/>
        </w:numPr>
        <w:rPr/>
      </w:pPr>
      <w:bookmarkStart w:id="1667" w:name="__RefHeading___Toc879953_1067777946"/>
      <w:bookmarkStart w:id="1668" w:name="_Toc647"/>
      <w:bookmarkEnd w:id="1667"/>
      <w:r>
        <w:rPr>
          <w:rtl w:val="true"/>
        </w:rPr>
        <w:t>بررسي ادله بسته بودن باب اجتهاد</w:t>
      </w:r>
      <w:bookmarkEnd w:id="1668"/>
    </w:p>
    <w:p>
      <w:pPr>
        <w:pStyle w:val="BookText"/>
        <w:rPr/>
      </w:pPr>
      <w:r>
        <w:rPr>
          <w:rFonts w:ascii="IRNazanin" w:hAnsi="IRNazanin" w:eastAsia="IRNazanin"/>
          <w:color w:val="111111"/>
          <w:sz w:val="28"/>
          <w:sz w:val="28"/>
          <w:szCs w:val="28"/>
          <w:rtl w:val="true"/>
          <w:lang w:bidi="fa-IR"/>
        </w:rPr>
        <w:t>عجيب است كه برخي مي خواهند تا اين اشتباه را توجيه نمايند، كه ما به برخي از آن توجيهات پرداخته و هركدام را نقد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استدلال به 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صلاح اين اجماع را به برخي از علماي محقق نسبت داده است</w:t>
      </w:r>
      <w:r>
        <w:rPr>
          <w:rFonts w:eastAsia="Amiri" w:cs="Amiri" w:ascii="Amiri" w:hAnsi="Amiri"/>
          <w:color w:val="111111"/>
          <w:sz w:val="28"/>
          <w:szCs w:val="28"/>
          <w:rtl w:val="true"/>
          <w:lang w:bidi="ar-SA"/>
        </w:rPr>
        <w:t xml:space="preserve">. </w:t>
      </w:r>
      <w:r>
        <w:rPr>
          <w:rStyle w:val="FootnoteAnchor"/>
          <w:rtl w:val="true"/>
        </w:rPr>
        <w:footnoteReference w:id="1683"/>
      </w:r>
      <w:r>
        <w:rPr>
          <w:rFonts w:ascii="IRNazanin" w:hAnsi="IRNazanin" w:eastAsia="IRNazanin"/>
          <w:color w:val="111111"/>
          <w:sz w:val="28"/>
          <w:sz w:val="28"/>
          <w:szCs w:val="28"/>
          <w:rtl w:val="true"/>
          <w:lang w:bidi="fa-IR"/>
        </w:rPr>
        <w:t>ولي شيخ مراغي ـ از دعوت كنندگان آزادي انديشه ـ اجماع را از جهت صغروي و كبري مردود دانسته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صغروي او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 از علما تشكيل اجماع و نقل آن را بعد از سه قرن اوّل محال مي دانند، زيرا علما در مشرق و مغرب زمين پراكنده شده بودند و امكان نداشت به تمام آنها احاطه و دسترسي پيدا كرده و از نظرشان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مجتهدان كه تعدادشان از محققان كمتر است، اين چنين وضعي طبيعتاً دسترسي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محقّقان مشكل تر است، زيرا تعدادشان به مراتب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كه رأي تمام محققان يك عصر را جمع نمود؟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كبروي در صدد انكار دليل بر حجيت مثل اين گونه اجماع برآمده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محققان بين ادله شرعي جايگاه و ارزش خاصي ندارد، زيرا اين ادله محصور به كتاب خدا و سنت رسول و اجماع مجتهدان و قياس منصوص العله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اجماع محققان را از جمله ادله شرعي ندانسته است</w:t>
      </w:r>
      <w:r>
        <w:rPr>
          <w:rFonts w:eastAsia="IRNazanin" w:cs="IRNazanin"/>
          <w:color w:val="111111"/>
          <w:sz w:val="28"/>
          <w:szCs w:val="28"/>
          <w:rtl w:val="true"/>
          <w:lang w:bidi="fa-IR"/>
        </w:rPr>
        <w:t xml:space="preserve">....»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انضباط مذاهب و كثرت پيروان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نيز مضبوط و محدود شدن مذاهب فقهي از طرفي و كثرت جمعيت مقلدان را از طرفي ديگر عامل ديگري براي حصر مذاهب و سدّ باب اجتهاد معرفي كرده اند</w:t>
      </w:r>
      <w:r>
        <w:rPr>
          <w:rFonts w:eastAsia="IRNazanin" w:cs="IRNazanin"/>
          <w:color w:val="111111"/>
          <w:sz w:val="28"/>
          <w:szCs w:val="28"/>
          <w:rtl w:val="true"/>
          <w:lang w:bidi="fa-IR"/>
        </w:rPr>
        <w:t xml:space="preserve">.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جواب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زماني كثرت مقلدان و تابعان و انضباط مذاهب از ادله اي قرار گرفته كه ما را از عمل به قول خود باز مي دارد؟ چه بسا كساني باشند كه از پيشوايان فقهي مذاهب چهارگانه اعلم باشند كه قطعاً و به طور حتم در طول تاريخ بعد از عصر آنان تا اين زمان پيدا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مي تواند ادعا كند قابليت ها براي استنباط و اجتهاد تنها در يك عصر معيني بوده است؟ با اين كه حقيقت خلاف اين را نشان مي دهد، زيرا نسل آينده بشر با استفاده از نتايج فكري بشر پيشين و به كار بردن انديشه خود به نتايج جديد و پربارتري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مراغي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احترامي كه براي مخالفان خود در اين مسئله قائل ام، رأي آنان را نمي پذيرم، زيرا در بين علماي حوزه هاي ديني مصر كساني را مي بينم كه به طور حتم شروط اجتهاد در آنان پديد آمده و تقليد برايشان حرام است</w:t>
      </w:r>
      <w:r>
        <w:rPr>
          <w:rFonts w:eastAsia="IRNazanin" w:cs="IRNazanin"/>
          <w:color w:val="111111"/>
          <w:sz w:val="28"/>
          <w:szCs w:val="28"/>
          <w:rtl w:val="true"/>
          <w:lang w:bidi="fa-IR"/>
        </w:rPr>
        <w:t xml:space="preserve">.»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تأثير سياست</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امين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بسته شدن باب اجتهاد با اختيار و ميل علماي اسلامي نبوده است، بلكه ضرورتي پيش آمد كه آنان را به چنين تصميمي واداشت؛ زيرا علماي</w:t>
      </w:r>
      <w:bookmarkStart w:id="1669" w:name="pg11281_106735"/>
    </w:p>
    <w:p>
      <w:pPr>
        <w:pStyle w:val="BookText"/>
        <w:rPr/>
      </w:pPr>
      <w:bookmarkEnd w:id="16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مسلمان خود را در مقابل حمله اي عظيم از طرف تاتارها به مراكز اسلامي يافتند، لذا در صدد بر آمدند كه تراث فرهنگي مسلمانان را از هجوم آنان در امان نگه دارند، به اين جهت مذاهب را محدود نمودند</w:t>
      </w:r>
      <w:r>
        <w:rPr>
          <w:rFonts w:eastAsia="IRNazanin" w:cs="IRNazanin"/>
          <w:color w:val="111111"/>
          <w:sz w:val="28"/>
          <w:szCs w:val="28"/>
          <w:rtl w:val="true"/>
          <w:lang w:bidi="fa-IR"/>
        </w:rPr>
        <w:t xml:space="preserve">.»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مطلب اين است كه حيات و حفظ فقه و فقاهت و شريعت در حصر مذاهب فقهي خلاصه نشده است بلكه بر عكس عامل اساسي حفظ و بقاي شريعت و فقاهت، پويايي آن است كه با انطباق بر شرائط زمان و مكان حاصل مي شود</w:t>
      </w:r>
      <w:r>
        <w:rPr>
          <w:rFonts w:eastAsia="IRNazanin" w:cs="IRNazanin"/>
          <w:color w:val="111111"/>
          <w:sz w:val="28"/>
          <w:szCs w:val="28"/>
          <w:rtl w:val="true"/>
          <w:lang w:bidi="fa-IR"/>
        </w:rPr>
        <w:t>.</w:t>
      </w:r>
    </w:p>
    <w:p>
      <w:pPr>
        <w:pStyle w:val="Heading4"/>
        <w:numPr>
          <w:ilvl w:val="3"/>
          <w:numId w:val="1"/>
        </w:numPr>
        <w:rPr/>
      </w:pPr>
      <w:bookmarkStart w:id="1670" w:name="__RefHeading___Toc879955_1067777946"/>
      <w:bookmarkStart w:id="1671" w:name="_Toc648"/>
      <w:bookmarkEnd w:id="1670"/>
      <w:r>
        <w:rPr>
          <w:rtl w:val="true"/>
        </w:rPr>
        <w:t>فتح باب اجتهاد نزد متفكران اهل سنت</w:t>
      </w:r>
      <w:bookmarkEnd w:id="1671"/>
    </w:p>
    <w:p>
      <w:pPr>
        <w:pStyle w:val="BookText"/>
        <w:rPr/>
      </w:pPr>
      <w:r>
        <w:rPr>
          <w:rFonts w:ascii="IRNazanin" w:hAnsi="IRNazanin" w:eastAsia="IRNazanin"/>
          <w:color w:val="111111"/>
          <w:sz w:val="28"/>
          <w:sz w:val="28"/>
          <w:szCs w:val="28"/>
          <w:rtl w:val="true"/>
          <w:lang w:bidi="fa-IR"/>
        </w:rPr>
        <w:t>بعد از فاش شدن به مفاسد و زيان هاي بسته شدن باب اجتهاد، برخي از متفكّران اهل سنت شديداً باآن به مخالفت پرداخته اند، اينك به اسامي برخي از آنان اشاره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قاضي باقلاني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كسي مي خواهد تقليد كند تنها از زنده تقليد كند و زيرا تقليد از مرده جايز نيست</w:t>
      </w:r>
      <w:r>
        <w:rPr>
          <w:rFonts w:eastAsia="IRNazanin" w:cs="IRNazanin"/>
          <w:color w:val="111111"/>
          <w:sz w:val="28"/>
          <w:szCs w:val="28"/>
          <w:rtl w:val="true"/>
          <w:lang w:bidi="fa-IR"/>
        </w:rPr>
        <w:t xml:space="preserve">.»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عبد الوهّاب شعراني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پيشينيان خبري به ما نرسيده كسي را به تعبّد به مذهبي معيّن امر كرده باشند، اگر بر فرض چنين امري شده، قطعاً اشتباه بوده است</w:t>
      </w:r>
      <w:r>
        <w:rPr>
          <w:rFonts w:eastAsia="IRNazanin" w:cs="IRNazanin"/>
          <w:color w:val="111111"/>
          <w:sz w:val="28"/>
          <w:szCs w:val="28"/>
          <w:rtl w:val="true"/>
          <w:lang w:bidi="fa-IR"/>
        </w:rPr>
        <w:t xml:space="preserve">.»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قيّم جوزيه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تنها چيزي است كه خدا و رسول به آن امر كرده باشند و مي دانيم كه آنان كسي را به پيروي از مذهبي خاص امر نكرده اند بهترين عصر كه همان عصر سلف صالح است از اين نسبت مبرّا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بدعت قبيحي است كه در اين امّت حادث شده كه هيچ يك از پيشوايان اسلام به آن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بزرگ تر از اين بودند كه مردم را به اين كار ملزم نمايند عجيب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مذاهب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تابعان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و ساير امامان، باطل و تنها اين چهار مذهب است كه بايد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يكي از اين چهار امام فقهي چنين حرفي زده است يا كسي را به تقليد از خود دعوت كرده است؟ هر چه خداوند بر صحابه و تابعان واجب كرده بر مسلمانان بعد از آنان نيز تا روز قيامت واجب كرده است</w:t>
      </w:r>
      <w:r>
        <w:rPr>
          <w:rFonts w:eastAsia="IRNazanin" w:cs="IRNazanin"/>
          <w:color w:val="111111"/>
          <w:sz w:val="28"/>
          <w:szCs w:val="28"/>
          <w:rtl w:val="true"/>
          <w:lang w:bidi="fa-IR"/>
        </w:rPr>
        <w:t xml:space="preserve">.»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رشيد رضا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هاي زيادي با بستن باب اجتهاد بر فقه اسلامي وارد شد، كه بازگشت همه آنها به اهمال عقل و قطع راه علم و محروميّت از استقلال فكري است</w:t>
      </w:r>
      <w:r>
        <w:rPr>
          <w:rFonts w:eastAsia="IRNazanin" w:cs="IRNazanin"/>
          <w:color w:val="111111"/>
          <w:sz w:val="28"/>
          <w:szCs w:val="28"/>
          <w:rtl w:val="true"/>
          <w:lang w:bidi="fa-IR"/>
        </w:rPr>
        <w:t xml:space="preserve">....»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عبد المتعال الصعيد</w:t>
      </w:r>
    </w:p>
    <w:p>
      <w:pPr>
        <w:pStyle w:val="BookText"/>
        <w:rPr/>
      </w:pPr>
      <w:r>
        <w:rPr>
          <w:rFonts w:ascii="IRNazanin" w:hAnsi="IRNazanin" w:eastAsia="IRNazanin"/>
          <w:color w:val="111111"/>
          <w:sz w:val="28"/>
          <w:sz w:val="28"/>
          <w:szCs w:val="28"/>
          <w:rtl w:val="true"/>
          <w:lang w:bidi="fa-IR"/>
        </w:rPr>
        <w:t>او كه از شيوخ ازهر مصر است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معتقدم منع از اجتهاد، ظالمانه و از طريق فشار دستگاه حاكم جور و فريب دادن مردم بوده است، حال كه چنين زوري در كار نيست بايد اين حصر برداشته شود</w:t>
      </w:r>
      <w:r>
        <w:rPr>
          <w:rFonts w:eastAsia="IRNazanin" w:cs="IRNazanin"/>
          <w:color w:val="111111"/>
          <w:sz w:val="28"/>
          <w:szCs w:val="28"/>
          <w:rtl w:val="true"/>
          <w:lang w:bidi="fa-IR"/>
        </w:rPr>
        <w:t xml:space="preserve">....»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علامه عبيدي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برگيرنده سهل و آساني است و آساني و سهولت از بزرگ ترين مقاصد و اهداف شريعت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غير متناهي و عصرها پر از حوادث است، حال اگر جمود فكري حاكم شود، هرگز نمي توانيم پاسخگوي نيازهاي جامعه اسلامي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باب اجتهاد، خود با اجتهاد عده اي انجام گرفته است، به كساني كه قائل به آنند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مي گوييد كه خودتان به آن عمل نمي كنيد</w:t>
      </w:r>
      <w:r>
        <w:rPr>
          <w:rFonts w:eastAsia="IRNazanin" w:cs="IRNazanin"/>
          <w:color w:val="111111"/>
          <w:sz w:val="28"/>
          <w:szCs w:val="28"/>
          <w:rtl w:val="true"/>
          <w:lang w:bidi="fa-IR"/>
        </w:rPr>
        <w:t xml:space="preserve">....»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محدّث وهابي ناصر الدين الباني</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گمراهند كساني كه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تنها در مذاهب چهارگانه فقهي خلاصه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نيست در اين صورت قرآن ضايع و تباه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 حوادث فراواني كه هر كدام از آنها امروزه حكم خدا را طلب مي كند، چه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w:t>
      </w:r>
      <w:bookmarkStart w:id="1672" w:name="pg11281_106739"/>
    </w:p>
    <w:p>
      <w:pPr>
        <w:pStyle w:val="BookText"/>
        <w:rPr/>
      </w:pPr>
      <w:bookmarkEnd w:id="16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مي كنم كه باب اجتهاد بايد مفتوح باشد، همان گونه كه در عصر گذشته باز بوده است</w:t>
      </w:r>
      <w:r>
        <w:rPr>
          <w:rFonts w:eastAsia="IRNazanin" w:cs="IRNazanin"/>
          <w:color w:val="111111"/>
          <w:sz w:val="28"/>
          <w:szCs w:val="28"/>
          <w:rtl w:val="true"/>
          <w:lang w:bidi="fa-IR"/>
        </w:rPr>
        <w:t xml:space="preserve">....»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دكتر محمّد دسوقي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كه استاد دانشكده شريعت در قطر است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عين حال مشاهده مي كنيم كه پيشوايان چهار مذهب فقهي، شاگردان خود را به اجتهاد تشويق مي كردند و به بحث آزاد و نظر مستقل وادار مي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آنان را از دنباله روي و تقليد باز مي داشتند</w:t>
      </w:r>
      <w:r>
        <w:rPr>
          <w:rFonts w:eastAsia="IRNazanin" w:cs="IRNazanin"/>
          <w:color w:val="111111"/>
          <w:sz w:val="28"/>
          <w:szCs w:val="28"/>
          <w:rtl w:val="true"/>
          <w:lang w:bidi="fa-IR"/>
        </w:rPr>
        <w:t xml:space="preserve">....»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تيميه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آن است كه نبايد امامان در فقه را محصور به عدد معيني نماييم</w:t>
      </w:r>
      <w:r>
        <w:rPr>
          <w:rFonts w:eastAsia="Amiri" w:cs="Amiri" w:ascii="Amiri" w:hAnsi="Amiri"/>
          <w:color w:val="111111"/>
          <w:sz w:val="28"/>
          <w:szCs w:val="28"/>
          <w:rtl w:val="true"/>
          <w:lang w:bidi="ar-SA"/>
        </w:rPr>
        <w:t xml:space="preserve">....»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در جايي ديگر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امامان فقه مردم را دعوت به پيروي از خود ننمودند، بلكه آنان مردم را به پيروي از كتاب و سنت تشويق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اهل سنت نمي پذيرند كه حق، منحصر در اين چهار مذهب است و هر نظري كه خارج از اين چهار مذهب است باطل مي باشد</w:t>
      </w:r>
      <w:r>
        <w:rPr>
          <w:rFonts w:eastAsia="IRNazanin" w:cs="IRNazanin"/>
          <w:color w:val="111111"/>
          <w:sz w:val="28"/>
          <w:szCs w:val="28"/>
          <w:rtl w:val="true"/>
          <w:lang w:bidi="fa-IR"/>
        </w:rPr>
        <w:t xml:space="preserve">....»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شيخ محمود شلتوت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هرگز بر كسي واجب نكرده كه پيرو مذهب معيني باشند</w:t>
      </w:r>
      <w:r>
        <w:rPr>
          <w:rFonts w:eastAsia="IRNazanin" w:cs="IRNazanin"/>
          <w:color w:val="111111"/>
          <w:sz w:val="28"/>
          <w:szCs w:val="28"/>
          <w:rtl w:val="true"/>
          <w:lang w:bidi="fa-IR"/>
        </w:rPr>
        <w:t xml:space="preserve">....»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جاد الحق علي جاد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دليلي نيست كه دلالت بر وجوب تقليد از يكي از امامان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ابوحنيفه، مالك، شافعي و احمد بن حنبل داشته باشد</w:t>
      </w:r>
      <w:r>
        <w:rPr>
          <w:rFonts w:eastAsia="Amiri" w:cs="Amiri" w:ascii="Amiri" w:hAnsi="Amiri"/>
          <w:color w:val="111111"/>
          <w:sz w:val="28"/>
          <w:szCs w:val="28"/>
          <w:rtl w:val="true"/>
          <w:lang w:bidi="ar-SA"/>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3" w:name="__RefHeading___Toc879957_1067777946"/>
      <w:bookmarkStart w:id="1674" w:name="_Toc649"/>
      <w:bookmarkEnd w:id="1673"/>
      <w:r>
        <w:rPr>
          <w:rtl w:val="true"/>
        </w:rPr>
        <w:t>ديدگاه پيشوايان اهل سنت</w:t>
      </w:r>
      <w:bookmarkEnd w:id="1674"/>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يك از امامان فقهي اهل سنت كسي را به تقليد و پيروي از خود دعوت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Amiri" w:hAnsi="Amiri" w:eastAsia="Amiri" w:cs="Amiri"/>
          <w:color w:val="111111"/>
          <w:sz w:val="28"/>
          <w:sz w:val="28"/>
          <w:szCs w:val="28"/>
          <w:rtl w:val="true"/>
          <w:lang w:bidi="ar-SA"/>
        </w:rPr>
        <w:t>نكرده اند، بلكه هميشه به استقلال فكري و حرّيت در رأي و فتوا تشويق مي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ابوحنيفه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فتواي ما رأيي بيش نيست و اين نهايت كوششي است كه ما انجام داده ايم، حال اگر كسي بعد از ما رأي بهتري داشت، رأي او به صواب نزديك تر است</w:t>
      </w:r>
      <w:r>
        <w:rPr>
          <w:rFonts w:eastAsia="IRNazanin" w:cs="IRNazanin"/>
          <w:color w:val="111111"/>
          <w:sz w:val="28"/>
          <w:szCs w:val="28"/>
          <w:rtl w:val="true"/>
          <w:lang w:bidi="fa-IR"/>
        </w:rPr>
        <w:t xml:space="preserve">....»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ابوحنيفه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فتوايي كه مي دهي بدون شك حقّ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دانم، شايد بدون شك باطل باشد</w:t>
      </w:r>
      <w:r>
        <w:rPr>
          <w:rFonts w:eastAsia="IRNazanin" w:cs="IRNazanin"/>
          <w:color w:val="111111"/>
          <w:sz w:val="28"/>
          <w:szCs w:val="28"/>
          <w:rtl w:val="true"/>
          <w:lang w:bidi="fa-IR"/>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مالك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دار دنيا رحلت نمود در حالي كه دين را به حدّ اعلاي كمال رساند، سزاوار است كه مردم از آثار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كنند، نه اين كه به دنبال آراي ديگران بروند، زيرا آرا حدّ و حصر ندارد</w:t>
      </w:r>
      <w:r>
        <w:rPr>
          <w:rFonts w:eastAsia="IRNazanin" w:cs="IRNazanin"/>
          <w:color w:val="111111"/>
          <w:sz w:val="28"/>
          <w:szCs w:val="28"/>
          <w:rtl w:val="true"/>
          <w:lang w:bidi="fa-IR"/>
        </w:rPr>
        <w:t xml:space="preserve">....»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شافعي به شاگرد خود، مزني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 گويم از من تقليد مكن، خودت در آن نظر كن</w:t>
      </w:r>
      <w:r>
        <w:rPr>
          <w:rFonts w:eastAsia="IRNazanin" w:cs="IRNazanin"/>
          <w:color w:val="111111"/>
          <w:sz w:val="28"/>
          <w:szCs w:val="28"/>
          <w:rtl w:val="true"/>
          <w:lang w:bidi="fa-IR"/>
        </w:rPr>
        <w:t xml:space="preserve">....»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كتاب ها را تأليف نمودم، و قطعاً در آنها اشتباهاتي خواهيد يافت؛ زيرا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كانَ مِنْ عِنْدِ غَيْرِ اللهِ لَوَجَدُوا فِيهِ اخْتِلافاً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كتاب هاي فتوايي؛ مخالف كتاب و سنت يافتيد بدانيد كه من از آن برگشته ام</w:t>
      </w:r>
      <w:r>
        <w:rPr>
          <w:rFonts w:eastAsia="IRNazanin" w:cs="IRNazanin"/>
          <w:color w:val="111111"/>
          <w:sz w:val="28"/>
          <w:szCs w:val="28"/>
          <w:rtl w:val="true"/>
          <w:lang w:bidi="fa-IR"/>
        </w:rPr>
        <w:t xml:space="preserve">.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بن حنبل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تقليد نكنيد از مالك، شافعي، اوزاعي و ثوري تقليد نكنيد، زيرا آنان احكام را استنباط كردند شما نيز چنين كنيد</w:t>
      </w:r>
      <w:r>
        <w:rPr>
          <w:rFonts w:eastAsia="IRNazanin" w:cs="IRNazanin"/>
          <w:color w:val="111111"/>
          <w:sz w:val="28"/>
          <w:szCs w:val="28"/>
          <w:rtl w:val="true"/>
          <w:lang w:bidi="fa-IR"/>
        </w:rPr>
        <w:t xml:space="preserve">....»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داود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اوزاعي پيروي كنم يا از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دينت از هيچ كدام از آن دو پيروي مكن، بلكه تنها به احاديث نبوي عمل كن</w:t>
      </w:r>
      <w:r>
        <w:rPr>
          <w:rFonts w:eastAsia="IRNazanin" w:cs="IRNazanin"/>
          <w:color w:val="111111"/>
          <w:sz w:val="28"/>
          <w:szCs w:val="28"/>
          <w:rtl w:val="true"/>
          <w:lang w:bidi="fa-IR"/>
        </w:rPr>
        <w:t xml:space="preserve">.»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bookmarkStart w:id="1675" w:name="pg11281_106743"/>
    </w:p>
    <w:p>
      <w:pPr>
        <w:pStyle w:val="BookText"/>
        <w:rPr/>
      </w:pPr>
      <w:bookmarkEnd w:id="16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Heading3"/>
        <w:numPr>
          <w:ilvl w:val="2"/>
          <w:numId w:val="1"/>
        </w:numPr>
        <w:rPr/>
      </w:pPr>
      <w:bookmarkStart w:id="1676" w:name="__RefHeading___Toc879959_1067777946"/>
      <w:bookmarkStart w:id="1677" w:name="_Toc650"/>
      <w:bookmarkEnd w:id="1676"/>
      <w:r>
        <w:rPr>
          <w:rtl w:val="true"/>
        </w:rPr>
        <w:t>برپايي مراسم جشن</w:t>
      </w:r>
      <w:bookmarkEnd w:id="1677"/>
    </w:p>
    <w:p>
      <w:pPr>
        <w:pStyle w:val="Heading4"/>
        <w:numPr>
          <w:ilvl w:val="3"/>
          <w:numId w:val="1"/>
        </w:numPr>
        <w:rPr/>
      </w:pPr>
      <w:bookmarkStart w:id="1678" w:name="__RefHeading___Toc879961_1067777946"/>
      <w:bookmarkStart w:id="1679" w:name="_Toc651"/>
      <w:bookmarkEnd w:id="1678"/>
      <w:r>
        <w:rPr>
          <w:rtl w:val="true"/>
        </w:rPr>
        <w:t>اشاره</w:t>
      </w:r>
      <w:bookmarkEnd w:id="1679"/>
    </w:p>
    <w:p>
      <w:pPr>
        <w:pStyle w:val="BookText"/>
        <w:rPr/>
      </w:pPr>
      <w:r>
        <w:rPr>
          <w:rFonts w:ascii="IRNazanin" w:hAnsi="IRNazanin" w:eastAsia="IRNazanin"/>
          <w:color w:val="111111"/>
          <w:sz w:val="28"/>
          <w:sz w:val="28"/>
          <w:szCs w:val="28"/>
          <w:rtl w:val="true"/>
          <w:lang w:bidi="fa-IR"/>
        </w:rPr>
        <w:t>يكي از اعمالي كه مسلمين در طول تاريخ در موقعيت هاي خاص انجام مي دهند برپايي مراسم جشن و شادي در روزها يا شب هاي خاصي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دليل اهميت و مبارك بودن آن موقعيّت انجام مي شود؛ خواه ولادت امامي باشد يا بعثت پيامبر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مسلمين به جهت استفاده معنوي در آن اوقات مقدس و كسب فيض از معصومين در چنين مجالسي شركت كرده و با بزرگداشت آن به بركات عظيمي دست مي يابند، ولي متأسفانه وهابيون در طول تاريخ علاوه بر اين كه از چنين بركاتي استفاده نمي كنند، ديگران را نيز در برپايي چنين مجالسي منع كرده و از اين طريق خواست دشمنان اسلام را جامه عمل مي پوشانند، زيرا دشمن هرگز نمي خواهد مسلمانان با مقدساتشان تجديد عهد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اهميت موضوع، آن را در اين جا بررسي مي كنيم</w:t>
      </w:r>
      <w:r>
        <w:rPr>
          <w:rFonts w:eastAsia="IRNazanin" w:cs="IRNazanin"/>
          <w:color w:val="111111"/>
          <w:sz w:val="28"/>
          <w:szCs w:val="28"/>
          <w:rtl w:val="true"/>
          <w:lang w:bidi="fa-IR"/>
        </w:rPr>
        <w:t>.</w:t>
      </w:r>
    </w:p>
    <w:p>
      <w:pPr>
        <w:pStyle w:val="Heading4"/>
        <w:numPr>
          <w:ilvl w:val="3"/>
          <w:numId w:val="1"/>
        </w:numPr>
        <w:rPr/>
      </w:pPr>
      <w:bookmarkStart w:id="1680" w:name="__RefHeading___Toc879963_1067777946"/>
      <w:bookmarkStart w:id="1681" w:name="_Toc652"/>
      <w:bookmarkEnd w:id="1680"/>
      <w:r>
        <w:rPr>
          <w:rtl w:val="true"/>
        </w:rPr>
        <w:t>فتاواي وهابيون</w:t>
      </w:r>
      <w:bookmarkEnd w:id="1681"/>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تيميه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دوم از ايام، روزهايي است كه در آن اتفاقي افتاده است؛ همانند هجدهم ذي حجه و اين كه برخي آن روز را عيد مي گيرند اصل و اساسي ندارد، زيرا پيشينيان و نيز اهل بيت و ديگران آن روز را عيد نگرفتند و اعياد، شريعتي از شرايع است كه در آن بايد از دستور متابعت نمود، نه آن كه بدعت گذاري كرد، اين عمل</w:t>
      </w:r>
      <w:bookmarkStart w:id="1682" w:name="pg11281_106745"/>
    </w:p>
    <w:p>
      <w:pPr>
        <w:pStyle w:val="BookText"/>
        <w:rPr/>
      </w:pPr>
      <w:bookmarkEnd w:id="16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همانند اعمال نصارا است كه حوادث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عيد مي گيرند</w:t>
      </w:r>
      <w:r>
        <w:rPr>
          <w:rFonts w:eastAsia="IRNazanin" w:cs="IRNazanin"/>
          <w:color w:val="111111"/>
          <w:sz w:val="28"/>
          <w:szCs w:val="28"/>
          <w:rtl w:val="true"/>
          <w:lang w:bidi="fa-IR"/>
        </w:rPr>
        <w:t xml:space="preserve">.».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عبدالعزيز بن باز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جايز نيست براي پيامبر و غيرپيامبر مراسمي برپا شود و اين عمل از بدعت هاي در دين است،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خلفاي راشدين و ديگران از صحابه و تابعين اينچنين عملي انجام نداده اند</w:t>
      </w:r>
      <w:r>
        <w:rPr>
          <w:rFonts w:eastAsia="IRNazanin" w:cs="IRNazanin"/>
          <w:color w:val="111111"/>
          <w:sz w:val="28"/>
          <w:szCs w:val="28"/>
          <w:rtl w:val="true"/>
          <w:lang w:bidi="fa-IR"/>
        </w:rPr>
        <w:t xml:space="preserve">.».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اعضاي دائمي فتواي وهابيون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جايز نيست در سوگ انبيا و صالحين و نيز زنده كردن ياد آنان در روز تولدشان و برداشتن عَلَم، چراغاني و شمع نصب كردن بر قبورشان مراسمي برگزار شود، زيرا تمام اين امور از بدعت هايي است كه در دين وارد شده و از موارد شرك 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انبيا و صالحينِ گذشته اين چنين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 هيچ يك از امامان مسلمين هم در طول سه قرن كه بهترين قرن هاست چنين نكردند</w:t>
      </w:r>
      <w:r>
        <w:rPr>
          <w:rFonts w:eastAsia="IRNazanin" w:cs="IRNazanin"/>
          <w:color w:val="111111"/>
          <w:sz w:val="28"/>
          <w:szCs w:val="28"/>
          <w:rtl w:val="true"/>
          <w:lang w:bidi="fa-IR"/>
        </w:rPr>
        <w:t xml:space="preserve">.».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فوزان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بدعت هاي اين عصر زياد است؛ از جمله برپايي جشن به مناسبت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ربيع الاول مي باشد</w:t>
      </w:r>
      <w:r>
        <w:rPr>
          <w:rFonts w:eastAsia="IRNazanin" w:cs="IRNazanin"/>
          <w:color w:val="111111"/>
          <w:sz w:val="28"/>
          <w:szCs w:val="28"/>
          <w:rtl w:val="true"/>
          <w:lang w:bidi="fa-IR"/>
        </w:rPr>
        <w:t xml:space="preserve">.».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عثيمين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برپايي مراسم جشنِ تولد براي فرزند كه در آن تشبّه</w:t>
      </w:r>
    </w:p>
    <w:p>
      <w:pPr>
        <w:pStyle w:val="BookText"/>
        <w:rPr/>
      </w:pPr>
      <w:r>
        <w:rPr>
          <w:rFonts w:ascii="IRNazanin" w:hAnsi="IRNazanin" w:eastAsia="IRNazanin"/>
          <w:color w:val="111111"/>
          <w:sz w:val="28"/>
          <w:sz w:val="28"/>
          <w:szCs w:val="28"/>
          <w:rtl w:val="true"/>
          <w:lang w:bidi="fa-IR"/>
        </w:rPr>
        <w:t>به دشمنان خداست از عادت مسلمين نبوده، بلكه از ديگران به ارث گذاشته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قومي شبيه شود از زمره آن قوم به حساب</w:t>
      </w:r>
    </w:p>
    <w:p>
      <w:pPr>
        <w:pStyle w:val="BookText"/>
        <w:rPr/>
      </w:pPr>
      <w:r>
        <w:rPr>
          <w:rFonts w:ascii="Amiri" w:hAnsi="Amiri" w:eastAsia="Amiri" w:cs="Amiri"/>
          <w:color w:val="111111"/>
          <w:sz w:val="28"/>
          <w:sz w:val="28"/>
          <w:szCs w:val="28"/>
          <w:rtl w:val="true"/>
          <w:lang w:bidi="ar-SA"/>
        </w:rPr>
        <w:t>مي آيد</w:t>
      </w:r>
      <w:r>
        <w:rPr>
          <w:rFonts w:eastAsia="Amiri" w:cs="Amiri" w:ascii="Amiri" w:hAnsi="Amiri"/>
          <w:color w:val="111111"/>
          <w:sz w:val="28"/>
          <w:szCs w:val="28"/>
          <w:rtl w:val="true"/>
          <w:lang w:bidi="ar-SA"/>
        </w:rPr>
        <w:t xml:space="preserve">.».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3" w:name="__RefHeading___Toc879965_1067777946"/>
      <w:bookmarkStart w:id="1684" w:name="_Toc653"/>
      <w:bookmarkEnd w:id="1683"/>
      <w:r>
        <w:rPr>
          <w:rtl w:val="true"/>
        </w:rPr>
        <w:t>برپايي جشن مظهر حب و بغض</w:t>
      </w:r>
      <w:bookmarkEnd w:id="1684"/>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 و بغض دو امري است كه بر نهاد انسان عارض شده و از آن دو به ميل و عدم ميل نفس انسان تعبير مي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Amiri" w:hAnsi="Amiri" w:eastAsia="Amiri" w:cs="Amiri"/>
          <w:color w:val="111111"/>
          <w:sz w:val="28"/>
          <w:sz w:val="28"/>
          <w:szCs w:val="28"/>
          <w:rtl w:val="true"/>
          <w:lang w:bidi="ar-SA"/>
        </w:rPr>
        <w:t>وجوب محبّت</w:t>
      </w:r>
    </w:p>
    <w:p>
      <w:pPr>
        <w:pStyle w:val="BookText"/>
        <w:rPr/>
      </w:pPr>
      <w:r>
        <w:rPr>
          <w:rFonts w:ascii="Amiri" w:hAnsi="Amiri" w:eastAsia="Amiri" w:cs="Amiri"/>
          <w:color w:val="111111"/>
          <w:sz w:val="28"/>
          <w:sz w:val="28"/>
          <w:szCs w:val="28"/>
          <w:rtl w:val="true"/>
          <w:lang w:bidi="ar-SA"/>
        </w:rPr>
        <w:t>از ادله عقلي و نقلي استفاده مي شود كه محبّت به برخي افراد بر انسان واجب است؛ 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w:t>
      </w:r>
    </w:p>
    <w:p>
      <w:pPr>
        <w:pStyle w:val="BookText"/>
        <w:rPr/>
      </w:pPr>
      <w:r>
        <w:rPr>
          <w:rFonts w:ascii="IRNazanin" w:hAnsi="IRNazanin" w:eastAsia="IRNazanin"/>
          <w:color w:val="111111"/>
          <w:sz w:val="28"/>
          <w:sz w:val="28"/>
          <w:szCs w:val="28"/>
          <w:rtl w:val="true"/>
          <w:lang w:bidi="fa-IR"/>
        </w:rPr>
        <w:t>خداوند متعال در رأس كساني است كه محبّت به او اصالتاً واجب است، آن هم به جهت دارا بودن جميع صفات كمال و جمال و وابستگي همه موجودات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حَتَّي يَأْتِيَ اللهُ بِأَمْرِهِ وَاللهُ لاَ يَهْدِي الْقَوْمَ الْفَاسِقِينَ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اي مردم اگر شما پدران، پسران، برادران، زنان و خويشاوندان خود و اموالي كه جمع كرده و مال التجاره اي كه از كساد شدن آن بيمناكيد و منازلي كه به آن دل خوش داشته ايد بيش از خدا و رسول و جهاد در راه او دوست مي داريد، پس منتظر باشيد تا امر نافذ خدا جاري گردد و خداوند فسّاق و بدكاران را هدايت نخواهد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كساني كه بايد به خاطر خدا دوست بداريم، رسول گرامي اسلام است، زيرا او واسطه فيض تشريع و تكوين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آيه فوق در كنار نام خداوند از او هم يادشده و به محبّت او امر شده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احبّوا الله لما يغذوكم و احبّوني بحبّ الله؛ </w:t>
      </w:r>
      <w:r>
        <w:rPr>
          <w:rStyle w:val="FootnoteAnchor"/>
          <w:rtl w:val="true"/>
        </w:rPr>
        <w:footnoteReference w:id="1713"/>
      </w:r>
      <w:r>
        <w:rPr>
          <w:rFonts w:ascii="Amiri" w:hAnsi="Amiri" w:eastAsia="Amiri" w:cs="Amiri"/>
          <w:color w:val="111111"/>
          <w:sz w:val="28"/>
          <w:sz w:val="28"/>
          <w:szCs w:val="28"/>
          <w:rtl w:val="true"/>
          <w:lang w:bidi="ar-SA"/>
        </w:rPr>
        <w:t>خداوند را از آن جهت دوست بداريد كه به شما روزي مي دهد و مرا به خاطر خدا دوست بداريد</w:t>
      </w:r>
      <w:r>
        <w:rPr>
          <w:rFonts w:eastAsia="Amiri" w:cs="Amiri" w:ascii="Amiri" w:hAnsi="Amiri"/>
          <w:color w:val="111111"/>
          <w:sz w:val="28"/>
          <w:szCs w:val="28"/>
          <w:rtl w:val="true"/>
          <w:lang w:bidi="ar-SA"/>
        </w:rPr>
        <w:t>.».</w:t>
      </w:r>
      <w:bookmarkStart w:id="1685" w:name="pg11281_106749"/>
    </w:p>
    <w:p>
      <w:pPr>
        <w:pStyle w:val="BookText"/>
        <w:rPr/>
      </w:pPr>
      <w:bookmarkEnd w:id="16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Amiri" w:hAnsi="Amiri" w:eastAsia="Amiri" w:cs="Amiri"/>
          <w:color w:val="111111"/>
          <w:sz w:val="28"/>
          <w:sz w:val="28"/>
          <w:szCs w:val="28"/>
          <w:rtl w:val="true"/>
          <w:lang w:bidi="ar-SA"/>
        </w:rPr>
        <w:t>مناقب و فضايل و كمالات آن حضرت نيز از جمله عواملي است كه انسان را به سوي آن حضرت جذب كرده و محبّتش را در دل ايجاد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كساني كه محبّت به آن ها واجب است، اهل 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با قطع نظر از آن كه آنان مجمع فضايل و كمالات بوده و واسطه فيض تكوين و تشريع الهي اند،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محبّت ورزيدن به آنان امر نموده است؛ مثلاً در همان حديث فوق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أحبّوا أهل بيتي لحبّي؛ و اهل بيتم را به خاطر من دوست بداريد</w:t>
      </w:r>
      <w:r>
        <w:rPr>
          <w:rFonts w:eastAsia="IRNazanin" w:cs="IRNazanin"/>
          <w:color w:val="111111"/>
          <w:sz w:val="28"/>
          <w:szCs w:val="28"/>
          <w:rtl w:val="true"/>
          <w:lang w:bidi="fa-IR"/>
        </w:rPr>
        <w:t>.»</w:t>
      </w:r>
    </w:p>
    <w:p>
      <w:pPr>
        <w:pStyle w:val="Heading4"/>
        <w:numPr>
          <w:ilvl w:val="3"/>
          <w:numId w:val="1"/>
        </w:numPr>
        <w:rPr/>
      </w:pPr>
      <w:bookmarkStart w:id="1686" w:name="__RefHeading___Toc879967_1067777946"/>
      <w:bookmarkStart w:id="1687" w:name="_Toc654"/>
      <w:bookmarkEnd w:id="1686"/>
      <w:r>
        <w:rPr>
          <w:rtl w:val="true"/>
        </w:rPr>
        <w:t>عوامل لزوم حب آل رسول</w:t>
      </w:r>
      <w:bookmarkEnd w:id="1687"/>
    </w:p>
    <w:p>
      <w:pPr>
        <w:pStyle w:val="BookText"/>
        <w:rPr/>
      </w:pPr>
      <w:r>
        <w:rPr>
          <w:rFonts w:ascii="IRNazanin" w:hAnsi="IRNazanin" w:eastAsia="IRNazanin"/>
          <w:color w:val="111111"/>
          <w:sz w:val="28"/>
          <w:sz w:val="28"/>
          <w:szCs w:val="28"/>
          <w:rtl w:val="true"/>
          <w:lang w:bidi="fa-IR"/>
        </w:rPr>
        <w:t xml:space="preserve">از آن جا كه محبّت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محبّت به آل رسول نيز به جهات زير واجب 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انتساب آنان به صاحب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سبب و نسبي در روز قيامت منقطع است مگر سبب و نسب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اهل بيت، محبوب خدا و رسول اند؛ همان گونه 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حبّ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 و مزد رسالت محمدي است؛ همان طور كه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الْقُرْبَي </w:t>
      </w:r>
      <w:r>
        <w:rPr>
          <w:rFonts w:eastAsia="Amiri" w:cs="Amiri" w:ascii="Amiri" w:hAnsi="Amiri"/>
          <w:color w:val="111111"/>
          <w:sz w:val="28"/>
          <w:szCs w:val="28"/>
          <w:rtl w:val="true"/>
          <w:lang w:bidi="ar-SA"/>
        </w:rPr>
        <w:t xml:space="preserve">".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روز قيامت از محبّت آل رسول سؤال مي 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وَقِفُوهُمْ إِنَّهُمْ مَسْؤُولُون </w:t>
      </w:r>
      <w:r>
        <w:rPr>
          <w:rFonts w:eastAsia="Amiri" w:cs="Amiri" w:ascii="Amiri" w:hAnsi="Amiri"/>
          <w:color w:val="111111"/>
          <w:sz w:val="28"/>
          <w:szCs w:val="28"/>
          <w:rtl w:val="true"/>
          <w:lang w:bidi="ar-SA"/>
        </w:rPr>
        <w:t xml:space="preserve">". </w:t>
      </w:r>
      <w:r>
        <w:rPr>
          <w:rStyle w:val="FootnoteAnchor"/>
          <w:rtl w:val="true"/>
        </w:rPr>
        <w:footnoteReference w:id="1715"/>
      </w:r>
      <w:r>
        <w:rPr>
          <w:rFonts w:ascii="IRNazanin" w:hAnsi="IRNazanin" w:eastAsia="IRNazanin"/>
          <w:color w:val="111111"/>
          <w:sz w:val="28"/>
          <w:sz w:val="28"/>
          <w:szCs w:val="28"/>
          <w:rtl w:val="true"/>
          <w:lang w:bidi="fa-IR"/>
        </w:rPr>
        <w:t>سبط بن الجوزي از مجاهد چنين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از محبّت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مي شود</w:t>
      </w:r>
      <w:r>
        <w:rPr>
          <w:rFonts w:eastAsia="IRNazanin" w:cs="IRNazanin"/>
          <w:color w:val="111111"/>
          <w:sz w:val="28"/>
          <w:szCs w:val="28"/>
          <w:rtl w:val="true"/>
          <w:lang w:bidi="fa-IR"/>
        </w:rPr>
        <w:t xml:space="preserve">.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كتاب الهي اند؛ همان طور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Amiri" w:hAnsi="Amiri" w:eastAsia="Amiri" w:cs="Amiri"/>
          <w:color w:val="111111"/>
          <w:sz w:val="28"/>
          <w:sz w:val="28"/>
          <w:szCs w:val="28"/>
          <w:rtl w:val="true"/>
          <w:lang w:bidi="ar-SA"/>
        </w:rPr>
        <w:t>آن اشاره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 عترتي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محبّت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ايمان است، زيرا در احاديث صحيح از طريق شيعه و سني وارد شده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 تو را مگر مؤمن و دشمن ندارد تو را مگر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اهل بيت كشتي نجات امّت اند؛ چنان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بيتي فيكم مثل سفينة نوح من ركبها نجي، و من تخلّف عنها غرق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حبّ اهل بيت، شرط قبولي اعمال و عبادات است،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امّت من روزه بدارند تا آن كه مانند كمان ها كمرشان خم شده و دل ها فرو رود و نماز بدارند به حدّي كه مانند تارها گردند، ولي تو را دشمن بدارند، خداوند آنان را به رو در آتش جهنّم مي اندازد</w:t>
      </w:r>
      <w:r>
        <w:rPr>
          <w:rFonts w:eastAsia="IRNazanin" w:cs="IRNazanin"/>
          <w:color w:val="111111"/>
          <w:sz w:val="28"/>
          <w:szCs w:val="28"/>
          <w:rtl w:val="true"/>
          <w:lang w:bidi="fa-IR"/>
        </w:rPr>
        <w:t xml:space="preserve">.»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اهل بيت امان اهل زمين اند؛ همان گونه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بيت من امان اهل زمين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قابل توجه است كه محبّت به مثابه نيرو محركه اي است كه قواي انسان را تحريك كرده تا به سوي محبوب و اقتداي به او پركشد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جمع بندي از اين مطالب به اين نتيجه مي رسيم كه برپايي مراسم جلوه اي از جلوه هاي محبّت نسبت به محبوب است، زيرا از طرفي مي دانيم كه مردم در درجات محبّت مختلف اند و از طرفي ديگر اثر محبّت تنها اقبال نفس و تحريك نفساني نيست، بلكه ظهور و بروز داشته و در رفتارهاي خارجي هم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اثر بيروني آن هم تنها اطاعت و انقياد از محبوب نيست ـ همان گونه كه برخي مي گويند ـ بلكه آثار و جلوه هاي ديگري نيز دارد كه اطلاق ادله لزوم محبّت تمام آن ها را شامل مي شود، مگر آن كه با ادله ديگر معارضه داشته باشد؛ مثل قتل نفس در محبّت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هاي حبّ در زندگي انسان عبارت اند از</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اطاعت و انقياد؛</w:t>
      </w:r>
      <w:bookmarkStart w:id="1688" w:name="pg11281_106753"/>
    </w:p>
    <w:p>
      <w:pPr>
        <w:pStyle w:val="BookText"/>
        <w:rPr/>
      </w:pPr>
      <w:bookmarkEnd w:id="16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زيارت محبوب؛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تكريم و تعظيم محبوب؛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برآورده كردن حاجات محبوب؛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دفاع از محبوب؛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حزن و اندوه در فراق محبوب؛ همانند حزن يعقوب در فراق يوسف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حفظ آثار محبوب؛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احترام به فرزندان و نسل او؛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بوسيدن آنچه به او مرتبط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برپايي مراسم جشن و مولودي خواني در ميلاد محبوب</w:t>
      </w:r>
      <w:r>
        <w:rPr>
          <w:rFonts w:eastAsia="IRNazanin" w:cs="IRNazanin"/>
          <w:color w:val="111111"/>
          <w:sz w:val="28"/>
          <w:szCs w:val="28"/>
          <w:rtl w:val="true"/>
          <w:lang w:bidi="fa-IR"/>
        </w:rPr>
        <w:t>.</w:t>
      </w:r>
    </w:p>
    <w:p>
      <w:pPr>
        <w:pStyle w:val="Heading4"/>
        <w:numPr>
          <w:ilvl w:val="3"/>
          <w:numId w:val="1"/>
        </w:numPr>
        <w:rPr/>
      </w:pPr>
      <w:bookmarkStart w:id="1689" w:name="__RefHeading___Toc879969_1067777946"/>
      <w:bookmarkStart w:id="1690" w:name="_Toc655"/>
      <w:bookmarkEnd w:id="1689"/>
      <w:r>
        <w:rPr>
          <w:rtl w:val="true"/>
        </w:rPr>
        <w:t>برپايي مراسم از ديدگاه قرآن</w:t>
      </w:r>
      <w:bookmarkEnd w:id="1690"/>
    </w:p>
    <w:p>
      <w:pPr>
        <w:pStyle w:val="Heading5"/>
        <w:numPr>
          <w:ilvl w:val="4"/>
          <w:numId w:val="1"/>
        </w:numPr>
        <w:rPr/>
      </w:pPr>
      <w:bookmarkStart w:id="1691" w:name="__RefHeading___Toc879971_1067777946"/>
      <w:bookmarkStart w:id="1692" w:name="_Toc656"/>
      <w:bookmarkEnd w:id="1691"/>
      <w:r>
        <w:rPr>
          <w:rtl w:val="true"/>
        </w:rPr>
        <w:t>اشاره</w:t>
      </w:r>
      <w:bookmarkEnd w:id="1692"/>
    </w:p>
    <w:p>
      <w:pPr>
        <w:pStyle w:val="BookText"/>
        <w:rPr/>
      </w:pPr>
      <w:r>
        <w:rPr>
          <w:rFonts w:ascii="IRNazanin" w:hAnsi="IRNazanin" w:eastAsia="IRNazanin"/>
          <w:color w:val="111111"/>
          <w:sz w:val="28"/>
          <w:sz w:val="28"/>
          <w:szCs w:val="28"/>
          <w:rtl w:val="true"/>
          <w:lang w:bidi="fa-IR"/>
        </w:rPr>
        <w:t>با مراجعه به قرآن پي مي بريم كه برپايي مراسم و يادبود از مسائلي است كه اصل آن را قرآن امضا، بلكه بدان ترغيب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آيات مربوط به حجّ پي مي بريم كه بيشتر آن ها درحقيقت برپايي يادبود انبيا و اولياي الهي است، كه به چند نمونه از آن اشاره مي كنيم</w:t>
      </w:r>
      <w:r>
        <w:rPr>
          <w:rFonts w:eastAsia="IRNazanin" w:cs="IRNazanin"/>
          <w:color w:val="111111"/>
          <w:sz w:val="28"/>
          <w:szCs w:val="28"/>
          <w:rtl w:val="true"/>
          <w:lang w:bidi="fa-IR"/>
        </w:rPr>
        <w:t>:</w:t>
      </w:r>
    </w:p>
    <w:p>
      <w:pPr>
        <w:pStyle w:val="Heading5"/>
        <w:numPr>
          <w:ilvl w:val="4"/>
          <w:numId w:val="1"/>
        </w:numPr>
        <w:rPr/>
      </w:pPr>
      <w:bookmarkStart w:id="1693" w:name="__RefHeading___Toc879973_1067777946"/>
      <w:bookmarkStart w:id="1694" w:name="_Toc657"/>
      <w:bookmarkEnd w:id="1693"/>
      <w:r>
        <w:rPr>
          <w:rtl w:val="true"/>
        </w:rPr>
        <w:t>مقام ابراهيم</w:t>
      </w:r>
      <w:bookmarkEnd w:id="1694"/>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وَاتَّخِذُوا مِنْ مَقَامِ إِبْرَاهِيمَ 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 را جايگاه پرستش خداوند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امر مي كند كه مسلمين از جاهاي پاي حضرت ابراهيم تبرك جسته</w:t>
      </w:r>
    </w:p>
    <w:p>
      <w:pPr>
        <w:pStyle w:val="BookText"/>
        <w:rPr/>
      </w:pPr>
      <w:r>
        <w:rPr>
          <w:rFonts w:ascii="Amiri" w:hAnsi="Amiri" w:eastAsia="Amiri" w:cs="Amiri"/>
          <w:color w:val="111111"/>
          <w:sz w:val="28"/>
          <w:sz w:val="28"/>
          <w:szCs w:val="28"/>
          <w:rtl w:val="true"/>
          <w:lang w:bidi="ar-SA"/>
        </w:rPr>
        <w:t xml:space="preserve">و آن جا را به عنوان مصلي انتخاب كنند تا ياد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بناي كعبه زنده</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بخاري در صحيح خود نقل مي كند كه هنگام ساختن خانه خدا اسماعيل سنگ</w:t>
      </w:r>
      <w:bookmarkStart w:id="1695" w:name="pg11281_106755"/>
    </w:p>
    <w:p>
      <w:pPr>
        <w:pStyle w:val="BookText"/>
        <w:rPr/>
      </w:pPr>
      <w:bookmarkEnd w:id="16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مي آورد و ابراهيم نيز خانه را بنا مي نمود، تا آن كه ساختمان بالا رفت، سنگي را آوردند و ابراهيم بالاي آن رفت و هردو با اين حالت ساختمان خانه خدا را به اتمام رساندند</w:t>
      </w:r>
      <w:r>
        <w:rPr>
          <w:rFonts w:eastAsia="IRNazanin" w:cs="IRNazanin"/>
          <w:color w:val="111111"/>
          <w:sz w:val="28"/>
          <w:szCs w:val="28"/>
          <w:rtl w:val="true"/>
          <w:lang w:bidi="fa-IR"/>
        </w:rPr>
        <w:t xml:space="preserve">.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6" w:name="__RefHeading___Toc879975_1067777946"/>
      <w:bookmarkStart w:id="1697" w:name="_Toc658"/>
      <w:bookmarkEnd w:id="1696"/>
      <w:r>
        <w:rPr>
          <w:rtl w:val="true"/>
        </w:rPr>
        <w:t>صفا و مروه</w:t>
      </w:r>
      <w:bookmarkEnd w:id="1697"/>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يَطَّوَّفَ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 از شعائر دين خداست، پس هركس حجّ خانه كعبه يا اعمال مخصوص عمره به جاي آورد پس باكي نيست كه سعي صفا و مروه نيز به جاي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سعي بين صفا و مروه را از مناسك حجّ قرار داد تا كوشش هاجر بين صفا و مروه در خاطره ها زنده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هنگامي كه هاجر و فرزندش اسماعيل را در سرزمين مكه رها نمود، آب تمام شد و عطش شديدي بر هردو غلبه نمود، فرزند از شدت عطش به خود مي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به طرف كوه صفا رفت تا اين وضعيت فرزند را نبيند و در ضمن سعي كند تا كسي را پيدا نموده و از او آب طلب نمايد، ولي مأيوس از كوه پايين آمد و با شتاب به طرف كوه مروه رفت، از كوه بالا آمد تا شايد شخصي را مشاهده نموده و از او آب طلب كند، ولي در اين مكان نيز كسي را مشاهده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هفت بار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است كه حجاج هفت بار بين صفا و مروه طواف مي نمايند</w:t>
      </w:r>
      <w:r>
        <w:rPr>
          <w:rFonts w:eastAsia="IRNazanin" w:cs="IRNazanin"/>
          <w:color w:val="111111"/>
          <w:sz w:val="28"/>
          <w:szCs w:val="28"/>
          <w:rtl w:val="true"/>
          <w:lang w:bidi="fa-IR"/>
        </w:rPr>
        <w:t xml:space="preserve">.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8" w:name="__RefHeading___Toc879977_1067777946"/>
      <w:bookmarkStart w:id="1699" w:name="_Toc659"/>
      <w:bookmarkEnd w:id="1698"/>
      <w:r>
        <w:rPr>
          <w:rtl w:val="true"/>
        </w:rPr>
        <w:t>فديه</w:t>
      </w:r>
      <w:bookmarkEnd w:id="1699"/>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السَّعْيَ قَالَ يَا بُنَيَّ إِنِّي أَرَي فِي الْمَنَامِ أَنِّي أَذْبَحُكَ فَانظُرْ مَاذَا تَرَي قَالَ يَا أَبَتِ افْعَلْ مَا تُؤْمَرُ سَتَجِدُنِي إِنْ</w:t>
      </w:r>
      <w:bookmarkStart w:id="1700" w:name="pg11281_106758"/>
    </w:p>
    <w:p>
      <w:pPr>
        <w:pStyle w:val="BookText"/>
        <w:rPr/>
      </w:pPr>
      <w:bookmarkEnd w:id="17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Amiri" w:hAnsi="Amiri" w:eastAsia="Amiri" w:cs="Amiri"/>
          <w:color w:val="111111"/>
          <w:sz w:val="28"/>
          <w:sz w:val="28"/>
          <w:szCs w:val="28"/>
          <w:rtl w:val="true"/>
          <w:lang w:bidi="ar-SA"/>
        </w:rPr>
        <w:t>شَاءَ اللهُ 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وَتَلَّهُ لِلْجَبِينِ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وَنَادَيْنَاهُ أَنْ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w:t>
      </w:r>
    </w:p>
    <w:p>
      <w:pPr>
        <w:pStyle w:val="BookText"/>
        <w:rPr/>
      </w:pPr>
      <w:r>
        <w:rPr>
          <w:rFonts w:ascii="Amiri" w:hAnsi="Amiri" w:eastAsia="Amiri" w:cs="Amiri"/>
          <w:color w:val="111111"/>
          <w:sz w:val="28"/>
          <w:sz w:val="28"/>
          <w:szCs w:val="28"/>
          <w:rtl w:val="true"/>
          <w:lang w:bidi="ar-SA"/>
        </w:rPr>
        <w:t>الرُّؤْيَا إِنَّا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وَفَدَيْنَاهُ بِذِبْح عَظِيم فَبَشَّرْنَاهُ بِغُلاَم 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مژده پسر بردباري را به او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پسر رشدي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سعي و عمل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گرامي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چنين ديدم كه تو را قرباني كنم، نظرت در اين واقعه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مأموري انجام ده، كه ان شاءالله مرا از صابرين خواهي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هردو تسليم امر حق گشتند، او را براي كشتن به روي افكند، ما در آن حال خطاب كرديم كه اي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مأموريت عالم رؤيا را انجام دادي ما نيكوكاران را چنين نيكو پاداش مي دهيم، اين ابتلا همان امتحاني است كه حقيقت حال ايمان را روشن مي كند و ما بر او ذبح بزرگي فدا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پاس اين فداكاري، حاجيان را امر نموده تا در منا به حضرت ابراهيم اقتدا كرده و به يادبود آن عمل عظيم و امتحان بزرگ، گوسفندي را در سرزمين منا قرباني نمايند</w:t>
      </w:r>
      <w:r>
        <w:rPr>
          <w:rFonts w:eastAsia="IRNazanin" w:cs="IRNazanin"/>
          <w:color w:val="111111"/>
          <w:sz w:val="28"/>
          <w:szCs w:val="28"/>
          <w:rtl w:val="true"/>
          <w:lang w:bidi="fa-IR"/>
        </w:rPr>
        <w:t>.</w:t>
      </w:r>
    </w:p>
    <w:p>
      <w:pPr>
        <w:pStyle w:val="Heading5"/>
        <w:numPr>
          <w:ilvl w:val="4"/>
          <w:numId w:val="1"/>
        </w:numPr>
        <w:rPr/>
      </w:pPr>
      <w:bookmarkStart w:id="1701" w:name="__RefHeading___Toc879979_1067777946"/>
      <w:bookmarkStart w:id="1702" w:name="_Toc660"/>
      <w:bookmarkEnd w:id="1701"/>
      <w:r>
        <w:rPr>
          <w:rtl w:val="true"/>
        </w:rPr>
        <w:t>رمي جمرات</w:t>
      </w:r>
      <w:bookmarkEnd w:id="1702"/>
    </w:p>
    <w:p>
      <w:pPr>
        <w:pStyle w:val="BookText"/>
        <w:rPr/>
      </w:pPr>
      <w:r>
        <w:rPr>
          <w:rFonts w:ascii="IRNazanin" w:hAnsi="IRNazanin" w:eastAsia="IRNazanin"/>
          <w:color w:val="111111"/>
          <w:sz w:val="28"/>
          <w:sz w:val="28"/>
          <w:szCs w:val="28"/>
          <w:rtl w:val="true"/>
          <w:lang w:bidi="fa-IR"/>
        </w:rPr>
        <w:t xml:space="preserve">احمد بن حنبل و طيالسي در مسندهاي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ابراهيم را به سوي جمره عقبه برد، در آن هنگام شيطان بر او نمايان گشت، ابراهيم هفت سنگ به او پرتاب نمود كه صداي شيطان از آن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جمره وسطي آمد، باز شيطان بر او ظاهر شد، در آن هنگام نيز هفت سنگ بر او پرتاب نمود كه صداي او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سوي جمره قصوي آمد، باز هم شيطان بر او ظاهر شد و حضرت ابراهيم او را با هفت سنگ رمي نمود، به حدّي كه صدايش درآمد</w:t>
      </w:r>
      <w:r>
        <w:rPr>
          <w:rFonts w:eastAsia="IRNazanin" w:cs="IRNazanin"/>
          <w:color w:val="111111"/>
          <w:sz w:val="28"/>
          <w:szCs w:val="28"/>
          <w:rtl w:val="true"/>
          <w:lang w:bidi="fa-IR"/>
        </w:rPr>
        <w:t xml:space="preserve">.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مي نماييم كه چگونه خداوند متعال به خاطر يادبود اين قضيه آن عمل را براي حجاج واجب كرده تا ياد واقعه اتفاق افتاده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يُعَظِّمْ شَعَائِرَ اللهِ فَإِنَّهَا مِنْ تَقْوَي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شعائر دين خدا را بزرگ و محترم دارد، اين صفت دل هاي باتقواست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كيفيت استدلال به اين آيه شريفه آن است كه شعائر جمع شعيره به معناي نشانه است و شعائر خداوند به معناي نشانه هاي خداوند و دين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عملي كه مردم را به سوي خدا و دينش رهنمون و يادآوري كند، جزء شعائر الهي است كه يكي از آن ها برپايي مراسم جشن مولودي براي انبيا و اوصيا است كه در آن وقت مردم با ذكر فضايل و كمالات آن وليّ، به خداوند متعال نزديك مي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وَذَكِّرْهُمْ بِأَيَّامِ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يادآوري ده آنان را به روزهاي خداوند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ايام خدا، ايام غلبه حقّ بر باطل و ظهور حقّ است، كه ايام ولادت وليّ خدا نيز يكي از مصاديق آن است، زيرا در روز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متعال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آورد تا با او بر باطل غلبه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 خدا به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اجر رسالت جز اين نمي خواهم كه مودت و محبت مرا در حقّ خويشاوندانم منظور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با برپايي مراسم مولودي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ذوي القربي و يادبود آن ها مقداري از اجر رسالت نبوي را ادا كرده 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سَجَي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شب تار هنگامي كه جهان را در پرده سياه بپوشاند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حلبي در سيره حلبيه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در اين آيه به شب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گفته اند كه مراد، شب اسراء است و مانعي ندارد كه قسم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هردوباشد</w:t>
      </w:r>
      <w:r>
        <w:rPr>
          <w:rFonts w:eastAsia="IRNazanin" w:cs="IRNazanin"/>
          <w:color w:val="111111"/>
          <w:sz w:val="28"/>
          <w:szCs w:val="28"/>
          <w:rtl w:val="true"/>
          <w:lang w:bidi="fa-IR"/>
        </w:rPr>
        <w:t xml:space="preserve">.»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واضح است كه قسم خوردن به چيزي حكايت از اهميت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قسم، ياد آن را در ذهن مردم زنده كرده تا آن را مورد احترام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متعال در تأييد ياري رسانان و تعظيم كنندگان پيامبر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فَالَّذِينَ آمَنُوا بِهِ وَعَزَّرُوهُ وَنَصَرُوهُ وَاتَّبَعُوا النُّورَ الَّذِي أُنزِلَ مَعَهُ أُوْلَئِكَ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كه به او گرويدند و حرمت و عزت او را نگاه داشتند و ياريش كردند و از نوري كه به او نازل شده پيروي كردند آن گروه به حقيقت رستگاران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اين آيه شريفه ياري كنندگان و تعظيم كنندگان پيامبر را ستوده و به رستگاري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آيا برپايي مراسم در روز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مبعث او از مصاديق تكريم و تعظيم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متعال در شأن پيامبر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وَرَفَعْنَا لَكَ ذِكْرَكَ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تو را بلند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برپايي مراسم، نوعي بالابردن سطح فكري مردم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شناساندن موقعيت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كسي اشكال كند كه طبق مفاد آيه شريفه، نصرت و تكريم و تعظيم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به خداوند متعال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جايي ديگر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وَيَنْصُرَكَ اللهُ نَصْراً عَزِيزاً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31"/>
      </w:r>
      <w:r>
        <w:rPr>
          <w:rFonts w:ascii="IRNazanin" w:hAnsi="IRNazanin" w:eastAsia="IRNazanin"/>
          <w:color w:val="111111"/>
          <w:sz w:val="28"/>
          <w:sz w:val="28"/>
          <w:szCs w:val="28"/>
          <w:rtl w:val="true"/>
          <w:lang w:bidi="fa-IR"/>
        </w:rPr>
        <w:t xml:space="preserve">آيا كسي در اين مورد گمان مي كند كه نصرت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خداوند است و ما در اين باره هيچ تكليف نداريم؟</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چنين خداوند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وَكُلّاً نَقُصُّ عَلَيْكَ مِنْ أَنْبَاءِ الرُّسُلِ مَا نُثَبِّتُ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Amiri" w:hAnsi="Amiri" w:eastAsia="Amiri" w:cs="Amiri"/>
          <w:color w:val="111111"/>
          <w:sz w:val="28"/>
          <w:sz w:val="28"/>
          <w:szCs w:val="28"/>
          <w:rtl w:val="true"/>
          <w:lang w:bidi="ar-SA"/>
        </w:rPr>
        <w:t xml:space="preserve">فُؤَادَكَ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اين حكايات و اخبار انبيا را بر تو بيان مي كنيم تا قلب تو را به آن قوي و</w:t>
      </w:r>
    </w:p>
    <w:p>
      <w:pPr>
        <w:pStyle w:val="BookText"/>
        <w:rPr/>
      </w:pPr>
      <w:r>
        <w:rPr>
          <w:rFonts w:ascii="IRNazanin" w:hAnsi="IRNazanin" w:eastAsia="IRNazanin"/>
          <w:color w:val="111111"/>
          <w:sz w:val="28"/>
          <w:sz w:val="28"/>
          <w:szCs w:val="28"/>
          <w:rtl w:val="true"/>
          <w:lang w:bidi="fa-IR"/>
        </w:rPr>
        <w:t>استوار 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آيه به خوبي استفاده مي شود كه حكمت بيان سرگذشت انبيا براي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تثبيت قلب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تا در مشكلات ثابت 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نيست كه مسلمانان در اين برهه از زمان احتياج بيشتري به تثبيت قلوب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جا دارد كه به مناسبت هاي خاص همانند روز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مبعث، مردم را در محلي مقدس جمع كرده و آنان را به فضيلت آن روز يا شب آگاه ساخته و با سيره و فضايل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سازيم تا قلوب مردم به دين الهي تقويت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عيسي بن عبدالله بن محمد بن مانع الحميري ـ مدير كل اداره اوقاف و شؤون اسلامي دُبي ـ در توضيح آيه فوق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خداوند متعال قصه هاي انبيا را براي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تثبيت قلب او بيان نمود،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مشتمل بر خبرهاي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يادآوري آنها قلوب مؤمنين تثبيت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 آيه دلالت دارد بر مطلوبيّت تكرار يادبود مولد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عنايت داشتن به آن</w:t>
      </w:r>
      <w:r>
        <w:rPr>
          <w:rFonts w:eastAsia="IRNazanin" w:cs="IRNazanin"/>
          <w:color w:val="111111"/>
          <w:sz w:val="28"/>
          <w:szCs w:val="28"/>
          <w:rtl w:val="true"/>
          <w:lang w:bidi="fa-IR"/>
        </w:rPr>
        <w:t xml:space="preserve">.»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نيز خداوند در قرآن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بِفَضْلِ اللهِ وَبِرَحْمَتِهِ فَبِذَلِكَ فَلْيَفْرَحُوا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اي پيامبر در فضل و رحمت خداوند شادي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جايي ديگر در شأن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أَرْسَلْنَاكَ إِلاَّ رَحْمَةً لِلْعَالَمِينَ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173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 را تنها رحمتي براي عالميان فرستاديم</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سيوطي در درّالمنثور از ابن عباس درباره اين آيه چنين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فضل خدا علم، و مراد از رحمتش، وجود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bookmarkStart w:id="1703" w:name="pg11281_106766"/>
    </w:p>
    <w:p>
      <w:pPr>
        <w:pStyle w:val="BookText"/>
        <w:rPr/>
      </w:pPr>
      <w:bookmarkEnd w:id="17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آلوسي نيز در ذيل آيه شريفه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صفات مشهور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است</w:t>
      </w:r>
      <w:r>
        <w:rPr>
          <w:rFonts w:eastAsia="IRNazanin" w:cs="IRNazanin"/>
          <w:color w:val="111111"/>
          <w:sz w:val="28"/>
          <w:szCs w:val="28"/>
          <w:rtl w:val="true"/>
          <w:lang w:bidi="fa-IR"/>
        </w:rPr>
        <w:t xml:space="preserve">.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جمع بين اين دو آيه به اين نتيجه مي رسيم كه بايد در روزهايي كه متعلق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ميلاد و مبعث آن حضرت، با برپايي مراسم جشن، شادي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قابل تأمل است كه شادي نبايد از حدّ مشروع آن تجاوز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 توان با همين ادلّه و ملاك ها حكم برپايي مجالس بزرگداشت را به ساير اولياي الهي نيز تعميم داد</w:t>
      </w:r>
      <w:r>
        <w:rPr>
          <w:rFonts w:eastAsia="IRNazanin" w:cs="IRNazanin"/>
          <w:color w:val="111111"/>
          <w:sz w:val="28"/>
          <w:szCs w:val="28"/>
          <w:rtl w:val="true"/>
          <w:lang w:bidi="fa-IR"/>
        </w:rPr>
        <w:t>.</w:t>
      </w:r>
    </w:p>
    <w:p>
      <w:pPr>
        <w:pStyle w:val="Heading4"/>
        <w:numPr>
          <w:ilvl w:val="3"/>
          <w:numId w:val="1"/>
        </w:numPr>
        <w:rPr/>
      </w:pPr>
      <w:bookmarkStart w:id="1704" w:name="__RefHeading___Toc879981_1067777946"/>
      <w:bookmarkStart w:id="1705" w:name="_Toc661"/>
      <w:bookmarkEnd w:id="1704"/>
      <w:r>
        <w:rPr>
          <w:rtl w:val="true"/>
        </w:rPr>
        <w:t>برپايي مراسم از ديدگاه احاديث</w:t>
      </w:r>
      <w:bookmarkEnd w:id="1705"/>
    </w:p>
    <w:p>
      <w:pPr>
        <w:pStyle w:val="BookText"/>
        <w:rPr/>
      </w:pPr>
      <w:r>
        <w:rPr>
          <w:rFonts w:ascii="IRNazanin" w:hAnsi="IRNazanin" w:eastAsia="IRNazanin"/>
          <w:color w:val="111111"/>
          <w:sz w:val="28"/>
          <w:sz w:val="28"/>
          <w:szCs w:val="28"/>
          <w:rtl w:val="true"/>
          <w:lang w:bidi="fa-IR"/>
        </w:rPr>
        <w:t>با مراجعه به روايات نيز مي توان به مشروعيت چنين مجالسي پي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مسلم از ابن قتاده نقل مي كند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علت استحباب روزه روز دوشنبه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است كه من در آن روز متولد شده و در آن روز بر من قرآن نازل گشت</w:t>
      </w:r>
      <w:r>
        <w:rPr>
          <w:rFonts w:eastAsia="IRNazanin" w:cs="IRNazanin"/>
          <w:color w:val="111111"/>
          <w:sz w:val="28"/>
          <w:szCs w:val="28"/>
          <w:rtl w:val="true"/>
          <w:lang w:bidi="fa-IR"/>
        </w:rPr>
        <w:t xml:space="preserve">.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از ابن عباس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 مشاهده نمود كه يهوديان روز عاشورا را روزه مي گيرند، از علت آن سؤال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روزي است كه خداوند موسي و بني اسرائيل را بر فرعون پيروز گردانيد، لذا آن روز را تعظيم مي دارند،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سزاوارتر به اين عمل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 تا روز عاشورا را روزه بدارند</w:t>
      </w:r>
      <w:r>
        <w:rPr>
          <w:rFonts w:eastAsia="IRNazanin" w:cs="IRNazanin"/>
          <w:color w:val="111111"/>
          <w:sz w:val="28"/>
          <w:szCs w:val="28"/>
          <w:rtl w:val="true"/>
          <w:lang w:bidi="fa-IR"/>
        </w:rPr>
        <w:t xml:space="preserve">.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عسقلاني بنابر نقل سيوطي بدين حديث بر مشروعيت برپايي مراسم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نموده است</w:t>
      </w:r>
      <w:r>
        <w:rPr>
          <w:rFonts w:eastAsia="IRNazanin" w:cs="IRNazanin"/>
          <w:color w:val="111111"/>
          <w:sz w:val="28"/>
          <w:szCs w:val="28"/>
          <w:rtl w:val="true"/>
          <w:lang w:bidi="fa-IR"/>
        </w:rPr>
        <w:t xml:space="preserve">.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حافظ بن ناصرالدين دمشقي نقل مي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نقل صحيح وارد شده كه در روز دوشنبه به ابولهب تخفيف عذاب داده مي شود، به جهت آن كه كنيزش ثويبة را در ميلاد</w:t>
      </w:r>
      <w:bookmarkStart w:id="1706" w:name="pg11281_106768"/>
    </w:p>
    <w:p>
      <w:pPr>
        <w:pStyle w:val="BookText"/>
        <w:rPr/>
      </w:pPr>
      <w:bookmarkEnd w:id="17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خوشنودي آزاد كرد</w:t>
      </w:r>
      <w:r>
        <w:rPr>
          <w:rFonts w:eastAsia="IRNazanin" w:cs="IRNazanin"/>
          <w:color w:val="111111"/>
          <w:sz w:val="28"/>
          <w:szCs w:val="28"/>
          <w:rtl w:val="true"/>
          <w:lang w:bidi="fa-IR"/>
        </w:rPr>
        <w:t xml:space="preserve">.»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مورد به طريق اولويت استفاده مي كنيم كه برپايي مراسم در مولد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يادبود آن حضرت از طرف يك مؤمن ارزش عظيمي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بيهقي از انس چنين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نبوّتش از طرف خود گوسفندي را عقيقه نمود، با آن كه در روايات وارد شده كه ابوطالب براي پيامبر در روز هفتم ولادتش گوسفندي را عقيقه كرده بود</w:t>
      </w:r>
      <w:r>
        <w:rPr>
          <w:rFonts w:eastAsia="IRNazanin" w:cs="IRNazanin"/>
          <w:color w:val="111111"/>
          <w:sz w:val="28"/>
          <w:szCs w:val="28"/>
          <w:rtl w:val="true"/>
          <w:lang w:bidi="fa-IR"/>
        </w:rPr>
        <w:t xml:space="preserve">.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سيوطي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عقيقه هيچ گاه دوبار تكرار نمي شود، لذا بايد اين عمل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اين حمل كنيم كه پيامبر به جهت اظهار شكر از اين كه خداوند او را آفريده و رحمت براي عالميان قرار داده است، عقيقه نمود؛ همان گونه كه آن حضرت بر خود درود مي فرستاد و به همين جهت مستحب است كه ما هم به جهت شكرگذاري به درگاه الهي، در روز ولادتش اجتماع نموده و با اطعام دادن و امثال اين امور كه جنبه تقرّبي دارد شكر خدا را اظهار نماييم</w:t>
      </w:r>
      <w:r>
        <w:rPr>
          <w:rFonts w:eastAsia="IRNazanin" w:cs="IRNazanin"/>
          <w:color w:val="111111"/>
          <w:sz w:val="28"/>
          <w:szCs w:val="28"/>
          <w:rtl w:val="true"/>
          <w:lang w:bidi="fa-IR"/>
        </w:rPr>
        <w:t xml:space="preserve">.»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ترمذي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آن حضرت در مورد فضيلت روز جمعه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است كه آدم خلق شد</w:t>
      </w:r>
      <w:r>
        <w:rPr>
          <w:rFonts w:eastAsia="IRNazanin" w:cs="IRNazanin"/>
          <w:color w:val="111111"/>
          <w:sz w:val="28"/>
          <w:szCs w:val="28"/>
          <w:rtl w:val="true"/>
          <w:lang w:bidi="fa-IR"/>
        </w:rPr>
        <w:t xml:space="preserve">.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حديث استفاده مي شود كه برخي از ايام به جهت اتفاق خاص و مباركي كه در آن رخ داده، فضيلت دارد، حال چه رسد به روزي كه در آن روز، ميلاد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1707" w:name="__RefHeading___Toc879983_1067777946"/>
      <w:bookmarkStart w:id="1708" w:name="_Toc662"/>
      <w:bookmarkEnd w:id="1707"/>
      <w:r>
        <w:rPr>
          <w:rtl w:val="true"/>
        </w:rPr>
        <w:t>عيد ميلاد پيامبر نزد اهل سنت</w:t>
      </w:r>
      <w:bookmarkEnd w:id="1708"/>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برخي از علماي اهل سنت برپايي مراسم جشن به مناسبت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ستايش كرده و آن را از اعمال نيك و مستحب برشمرده اند كه در ذيل به تعدادي از آن ها</w:t>
      </w:r>
      <w:bookmarkStart w:id="1709" w:name="pg11281_106770"/>
    </w:p>
    <w:p>
      <w:pPr>
        <w:pStyle w:val="BookText"/>
        <w:rPr/>
      </w:pPr>
      <w:bookmarkEnd w:id="17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Amiri" w:hAnsi="Amiri" w:eastAsia="Amiri" w:cs="Amiri"/>
          <w:color w:val="111111"/>
          <w:sz w:val="28"/>
          <w:sz w:val="28"/>
          <w:szCs w:val="28"/>
          <w:rtl w:val="true"/>
          <w:lang w:bidi="ar-SA"/>
        </w:rPr>
        <w:t>اشاره مي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قسطلاني در المواهب اللدنية </w:t>
      </w:r>
      <w:r>
        <w:rPr>
          <w:rStyle w:val="FootnoteAnchor"/>
          <w:rtl w:val="true"/>
        </w:rPr>
        <w:footnoteReference w:id="1745"/>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طول تاريخ، مسلمانان در ماه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برپا كرده و به مردم اطعام داده و به انواع صدقات مستمندان را ياري مي دهند و با اظهار سرور و اعتنا به قرائت مولودي آن حضرت به او اظهار ارادت مي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كند كساني را كه به اين عمل عظيم دست مي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عباد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مولود نبوي از اعياد مسلمين است و هركس در آن روز شادي و سرور نموده و با پوشيدن لباس فاخر و چراغاني، شادي خود را ابراز نمايد، امري مباح انجام داده است</w:t>
      </w:r>
      <w:r>
        <w:rPr>
          <w:rFonts w:eastAsia="IRNazanin" w:cs="IRNazanin"/>
          <w:color w:val="111111"/>
          <w:sz w:val="28"/>
          <w:szCs w:val="28"/>
          <w:rtl w:val="true"/>
          <w:lang w:bidi="fa-IR"/>
        </w:rPr>
        <w:t xml:space="preserve">.»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سيوطي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مولودي خواني در ماه ربيع الاول مورد سؤال واقع شده كه آيا از حيث شرع امري پسنديده است يا مذموم؟ آيا كسي كه انجام مي دهد به او ثواب داده مي شود يا خير؟</w:t>
      </w:r>
    </w:p>
    <w:p>
      <w:pPr>
        <w:pStyle w:val="BookText"/>
        <w:rPr/>
      </w:pPr>
      <w:r>
        <w:rPr>
          <w:rFonts w:ascii="IRNazanin" w:hAnsi="IRNazanin" w:eastAsia="IRNazanin"/>
          <w:color w:val="111111"/>
          <w:sz w:val="28"/>
          <w:sz w:val="28"/>
          <w:szCs w:val="28"/>
          <w:rtl w:val="true"/>
          <w:lang w:bidi="fa-IR"/>
        </w:rPr>
        <w:t xml:space="preserve">جواب اين است كه اصل مولودي خواني كه عبارت است از اجتماع مردم و قرائت مقداري از قرآن و خواندن روايات در شأن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نيز طبق هاي غذا آورده مي شود و بين مردم توزيع مي گردد، عملي است نيكو، كه باني و شركت كننده آن مأجور بوده و به او ثواب داده مي شود، زيرا با اين عمل قدر و منزلت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شده و در ولادت آن حضرت اظهار شادي مي شود</w:t>
      </w:r>
      <w:r>
        <w:rPr>
          <w:rFonts w:eastAsia="IRNazanin" w:cs="IRNazanin"/>
          <w:color w:val="111111"/>
          <w:sz w:val="28"/>
          <w:szCs w:val="28"/>
          <w:rtl w:val="true"/>
          <w:lang w:bidi="fa-IR"/>
        </w:rPr>
        <w:t xml:space="preserve">.»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شيخ عبدالله هروي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برپايي مراسم و يادبود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كارهاي نيكوست، و دليلي بر انكار آن وجود ندارد، بلكه سزاوار است كه آن را سنت حسنه بناميم</w:t>
      </w:r>
      <w:r>
        <w:rPr>
          <w:rFonts w:eastAsia="IRNazanin" w:cs="IRNazanin"/>
          <w:color w:val="111111"/>
          <w:sz w:val="28"/>
          <w:szCs w:val="28"/>
          <w:rtl w:val="true"/>
          <w:lang w:bidi="fa-IR"/>
        </w:rPr>
        <w:t xml:space="preserve">.»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0" w:name="__RefHeading___Toc879985_1067777946"/>
      <w:bookmarkStart w:id="1711" w:name="_Toc663"/>
      <w:bookmarkEnd w:id="1710"/>
      <w:r>
        <w:rPr>
          <w:rtl w:val="true"/>
        </w:rPr>
        <w:t>فوايد برپايي مراسم</w:t>
      </w:r>
      <w:bookmarkEnd w:id="1711"/>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برپايي مراسم و يادبود اولياي الهي آثار و بركاتي دارد كه به برخي از آنها</w:t>
      </w:r>
      <w:bookmarkStart w:id="1712" w:name="pg11281_106772"/>
    </w:p>
    <w:p>
      <w:pPr>
        <w:pStyle w:val="BookText"/>
        <w:rPr/>
      </w:pPr>
      <w:bookmarkEnd w:id="17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Amiri" w:hAnsi="Amiri" w:eastAsia="Amiri" w:cs="Amiri"/>
          <w:color w:val="111111"/>
          <w:sz w:val="28"/>
          <w:sz w:val="28"/>
          <w:szCs w:val="28"/>
          <w:rtl w:val="true"/>
          <w:lang w:bidi="ar-SA"/>
        </w:rPr>
        <w:t>اشاره مي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هرساله مسلمانان در آن روز به ياد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اولياي الهي افتاده و محبتشان نسبت به او زيادتر مي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برخي از كمالات و فضايل آن حضرات تشريح و توضيح داده مي شود و مردم نيز با تأسي كردن به آنان به خدا نزديك تر مي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اظهار فرح و شادي، ايمان و ارادت خود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اولياي الهي ابراز داشته و آن را مستحكم مي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پايان مجلس با اطعام و پخش شيريني به ثواب اطعام رسيده و گروهي از ضعفا از اين مجالس بهره مادي نيز مي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اين مجالس ياد خدا زنده شده و مقدار زيادي از آيات قرآن تلاوت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فرصت مناسبي است كه مردم بيشتر بر پيامبر خود درود بفرستند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چنين موقعيت مناسبي براي دعوت مردم به خدا و دستورات او فراهم مي گردد</w:t>
      </w:r>
      <w:r>
        <w:rPr>
          <w:rFonts w:eastAsia="IRNazanin" w:cs="IRNazanin"/>
          <w:color w:val="111111"/>
          <w:sz w:val="28"/>
          <w:szCs w:val="28"/>
          <w:rtl w:val="true"/>
          <w:lang w:bidi="fa-IR"/>
        </w:rPr>
        <w:t>.</w:t>
      </w:r>
    </w:p>
    <w:p>
      <w:pPr>
        <w:pStyle w:val="Heading4"/>
        <w:numPr>
          <w:ilvl w:val="3"/>
          <w:numId w:val="1"/>
        </w:numPr>
        <w:rPr/>
      </w:pPr>
      <w:bookmarkStart w:id="1713" w:name="__RefHeading___Toc879987_1067777946"/>
      <w:bookmarkStart w:id="1714" w:name="_Toc664"/>
      <w:bookmarkEnd w:id="1713"/>
      <w:r>
        <w:rPr>
          <w:rtl w:val="true"/>
        </w:rPr>
        <w:t>بررسي اشكالات وهابيون</w:t>
      </w:r>
      <w:bookmarkEnd w:id="1714"/>
    </w:p>
    <w:p>
      <w:pPr>
        <w:pStyle w:val="BookText"/>
        <w:rPr/>
      </w:pPr>
      <w:r>
        <w:rPr>
          <w:rFonts w:ascii="IRNazanin" w:hAnsi="IRNazanin" w:eastAsia="IRNazanin"/>
          <w:color w:val="111111"/>
          <w:sz w:val="28"/>
          <w:sz w:val="28"/>
          <w:szCs w:val="28"/>
          <w:rtl w:val="true"/>
          <w:lang w:bidi="fa-IR"/>
        </w:rPr>
        <w:t>با وجود ادله فراوان از آيات، روايات و سيره مسلمين بر جواز، بلكه رجحان برپايي مراسم يادبود، باز هم وهابيون در مقابل عمل مسلمين ايستاده و با انواع ايرادات سست، مانع برپايي اين عمل مقدس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ذكر برخي از ايرادات و پاسخ آنها مي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برپايي مراسم و يادبود، نوعي عبادت غير خدا است</w:t>
      </w:r>
      <w:r>
        <w:rPr>
          <w:rFonts w:eastAsia="IRNazanin" w:cs="IRNazanin"/>
          <w:color w:val="111111"/>
          <w:sz w:val="28"/>
          <w:szCs w:val="28"/>
          <w:rtl w:val="true"/>
          <w:lang w:bidi="fa-IR"/>
        </w:rPr>
        <w:t xml:space="preserve">.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جاي خود اشاره شده است كه عنصر مقوّم عبادت، اعتقاد به الوهيت يا ربوبيّت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كسي است كه او را تعظيم مي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صورتي كه تكريم و تعظيمي از اين عنصر خالي باشد اصطلاحاً آن را عبادت نمي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برپايي چنين مراسمي همراه با اموري است كه غالباً حرام است؛ همانند اختلاط زنان با مردان، قرائت مدح با موسيقي و غنا</w:t>
      </w:r>
      <w:r>
        <w:rPr>
          <w:rFonts w:eastAsia="IRNazanin" w:cs="IRNazanin"/>
          <w:color w:val="111111"/>
          <w:sz w:val="28"/>
          <w:szCs w:val="28"/>
          <w:rtl w:val="true"/>
          <w:lang w:bidi="fa-IR"/>
        </w:rPr>
        <w:t xml:space="preserve">.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گناه در هر مكان و زماني حرام است؛ خواه در مراسم باشد يا غير آن، ولي ما نمي توانيم عملي ممدوح و پسنديده را به جهت امور جانبي كه گاهي اتفاق مي افتد مانع شويم، بلكه بايد از اعمال خلاف و حرام جلوگيري نماييم</w:t>
      </w:r>
      <w:r>
        <w:rPr>
          <w:rFonts w:eastAsia="IRNazanin" w:cs="IRNazanin"/>
          <w:color w:val="111111"/>
          <w:sz w:val="28"/>
          <w:szCs w:val="28"/>
          <w:rtl w:val="true"/>
          <w:lang w:bidi="fa-IR"/>
        </w:rPr>
        <w:t xml:space="preserve">.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هاي خود را قبر و قبر مرا عيد قرار ندهيد</w:t>
      </w:r>
      <w:r>
        <w:rPr>
          <w:rFonts w:eastAsia="IRNazanin" w:cs="IRNazanin"/>
          <w:color w:val="111111"/>
          <w:sz w:val="28"/>
          <w:szCs w:val="28"/>
          <w:rtl w:val="true"/>
          <w:lang w:bidi="fa-IR"/>
        </w:rPr>
        <w:t xml:space="preserve">.» </w:t>
      </w:r>
      <w:r>
        <w:rPr>
          <w:rStyle w:val="FootnoteAnchor"/>
          <w:rtl w:val="true"/>
        </w:rPr>
        <w:footnoteReference w:id="1752"/>
      </w:r>
      <w:r>
        <w:rPr>
          <w:rFonts w:ascii="IRNazanin" w:hAnsi="IRNazanin" w:eastAsia="IRNazanin"/>
          <w:color w:val="111111"/>
          <w:sz w:val="28"/>
          <w:sz w:val="28"/>
          <w:szCs w:val="28"/>
          <w:rtl w:val="true"/>
          <w:lang w:bidi="fa-IR"/>
        </w:rPr>
        <w:t>ابن قيم به اين حديث بر حرمت برپايي مراسم استدلال كرده است</w:t>
      </w:r>
      <w:r>
        <w:rPr>
          <w:rFonts w:eastAsia="IRNazanin" w:cs="IRNazanin"/>
          <w:color w:val="111111"/>
          <w:sz w:val="28"/>
          <w:szCs w:val="28"/>
          <w:rtl w:val="true"/>
          <w:lang w:bidi="fa-IR"/>
        </w:rPr>
        <w:t xml:space="preserve">.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اخص از مدعا است؛ زيرا روايت تنها اشاره به قبر پيامبر دارد، نه مطلق مكان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آن شايد اين باشد كه انسان بايد در محضر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خضوع و خشوع باشد و اين مسئله با اظهار فرح و سرور در كنار قبر سازگاري ندارد ولي منافاتي ندارد كه در جايي ديگر انجام گيرد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سبكي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كه معناي حديث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مانند روزهاي عيد قرار ندهيد، بلكه در كنار قبر من زيارت و سلام و دعا بخوانيد</w:t>
      </w:r>
      <w:r>
        <w:rPr>
          <w:rFonts w:eastAsia="IRNazanin" w:cs="IRNazanin"/>
          <w:color w:val="111111"/>
          <w:sz w:val="28"/>
          <w:szCs w:val="28"/>
          <w:rtl w:val="true"/>
          <w:lang w:bidi="fa-IR"/>
        </w:rPr>
        <w:t xml:space="preserve">.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برپايي مراسم و مولودي خواني تشبه به نصارا است</w:t>
      </w:r>
      <w:r>
        <w:rPr>
          <w:rFonts w:eastAsia="IRNazanin" w:cs="IRNazanin"/>
          <w:color w:val="111111"/>
          <w:sz w:val="28"/>
          <w:szCs w:val="28"/>
          <w:rtl w:val="true"/>
          <w:lang w:bidi="fa-IR"/>
        </w:rPr>
        <w:t xml:space="preserve">.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از عناوين قصدي است كه در ترتب حكم بر آن احتياج 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مي كنيم كه آيا احدي از مسلمين در برپايي مراسم، قصد تشبه به كفار و نصارا را دارد؟ قطعاً جواب منفي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بخاري در كتاب مغازي از صحيح خود در باب غزوه احد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براي تحريك مشركين صدا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بت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جواب او را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اعلي و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بار ديگر شعار ديگري را براي تحريك مشركين به حمله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ماست عُزّا و شما عُزّا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جواب او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مولانا و لا مولي لكم</w:t>
      </w:r>
      <w:r>
        <w:rPr>
          <w:rFonts w:eastAsia="IRNazanin" w:cs="IRNazanin"/>
          <w:color w:val="111111"/>
          <w:sz w:val="28"/>
          <w:szCs w:val="28"/>
          <w:rtl w:val="true"/>
          <w:lang w:bidi="fa-IR"/>
        </w:rPr>
        <w:t xml:space="preserve">....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كسي مثل وهابيون مي تواند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نموده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تو تشبه به كفار است و جايز نيست؟ مگر خداوند متعال در قرآن كريم نفرموده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عَلَيْكُمْ الصِّيَامُ كَمَا كُتِبَ عَلَي الَّذِينَ مِنْ قَبْلِكُمْ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روزه نوشته و حتمي شده؛ همان گونه كه بر اقوام قبل از شما نيز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تشابه يك عمل با كردار پيشينيان دليلي بر بطلان آن نيست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شلتوت در كتاب الفتاوي در جواب سؤال كسي كه از او درباره كلاه هايي كه از غرب وارد مي شود سؤال نمود،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نيست كه بگوييم اين كلاه ها زيّ خاص غيرمسلمين و شعار غيراسلامي است، بلكه مسلمان و غيرمسلمان در آن مساوي است و آنچه كه مسلمانان به سر مي گذارند به قصد تشبه به غير مسلمين در خصوصيات دينشان نيست، بلكه به جهت جلوگيري از حرارت خورشيد يا سرماي زمستان از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Amiri" w:hAnsi="Amiri" w:eastAsia="Amiri" w:cs="Amiri"/>
          <w:color w:val="111111"/>
          <w:sz w:val="28"/>
          <w:sz w:val="28"/>
          <w:szCs w:val="28"/>
          <w:rtl w:val="true"/>
          <w:lang w:bidi="ar-SA"/>
        </w:rPr>
        <w:t>استفاده مي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مشكلي ندارد</w:t>
      </w:r>
      <w:r>
        <w:rPr>
          <w:rFonts w:eastAsia="Amiri" w:cs="Amiri" w:ascii="Amiri" w:hAnsi="Amiri"/>
          <w:color w:val="111111"/>
          <w:sz w:val="28"/>
          <w:szCs w:val="28"/>
          <w:rtl w:val="true"/>
          <w:lang w:bidi="ar-SA"/>
        </w:rPr>
        <w:t xml:space="preserve">.»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جواز يك عمل؛ انطباق آن با كتاب و سنت است، خواه شبيه به عمل ديگران باشد يا نه و ما مشروعيت آن را با ادله عام و خاص ثابت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از كلام شيخ شلتوت استفاده شد، مقصود از تشبه به نصارا تشبه در اختصاصيات آنان از قبيل صليب و زدن ناقوس است، نه در هر عملي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سلف صالح اين عمل را انجام ندادند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به اثبات رسيده كه عدم فعل معصوم دلالت بر حرمت، و فعل معصوم دلالت بر وجوب ندارد، بلكه تنها عدم فعل، دلالت بر عدم وجوب و فعل دلالت بر عدم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انجام ندادن دليل بر حرمت و عدم جواز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و عمل مسلمين تا عصر ابن تيميه، برپايي مراسم بوده و اهل سنت تصريح دارند كه اجماع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كلام ابن تيميه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 صالح محبّتشان نسبت به رسول خدا بيشتر بوده و اگر جايز مي بود حتماً اين عمل را انجام مي دادند، اين حرف، خلاف احاديث نبوي است، زيرا در روايتي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صحابه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زود است كه اقوامي بيايند كه از شما محبتشان نسبت به من بيشتر باشد</w:t>
      </w:r>
      <w:r>
        <w:rPr>
          <w:rFonts w:eastAsia="IRNazanin" w:cs="IRNazanin"/>
          <w:color w:val="111111"/>
          <w:sz w:val="28"/>
          <w:szCs w:val="28"/>
          <w:rtl w:val="true"/>
          <w:lang w:bidi="fa-IR"/>
        </w:rPr>
        <w:t xml:space="preserve">.»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اختصاص دادن روزي خاص براي اظهار فرح و شادي بدعت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به اثبات رسيده، گاهي مكاني به جهت مظروفش شرف پيدا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مي كند، زمان نيز اين چنين است؛ برخي از زمان ها به جهت عمل خاصي كه در آن انجام گرفته ارزش مند است؛ همانند شب قدر كه قرآن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أَنزَلْنَاهُ فِي لَيْلَة 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در شب مباركي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مراسمي را در وقت خاصي كه همان ميلاد پيامبر است انجام مي دهيم به جهت آن است كه شب مباركي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شارع گاهي به شيئي به عنوان عام آن تعلق مي گيرد، كه تطبيقش بر مصاديق برعهده مكلف است؛ همانند كمك به فقرا، كه حكم بر موضوعي كلّي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به فقرا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تطبيق آن بر مصاديق خاص به عهده مكلف واگذار شده تا هرنوع كمكي كه فقير لازم دارد و مقدور اوست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نيز تطبيق آن بر وقتش به مكلف واگذار شده تا در هر وقتي كه مناسب مي بيند پياده نمايد</w:t>
      </w:r>
      <w:r>
        <w:rPr>
          <w:rFonts w:eastAsia="IRNazanin" w:cs="IRNazanin"/>
          <w:color w:val="111111"/>
          <w:sz w:val="28"/>
          <w:szCs w:val="28"/>
          <w:rtl w:val="true"/>
          <w:lang w:bidi="fa-IR"/>
        </w:rPr>
        <w:t>.</w:t>
      </w:r>
      <w:bookmarkStart w:id="1715" w:name="pg11281_106782"/>
    </w:p>
    <w:p>
      <w:pPr>
        <w:pStyle w:val="BookText"/>
        <w:rPr/>
      </w:pPr>
      <w:bookmarkEnd w:id="17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Heading3"/>
        <w:numPr>
          <w:ilvl w:val="2"/>
          <w:numId w:val="1"/>
        </w:numPr>
        <w:rPr/>
      </w:pPr>
      <w:bookmarkStart w:id="1716" w:name="__RefHeading___Toc879989_1067777946"/>
      <w:bookmarkStart w:id="1717" w:name="_Toc665"/>
      <w:bookmarkEnd w:id="1716"/>
      <w:r>
        <w:rPr>
          <w:rtl w:val="true"/>
        </w:rPr>
        <w:t>تقيه در اسلام</w:t>
      </w:r>
      <w:bookmarkEnd w:id="1717"/>
    </w:p>
    <w:p>
      <w:pPr>
        <w:pStyle w:val="Heading4"/>
        <w:numPr>
          <w:ilvl w:val="3"/>
          <w:numId w:val="1"/>
        </w:numPr>
        <w:rPr/>
      </w:pPr>
      <w:bookmarkStart w:id="1718" w:name="__RefHeading___Toc879991_1067777946"/>
      <w:bookmarkStart w:id="1719" w:name="_Toc666"/>
      <w:bookmarkEnd w:id="1718"/>
      <w:r>
        <w:rPr>
          <w:rtl w:val="true"/>
        </w:rPr>
        <w:t>اشاره</w:t>
      </w:r>
      <w:bookmarkEnd w:id="1719"/>
    </w:p>
    <w:p>
      <w:pPr>
        <w:pStyle w:val="BookText"/>
        <w:rPr/>
      </w:pPr>
      <w:r>
        <w:rPr>
          <w:rFonts w:ascii="IRNazanin" w:hAnsi="IRNazanin" w:eastAsia="IRNazanin"/>
          <w:color w:val="111111"/>
          <w:sz w:val="28"/>
          <w:sz w:val="28"/>
          <w:szCs w:val="28"/>
          <w:rtl w:val="true"/>
          <w:lang w:bidi="fa-IR"/>
        </w:rPr>
        <w:t>يكي از موضوعاتي كه در اسلام مطرح شده و عقل نيز بر لزوم آن، صحّه مي گذارد تقيه است؛ موضوعي كه انسان قطعاً با ملاحظه تمام جواب مصلحتي آن، به ضرورتش پي مي برد، ولي متأسفانه برخي به جهت عدم درك صحيح از مفهوم آن يا ضرورت اجتماعي اش، يا به جهت خصومت هاي مذهبي، معتقدان آن را مورد انواع اتهام ها و ناسزاها قرار داده اند؛ اينك برآنيم موضوع تقّيه را از كتاب و سنت، بررسي كرده و به اثبات برسانيم</w:t>
      </w:r>
      <w:r>
        <w:rPr>
          <w:rFonts w:eastAsia="IRNazanin" w:cs="IRNazanin"/>
          <w:color w:val="111111"/>
          <w:sz w:val="28"/>
          <w:szCs w:val="28"/>
          <w:rtl w:val="true"/>
          <w:lang w:bidi="fa-IR"/>
        </w:rPr>
        <w:t>.</w:t>
      </w:r>
    </w:p>
    <w:p>
      <w:pPr>
        <w:pStyle w:val="Heading4"/>
        <w:numPr>
          <w:ilvl w:val="3"/>
          <w:numId w:val="1"/>
        </w:numPr>
        <w:rPr/>
      </w:pPr>
      <w:bookmarkStart w:id="1720" w:name="__RefHeading___Toc879993_1067777946"/>
      <w:bookmarkStart w:id="1721" w:name="_Toc667"/>
      <w:bookmarkEnd w:id="1720"/>
      <w:r>
        <w:rPr>
          <w:rtl w:val="true"/>
        </w:rPr>
        <w:t>تقيه در لغت</w:t>
      </w:r>
      <w:bookmarkEnd w:id="1721"/>
    </w:p>
    <w:p>
      <w:pPr>
        <w:pStyle w:val="BookText"/>
        <w:rPr/>
      </w:pPr>
      <w:r>
        <w:rPr>
          <w:rFonts w:ascii="IRNazanin" w:hAnsi="IRNazanin" w:eastAsia="IRNazanin"/>
          <w:color w:val="111111"/>
          <w:sz w:val="28"/>
          <w:sz w:val="28"/>
          <w:szCs w:val="28"/>
          <w:rtl w:val="true"/>
          <w:lang w:bidi="fa-IR"/>
        </w:rPr>
        <w:t xml:space="preserve">تقيه در لغت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حفظ چيزي از خطر و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زبيدي در تاج العروس تقيه را به معناي بر حذر شدن و احتياط از ضرر معنا كرده است</w:t>
      </w:r>
      <w:r>
        <w:rPr>
          <w:rFonts w:eastAsia="IRNazanin" w:cs="IRNazanin"/>
          <w:color w:val="111111"/>
          <w:sz w:val="28"/>
          <w:szCs w:val="28"/>
          <w:rtl w:val="true"/>
          <w:lang w:bidi="fa-IR"/>
        </w:rPr>
        <w:t xml:space="preserve">.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2" w:name="__RefHeading___Toc879995_1067777946"/>
      <w:bookmarkStart w:id="1723" w:name="_Toc668"/>
      <w:bookmarkEnd w:id="1722"/>
      <w:r>
        <w:rPr>
          <w:rtl w:val="true"/>
        </w:rPr>
        <w:t>تقيه در اصطلاح</w:t>
      </w:r>
      <w:bookmarkEnd w:id="1723"/>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تقيه در اصطلاح شرعي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كردن امري بر خلاف حكم دين از طريق قول يا فعل به انگيزه حفظ جان يا مال يا شرف و آبروي خود يا ديگري</w:t>
      </w:r>
      <w:r>
        <w:rPr>
          <w:rFonts w:eastAsia="IRNazanin" w:cs="IRNazanin"/>
          <w:color w:val="111111"/>
          <w:sz w:val="28"/>
          <w:szCs w:val="28"/>
          <w:rtl w:val="true"/>
          <w:lang w:bidi="fa-IR"/>
        </w:rPr>
        <w:t xml:space="preserve">.»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bookmarkStart w:id="1724" w:name="pg11281_106783"/>
    </w:p>
    <w:p>
      <w:pPr>
        <w:pStyle w:val="BookText"/>
        <w:rPr/>
      </w:pPr>
      <w:bookmarkEnd w:id="17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سرخسي در المبسوط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يقي نفسه من العقوبة بما يظهره و ان كان يضمر خلافه؛ </w:t>
      </w:r>
      <w:r>
        <w:rPr>
          <w:rStyle w:val="FootnoteAnchor"/>
          <w:rtl w:val="true"/>
        </w:rPr>
        <w:footnoteReference w:id="1762"/>
      </w:r>
      <w:r>
        <w:rPr>
          <w:rFonts w:ascii="IRNazanin" w:hAnsi="IRNazanin" w:eastAsia="IRNazanin"/>
          <w:color w:val="111111"/>
          <w:sz w:val="28"/>
          <w:sz w:val="28"/>
          <w:szCs w:val="28"/>
          <w:rtl w:val="true"/>
          <w:lang w:bidi="fa-IR"/>
        </w:rPr>
        <w:t>تقيه آن است كه انسان جانش را با آنچه اظهار مي دارد حفظ كند، ولو خلاف آن را در دل خود نگاه 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الحذر من اظهار ما في النفس ـ من معتقد و غيره ـ للغير؛ </w:t>
      </w:r>
      <w:r>
        <w:rPr>
          <w:rStyle w:val="FootnoteAnchor"/>
          <w:rtl w:val="true"/>
        </w:rPr>
        <w:footnoteReference w:id="1763"/>
      </w:r>
      <w:r>
        <w:rPr>
          <w:rFonts w:ascii="IRNazanin" w:hAnsi="IRNazanin" w:eastAsia="IRNazanin"/>
          <w:color w:val="111111"/>
          <w:sz w:val="28"/>
          <w:sz w:val="28"/>
          <w:szCs w:val="28"/>
          <w:rtl w:val="true"/>
          <w:lang w:bidi="fa-IR"/>
        </w:rPr>
        <w:t>تقيه عبارت است از بر حذر كردن از اظهار آنچه در دل است ـ از اعتقاد و غير آن ـ براي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رشيد رضا در تعريف تقيه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يقال أو يفعل مخالفاً للحقّ لأجل توقّي الضرر؛ </w:t>
      </w:r>
      <w:r>
        <w:rPr>
          <w:rStyle w:val="FootnoteAnchor"/>
          <w:rtl w:val="true"/>
        </w:rPr>
        <w:footnoteReference w:id="1764"/>
      </w:r>
      <w:r>
        <w:rPr>
          <w:rFonts w:ascii="IRNazanin" w:hAnsi="IRNazanin" w:eastAsia="IRNazanin"/>
          <w:color w:val="111111"/>
          <w:sz w:val="28"/>
          <w:sz w:val="28"/>
          <w:szCs w:val="28"/>
          <w:rtl w:val="true"/>
          <w:lang w:bidi="fa-IR"/>
        </w:rPr>
        <w:t>تقيه يعني آنچه گفته مي شود يا انجام مي گيرد درحالي كه مخالف حقّ است به جهت حفظ خود از ضرر</w:t>
      </w:r>
      <w:r>
        <w:rPr>
          <w:rFonts w:eastAsia="IRNazanin" w:cs="IRNazanin"/>
          <w:color w:val="111111"/>
          <w:sz w:val="28"/>
          <w:szCs w:val="28"/>
          <w:rtl w:val="true"/>
          <w:lang w:bidi="fa-IR"/>
        </w:rPr>
        <w:t>».</w:t>
      </w:r>
    </w:p>
    <w:p>
      <w:pPr>
        <w:pStyle w:val="Heading4"/>
        <w:numPr>
          <w:ilvl w:val="3"/>
          <w:numId w:val="1"/>
        </w:numPr>
        <w:rPr/>
      </w:pPr>
      <w:bookmarkStart w:id="1725" w:name="__RefHeading___Toc879997_1067777946"/>
      <w:bookmarkStart w:id="1726" w:name="_Toc669"/>
      <w:bookmarkEnd w:id="1725"/>
      <w:r>
        <w:rPr>
          <w:rtl w:val="true"/>
        </w:rPr>
        <w:t>ادله مشروعيت تقيه</w:t>
      </w:r>
      <w:bookmarkEnd w:id="172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قرآني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يَتَّخِذِ الْمُؤْمِنُونَ الْكافِرينَ أَوْلِياءَ مِنْ دُونِ الْمُؤْمِنينَ وَمَنْ يَفْعَلْ ذلِكَ فَلَيْسَ مِنَ اللّهِ في شَيْء إِلاّ أَنْ تَتَّقُوا مِنْهُمْ تُقاةً وَيُحَذِّرُكُمُ اللّهُ نَفْسَهُ وَإِلَي اللّهِ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اهل ايمان مؤمنان را واگذاشته، از كافران دوست بگيرند، و هر كس چنين كند رابطه اش را با خدا بريده است، مگر براي برحذر بودن از شرّشان، و خدا شما را از عقاب خود مي ترساند، و بازگشت همه به سوي خدا خواهد بود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سرخسي حنفي به اين آيه بر جواز تقيه استدلال كرده است </w:t>
      </w:r>
      <w:r>
        <w:rPr>
          <w:rStyle w:val="FootnoteAnchor"/>
          <w:rtl w:val="true"/>
        </w:rPr>
        <w:footnoteReference w:id="1766"/>
      </w:r>
      <w:r>
        <w:rPr>
          <w:rFonts w:ascii="IRNazanin" w:hAnsi="IRNazanin" w:eastAsia="IRNazanin"/>
          <w:color w:val="111111"/>
          <w:sz w:val="28"/>
          <w:sz w:val="28"/>
          <w:szCs w:val="28"/>
          <w:rtl w:val="true"/>
          <w:lang w:bidi="fa-IR"/>
        </w:rPr>
        <w:t>و نيز مراغي در تفسير اين آيه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علماي اسلام از اين آيه جواز تقيه را استنباط كرده اند؛ يعني اين كه انسان سخني بگويد يا كاري انجام دهد كه برخلاف حقّ باشد، براي جلوگيري از ضرري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Amiri" w:hAnsi="Amiri" w:eastAsia="Amiri" w:cs="Amiri"/>
          <w:color w:val="111111"/>
          <w:sz w:val="28"/>
          <w:sz w:val="28"/>
          <w:szCs w:val="28"/>
          <w:rtl w:val="true"/>
          <w:lang w:bidi="ar-SA"/>
        </w:rPr>
        <w:t>كه از دشمن به جان يا آبرو و شرف يا مال او وارد مي شود</w:t>
      </w:r>
      <w:r>
        <w:rPr>
          <w:rFonts w:eastAsia="Amiri" w:cs="Amiri" w:ascii="Amiri" w:hAnsi="Amiri"/>
          <w:color w:val="111111"/>
          <w:sz w:val="28"/>
          <w:szCs w:val="28"/>
          <w:rtl w:val="true"/>
          <w:lang w:bidi="ar-SA"/>
        </w:rPr>
        <w:t xml:space="preserve">».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كَفَرَ بِاللّهِ مِنْ بَعْدِ إيمانِهِ إِلاّ مَنْ أُكْرِهَ وَقَلْبُهُ مُطْمَئِنٌّ بِاْلإيمانِ وَلكِنْ مَنْ شَرَحَ بِالْكُفْرِ صَدْرًا فَعَلَيْهِمْ غَضَبٌ مِنَ اللّهِ وَلَهُمْ عَذابٌ عَظيمٌ </w:t>
      </w:r>
      <w:r>
        <w:rPr>
          <w:rFonts w:eastAsia="Amiri" w:cs="Amiri" w:ascii="Amiri" w:hAnsi="Amiri"/>
          <w:color w:val="111111"/>
          <w:sz w:val="28"/>
          <w:szCs w:val="28"/>
          <w:rtl w:val="true"/>
          <w:lang w:bidi="ar-SA"/>
        </w:rPr>
        <w:t xml:space="preserve">".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آيه كريمه اين است كه هر كس پس از ايمان آوردن با قصد و اختيار كفر را برگزيند و اظهار كفر كند، مشمول غضب و عذاب الهي خواهد شد، مگر كساني كه مورد اكراه و اجبار واقع شوند، و با اين كه قلبشان سرشار از ايمان است، براي حفظ جان خويش اظهار كفر نمايند؛ چنين افرادي مشمول غضب و عذاب الهي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چيزي جز قاعده و قانون تقّيه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و مفسرّان اسلامي نقل كرده اند كه اين آيه درباره عمار ياسر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و پدر و مادرش و عدّه اي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شكنجه و آزار مشركان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و سميه در اثر شكنجه ها به شهادت رسيدند، و عمار چيزي به زبان آورد كه مورد خواست مشركان بود، بدين جهت از شكنجه مشركان نجات يافت و جان خود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عمل خود بيمناك گرديد و با چشمان اشكبار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جريان را براي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كرد؛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او را نوازش مي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ديگر نيز از تو چنين خواستند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آيه مورد بحث نازل گرديد</w:t>
      </w:r>
      <w:r>
        <w:rPr>
          <w:rFonts w:eastAsia="IRNazanin" w:cs="IRNazanin"/>
          <w:color w:val="111111"/>
          <w:sz w:val="28"/>
          <w:szCs w:val="28"/>
          <w:rtl w:val="true"/>
          <w:lang w:bidi="fa-IR"/>
        </w:rPr>
        <w:t>.</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رَجُلٌ مُؤْمِنٌ مِنْ آلِ فِرْعَوْنَ يَكْتُمُ إيمانَهُ أتَقْتُلُونَ رَجُلاً أَنْ يَقُولَ رَبِّيَ اللّهُ</w:t>
      </w:r>
      <w:r>
        <w:rPr>
          <w:rFonts w:eastAsia="Amiri" w:cs="Amiri" w:ascii="Amiri" w:hAnsi="Amiri"/>
          <w:color w:val="111111"/>
          <w:sz w:val="28"/>
          <w:szCs w:val="28"/>
          <w:rtl w:val="true"/>
          <w:lang w:bidi="ar-SA"/>
        </w:rPr>
        <w:t xml:space="preserve">... "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مؤمني از آل فرعون به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و با او رابطه پنهاني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موسي را از نقشه قتل وي توسط فرعونيان آگاه نمود، اما آن مرد مؤمن وي ايمان خود را از فرعونيان مكتوم 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 ايمان جز به اين نبود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اقوال و افعالي را اظهار نمايد كه با عقايد فرعونيان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كار را براي حفظ جان خود و هم براي كمك به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جان او از خطر فرعونيان انجام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به اصل تقيّه عمل كرد، و قرآن كريم عمل او را با تكريم و ستايش ياد مي كند</w:t>
      </w:r>
      <w:r>
        <w:rPr>
          <w:rFonts w:eastAsia="IRNazanin" w:cs="IRNazanin"/>
          <w:color w:val="111111"/>
          <w:sz w:val="28"/>
          <w:szCs w:val="28"/>
          <w:rtl w:val="true"/>
          <w:lang w:bidi="fa-IR"/>
        </w:rPr>
        <w:t xml:space="preserve">.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پروردگار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وَكَذلِكَ بَعَثْناهُمْ لِيَتَسائَلُوا بَيْنَهُمْ قالَ قائِلٌ مِنْهُمْ كَمْ لَبِثْتُمْ قالُوا لَبِثْنا يَوْمًا أَوْ بَعْضَ يَوْم قالُوا رَبُّكُمْ أَعْلَمُ بِما لَبِثْتُمْ فَابْعَثُوا أَحَدَكُمْ بِوَرِقِكُمْ هذِهِ إِلَي الْمَدينَةِ فَلْيَنْظُرْ أَيُّها أَزْكي طَعامًا فَلْيَأْتِكُمْ بِرِزْق مِنْهُ وَلْيَتَلَطَّفْ وَلا يُشْعِرَنَّ بِكُمْ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إِنْ يَظْهَرُوا عَلَيْكُمْ يَرْجُمُوكُمْ أَوْ يُعيدُوكُمْ في مِلَّتِهِمْ وَلَنْ تُفْلِحُوا إِذًا أَبَدًا </w:t>
      </w:r>
      <w:r>
        <w:rPr>
          <w:rFonts w:eastAsia="IRNazanin" w:cs="IRNazanin"/>
          <w:color w:val="111111"/>
          <w:sz w:val="28"/>
          <w:szCs w:val="28"/>
          <w:rtl w:val="true"/>
          <w:lang w:bidi="fa-IR"/>
        </w:rPr>
        <w:t xml:space="preserve">"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فوق از جمله آياتي است كه در آن قصه اصحاب كهف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ما آنان را از خواب برانگيختيم تا اينكه ميان خودشان صحبت و بحث از مقدار زمان خواب، پيش آمد، يكي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مدت در غار درنگ كرديد؟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تمام يا قسمتي 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كه چه مدت در غار 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 شما درهم هايتان را به شهر بفرستيد تا مشاهده شود كه طعام كدام يك پاكيزه تر و حلال تر است تا از آن، روزي خود فراهم آريد، و بايد با دقت و ملاحظه برويد، به طوري كه هيچ كس شما را نشناسد، زيرا به طور حتم اگر بر شما آگاهي و ظفر يابند شما را سنگسار خواهند كرد يا به آيين خودشان بر مي گردانند، و هرگز روي رستگاري نخواهيد ديد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آيات به خوبي مسئله كتمان و تقّيه در امر دين استفاده مي شود</w:t>
      </w:r>
      <w:r>
        <w:rPr>
          <w:rFonts w:eastAsia="Amiri" w:cs="Amiri" w:ascii="Amiri" w:hAnsi="Amiri"/>
          <w:color w:val="111111"/>
          <w:sz w:val="28"/>
          <w:szCs w:val="28"/>
          <w:rtl w:val="true"/>
          <w:lang w:bidi="ar-SA"/>
        </w:rPr>
        <w:t xml:space="preserve">. </w:t>
      </w:r>
      <w:r>
        <w:rPr>
          <w:rStyle w:val="FootnoteAnchor"/>
          <w:rtl w:val="true"/>
        </w:rPr>
        <w:footnoteReference w:id="1773"/>
      </w:r>
      <w:r>
        <w:rPr>
          <w:rFonts w:ascii="IRNazanin" w:hAnsi="IRNazanin" w:eastAsia="IRNazanin"/>
          <w:color w:val="111111"/>
          <w:sz w:val="28"/>
          <w:sz w:val="28"/>
          <w:szCs w:val="28"/>
          <w:rtl w:val="true"/>
          <w:lang w:bidi="fa-IR"/>
        </w:rPr>
        <w:t>اگرچه آيات مربوط به تقيه مسلمان از كافر مي باشد، با اين حال به حكم اين كه مورد مخصّص نيست، و ملاك عموميّت دارد، اين آيات تقيه، از مسلمانان را نيز شامل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فخررازي در تفسير آيه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آيه بر اين دلالت مي كند كه تقّيه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مربوط به كافر است، ولي مذهب امام شافعي اين است كه هرگاه حالتي كه اگر در كفّار</w:t>
      </w:r>
    </w:p>
    <w:p>
      <w:pPr>
        <w:pStyle w:val="BookText"/>
        <w:rPr/>
      </w:pPr>
      <w:r>
        <w:rPr>
          <w:rFonts w:ascii="IRNazanin" w:hAnsi="IRNazanin" w:eastAsia="IRNazanin"/>
          <w:color w:val="111111"/>
          <w:sz w:val="28"/>
          <w:sz w:val="28"/>
          <w:szCs w:val="28"/>
          <w:rtl w:val="true"/>
          <w:lang w:bidi="fa-IR"/>
        </w:rPr>
        <w:t>پيش آيد، تقّيه جايز است، در مورد مسلمانان هم تحقّق يابد، تقيه در آن حالت جايز خواهد بود</w:t>
      </w:r>
      <w:r>
        <w:rPr>
          <w:rFonts w:eastAsia="IRNazanin" w:cs="IRNazanin"/>
          <w:color w:val="111111"/>
          <w:sz w:val="28"/>
          <w:szCs w:val="28"/>
          <w:rtl w:val="true"/>
          <w:lang w:bidi="fa-IR"/>
        </w:rPr>
        <w:t xml:space="preserve">...».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مراغي نيز در تفسير آيه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آيه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 كردن با كافران، ستمگران و فاسقان، مشمول حكم تقيه است؛ به اين كه انسان با آنان به نرمي سخن بگويد، و از مال خود به آنان ببخشد، يا با تبسّم و خوش رويي با آنها برخورد كند، تا از تعرّض آنان نسبت به عرض و آبروي خود در امان باشد</w:t>
      </w:r>
      <w:r>
        <w:rPr>
          <w:rFonts w:eastAsia="IRNazanin" w:cs="IRNazanin"/>
          <w:color w:val="111111"/>
          <w:sz w:val="28"/>
          <w:szCs w:val="28"/>
          <w:rtl w:val="true"/>
          <w:lang w:bidi="fa-IR"/>
        </w:rPr>
        <w:t xml:space="preserve">».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آياتي كه به اطلاقش دلالت بر موضوع تقيه نيز دارد،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نفي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براي شما در دين تكليف حرجي قرار نداده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لَكُمْ أَلاّ تَأْكُلُوا مِمّا ذُكِرَ اسْمُ اللّهِ عَلَيْهِ وَقَدْ فَصَّلَ لَكُمْ ما حَرَّمَ عَلَيْكُمْ إِلاّ مَا اضْطُرِرْتُمْ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آنچه نام خدا بر آن ذكر شده نمي خوريد، در صورتي كه آنچه را خدا بر شما حرام كرده مفصّلا بيان شده است كه از آنها هم به هرچه ناچار شويد باز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 ديگر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اضْطُرَّ غَيْرَ باغ وَلا عاد فَلا إِثْمَ عَلَيْهِ إِنَّ اللّهَ غَفُورٌ رَحيمٌ </w:t>
      </w:r>
      <w:r>
        <w:rPr>
          <w:rFonts w:eastAsia="IRNazanin" w:cs="IRNazanin"/>
          <w:color w:val="111111"/>
          <w:sz w:val="28"/>
          <w:szCs w:val="28"/>
          <w:rtl w:val="true"/>
          <w:lang w:bidi="fa-IR"/>
        </w:rPr>
        <w:t xml:space="preserve">".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قرطبي از مجاهد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شخصي كه او را دشمن دستگير كند و او را به اكراه مجبور به خوردن گوشت خوك و غير آن از معاصي كند، كه اكراه، مباح كننده اين امور است</w:t>
      </w:r>
      <w:r>
        <w:rPr>
          <w:rFonts w:eastAsia="IRNazanin" w:cs="IRNazanin"/>
          <w:color w:val="111111"/>
          <w:sz w:val="28"/>
          <w:szCs w:val="28"/>
          <w:rtl w:val="true"/>
          <w:lang w:bidi="fa-IR"/>
        </w:rPr>
        <w:t xml:space="preserve">».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هلاكت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وَأَنْفِقُوا في سَبيلِ اللّهِ وَلا تُلْقُوا بِأَيْديكُمْ إِلَي التَّهْلُكَةِ وَأَحْسِنُوا إِنَّ اللّهَ يُحِبُّ الْمُحْسِنينَ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راه خدا انفاق كنيد و خود را بادستانتان به هلاكت نيندازيد و نيكي كنيد كه همانا خداوند نيكوكاران را دوست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جاي ديگر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تَقْتُلُوا أَنْفُسَكُمْ إِنَّ اللّهَ كانَ بِكُمْ رَحيماً </w:t>
      </w:r>
      <w:r>
        <w:rPr>
          <w:rFonts w:eastAsia="IRNazanin" w:cs="IRNazanin"/>
          <w:color w:val="111111"/>
          <w:sz w:val="28"/>
          <w:szCs w:val="28"/>
          <w:rtl w:val="true"/>
          <w:lang w:bidi="fa-IR"/>
        </w:rPr>
        <w:t xml:space="preserve">". </w:t>
      </w:r>
      <w:r>
        <w:rPr>
          <w:rStyle w:val="FootnoteAnchor"/>
          <w:rtl w:val="true"/>
        </w:rPr>
        <w:footnoteReference w:id="1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يكديگر را نكشيد كه البته خدا به شما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1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براي شما حكم را آسان خواسته و تكليف را مشكل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آيات آشكارا و به تنقيح مناط و ملاك استفاده مي شود كه هنگام اضطرار و عسر و حرج و در معرض هلاكت قرار گرفتن براي انسان برخي از اموري كه حرام است حلال شمرده شده است، و اين خود سندي محكم بر وجوب يا جواز تقيّه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نبوي</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بخاري به سند خود از عايشه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به درب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اجازه دهيد كه بد فرزند عشيره اي است، 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برادر عشيره 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وارد خانه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نرمي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شخص به خانه، او را مذمّت كرديد، ولي الآن با او به نرمي سخن مي گوييد؟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مردم نزد خداوند كسي است كه مردم او را رها كرده يا با او وداع نمايند، به جهت ترس از فحش و بدزباني او</w:t>
      </w:r>
      <w:r>
        <w:rPr>
          <w:rFonts w:eastAsia="IRNazanin" w:cs="IRNazanin"/>
          <w:color w:val="111111"/>
          <w:sz w:val="28"/>
          <w:szCs w:val="28"/>
          <w:rtl w:val="true"/>
          <w:lang w:bidi="fa-IR"/>
        </w:rPr>
        <w:t xml:space="preserve">.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bookmarkStart w:id="1727" w:name="pg11281_106793"/>
    </w:p>
    <w:p>
      <w:pPr>
        <w:pStyle w:val="BookText"/>
        <w:rPr/>
      </w:pPr>
      <w:bookmarkEnd w:id="17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امّتم چند چيز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نسيان، و آنچه كه برآن اكراه شده اند</w:t>
      </w:r>
      <w:r>
        <w:rPr>
          <w:rFonts w:eastAsia="IRNazanin" w:cs="IRNazanin"/>
          <w:color w:val="111111"/>
          <w:sz w:val="28"/>
          <w:szCs w:val="28"/>
          <w:rtl w:val="true"/>
          <w:lang w:bidi="fa-IR"/>
        </w:rPr>
        <w:t xml:space="preserve">».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نيز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بدترين قوم، قومي است كه مؤمن در ميان آنها با تقيّه و كتمان حركت نمايد</w:t>
      </w:r>
      <w:r>
        <w:rPr>
          <w:rFonts w:eastAsia="Amiri" w:cs="Amiri" w:ascii="Amiri" w:hAnsi="Amiri"/>
          <w:color w:val="111111"/>
          <w:sz w:val="28"/>
          <w:szCs w:val="28"/>
          <w:rtl w:val="true"/>
          <w:lang w:bidi="ar-SA"/>
        </w:rPr>
        <w:t xml:space="preserve">».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بخاري به سند خود از عايشه نقل مي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نديدي قوم خود را هنگامي كه كعبه را بنا كردند بر قواعد ابراهيم اكتفا نمودند؟ عايشه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آنها را بر قواعد ابراهيم باز نمي گرداني؟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آن كه قومت تازه از كفر به اسلام گرويده اند اين كار را انجام مي دادم</w:t>
      </w:r>
      <w:r>
        <w:rPr>
          <w:rFonts w:eastAsia="IRNazanin" w:cs="IRNazanin"/>
          <w:color w:val="111111"/>
          <w:sz w:val="28"/>
          <w:szCs w:val="28"/>
          <w:rtl w:val="true"/>
          <w:lang w:bidi="fa-IR"/>
        </w:rPr>
        <w:t xml:space="preserve">.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نسايي در سنن خود از سعيد بن جبير نقل مي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عرفات با ابن عباس بودم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از مردم صداي تلبيه را نمي شنوم؟ در جواب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معاويه خوف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عباس از خيمه خود بيرون آمد و شروع به تلبيه گفتن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سنّت را به جهت بغض با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كرده اند</w:t>
      </w:r>
      <w:r>
        <w:rPr>
          <w:rFonts w:eastAsia="IRNazanin" w:cs="IRNazanin"/>
          <w:color w:val="111111"/>
          <w:sz w:val="28"/>
          <w:szCs w:val="28"/>
          <w:rtl w:val="true"/>
          <w:lang w:bidi="fa-IR"/>
        </w:rPr>
        <w:t xml:space="preserve">.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8" w:name="__RefHeading___Toc879999_1067777946"/>
      <w:bookmarkStart w:id="1729" w:name="_Toc670"/>
      <w:bookmarkEnd w:id="1728"/>
      <w:r>
        <w:rPr>
          <w:rtl w:val="true"/>
        </w:rPr>
        <w:t>وجوب تقيه از مسلمانان هنگام خطر و ضرر</w:t>
      </w:r>
      <w:bookmarkEnd w:id="1729"/>
    </w:p>
    <w:p>
      <w:pPr>
        <w:pStyle w:val="BookText"/>
        <w:rPr/>
      </w:pPr>
      <w:r>
        <w:rPr>
          <w:rFonts w:ascii="IRNazanin" w:hAnsi="IRNazanin" w:eastAsia="IRNazanin"/>
          <w:color w:val="111111"/>
          <w:sz w:val="28"/>
          <w:sz w:val="28"/>
          <w:szCs w:val="28"/>
          <w:rtl w:val="true"/>
          <w:lang w:bidi="fa-IR"/>
        </w:rPr>
        <w:t>اشكال عمده وهابيون بر شيعه در همين مورد است، آنان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تقيه حتّي از مسلمانان و سنّي مذهبان را نيز جايز مي دانند درحالي كه مدركي كه دلالت بر اين مورد كند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استدلال بر اين مورد به چند دليل مي تواند تمسك كرد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اخذ به ملاك، زيرا آيات و روايات گرچه در مورد تقيه از كفار است، ولي ملاك كه حفظ نفس است، عام است، و ما مي توانيم با الغاي خصوصيت و تنقيح مناط قطعي حكم به لزوم تقيه را در مورد جاري نماييم، ولو طرف مقابل مسلمان باشد</w:t>
      </w:r>
      <w:r>
        <w:rPr>
          <w:rFonts w:eastAsia="IRNazanin" w:cs="IRNazanin"/>
          <w:color w:val="111111"/>
          <w:sz w:val="28"/>
          <w:szCs w:val="28"/>
          <w:rtl w:val="true"/>
          <w:lang w:bidi="fa-IR"/>
        </w:rPr>
        <w:t>.</w:t>
      </w:r>
      <w:bookmarkStart w:id="1730" w:name="pg11281_106794"/>
    </w:p>
    <w:p>
      <w:pPr>
        <w:pStyle w:val="BookText"/>
        <w:rPr/>
      </w:pPr>
      <w:bookmarkEnd w:id="17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عموميت برخي از آيات و روايات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نفي حرج و اضطرار، آيه هلاكت، آيه يسر، و روايت دوم و 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دلالت بيشتر روايات ذكر شده به طور خصوص بر جواز تقيه از مسلمان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قياس بالاولويّه واخذ به فحوي الخطاب و مفهوم موافقت؛ زيرا براي حفظ جان اگر كفر گفتن جايز باشد به طريق اولي كمتر از كفر گفتن نيز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اهل سنت قياس به تخريج مناط و مستنبط العلّه، و به تعبيري ديگر قياس مساوات را جايز مي دانند، لذا طبق اين قاعده و بر فرض صحت آن، تقيّه از مسلمانان را مي توان قياس به تقيّه از كفّار نمود</w:t>
      </w:r>
      <w:r>
        <w:rPr>
          <w:rFonts w:eastAsia="IRNazanin" w:cs="IRNazanin"/>
          <w:color w:val="111111"/>
          <w:sz w:val="28"/>
          <w:szCs w:val="28"/>
          <w:rtl w:val="true"/>
          <w:lang w:bidi="fa-IR"/>
        </w:rPr>
        <w:t>.</w:t>
      </w:r>
    </w:p>
    <w:p>
      <w:pPr>
        <w:pStyle w:val="Heading4"/>
        <w:numPr>
          <w:ilvl w:val="3"/>
          <w:numId w:val="1"/>
        </w:numPr>
        <w:rPr/>
      </w:pPr>
      <w:bookmarkStart w:id="1731" w:name="__RefHeading___Toc880001_1067777946"/>
      <w:bookmarkStart w:id="1732" w:name="_Toc671"/>
      <w:bookmarkEnd w:id="1731"/>
      <w:r>
        <w:rPr>
          <w:rtl w:val="true"/>
        </w:rPr>
        <w:t>تقيه در روايات اهل بيت</w:t>
      </w:r>
      <w:bookmarkEnd w:id="1732"/>
    </w:p>
    <w:p>
      <w:pPr>
        <w:pStyle w:val="BookText"/>
        <w:rPr/>
      </w:pPr>
      <w:r>
        <w:rPr>
          <w:rFonts w:ascii="IRNazanin" w:hAnsi="IRNazanin" w:eastAsia="IRNazanin"/>
          <w:color w:val="111111"/>
          <w:sz w:val="28"/>
          <w:sz w:val="28"/>
          <w:szCs w:val="28"/>
          <w:rtl w:val="true"/>
          <w:lang w:bidi="fa-IR"/>
        </w:rPr>
        <w:t>كه تقيه قاعده و روشي عقلايي است كه از ضروريات زندگي بشر به شمار مي رود و در قرآن و احاديث نبوي، بلكه در شرايع آسماني نيز به رسميت شناخته شده است و مسلمانان ـ فارغ از گرايش هاي مذهبي ـ آن را به كار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در روايات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تقيه تأكيد و اهتمام ويژه اي شده، تا آن جا كه در روايات متعدد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ايمان لمن لا تقيه له؛ </w:t>
      </w:r>
      <w:r>
        <w:rPr>
          <w:rStyle w:val="FootnoteAnchor"/>
          <w:rtl w:val="true"/>
        </w:rPr>
        <w:footnoteReference w:id="1788"/>
      </w:r>
      <w:r>
        <w:rPr>
          <w:rFonts w:ascii="Amiri" w:hAnsi="Amiri" w:eastAsia="Amiri" w:cs="Amiri"/>
          <w:color w:val="111111"/>
          <w:sz w:val="28"/>
          <w:sz w:val="28"/>
          <w:szCs w:val="28"/>
          <w:rtl w:val="true"/>
          <w:lang w:bidi="ar-SA"/>
        </w:rPr>
        <w:t>ايمان ندارد كسي كه اهل تقيه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التقيه من ديني و دين آبائي؛ </w:t>
      </w:r>
      <w:r>
        <w:rPr>
          <w:rStyle w:val="FootnoteAnchor"/>
          <w:rtl w:val="true"/>
        </w:rPr>
        <w:footnoteReference w:id="1789"/>
      </w:r>
      <w:r>
        <w:rPr>
          <w:rFonts w:ascii="IRNazanin" w:hAnsi="IRNazanin" w:eastAsia="IRNazanin"/>
          <w:color w:val="111111"/>
          <w:sz w:val="28"/>
          <w:sz w:val="28"/>
          <w:szCs w:val="28"/>
          <w:rtl w:val="true"/>
          <w:lang w:bidi="fa-IR"/>
        </w:rPr>
        <w:t>تقيه از دين من و دين پدران من است</w:t>
      </w:r>
      <w:r>
        <w:rPr>
          <w:rFonts w:eastAsia="IRNazanin" w:cs="IRNazanin"/>
          <w:color w:val="111111"/>
          <w:sz w:val="28"/>
          <w:szCs w:val="28"/>
          <w:rtl w:val="true"/>
          <w:lang w:bidi="fa-IR"/>
        </w:rPr>
        <w:t>».</w:t>
      </w:r>
    </w:p>
    <w:p>
      <w:pPr>
        <w:pStyle w:val="Heading4"/>
        <w:numPr>
          <w:ilvl w:val="3"/>
          <w:numId w:val="1"/>
        </w:numPr>
        <w:rPr/>
      </w:pPr>
      <w:bookmarkStart w:id="1733" w:name="__RefHeading___Toc880003_1067777946"/>
      <w:bookmarkStart w:id="1734" w:name="_Toc672"/>
      <w:bookmarkEnd w:id="1733"/>
      <w:r>
        <w:rPr>
          <w:rtl w:val="true"/>
        </w:rPr>
        <w:t>اقسام تقيه</w:t>
      </w:r>
      <w:bookmarkEnd w:id="1734"/>
    </w:p>
    <w:p>
      <w:pPr>
        <w:pStyle w:val="BookText"/>
        <w:rPr/>
      </w:pPr>
      <w:r>
        <w:rPr>
          <w:rFonts w:ascii="IRNazanin" w:hAnsi="IRNazanin" w:eastAsia="IRNazanin"/>
          <w:color w:val="111111"/>
          <w:sz w:val="28"/>
          <w:sz w:val="28"/>
          <w:szCs w:val="28"/>
          <w:rtl w:val="true"/>
          <w:lang w:bidi="fa-IR"/>
        </w:rPr>
        <w:t xml:space="preserve">از مطالعه مجموع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تقيه به دست مي آيد كه آنان دو گونه تقيه را به كار مي گرفته و به شيعيان خود توصيه مي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تقيه خوفي؛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تقيه مداراتي</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مربوط به تقيه خوفي فراوان تر از روايات مربوط تقيه مداراتي است</w:t>
      </w:r>
      <w:r>
        <w:rPr>
          <w:rFonts w:eastAsia="Amiri" w:cs="Amiri" w:ascii="Amiri" w:hAnsi="Amiri"/>
          <w:color w:val="111111"/>
          <w:sz w:val="28"/>
          <w:szCs w:val="28"/>
          <w:rtl w:val="true"/>
          <w:lang w:bidi="ar-SA"/>
        </w:rPr>
        <w:t>.</w:t>
      </w:r>
      <w:bookmarkStart w:id="1735" w:name="pg11281_106796"/>
    </w:p>
    <w:p>
      <w:pPr>
        <w:pStyle w:val="BookText"/>
        <w:rPr/>
      </w:pPr>
      <w:bookmarkEnd w:id="17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Amiri" w:hAnsi="Amiri" w:eastAsia="Amiri" w:cs="Amiri"/>
          <w:color w:val="111111"/>
          <w:sz w:val="28"/>
          <w:sz w:val="28"/>
          <w:szCs w:val="28"/>
          <w:rtl w:val="true"/>
          <w:lang w:bidi="ar-SA"/>
        </w:rPr>
        <w:t>موارد تقيه خوفي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مربوط به خطر و ضرر بر جان يا عرض و آبرو يا مال خود شخص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مربوط به خطر و ضرر بر جان يا عرض يا مال مؤمنان ديگر و بستگان خويش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مربوط به خطر و ضرر بر اسلام و مذهب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موارد تقيه مداراتي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تقيه مداراتي در جايي است كه خوف و ترس از امور ياد شده وجود ندارد، ولي انسان با به كار گرفتن روش تقيه بهتر مي تواند مسئوليت ديني خود را در هدايت و ارشاد ديگران و تقويت وحدت و اخوّت اسلامي انجام دهد</w:t>
      </w:r>
      <w:r>
        <w:rPr>
          <w:rFonts w:eastAsia="IRNazanin" w:cs="IRNazanin"/>
          <w:color w:val="111111"/>
          <w:sz w:val="28"/>
          <w:szCs w:val="28"/>
          <w:rtl w:val="true"/>
          <w:lang w:bidi="fa-IR"/>
        </w:rPr>
        <w:t>.</w:t>
      </w:r>
    </w:p>
    <w:p>
      <w:pPr>
        <w:pStyle w:val="Heading4"/>
        <w:numPr>
          <w:ilvl w:val="3"/>
          <w:numId w:val="1"/>
        </w:numPr>
        <w:rPr/>
      </w:pPr>
      <w:bookmarkStart w:id="1736" w:name="__RefHeading___Toc880005_1067777946"/>
      <w:bookmarkStart w:id="1737" w:name="_Toc673"/>
      <w:bookmarkEnd w:id="1736"/>
      <w:r>
        <w:rPr>
          <w:rtl w:val="true"/>
        </w:rPr>
        <w:t>ميزان در تشخيص روايات تقيه</w:t>
      </w:r>
      <w:bookmarkEnd w:id="1737"/>
    </w:p>
    <w:p>
      <w:pPr>
        <w:pStyle w:val="BookText"/>
        <w:rPr/>
      </w:pPr>
      <w:r>
        <w:rPr>
          <w:rFonts w:ascii="IRNazanin" w:hAnsi="IRNazanin" w:eastAsia="IRNazanin"/>
          <w:color w:val="111111"/>
          <w:sz w:val="28"/>
          <w:sz w:val="28"/>
          <w:szCs w:val="28"/>
          <w:rtl w:val="true"/>
          <w:lang w:bidi="fa-IR"/>
        </w:rPr>
        <w:t xml:space="preserve">در احاديثي كه از تقيه به عنوان سپر و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تقيه خوفي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رواياتي كه به حسن معاشرت و التزام به اعمال پسنديده سفارش كرده بيشتر با تقيه مداراتي مناسبت دارد؛ يعني هدف عمده و اساسي از آن جلب نظر مخالفان، به شيعه و آيين تشيع است، اگر چه در حفظ جان و آبرو و مال شيعيان نيز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حكم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كاري كه به واسطه آن ما را سرزنش مي كنند بپرهيزيد، زيرا فرزند ناخلف كارهايي مي كند كه پدرش به واسطه آن ملامت مي شود، براي آن كس كه خود را به او وابسته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زينت باشيد، نه مايه عيب و زشتي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 هاي آنان نماز بگزاريد، بيمارانشان را عيادت كنيد، جنازه هايشان را تشييع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كار خيري آنان بر شما پيشي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عبدالله بشيء أحبّ اليه من الخباء؛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چيزي كه نزد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 باشد عبادت نشده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w:t>
      </w:r>
      <w:r>
        <w:rPr>
          <w:rFonts w:eastAsia="IRNazanin" w:cs="IRNazanin"/>
          <w:color w:val="111111"/>
          <w:sz w:val="28"/>
          <w:szCs w:val="28"/>
          <w:rtl w:val="true"/>
          <w:lang w:bidi="fa-IR"/>
        </w:rPr>
        <w:t xml:space="preserve">».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bookmarkStart w:id="1738" w:name="pg11281_106799"/>
    </w:p>
    <w:p>
      <w:pPr>
        <w:pStyle w:val="BookText"/>
        <w:rPr/>
      </w:pPr>
      <w:bookmarkEnd w:id="17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تَسْتَوِي الْحَسَنَةُ وَلاَ السَّيِّئَةُ ادْفَعْ بِالَّتي هِيَ أَحْسَنُ فَإِذَا الَّذي بَيْنَكَ وَبَيْنَهُ عَداوَةٌ كَأَنَّهُ وَلِيُّ حَميمٌ وَما يُلَقّاها إِلاَّ الَّذينَ صَبَرُوا وَما يُلَقّاها إِلاّ ذُو حَظِّ عَظيم </w:t>
      </w:r>
      <w:r>
        <w:rPr>
          <w:rFonts w:eastAsia="Amiri" w:cs="Amiri" w:ascii="Amiri" w:hAnsi="Amiri"/>
          <w:color w:val="111111"/>
          <w:sz w:val="28"/>
          <w:szCs w:val="28"/>
          <w:rtl w:val="true"/>
          <w:lang w:bidi="ar-SA"/>
        </w:rPr>
        <w:t xml:space="preserve">" </w:t>
      </w:r>
      <w:r>
        <w:rPr>
          <w:rStyle w:val="FootnoteAnchor"/>
          <w:rtl w:val="true"/>
        </w:rPr>
        <w:footnoteReference w:id="17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نيكي و بدي در جهان يكسان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بدي خلق را به بهترين عمل پاداش ده تا همان كسي كه گويي با تو بر سر دشمني است دوست و خويش تو گردد و به اين مقام بلند كسي نمي رسد جز آنانكه مقام صبر و ثبات يافته صاحب بهره بزرگي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 ائمه طاهرين اين آيه را به تقيه تفسير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مقصود، تقيه مداراتي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روشن بر اين مطلب آن است كه آيه قبل از آيه ياد شده، مربوط به دعوت به توحيد و خداپرستي است؛ چنان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أَحْسَنُ قَوْلاًمِمَّنْ دَعا إِلَي اللّهِ وَعَمِلَ صالِحاً وَقالَ إِنَّني مِنَ الْمُسْلِمينَ </w:t>
      </w:r>
      <w:r>
        <w:rPr>
          <w:rFonts w:eastAsia="IRNazanin" w:cs="IRNazanin"/>
          <w:color w:val="111111"/>
          <w:sz w:val="28"/>
          <w:szCs w:val="28"/>
          <w:rtl w:val="true"/>
          <w:lang w:bidi="fa-IR"/>
        </w:rPr>
        <w:t xml:space="preserve">" </w:t>
      </w:r>
      <w:r>
        <w:rPr>
          <w:rStyle w:val="FootnoteAnchor"/>
          <w:rtl w:val="true"/>
        </w:rPr>
        <w:footnoteReference w:id="17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جهان از آن كسي كه خلق را به سوي خدا خواند و نيكوكار گردد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تسليم خدايم، كدام كس بهتر و نيكوگفتارتر است؟</w:t>
      </w:r>
      <w:r>
        <w:rPr>
          <w:rFonts w:eastAsia="IRNazanin" w:cs="IRNazanin"/>
          <w:color w:val="111111"/>
          <w:sz w:val="28"/>
          <w:szCs w:val="28"/>
          <w:rtl w:val="true"/>
          <w:lang w:bidi="fa-IR"/>
        </w:rPr>
        <w:t>».</w:t>
      </w:r>
    </w:p>
    <w:p>
      <w:pPr>
        <w:pStyle w:val="Heading4"/>
        <w:numPr>
          <w:ilvl w:val="3"/>
          <w:numId w:val="1"/>
        </w:numPr>
        <w:rPr/>
      </w:pPr>
      <w:bookmarkStart w:id="1739" w:name="__RefHeading___Toc880007_1067777946"/>
      <w:bookmarkStart w:id="1740" w:name="_Toc674"/>
      <w:bookmarkEnd w:id="1739"/>
      <w:r>
        <w:rPr>
          <w:rtl w:val="true"/>
        </w:rPr>
        <w:t>تاريخ و ضرورت تقيه</w:t>
      </w:r>
      <w:bookmarkEnd w:id="1740"/>
    </w:p>
    <w:p>
      <w:pPr>
        <w:pStyle w:val="BookText"/>
        <w:rPr/>
      </w:pPr>
      <w:r>
        <w:rPr>
          <w:rFonts w:ascii="IRNazanin" w:hAnsi="IRNazanin" w:eastAsia="IRNazanin"/>
          <w:color w:val="111111"/>
          <w:sz w:val="28"/>
          <w:sz w:val="28"/>
          <w:szCs w:val="28"/>
          <w:rtl w:val="true"/>
          <w:lang w:bidi="fa-IR"/>
        </w:rPr>
        <w:t>تاريخ شيعه نشان از اين حقيقت تلخ دارد كه شيعيان پيوسته از طرف حكومت هاي ستمكار در جهان اسلام كه طرفدار مذاهب غير شيعي بوده اند تحت فشار بوده و مورد انواع شكنجه ها و ظلم و ستم ها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در دوران ائمه طاهرين كه حكومت هاي اموي و عباسي بر اريكه قدرت سياسي قرار داشتند بسيار شديد و هولناك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در چنين شرايطي حفظ تشيع كه تبلور اسلام راستين است جز با به كارگيري تقّيه امكان پذير نبود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شرايط مي توان به واقع نگري، دورانديشي و روش و منش حكيمانه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به كارگيري چنين شيوه خير خواهانه و مصلحت انديشانه توانستند حقايق دين را براي مردم بيان كنند، و با تحريف هاي معنوي كه افرادي به عمد يا</w:t>
      </w:r>
      <w:bookmarkStart w:id="1741" w:name="pg11281_106801"/>
    </w:p>
    <w:p>
      <w:pPr>
        <w:pStyle w:val="BookText"/>
        <w:rPr/>
      </w:pPr>
      <w:bookmarkEnd w:id="17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سهو در آيين اسلام انجام مي دادند، به گونه اي شايسته و استوار مبارزه و مذهب تشيع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اگر بناست در اين باره كسي ملامت و نكوهش شود، اين حكومت هاي جابر اموي و عباسي، و ديگر حكومت هاي ستمكار در دنياي اسلامند كه بايد سرزنش شوند؛ حكومت هايي كه بدترين ظلم ها و ستم ها را در حقّ شيعه اعمال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بايد آن دسته از علماي اهل سنت ملامت شوند كه بر مباح بودن جان و مال و آبروي شيعيان فتوا داده، و حكومت ها را بر اعمال شكنجه و قتل و غارت شيعيان ترغيب مي كردند</w:t>
      </w:r>
      <w:r>
        <w:rPr>
          <w:rFonts w:eastAsia="IRNazanin" w:cs="IRNazanin"/>
          <w:color w:val="111111"/>
          <w:sz w:val="28"/>
          <w:szCs w:val="28"/>
          <w:rtl w:val="true"/>
          <w:lang w:bidi="fa-IR"/>
        </w:rPr>
        <w:t>.</w:t>
      </w:r>
    </w:p>
    <w:p>
      <w:pPr>
        <w:pStyle w:val="Heading4"/>
        <w:numPr>
          <w:ilvl w:val="3"/>
          <w:numId w:val="1"/>
        </w:numPr>
        <w:rPr/>
      </w:pPr>
      <w:bookmarkStart w:id="1742" w:name="__RefHeading___Toc880009_1067777946"/>
      <w:bookmarkStart w:id="1743" w:name="_Toc675"/>
      <w:bookmarkEnd w:id="1742"/>
      <w:r>
        <w:rPr>
          <w:rtl w:val="true"/>
        </w:rPr>
        <w:t>پاسخ به دو شبهه</w:t>
      </w:r>
      <w:bookmarkEnd w:id="1743"/>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وهابيان عقيده شيعه را در مسائل تقيه مستلزم كذب محض يا نفاق آشكار دانسته و با چنين تصويري از تقيه، آن را مردود 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تقيه ـ چنان كه بيان شد ـ از مختصات شيعه نيست بلكه عموم مسلمانان و بلكه همه عقلاي بشر آن را پذيرفته و به كار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تقيه مستلزم كذب يا نفاق است، اين اشكال بر همه مسلمانان وارد است، نه فقط بر شيعه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كذب در مواردي كه مصلحت اهمّي بر آن مترتب شود، از نظر عقلي و شرعي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 صورت امكان، لازم است توريه نمايد كه از موارد آن، اصلاح ذات البين است كه در شرع مقدس اسلام از اهميّت بالايي برخوردار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 نفاق ـ آن گونه كه در قرآن كريم و روايات بيان شده است ـ عبارت است از اين كه انسان حقّ را اظهار كند و در درون به باطل اعتقاد داشته باشد، درحالي كه در تقيه، انسان باطل را اظهار مي كند و در باطن به حقّ عقيده دارد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منافقان و عمل منافقانه با شدت تمام نكوهش شده است، در حالي كه در آياتي كه پيش از اين ذكر گرديده، تقيه به عنوان كاري پسنديده و مشروع شناخته شده است</w:t>
      </w:r>
      <w:r>
        <w:rPr>
          <w:rFonts w:eastAsia="IRNazanin" w:cs="IRNazanin"/>
          <w:color w:val="111111"/>
          <w:sz w:val="28"/>
          <w:szCs w:val="28"/>
          <w:rtl w:val="true"/>
          <w:lang w:bidi="fa-IR"/>
        </w:rPr>
        <w:t>.</w:t>
      </w:r>
      <w:bookmarkStart w:id="1744" w:name="pg11281_106802"/>
    </w:p>
    <w:p>
      <w:pPr>
        <w:pStyle w:val="BookText"/>
        <w:rPr/>
      </w:pPr>
      <w:bookmarkEnd w:id="17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Amiri" w:hAnsi="Amiri" w:eastAsia="Amiri" w:cs="Amiri"/>
          <w:color w:val="111111"/>
          <w:sz w:val="28"/>
          <w:sz w:val="28"/>
          <w:szCs w:val="28"/>
          <w:rtl w:val="true"/>
          <w:lang w:bidi="ar-SA"/>
        </w:rPr>
        <w:t>شبهه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شبهه ديگري كه برخي از وهابيان درباره تقيه بر مذهب شيعه وارد كرده اند اين است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مذهب شيعه تقيه يك قاعده كلّي پذيرفته شده است، نمي توان بر عقايد و آراي واقعي آنان پي برد، زيرا در همه مسائل احتمال تقيه داده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اقوال و آراي آنان فاقد اعتبار علمي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شبهه گاهي درباره روايات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زماني در مورد اقوال علماي شيعه، در مورد نخست ياد آور مي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ائمه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شيوه هاي مناسب راه تشخيص احكام واقعي را از احكام تقيه اي بيان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چنين نيست كه در همه معارف نظري يا احكام عملي و قضاياي اخلاقي تقيه راه داشته باشد، تا نتيجه آن اين باشد كه انسان در فهم مذهب اهل بيت در قلمرو معارف و احكام اسلامي دچار حيرت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اصل اول درباره احاديث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اقوال و آراي علماي شيعه، يادآور مي شويم كه ديدگاه هاي آنان در كتاب هاي بي شمار تفسيري، كلامي و فقهي آنان نقل، و در كتابخانه ها و مراكز علمي دنيا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هاي آنان چند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مورد اجماع و اتفاق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گروهي مورد قبول اكثريت يا مشهور ميان آنهاست، و دسته اي نيز مورد اختلاف است، و اجماع يا شهرتي در آنها وجود ندارد؛ در هر صورت آراء و نظريّات آنان مكتوم و سرّي نيست تا ديگران نتوانند به آنها دست يابند، يا درباره عقايد و آراي واقعي آنها دچار ترديد شوند</w:t>
      </w:r>
      <w:r>
        <w:rPr>
          <w:rFonts w:eastAsia="IRNazanin" w:cs="IRNazanin"/>
          <w:color w:val="111111"/>
          <w:sz w:val="28"/>
          <w:szCs w:val="28"/>
          <w:rtl w:val="true"/>
          <w:lang w:bidi="fa-IR"/>
        </w:rPr>
        <w:t>.</w:t>
      </w:r>
    </w:p>
    <w:p>
      <w:pPr>
        <w:pStyle w:val="Heading4"/>
        <w:numPr>
          <w:ilvl w:val="3"/>
          <w:numId w:val="1"/>
        </w:numPr>
        <w:rPr/>
      </w:pPr>
      <w:bookmarkStart w:id="1745" w:name="__RefHeading___Toc880011_1067777946"/>
      <w:bookmarkStart w:id="1746" w:name="_Toc676"/>
      <w:bookmarkEnd w:id="1745"/>
      <w:r>
        <w:rPr>
          <w:rtl w:val="true"/>
        </w:rPr>
        <w:t>مستثنيات تقيه</w:t>
      </w:r>
      <w:bookmarkEnd w:id="1746"/>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تقيه اصلي است ثانوي، و غرض عمده آن حفظ جان و شرف و مال، و نيز حفظ</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دين و شريعت است، حال اگر حفظ امور ياد شده متوقف بر تقيه باشد، واجب، و اگر تقيه نتيجه اي بر خلاف غرض مزبور داشته باشد،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موارد حرمت تقيه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برخي از محرمات و واجباتي كه در نظر شارع و متشرعه اهميت ويژه اي دارند، تقيه جايز نيست؛ مانند ويران كردن كعبه معظمه و مشاهد مشرّفه، ردّ كردن اسلام و قرآن، و تفسير آن به گونه اي كه حقيقت دين تحريف گرديده، و مانند مذاهب الحادي معرفي گردد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هرگاه تقيه كننده از موقعيّت ويژه اي در ميان مسلمانان برخوردار است كه ارتكاب فعل حرامي يا ترك واجبي از روي تقيه موجب وهن مذهب و شكستن حرمت دين گردد، تقيه بر چنين فردي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به همين جهت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شرب خمر تقيه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هرگاه اصلي از اصول اسلام، يا يكي از ضروريات دين در معرض خطر باشد، تقيه در مورد آن جايز نيست، همانند اين كه حاكمان جائر تصميم بگيرند كه احكام مربوط به ارث يا طلاق يا نماز يا حج را تغيير دهند</w:t>
      </w:r>
      <w:r>
        <w:rPr>
          <w:rFonts w:eastAsia="IRNazanin" w:cs="IRNazanin"/>
          <w:color w:val="111111"/>
          <w:sz w:val="28"/>
          <w:szCs w:val="28"/>
          <w:rtl w:val="true"/>
          <w:lang w:bidi="fa-IR"/>
        </w:rPr>
        <w:t xml:space="preserve">».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سنن ابي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العامة للفقه المقارن،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كتاب العلم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سنن 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تاريخ دمشق،ج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مجمع 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كنزالعمال،ج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كامل ابن عدي،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كتاب الزكاة، باب النهي عن المسألة و</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طوسي، الغيبة،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الوصول،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همين مضمون در بداية المجتهد از ابن رشد، مقدمه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حاشيه 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اللغات و الاسماء،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الجرح و التعديل،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طبقات الكبري،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زيد،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النهاية،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كرامات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در حاشيه نور الابصار،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جعفر الصادق، مستشار عبدالحليم جندي،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مسانيد ابي حنيفه،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قرن چهارده،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زركلي، الاعلام،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زهر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تهذيب تاريخ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مشكل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تفسير كشاف،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كتاب المناقب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كتاب تفسيرالقرآن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خصائص نسائي،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مشكل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جامع البيان،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تفسير ابن كثير،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تفسير طبري،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مشكل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روح المعاني،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دعاي ندبه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والجرح والتعديل،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والضعفاء والمتروكين،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واحدي، اسباب النزول،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تفسير ابن كثير،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تحفه اثناعشريه،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طبقات سبكي،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التقييد و الايضاح،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ثقل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المحيط، ماده ثقل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ثقل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اللبيب،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في شرح المشكاة،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شرح العقيدة الطحاويه،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البيت ـ فاطمة الزهراء،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الإمامة في الفقه الجعفري و أصوله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في شرح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الصلاح، علوم الحديث،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سالوس، اثر الامامة في الفقه الجعفري واصوله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شاكر، مقدمه صحيح ترمذي، المرقاة في شرح المشكاة،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10189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ترجمه عطيه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الباري،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ترجمه ابان بن تغلب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الإمامة في الفقه الجعفري وأصوله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ماده عتر، تاج العروس، قاموس المحيط</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ماده عتر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اشعة اللمعات،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اللبيب في الاسوة الحسنة بالحبيب،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الخيرة المهره،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علي عليه السلام،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6050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صفة صلاة النبي صلي الله عليه وآله،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ابن كثير، السيرة النبوية،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ابوزهره، الامام الصادق عليه السلام،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با شرح سيوطي،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التمهيد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الالماع في ضبط الرواية و تقييد السماع،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مناوي، فيض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دوّم در اعتصام به كتاب و سنت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صفة صلاة النبيّ صلي الله عليه وآله،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شرح العقيدة الطحاوية،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المنير، ماده ولي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اللغه، ماده ولي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ماده ولي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ولي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يادنامه،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الشريعه، حديث اوّل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طبرسي،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كتاب المناقب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كتاب تفسير القرآن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الفضائل، باب تفضيل نبيّنا علي جميع الخلائق؛ صحيح 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المناقب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كتاب التفسير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اهل، مفردات راغب ماده اهل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4705</w:t>
      </w:r>
      <w:r>
        <w:rPr>
          <w:rFonts w:ascii="IRNazanin" w:hAnsi="IRNazanin" w:eastAsia="IRNazanin"/>
          <w:b w:val="false"/>
          <w:b w:val="false"/>
          <w:bCs w:val="false"/>
          <w:i w:val="false"/>
          <w:i w:val="false"/>
          <w:iCs w:val="false"/>
          <w:color w:val="333333"/>
          <w:sz w:val="20"/>
          <w:sz w:val="20"/>
          <w:szCs w:val="20"/>
          <w:rtl w:val="true"/>
        </w:rPr>
        <w:t xml:space="preserve">؛ السنن الكبري،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خوارزمي، مقتل الامام حسين،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45409</w:t>
      </w:r>
      <w:r>
        <w:rPr>
          <w:rFonts w:ascii="IRNazanin" w:hAnsi="IRNazanin" w:eastAsia="IRNazanin"/>
          <w:b w:val="false"/>
          <w:b w:val="false"/>
          <w:bCs w:val="false"/>
          <w:i w:val="false"/>
          <w:i w:val="false"/>
          <w:iCs w:val="false"/>
          <w:color w:val="333333"/>
          <w:sz w:val="20"/>
          <w:sz w:val="20"/>
          <w:szCs w:val="20"/>
          <w:rtl w:val="true"/>
        </w:rPr>
        <w:t xml:space="preserve">؛ فيض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3789</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حسين عليه السلام از تاريخ دمشق،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34206</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6416</w:t>
      </w:r>
      <w:r>
        <w:rPr>
          <w:rFonts w:ascii="IRNazanin" w:hAnsi="IRNazanin" w:eastAsia="IRNazanin"/>
          <w:b w:val="false"/>
          <w:b w:val="false"/>
          <w:bCs w:val="false"/>
          <w:i w:val="false"/>
          <w:i w:val="false"/>
          <w:iCs w:val="false"/>
          <w:color w:val="333333"/>
          <w:sz w:val="20"/>
          <w:sz w:val="20"/>
          <w:szCs w:val="20"/>
          <w:rtl w:val="true"/>
        </w:rPr>
        <w:t xml:space="preserve">؛ امالي صدوق،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علي عليه السلام از تاريخ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11177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3717</w:t>
      </w:r>
      <w:r>
        <w:rPr>
          <w:rFonts w:ascii="IRNazanin" w:hAnsi="IRNazanin" w:eastAsia="IRNazanin"/>
          <w:b w:val="false"/>
          <w:b w:val="false"/>
          <w:bCs w:val="false"/>
          <w:i w:val="false"/>
          <w:i w:val="false"/>
          <w:iCs w:val="false"/>
          <w:color w:val="333333"/>
          <w:sz w:val="20"/>
          <w:sz w:val="20"/>
          <w:szCs w:val="20"/>
          <w:rtl w:val="true"/>
        </w:rPr>
        <w:t xml:space="preserve">؛ جامع الصول،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سنن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سنن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سنن ترمذي،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حموي،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سمهودي، 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شرح ابن ابي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 رازي، ذيل آيه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ذيل آيه شريفه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هيتمي، المحرقه؛ صواعق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در تاريخ،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باب العلل التي من اجلها ترك علي فدكاء</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بلاذري، فتوح البلدان،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لسان العرب، ماده فدك</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سمهودي، 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لانورث ما تركناه 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كتاب الجهاد، صحيح بخاري، كتاب الجهاد، باب فرض الخمس و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ميزان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 رازي، ذيل هر دو آيه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 رازي، ذيل آيه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كشاف، ذيل آيه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حديث،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امين، 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ربيع الابرار زمخشري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در تاريخ،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بيهقي، سنن الكبري،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عقيلي، الضعفاء،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ابن عدي، الكامل في الضعفاء،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سرويه،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امام علي عليه السلام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تزويج عليّ عليه السلام بنته من عمر،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ترويج امّ كلثوم من عمر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المعارف،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الفيحاء في تواريخ النساء،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صفة الصفوة،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المنورة،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جوزي، تذكرة الخواص،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ذهبي، تاريخ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مواليد الأئمه،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نورا الابصار،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الارب،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المعارف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طريحي</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ترجمه جعفر بن محمّد اشعري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محمود محش، المهدي المنتظر،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و انقلاب مهدي عليه السلام از ديدگاه فلسفه تاريخ،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تفكّر منفي،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ماربين، سياست اسلام، فلسفه مذهب شيعه،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پتروشفسكي، نهضت سربداران خراسان، ترجمه كريم كشاورز</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بُلخاري، تهاجم يا تفاوت فرهنگي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المتحوّلون، مصاحبه با محمّد شحاده از رهبران مبارزان فلسسطيني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تمدن اسلامي،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جامعه اسلاميه،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عليه السلام و فقه اشراط الساعة،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خبر متواتر، حلقات شهيد صدر ره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الامامية،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الوهم المكنون،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نقل از رساله التوضيح شوكاني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ذيل حديث </w:t>
      </w:r>
      <w:r>
        <w:rPr>
          <w:rFonts w:eastAsia="IRNazanin" w:cs="IRNazanin"/>
          <w:b w:val="false"/>
          <w:bCs w:val="false"/>
          <w:i w:val="false"/>
          <w:iCs w:val="false"/>
          <w:color w:val="333333"/>
          <w:sz w:val="20"/>
          <w:szCs w:val="20"/>
        </w:rPr>
        <w:t>9245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و آثار الاول،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الاحوذي بشرح جامع الترمذي، مباركفوري، شرح حديث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الحاوي للفتاوي،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الاذاعة،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عقدالدرر،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الوهم المكنون من كلام ابن خلدون،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الاذاعة،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التمدن الاسلامي،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چاپ دمشق</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الجماعه الاسلاميه، سال نخست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ذيقعده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چاپ حجاز</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آيه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سنن ابي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xml:space="preserve">؛ تاريخ 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مسند ابي يعلي،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صحيح 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6874</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ترمذي،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سنن ابي 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 الفهبة، شيخ طوسي ره،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العطر الوردي،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غاية المرام، باب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4088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38657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جامع الصغير، سيوطي،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حلية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كنزالعمال، حديث </w:t>
      </w:r>
      <w:r>
        <w:rPr>
          <w:rFonts w:eastAsia="IRNazanin" w:cs="IRNazanin"/>
          <w:b w:val="false"/>
          <w:bCs w:val="false"/>
          <w:i w:val="false"/>
          <w:iCs w:val="false"/>
          <w:color w:val="333333"/>
          <w:sz w:val="20"/>
          <w:szCs w:val="20"/>
        </w:rPr>
        <w:t>38673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؛فرائد الفكر،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غيبت نعماني،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مصنف ابن ابي شيبه، باب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طوسي رحمه الله،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38483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في الاحاديث الصحيحة، دكتر بستوي،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سهيلي،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بستوي،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الاذاعة صديق حسن خان،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عقيده اهل السنة و الاثر في المهدي المنتظر،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فهرست طوسي ره،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طوسي،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فهرست طوسي،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نجاشي،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فهرست طوسي ره،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طوسي ره،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اخبار البشر، معروف به تاريخ ابوالفداء،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تلبيس ابليس،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في مناقب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الذهبيه،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في مناقب آل العباس،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 الجواهر،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مكيه، 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المناظر در حاشيه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در حاشيه نور الابصار،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في اخبار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فصل الخطاب، خواجه پارسا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النبوّه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في شرح المشكاة،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الوصول الي معرفة فضل آل الرسول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المحاكمة في تاريخ آل محمّد،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اخبار صاحب الزمان،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ضحي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ديار بكري، 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و آثار الأول،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الخبر من غبر،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حوادث و وفيات سال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في أنساب الطالبيه،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الطالب بمعروفة من ينتسب الي عبدالله و ابي طالب،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الطالب،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في ذريّة بضعة البتول،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في أخبار من 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الإشاعة لأشراط الساعة،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غالية الواعظ،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 مبحث امامت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الفصول العشرة في الغيبة،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كتاب الاحكام، باب الاستخلاف، ح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33861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طبراني،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الكبير طبراني، شرح مقاصد تفتازاني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مفيد، خلاصه الرسالة الثالثة في الغيبه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باب علت غيبت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صدر الدين صدر، المهدي،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صدوق</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المسائل السروية،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رسائل المرتضي،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عقائدالامامية،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الرجعة،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الهجعه،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جامع البيان،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كشاف،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ثعلبي، قصص الانبياء،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جامع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جامع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جامع البيان،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كتاب الاعتصام بقول النّبي صلي الله عليه وآله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باز مجموع فتاوا،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آلوسي، مقدمه الآيات البيّنات في عدم سماع الاموات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باب قتل ابي جهل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باب الميّت يسمع خفق النعال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46080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شلتوت الفتاوي،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فتاوي شيخ الاسلام عزالدين بن عبدالسلام،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الروح،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موسي محمّد علي، حقيقة التوسل و الوسيله،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ترمذي، كتاب فضائل القرآن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ح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موسي محمّد علي حقيقة التوسل و الوسيله،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سيوطي، الخصائص الكبري،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استغاثه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سيوطي، الحاوي للفتاوي،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التوسل و الوسيله،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حاكم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بشرح حال الموتي و القبور،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باب قضاء الصيام عن الميّت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17071</w:t>
      </w:r>
      <w:r>
        <w:rPr>
          <w:rFonts w:ascii="IRNazanin" w:hAnsi="IRNazanin" w:eastAsia="IRNazanin"/>
          <w:b w:val="false"/>
          <w:b w:val="false"/>
          <w:bCs w:val="false"/>
          <w:i w:val="false"/>
          <w:i w:val="false"/>
          <w:iCs w:val="false"/>
          <w:color w:val="333333"/>
          <w:sz w:val="20"/>
          <w:sz w:val="20"/>
          <w:szCs w:val="20"/>
          <w:rtl w:val="true"/>
        </w:rPr>
        <w:t xml:space="preserve">؛ الروح،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عبدالله حبشي، صريح البيان،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تفسير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و الوسيله،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والوسيله،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فتاوي بن باز،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للبحوث العلمية و الافتا، رقم فتوا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طبراني،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11653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كتاب الجنائز</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كتاب المناسك، باب زيارة القبور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كتاب الجنائز</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السنن و الآثار، شافعي،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القبور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احياءالعلوم،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الفقه علي المذاهب الاربعة،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خاتمة في زيارة القبور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وفاءالوفاء، سمهودي،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دارقطني،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الكبري، بيهقي،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دارقطني،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شفاءالسقام،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زيني دحلان،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ارشادالساري،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تاريخ دمشق،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8571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امالي صدوق،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كتاب الجنائز و صحيح ترمذي،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وفاءالوفاء، سمهودي،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تاريخ دمشق،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شفاءالسقام،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كتاب الصلاة و 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احياءالعلوم، غزالي،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كتاب آداب السفر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دكتر عبدالملك سعدي،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اللجنة الدائمة،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فتاوي بن باز،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عبدالرزاق،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السنن الكبري،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عبدالرزاق،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الكبري،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حاكم،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طبراني،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الزوائد،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ابوالشهداء، عباس محمود عقّاد،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جامعه كبيره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دعاي ندبه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تطهير الاعتقاد صنعاني</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للبحوث العلمية والافتاء رفم فتوي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تحذير المساجد من اتخاذ القبور مساجد، الباني،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ابوالشهداء،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بحراني،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سيوطي،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كتاب الجنائز، 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اعانة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الكوثري،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آبي مالكي،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ام القري، تاريخ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علي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نووي،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الكوثري،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المدونة الكبري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الحديقة الندية،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كتاب الجنائز</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القبور از علامه بدر الدين حوثي</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42932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ترجمه ابي الزبير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الجليلة،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القبور،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 ذيل آيه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ابي السعود،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عساكر،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كتاب المساجد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كتاب الجنائز و سنن 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كتاب الجنائز</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نسايي،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السنية،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الحديقة الثنية،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القبور،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نسايي،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رقم حديث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تحذير المساجد من اتخاذ القبور مساجد، الباني،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الصغير،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نسايي،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تأويلات اهل السنة،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التعرّف لمذهب أهل التصوّف،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النسفية،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نووي، شرح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الكبري،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السنية،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القبور،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السنية،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باب ما جاء في شأن الصراط</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مسأله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الأذان بحيّ علي خير العمل، حافظ علوي، زيدي،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23174</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الشفاء،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الأخبار والآثار،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الاعتصام بحبل الله المتين،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الأذان بحيّ علي خير العمل،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الاعتصام،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بحبل الله المتين،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الروض النضير،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لسان 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البحر الزخّار،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الاذان بحيّ علي خير العمل،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الكبري، بيهقي،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الإعتصام،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الأذان بحيّ علي خير العمل،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الاعتصام،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الاعتصام،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الأذان،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الاعتصام،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الاعتصام،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السنن الكبري،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مسند زيد بن علي،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الروض النضير،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الأذان،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الاعتصام،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دسوقي،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الأذان،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الاعتصام،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الهدايه،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تهذيب الكمال،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تجريد، قوشجي،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كتاب الإحكام،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الأذان،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الفقه الإسلامي،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المحيط، ماده ثوب</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سنن ترمذي،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باب التثويب في الأذان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 قطني،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اذان واقامه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23252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باب اول از ابواب اذان و اقامه،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القطوف الدانيه،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مدارك،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الغنائم،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المتقين،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المتقين،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المنتخبه،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السلافة في امر الخلافة، شيخ عبد الله مراغي مصري</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التبيين بشرح الاربعة،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علي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الوضوء</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26890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عن وجوه القرائات،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المتملّي،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الحميدي،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ابي داود طيالسي،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26822</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حديث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بيهقي</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در مقابل نص،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موطأ مالك بن انس،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شرف الدين، الاجتهاد و النص</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7743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التغنّي بالقرآن،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23363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 شرح نووي،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الامامة،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الخلاف و الوفاق،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10062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10063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10065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0062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در مقابل نص،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زيارة القبور،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و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اغاثة اللهفان،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القبور،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فتاوي نور علي درب،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المغازي</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كتاب الصلاة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حلبي،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زمخشري الكشاف، ذيل آيه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الحديقة النديّة،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التوسل و الوسيله،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تفسير بيضاوي</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فتاوي نور علي الدرب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الدروش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كلامية در ضمن كتاب الرسائل العشر،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صدوق،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الضعفاء از عقيلي،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كتاب المجروحين،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الكامل في ضعفاء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ترمذي 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كتاب الصلاة، باب عدم جواز التأمين في آخر الحمد</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سرخسي،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ابوهريره، محمود ابورية،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شرح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 حاكم، ترجمه ابي هريرة</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ابوهريره، ابوريه،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باب الجهر بآمين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 قطني،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ترجمه سهيل</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كتاب الصلاة، باب التأمين و راء الامام</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باب ماجاء في التأمين</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 </w:t>
      </w:r>
      <w:r>
        <w:rPr>
          <w:rFonts w:eastAsia="IRNazanin" w:cs="IRNazanin"/>
          <w:b w:val="false"/>
          <w:bCs w:val="false"/>
          <w:i w:val="false"/>
          <w:iCs w:val="false"/>
          <w:color w:val="333333"/>
          <w:sz w:val="20"/>
          <w:szCs w:val="20"/>
        </w:rPr>
        <w:t>21782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بخاري، 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ح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سنن نسائي، ح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سنن ابي داود، ح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سنن ابن ماجه، ح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مسند احمد، ح </w:t>
      </w:r>
      <w:r>
        <w:rPr>
          <w:rFonts w:eastAsia="IRNazanin" w:cs="IRNazanin"/>
          <w:b w:val="false"/>
          <w:bCs w:val="false"/>
          <w:i w:val="false"/>
          <w:iCs w:val="false"/>
          <w:color w:val="333333"/>
          <w:sz w:val="20"/>
          <w:szCs w:val="20"/>
        </w:rPr>
        <w:t>18091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دارمي، ح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ح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سنن ابن ماجه، ح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مسند احمد، ح </w:t>
      </w:r>
      <w:r>
        <w:rPr>
          <w:rFonts w:eastAsia="IRNazanin" w:cs="IRNazanin"/>
          <w:b w:val="false"/>
          <w:bCs w:val="false"/>
          <w:i w:val="false"/>
          <w:iCs w:val="false"/>
          <w:color w:val="333333"/>
          <w:sz w:val="20"/>
          <w:szCs w:val="20"/>
        </w:rPr>
        <w:t>20961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20972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نسائي، ح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سنن ابن ماجه، 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ابي داوود، 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 </w:t>
      </w:r>
      <w:r>
        <w:rPr>
          <w:rFonts w:eastAsia="IRNazanin" w:cs="IRNazanin"/>
          <w:b w:val="false"/>
          <w:bCs w:val="false"/>
          <w:i w:val="false"/>
          <w:iCs w:val="false"/>
          <w:color w:val="333333"/>
          <w:sz w:val="20"/>
          <w:szCs w:val="20"/>
        </w:rPr>
        <w:t>14558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ح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مسند احمد، 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ح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 </w:t>
      </w:r>
      <w:r>
        <w:rPr>
          <w:rFonts w:eastAsia="IRNazanin" w:cs="IRNazanin"/>
          <w:b w:val="false"/>
          <w:bCs w:val="false"/>
          <w:i w:val="false"/>
          <w:iCs w:val="false"/>
          <w:color w:val="333333"/>
          <w:sz w:val="20"/>
          <w:szCs w:val="20"/>
        </w:rPr>
        <w:t>16353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21459</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قسم حاشيه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2517</w:t>
      </w:r>
      <w:r>
        <w:rPr>
          <w:rFonts w:ascii="IRNazanin" w:hAnsi="IRNazanin" w:eastAsia="IRNazanin"/>
          <w:b w:val="false"/>
          <w:b w:val="false"/>
          <w:bCs w:val="false"/>
          <w:i w:val="false"/>
          <w:i w:val="false"/>
          <w:iCs w:val="false"/>
          <w:color w:val="333333"/>
          <w:sz w:val="20"/>
          <w:sz w:val="20"/>
          <w:szCs w:val="20"/>
          <w:rtl w:val="true"/>
        </w:rPr>
        <w:t xml:space="preserve">؛ سنن 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باب صفة الصلاة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قواطع الصلاة</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سيوطي، 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الذكري،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از ابواب المواقيت،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مواقيت الصلاة،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خلافية،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سرخسي،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ابن قدامه،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 شافعي،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التفسيرالكبير،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بخاري،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ترمذي،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ابي داود طيالسي،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عبدالرزاق،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5078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فقهية،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شرف الدين،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سنن ترمذي،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اختلاف الفقهاء،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الشيعة الاثني عشرية في الاصول و الفروع،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 سيوطي،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حاكم،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الكبري، بيهقي،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در مقابل نص،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 وجوه الإحرام</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 وجوه الإحرام</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باب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لم يكن اهله حاضري المسجد الحرام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باب التمتع والاقران والافراد بالحجّ</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في نسخ التحلّل من الاحرام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باب في المتعة الحجّ و العمرة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باب جواز التمتع</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12477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الجامع لاحكام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باب التمتع والاقران والإفراد بالحجّ</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القِران في الحج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باب ماجاء في التمتع</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باب جواز التمتع</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نووي بر 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القرآنية، عباس محمود عقاد،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به نقل از دكتر راسل</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جامع البيان، طبري ذيل آيه شريفه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الباري،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تفسيرالخازن،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نسايي،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باب نكاح المتعه و صحيح البخاري،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 نكاح المتعه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باب نكاح المتعة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زواج المتعة،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 رازي،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ابن ادريس،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انتصار، سيد مرتضي،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طبع بيروت، دار احياء التراث العربي</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الوشيعة، سيد محسن امين عاملي،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النهايه، ابن اثير،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 رازي،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المستصفي، غزالي،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الاحكام، آمدي،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ارشادالفحول،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الإحكام في اصول الأحكام،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الاعتبار،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نووي بر صحيح مسلم،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البناية في شرح الهداية، عيني،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الزواج المؤقت في الاسلام،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المتعة، فكيكي، الاحكام الشرعية في الاحوال الشخصية،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حقوق زن در اسلام،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حقوق زن در اسلام،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ماده سلف</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السلفية مرحلة زمينة،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السلفي،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السلفية مرحلة زمينة،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السلفية و دعوة الشيخ محمّد بن عبدالوهاب،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الصحوة الاسلامية،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السلفية، آل أبوطامي،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الاسلامية، محمّد ابوزهره،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المريد، با جوري،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المذاهب، ابي زهره،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عقيده السلف و اصحاب الحديث، صابوني،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السلفية،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السلفية و قضايا العصر، دكتر زنيدي،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چاپ رياض</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عقائد الاسلام، از رسائل شيخ محمّد بن عبدالوهاب،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للامام احمد بن حنبل،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ابوزهره،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موافقة صحيح المنقول لصريح المعقول،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الحقيقة الضائعة،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علي السنة المحمدية، محمود ابوريه،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به نقل از رشيد رضا</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الحقيقة الضائعة،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شهرستاني، ملل و نحل،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للامام احمد بن حنبل،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طبري، ذيل آيه كلاله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كتاب العقل و الجهل،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مقدمه،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تاريخ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درء تعارض العقل و النقل،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 لوفيات،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حياته و عقائده، ابن تيميه،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الصافي و المستوفي بعد الوافي،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فيات الاعيان،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الحسين عليه السلام،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الحسين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الحسين عليه السلام از ابن عساكر، طبقات ابن سعد</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كامل ابن اثير، البدايه والنهايه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في يزيد بن معاويه،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المعاني،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نسفيه،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مكة، ازرقي،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به نقل از صحيح مسلم</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32970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نسايي،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مشكل الاآثار،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فخر رازي، درالمنثور، خازن در ذيل آيه شريفه</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ابي الفداء،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الفتاوي الحديثية،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في سيرة الطحاوي،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الغمارية،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الرّد، سقاف،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التوفيق الربّاني فر الردّ علي ابن تيميه،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السنية،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انقاذ التاريخ الاسلامي،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رقم حديث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كتاب الايمان و صحيح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و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و الوسيله،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السنيّة،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القبور،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و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الفتاواي،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الكامنة، ابن حجر عسقلاني،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آلوسي، تاريخ نجد؛ سليمان بن عبدالوهاب، الصواعق الالهية؛ فتنه الوهابيه و</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العرب في القرن العشرين،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الملكة العربية السعوديه،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عبدالجواد كليددار، تاريخ كربلاء</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المخطّطات الاستعمارية لمكافحة الاسلام،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عبدالوهاب، الرسائل العلمية،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صنعاني، تطهير الاعتقاد،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فتح المجيد،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الشبهات و</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كتاب التوحيد،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ارشادالساري،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مجموع فتاوا،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السلفية بين اهل السنة والامامية،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ديرثوي، ردود علي شبهات السلفية،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ذيل آيه شريفه</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الكسيس كارل، نيايش</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المحيط، ماده دعاء</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پيشرفت اسلام و انحطاط مسلمين،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 رسم زندگي،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فرانگ لاباخ، دعا بزرگ ترين نيروهاي جهان،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الكسيس كارل، نيايش،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زندگي،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نيايش،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زندگي،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بزرگترين نيروي جهان،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آيين زندگي،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مارتين لوتركينگ، نداي سياه،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منهاج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فضائل اصحاب رسول الله صلي الله عليه وآله</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عاشورا در كلام و پيام امام،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ترجمه امام زين العابدين عليه السلام،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المغازي</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كتاب الصلاة</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السجود علي التربة الحسينية عند الشيعة الاماميه،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ابوالشهدا،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الارض و التربة الحسينيه،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سنن ابن ماجه، 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اطراف الحديث النبوي،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صلي الله عليه وآله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فخررازي،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تفسير قرطبي،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تفسير روح المعاني،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صواعق المحرقه،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وقعه صفين،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علوم الدين،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الفتاوي الكبري،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الصغير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كامل بن اثير،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ابن ابي 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 فضله،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45174</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صحاح اللغه،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البحرين،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كلام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الاخبار الطوال،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تذكرة الخواص،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هاي افتاء از وهابيون از قبيل</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ص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فضل العلم، باب الرد الي الكتاب و السنة</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صحاح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مفردات راغب، ماده بدع</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العلوم والحكم،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شريف المرتضي،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،كتاب الايمان و الكفر، باب الشرك؛ تفسير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فضل العلم، باب الدع؛ جامع الاصول، ح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كتاب العلم؛ صحيح بخاري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الاعتصام بالكتاب و السنة</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انفعال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اشير، النهايه،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الهلال و الحرام،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در حاشيه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طهراني معروف به آغا بزرگ، تاريخ حصر الاجتهاد،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بن فوطي، الحوادث الجامعة،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مصطفي أحمد زرقاء، المدخل الفقهي،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التشريع،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العامة للفقه المقارن،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ابوزهره، الامام الصادق عليه السلام،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مراغي، الاجتهاد في الشريعه،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العامة،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مراغي، الاجتهاد في الشريعه،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امين، رسالة الاسلام، شماره دوّم از سال سوّم</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به نقل از باقلاني</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اعلام الموقعين،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الوحدة الاسلامية،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ميدان الاجتهاد،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النواة في حقل الحياة،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في الشريعة الاسلامية،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رسالة الاسلام، عدد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الحسنية،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فتاواي ابن تيميه،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اعلام الموقعين،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رافعي، اسلامنا،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المؤمل،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فتاوي ابن تيميه،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المستقيم،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فتاوي و مقالات متنوعة،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من الفتوي، رقم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ابن فوزان،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فتاوي منارالاسلام،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الخصواص،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كتاب الانبياء،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كتاب الانبياء،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الطيالسي، حديث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المأمول في الاحتفاء و الاحتقال بمولد الرسول صلي الله عليه وآله</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حديث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بخاري،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الصادي في مولد الهادي</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حديث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الفصل في حكم الاحتفال بمولد خيرالرسل،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الروائح الزكية،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المجيد بشرح عقيدة التوحيد،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ابن الحاج،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 سيوطي،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عون المعبود،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المستقيم،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حديث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 النهاية،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الفتاوي، شلتوت،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امين، نقض الوشيعه،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تفسير 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 تفسير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فخررازي،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فخررازي،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روح المعاني،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المراغي،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كتاب الاكراه، باب مداراة الناس</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كتاب الحجّ، باب فضل مكه و بنيانها</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كتاب المناسك باب التلبية بعرفة</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 نهي از منكر،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امر به معروف و نهي از منكر،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image" Target="media/image2.jpeg"/><Relationship Id="rId608" Type="http://schemas.openxmlformats.org/officeDocument/2006/relationships/image" Target="media/image2.jpeg"/><Relationship Id="rId609" Type="http://schemas.openxmlformats.org/officeDocument/2006/relationships/footer" Target="footer602.xml"/><Relationship Id="rId610" Type="http://schemas.openxmlformats.org/officeDocument/2006/relationships/footnotes" Target="footnotes.xml"/><Relationship Id="rId611" Type="http://schemas.openxmlformats.org/officeDocument/2006/relationships/numbering" Target="numbering.xml"/><Relationship Id="rId612" Type="http://schemas.openxmlformats.org/officeDocument/2006/relationships/fontTable" Target="fontTable.xml"/><Relationship Id="rId613" Type="http://schemas.openxmlformats.org/officeDocument/2006/relationships/settings" Target="settings.xml"/><Relationship Id="rId6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619</Pages>
  <Words>69201</Words>
  <Characters>248234</Characters>
  <CharactersWithSpaces>315079</CharactersWithSpaces>
  <Paragraphs>2357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2026-08-20T23:49:50Z</dcterms:created>
  <dc:creator>ghaemiyeh.com</dc:creator>
  <dc:description/>
  <dc:language>en-US</dc:language>
  <cp:lastModifiedBy/>
  <dcterms:modified xsi:type="dcterms:W3CDTF">2026-08-21T03:20:11Z</dcterms:modified>
  <cp:revision>1</cp:revision>
  <dc:subject/>
  <dc:title>شیعه شناسی و پاسخ به شبهات جلد 2</dc:title>
</cp:coreProperties>
</file>

<file path=docProps/custom.xml><?xml version="1.0" encoding="utf-8"?>
<Properties xmlns="http://schemas.openxmlformats.org/officeDocument/2006/custom-properties" xmlns:vt="http://schemas.openxmlformats.org/officeDocument/2006/docPropsVTypes"/>
</file>