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الی احکام الدین والضمان والحوالة والکفالة والوقف شرح العروة الوثقی للسیدالیزدی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1702_2870459653">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921704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921706_2870459653">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7921708_2870459653">
            <w:r>
              <w:rPr>
                <w:webHidden/>
                <w:rStyle w:val="IndexLink"/>
                <w:rtl w:val="true"/>
              </w:rPr>
              <w:t>مقدّمة</w:t>
            </w:r>
            <w:r>
              <w:rPr>
                <w:rStyle w:val="IndexLink"/>
                <w:rtl w:val="true"/>
              </w:rPr>
              <w:tab/>
            </w:r>
            <w:r>
              <w:rPr>
                <w:rStyle w:val="IndexLink"/>
              </w:rPr>
              <w:t>29</w:t>
            </w:r>
          </w:hyperlink>
        </w:p>
        <w:p>
          <w:pPr>
            <w:pStyle w:val="Contents2"/>
            <w:tabs>
              <w:tab w:val="clear" w:pos="8743"/>
              <w:tab w:val="right" w:pos="9026" w:leader="dot"/>
            </w:tabs>
            <w:rPr/>
          </w:pPr>
          <w:hyperlink w:anchor="__RefHeading___Toc7921710_2870459653">
            <w:r>
              <w:rPr>
                <w:webHidden/>
                <w:rStyle w:val="IndexLink"/>
                <w:rtl w:val="true"/>
              </w:rPr>
              <w:t>كتاب الدين و القرض</w:t>
            </w:r>
            <w:r>
              <w:rPr>
                <w:rStyle w:val="IndexLink"/>
                <w:rtl w:val="true"/>
              </w:rPr>
              <w:tab/>
            </w:r>
            <w:r>
              <w:rPr>
                <w:rStyle w:val="IndexLink"/>
              </w:rPr>
              <w:t>33</w:t>
            </w:r>
          </w:hyperlink>
        </w:p>
        <w:p>
          <w:pPr>
            <w:pStyle w:val="Contents3"/>
            <w:tabs>
              <w:tab w:val="clear" w:pos="8459"/>
              <w:tab w:val="right" w:pos="9026" w:leader="dot"/>
            </w:tabs>
            <w:rPr/>
          </w:pPr>
          <w:hyperlink w:anchor="__RefHeading___Toc7921712_2870459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7921714_2870459653">
            <w:r>
              <w:rPr>
                <w:webHidden/>
                <w:rStyle w:val="IndexLink"/>
                <w:rtl w:val="true"/>
              </w:rPr>
              <w:t>في تعريف الدين و بيان أقسامه</w:t>
            </w:r>
            <w:r>
              <w:rPr>
                <w:rStyle w:val="IndexLink"/>
                <w:rtl w:val="true"/>
              </w:rPr>
              <w:tab/>
            </w:r>
            <w:r>
              <w:rPr>
                <w:rStyle w:val="IndexLink"/>
              </w:rPr>
              <w:t>34</w:t>
            </w:r>
          </w:hyperlink>
        </w:p>
        <w:p>
          <w:pPr>
            <w:pStyle w:val="Contents3"/>
            <w:tabs>
              <w:tab w:val="clear" w:pos="8459"/>
              <w:tab w:val="right" w:pos="9026" w:leader="dot"/>
            </w:tabs>
            <w:rPr/>
          </w:pPr>
          <w:hyperlink w:anchor="__RefHeading___Toc7921716_2870459653">
            <w:r>
              <w:rPr>
                <w:webHidden/>
                <w:rStyle w:val="IndexLink"/>
                <w:rtl w:val="true"/>
              </w:rPr>
              <w:t>القول في أحكام الدين</w:t>
            </w:r>
            <w:r>
              <w:rPr>
                <w:rStyle w:val="IndexLink"/>
                <w:rtl w:val="true"/>
              </w:rPr>
              <w:tab/>
            </w:r>
            <w:r>
              <w:rPr>
                <w:rStyle w:val="IndexLink"/>
              </w:rPr>
              <w:t>35</w:t>
            </w:r>
          </w:hyperlink>
        </w:p>
        <w:p>
          <w:pPr>
            <w:pStyle w:val="Contents3"/>
            <w:tabs>
              <w:tab w:val="clear" w:pos="8459"/>
              <w:tab w:val="right" w:pos="9026" w:leader="dot"/>
            </w:tabs>
            <w:rPr/>
          </w:pPr>
          <w:hyperlink w:anchor="__RefHeading___Toc7921718_2870459653">
            <w:r>
              <w:rPr>
                <w:webHidden/>
                <w:rStyle w:val="IndexLink"/>
                <w:rtl w:val="true"/>
              </w:rPr>
              <w:t xml:space="preserve">الفرع الأوّل </w:t>
            </w:r>
            <w:r>
              <w:rPr>
                <w:rStyle w:val="IndexLink"/>
                <w:rtl w:val="true"/>
              </w:rPr>
              <w:t xml:space="preserve">: </w:t>
            </w:r>
            <w:r>
              <w:rPr>
                <w:rStyle w:val="IndexLink"/>
                <w:rtl w:val="true"/>
              </w:rPr>
              <w:t>فيما يجب على المديون</w:t>
            </w:r>
            <w:r>
              <w:rPr>
                <w:rStyle w:val="IndexLink"/>
                <w:rtl w:val="true"/>
              </w:rPr>
              <w:tab/>
            </w:r>
            <w:r>
              <w:rPr>
                <w:rStyle w:val="IndexLink"/>
              </w:rPr>
              <w:t>36</w:t>
            </w:r>
          </w:hyperlink>
        </w:p>
        <w:p>
          <w:pPr>
            <w:pStyle w:val="Contents3"/>
            <w:tabs>
              <w:tab w:val="clear" w:pos="8459"/>
              <w:tab w:val="right" w:pos="9026" w:leader="dot"/>
            </w:tabs>
            <w:rPr/>
          </w:pPr>
          <w:hyperlink w:anchor="__RefHeading___Toc7921720_2870459653">
            <w:r>
              <w:rPr>
                <w:webHidden/>
                <w:rStyle w:val="IndexLink"/>
                <w:rtl w:val="true"/>
              </w:rPr>
              <w:t xml:space="preserve">الفرع الثاني </w:t>
            </w:r>
            <w:r>
              <w:rPr>
                <w:rStyle w:val="IndexLink"/>
                <w:rtl w:val="true"/>
              </w:rPr>
              <w:t xml:space="preserve">: </w:t>
            </w:r>
            <w:r>
              <w:rPr>
                <w:rStyle w:val="IndexLink"/>
                <w:rtl w:val="true"/>
              </w:rPr>
              <w:t>فيما يجب على الدائن</w:t>
            </w:r>
            <w:r>
              <w:rPr>
                <w:rStyle w:val="IndexLink"/>
                <w:rtl w:val="true"/>
              </w:rPr>
              <w:tab/>
            </w:r>
            <w:r>
              <w:rPr>
                <w:rStyle w:val="IndexLink"/>
              </w:rPr>
              <w:t>37</w:t>
            </w:r>
          </w:hyperlink>
        </w:p>
        <w:p>
          <w:pPr>
            <w:pStyle w:val="Contents3"/>
            <w:tabs>
              <w:tab w:val="clear" w:pos="8459"/>
              <w:tab w:val="right" w:pos="9026" w:leader="dot"/>
            </w:tabs>
            <w:rPr/>
          </w:pPr>
          <w:hyperlink w:anchor="__RefHeading___Toc7921722_2870459653">
            <w:r>
              <w:rPr>
                <w:webHidden/>
                <w:rStyle w:val="IndexLink"/>
                <w:rtl w:val="true"/>
              </w:rPr>
              <w:t xml:space="preserve">الفرع الثالث </w:t>
            </w:r>
            <w:r>
              <w:rPr>
                <w:rStyle w:val="IndexLink"/>
                <w:rtl w:val="true"/>
              </w:rPr>
              <w:t xml:space="preserve">: </w:t>
            </w:r>
            <w:r>
              <w:rPr>
                <w:rStyle w:val="IndexLink"/>
                <w:rtl w:val="true"/>
              </w:rPr>
              <w:t>فيما اذا تبرّع المديون بأداء دينه</w:t>
            </w:r>
            <w:r>
              <w:rPr>
                <w:rStyle w:val="IndexLink"/>
                <w:rtl w:val="true"/>
              </w:rPr>
              <w:tab/>
            </w:r>
            <w:r>
              <w:rPr>
                <w:rStyle w:val="IndexLink"/>
              </w:rPr>
              <w:t>38</w:t>
            </w:r>
          </w:hyperlink>
        </w:p>
        <w:p>
          <w:pPr>
            <w:pStyle w:val="Contents3"/>
            <w:tabs>
              <w:tab w:val="clear" w:pos="8459"/>
              <w:tab w:val="right" w:pos="9026" w:leader="dot"/>
            </w:tabs>
            <w:rPr/>
          </w:pPr>
          <w:hyperlink w:anchor="__RefHeading___Toc7921724_2870459653">
            <w:r>
              <w:rPr>
                <w:webHidden/>
                <w:rStyle w:val="IndexLink"/>
                <w:rtl w:val="true"/>
              </w:rPr>
              <w:t>فيما لو امتنع الدائن من أخذ الدين</w:t>
            </w:r>
            <w:r>
              <w:rPr>
                <w:rStyle w:val="IndexLink"/>
                <w:rtl w:val="true"/>
              </w:rPr>
              <w:tab/>
            </w:r>
            <w:r>
              <w:rPr>
                <w:rStyle w:val="IndexLink"/>
              </w:rPr>
              <w:t>38</w:t>
            </w:r>
          </w:hyperlink>
        </w:p>
        <w:p>
          <w:pPr>
            <w:pStyle w:val="Contents3"/>
            <w:tabs>
              <w:tab w:val="clear" w:pos="8459"/>
              <w:tab w:val="right" w:pos="9026" w:leader="dot"/>
            </w:tabs>
            <w:rPr/>
          </w:pPr>
          <w:hyperlink w:anchor="__RefHeading___Toc7921726_2870459653">
            <w:r>
              <w:rPr>
                <w:webHidden/>
                <w:rStyle w:val="IndexLink"/>
                <w:rtl w:val="true"/>
              </w:rPr>
              <w:t xml:space="preserve">الفرع الأوّل </w:t>
            </w:r>
            <w:r>
              <w:rPr>
                <w:rStyle w:val="IndexLink"/>
                <w:rtl w:val="true"/>
              </w:rPr>
              <w:t xml:space="preserve">: </w:t>
            </w:r>
            <w:r>
              <w:rPr>
                <w:rStyle w:val="IndexLink"/>
                <w:rtl w:val="true"/>
              </w:rPr>
              <w:t>فيما لو كان الدائن غائباً و لايمكن ايصال المال اليه</w:t>
            </w:r>
            <w:r>
              <w:rPr>
                <w:rStyle w:val="IndexLink"/>
                <w:rtl w:val="true"/>
              </w:rPr>
              <w:tab/>
            </w:r>
            <w:r>
              <w:rPr>
                <w:rStyle w:val="IndexLink"/>
              </w:rPr>
              <w:t>41</w:t>
            </w:r>
          </w:hyperlink>
        </w:p>
        <w:p>
          <w:pPr>
            <w:pStyle w:val="Contents3"/>
            <w:tabs>
              <w:tab w:val="clear" w:pos="8459"/>
              <w:tab w:val="right" w:pos="9026" w:leader="dot"/>
            </w:tabs>
            <w:rPr/>
          </w:pPr>
          <w:hyperlink w:anchor="__RefHeading___Toc7921728_2870459653">
            <w:r>
              <w:rPr>
                <w:webHidden/>
                <w:rStyle w:val="IndexLink"/>
                <w:rtl w:val="true"/>
              </w:rPr>
              <w:t xml:space="preserve">الفرع الثاني </w:t>
            </w:r>
            <w:r>
              <w:rPr>
                <w:rStyle w:val="IndexLink"/>
                <w:rtl w:val="true"/>
              </w:rPr>
              <w:t xml:space="preserve">: </w:t>
            </w:r>
            <w:r>
              <w:rPr>
                <w:rStyle w:val="IndexLink"/>
                <w:rtl w:val="true"/>
              </w:rPr>
              <w:t>فيما لو انقطع خبر الدائن بالمرّة</w:t>
            </w:r>
            <w:r>
              <w:rPr>
                <w:rStyle w:val="IndexLink"/>
                <w:rtl w:val="true"/>
              </w:rPr>
              <w:tab/>
            </w:r>
            <w:r>
              <w:rPr>
                <w:rStyle w:val="IndexLink"/>
              </w:rPr>
              <w:t>43</w:t>
            </w:r>
          </w:hyperlink>
        </w:p>
        <w:p>
          <w:pPr>
            <w:pStyle w:val="Contents3"/>
            <w:tabs>
              <w:tab w:val="clear" w:pos="8459"/>
              <w:tab w:val="right" w:pos="9026" w:leader="dot"/>
            </w:tabs>
            <w:rPr/>
          </w:pPr>
          <w:hyperlink w:anchor="__RefHeading___Toc7921730_2870459653">
            <w:r>
              <w:rPr>
                <w:webHidden/>
                <w:rStyle w:val="IndexLink"/>
                <w:rtl w:val="true"/>
              </w:rPr>
              <w:t>في جواز التبرّع بأداء دين الغير حيّاً كان أو ميّتاً</w:t>
            </w:r>
            <w:r>
              <w:rPr>
                <w:rStyle w:val="IndexLink"/>
                <w:rtl w:val="true"/>
              </w:rPr>
              <w:tab/>
            </w:r>
            <w:r>
              <w:rPr>
                <w:rStyle w:val="IndexLink"/>
              </w:rPr>
              <w:t>45</w:t>
            </w:r>
          </w:hyperlink>
        </w:p>
        <w:p>
          <w:pPr>
            <w:pStyle w:val="Contents3"/>
            <w:tabs>
              <w:tab w:val="clear" w:pos="8459"/>
              <w:tab w:val="right" w:pos="9026" w:leader="dot"/>
            </w:tabs>
            <w:rPr/>
          </w:pPr>
          <w:hyperlink w:anchor="__RefHeading___Toc7921732_2870459653">
            <w:r>
              <w:rPr>
                <w:webHidden/>
                <w:rStyle w:val="IndexLink"/>
                <w:rtl w:val="true"/>
              </w:rPr>
              <w:t>في عدم تعيّن الدين ما لم‌يقبضه الدائن</w:t>
            </w:r>
            <w:r>
              <w:rPr>
                <w:rStyle w:val="IndexLink"/>
                <w:rtl w:val="true"/>
              </w:rPr>
              <w:tab/>
            </w:r>
            <w:r>
              <w:rPr>
                <w:rStyle w:val="IndexLink"/>
              </w:rPr>
              <w:t>46</w:t>
            </w:r>
          </w:hyperlink>
        </w:p>
        <w:p>
          <w:pPr>
            <w:pStyle w:val="Contents3"/>
            <w:tabs>
              <w:tab w:val="clear" w:pos="8459"/>
              <w:tab w:val="right" w:pos="9026" w:leader="dot"/>
            </w:tabs>
            <w:rPr/>
          </w:pPr>
          <w:hyperlink w:anchor="__RefHeading___Toc7921734_2870459653">
            <w:r>
              <w:rPr>
                <w:webHidden/>
                <w:rStyle w:val="IndexLink"/>
                <w:rtl w:val="true"/>
              </w:rPr>
              <w:t>في البحث عن حلول الدين المؤجّل بموت المديون أو الدائن</w:t>
            </w:r>
            <w:r>
              <w:rPr>
                <w:rStyle w:val="IndexLink"/>
                <w:rtl w:val="true"/>
              </w:rPr>
              <w:tab/>
            </w:r>
            <w:r>
              <w:rPr>
                <w:rStyle w:val="IndexLink"/>
              </w:rPr>
              <w:t>47</w:t>
            </w:r>
          </w:hyperlink>
        </w:p>
        <w:p>
          <w:pPr>
            <w:pStyle w:val="Contents3"/>
            <w:tabs>
              <w:tab w:val="clear" w:pos="8459"/>
              <w:tab w:val="right" w:pos="9026" w:leader="dot"/>
            </w:tabs>
            <w:rPr/>
          </w:pPr>
          <w:hyperlink w:anchor="__RefHeading___Toc7921736_2870459653">
            <w:r>
              <w:rPr>
                <w:webHidden/>
                <w:rStyle w:val="IndexLink"/>
                <w:rtl w:val="true"/>
              </w:rPr>
              <w:t>في بيع الدين بالدين</w:t>
            </w:r>
            <w:r>
              <w:rPr>
                <w:rStyle w:val="IndexLink"/>
                <w:rtl w:val="true"/>
              </w:rPr>
              <w:tab/>
            </w:r>
            <w:r>
              <w:rPr>
                <w:rStyle w:val="IndexLink"/>
              </w:rPr>
              <w:t>49</w:t>
            </w:r>
          </w:hyperlink>
        </w:p>
        <w:p>
          <w:pPr>
            <w:pStyle w:val="Contents3"/>
            <w:tabs>
              <w:tab w:val="clear" w:pos="8459"/>
              <w:tab w:val="right" w:pos="9026" w:leader="dot"/>
            </w:tabs>
            <w:rPr/>
          </w:pPr>
          <w:hyperlink w:anchor="__RefHeading___Toc7921738_2870459653">
            <w:r>
              <w:rPr>
                <w:webHidden/>
                <w:rStyle w:val="IndexLink"/>
                <w:rtl w:val="true"/>
              </w:rPr>
              <w:t>في تعجيل الدين المؤجّل بنقصان مع التراضي</w:t>
            </w:r>
            <w:r>
              <w:rPr>
                <w:rStyle w:val="IndexLink"/>
                <w:rtl w:val="true"/>
              </w:rPr>
              <w:tab/>
            </w:r>
            <w:r>
              <w:rPr>
                <w:rStyle w:val="IndexLink"/>
              </w:rPr>
              <w:t>50</w:t>
            </w:r>
          </w:hyperlink>
        </w:p>
        <w:p>
          <w:pPr>
            <w:pStyle w:val="Contents3"/>
            <w:tabs>
              <w:tab w:val="clear" w:pos="8459"/>
              <w:tab w:val="right" w:pos="9026" w:leader="dot"/>
            </w:tabs>
            <w:rPr/>
          </w:pPr>
          <w:hyperlink w:anchor="__RefHeading___Toc7921740_2870459653">
            <w:r>
              <w:rPr>
                <w:webHidden/>
                <w:rStyle w:val="IndexLink"/>
                <w:rtl w:val="true"/>
              </w:rPr>
              <w:t>في قسمة الدين</w:t>
            </w:r>
            <w:r>
              <w:rPr>
                <w:rStyle w:val="IndexLink"/>
                <w:rtl w:val="true"/>
              </w:rPr>
              <w:tab/>
            </w:r>
            <w:r>
              <w:rPr>
                <w:rStyle w:val="IndexLink"/>
              </w:rPr>
              <w:t>52</w:t>
            </w:r>
          </w:hyperlink>
        </w:p>
        <w:p>
          <w:pPr>
            <w:pStyle w:val="Contents3"/>
            <w:tabs>
              <w:tab w:val="clear" w:pos="8459"/>
              <w:tab w:val="right" w:pos="9026" w:leader="dot"/>
            </w:tabs>
            <w:rPr/>
          </w:pPr>
          <w:hyperlink w:anchor="__RefHeading___Toc7921742_2870459653">
            <w:r>
              <w:rPr>
                <w:webHidden/>
                <w:rStyle w:val="IndexLink"/>
                <w:rtl w:val="true"/>
              </w:rPr>
              <w:t>في وجوب السعي في أداء الدين</w:t>
            </w:r>
            <w:r>
              <w:rPr>
                <w:rStyle w:val="IndexLink"/>
                <w:rtl w:val="true"/>
              </w:rPr>
              <w:tab/>
            </w:r>
            <w:r>
              <w:rPr>
                <w:rStyle w:val="IndexLink"/>
              </w:rPr>
              <w:t>54</w:t>
            </w:r>
          </w:hyperlink>
        </w:p>
        <w:p>
          <w:pPr>
            <w:pStyle w:val="Contents3"/>
            <w:tabs>
              <w:tab w:val="clear" w:pos="8459"/>
              <w:tab w:val="right" w:pos="9026" w:leader="dot"/>
            </w:tabs>
            <w:rPr/>
          </w:pPr>
          <w:hyperlink w:anchor="__RefHeading___Toc7921744_2870459653">
            <w:r>
              <w:rPr>
                <w:webHidden/>
                <w:rStyle w:val="IndexLink"/>
                <w:rtl w:val="true"/>
              </w:rPr>
              <w:t xml:space="preserve">فرع </w:t>
            </w:r>
            <w:r>
              <w:rPr>
                <w:rStyle w:val="IndexLink"/>
                <w:rtl w:val="true"/>
              </w:rPr>
              <w:t xml:space="preserve">: </w:t>
            </w:r>
            <w:r>
              <w:rPr>
                <w:rStyle w:val="IndexLink"/>
                <w:rtl w:val="true"/>
              </w:rPr>
              <w:t>في مستثنيات الدين</w:t>
            </w:r>
            <w:r>
              <w:rPr>
                <w:rStyle w:val="IndexLink"/>
                <w:rtl w:val="true"/>
              </w:rPr>
              <w:tab/>
            </w:r>
            <w:r>
              <w:rPr>
                <w:rStyle w:val="IndexLink"/>
              </w:rPr>
              <w:t>56</w:t>
            </w:r>
          </w:hyperlink>
        </w:p>
        <w:p>
          <w:pPr>
            <w:pStyle w:val="Contents3"/>
            <w:tabs>
              <w:tab w:val="clear" w:pos="8459"/>
              <w:tab w:val="right" w:pos="9026" w:leader="dot"/>
            </w:tabs>
            <w:rPr/>
          </w:pPr>
          <w:hyperlink w:anchor="__RefHeading___Toc7921746_2870459653">
            <w:r>
              <w:rPr>
                <w:webHidden/>
                <w:rStyle w:val="IndexLink"/>
                <w:rtl w:val="true"/>
              </w:rPr>
              <w:t>فيما لو كانت دار سكناه أزيد عمّا يحتاجه</w:t>
            </w:r>
            <w:r>
              <w:rPr>
                <w:rStyle w:val="IndexLink"/>
                <w:rtl w:val="true"/>
              </w:rPr>
              <w:tab/>
            </w:r>
            <w:r>
              <w:rPr>
                <w:rStyle w:val="IndexLink"/>
              </w:rPr>
              <w:t>57</w:t>
            </w:r>
          </w:hyperlink>
        </w:p>
        <w:p>
          <w:pPr>
            <w:pStyle w:val="Contents3"/>
            <w:tabs>
              <w:tab w:val="clear" w:pos="8459"/>
              <w:tab w:val="right" w:pos="9026" w:leader="dot"/>
            </w:tabs>
            <w:rPr/>
          </w:pPr>
          <w:hyperlink w:anchor="__RefHeading___Toc7921748_2870459653">
            <w:r>
              <w:rPr>
                <w:webHidden/>
                <w:rStyle w:val="IndexLink"/>
                <w:rtl w:val="true"/>
              </w:rPr>
              <w:t>فيما لو رضي ببيع دار سكناه و نحوه من المستثنيات</w:t>
            </w:r>
            <w:r>
              <w:rPr>
                <w:rStyle w:val="IndexLink"/>
                <w:rtl w:val="true"/>
              </w:rPr>
              <w:tab/>
            </w:r>
            <w:r>
              <w:rPr>
                <w:rStyle w:val="IndexLink"/>
              </w:rPr>
              <w:t>60</w:t>
            </w:r>
          </w:hyperlink>
        </w:p>
        <w:p>
          <w:pPr>
            <w:pStyle w:val="Contents3"/>
            <w:tabs>
              <w:tab w:val="clear" w:pos="8459"/>
              <w:tab w:val="right" w:pos="9026" w:leader="dot"/>
            </w:tabs>
            <w:rPr/>
          </w:pPr>
          <w:hyperlink w:anchor="__RefHeading___Toc7921750_2870459653">
            <w:r>
              <w:rPr>
                <w:webHidden/>
                <w:rStyle w:val="IndexLink"/>
                <w:rtl w:val="true"/>
              </w:rPr>
              <w:t>فيما لو كان عنده متاع أو سلعة أو عقار زائداً على المستثنيات</w:t>
            </w:r>
            <w:r>
              <w:rPr>
                <w:rStyle w:val="IndexLink"/>
                <w:rtl w:val="true"/>
              </w:rPr>
              <w:tab/>
            </w:r>
            <w:r>
              <w:rPr>
                <w:rStyle w:val="IndexLink"/>
              </w:rPr>
              <w:t>61</w:t>
            </w:r>
          </w:hyperlink>
        </w:p>
        <w:p>
          <w:pPr>
            <w:pStyle w:val="Contents3"/>
            <w:tabs>
              <w:tab w:val="clear" w:pos="8459"/>
              <w:tab w:val="right" w:pos="9026" w:leader="dot"/>
            </w:tabs>
            <w:rPr/>
          </w:pPr>
          <w:hyperlink w:anchor="__RefHeading___Toc7921752_2870459653">
            <w:r>
              <w:rPr>
                <w:webHidden/>
                <w:rStyle w:val="IndexLink"/>
                <w:rtl w:val="true"/>
              </w:rPr>
              <w:t>في وجوب انظار المعسر</w:t>
            </w:r>
            <w:r>
              <w:rPr>
                <w:rStyle w:val="IndexLink"/>
                <w:rtl w:val="true"/>
              </w:rPr>
              <w:tab/>
            </w:r>
            <w:r>
              <w:rPr>
                <w:rStyle w:val="IndexLink"/>
              </w:rPr>
              <w:t>62</w:t>
            </w:r>
          </w:hyperlink>
        </w:p>
        <w:p>
          <w:pPr>
            <w:pStyle w:val="Contents3"/>
            <w:tabs>
              <w:tab w:val="clear" w:pos="8459"/>
              <w:tab w:val="right" w:pos="9026" w:leader="dot"/>
            </w:tabs>
            <w:rPr/>
          </w:pPr>
          <w:hyperlink w:anchor="__RefHeading___Toc7921754_2870459653">
            <w:r>
              <w:rPr>
                <w:webHidden/>
                <w:rStyle w:val="IndexLink"/>
                <w:rtl w:val="true"/>
              </w:rPr>
              <w:t>في أنّ مماطلة الدائن مع القدرة معصية</w:t>
            </w:r>
            <w:r>
              <w:rPr>
                <w:rStyle w:val="IndexLink"/>
                <w:rtl w:val="true"/>
              </w:rPr>
              <w:tab/>
            </w:r>
            <w:r>
              <w:rPr>
                <w:rStyle w:val="IndexLink"/>
              </w:rPr>
              <w:t>63</w:t>
            </w:r>
          </w:hyperlink>
        </w:p>
        <w:p>
          <w:pPr>
            <w:pStyle w:val="Contents3"/>
            <w:tabs>
              <w:tab w:val="clear" w:pos="8459"/>
              <w:tab w:val="right" w:pos="9026" w:leader="dot"/>
            </w:tabs>
            <w:rPr/>
          </w:pPr>
          <w:hyperlink w:anchor="__RefHeading___Toc7921756_2870459653">
            <w:r>
              <w:rPr>
                <w:webHidden/>
                <w:rStyle w:val="IndexLink"/>
                <w:rtl w:val="true"/>
              </w:rPr>
              <w:t>في المسائل التي عنونها المحقّق السبزواري</w:t>
            </w:r>
            <w:r>
              <w:rPr>
                <w:rStyle w:val="IndexLink"/>
                <w:rtl w:val="true"/>
              </w:rPr>
              <w:tab/>
            </w:r>
            <w:r>
              <w:rPr>
                <w:rStyle w:val="IndexLink"/>
              </w:rPr>
              <w:t>66</w:t>
            </w:r>
          </w:hyperlink>
        </w:p>
        <w:p>
          <w:pPr>
            <w:pStyle w:val="Contents3"/>
            <w:tabs>
              <w:tab w:val="clear" w:pos="8459"/>
              <w:tab w:val="right" w:pos="9026" w:leader="dot"/>
            </w:tabs>
            <w:rPr/>
          </w:pPr>
          <w:hyperlink w:anchor="__RefHeading___Toc7921758_2870459653">
            <w:r>
              <w:rPr>
                <w:webHidden/>
                <w:rStyle w:val="IndexLink"/>
                <w:rtl w:val="true"/>
              </w:rPr>
              <w:t>فيما لو تردّد في الدين بين الأقلّ و الأكثر</w:t>
            </w:r>
            <w:r>
              <w:rPr>
                <w:rStyle w:val="IndexLink"/>
                <w:rtl w:val="true"/>
              </w:rPr>
              <w:tab/>
            </w:r>
            <w:r>
              <w:rPr>
                <w:rStyle w:val="IndexLink"/>
              </w:rPr>
              <w:t>68</w:t>
            </w:r>
          </w:hyperlink>
        </w:p>
        <w:p>
          <w:pPr>
            <w:pStyle w:val="Contents3"/>
            <w:tabs>
              <w:tab w:val="clear" w:pos="8459"/>
              <w:tab w:val="right" w:pos="9026" w:leader="dot"/>
            </w:tabs>
            <w:rPr/>
          </w:pPr>
          <w:hyperlink w:anchor="__RefHeading___Toc7921760_2870459653">
            <w:r>
              <w:rPr>
                <w:webHidden/>
                <w:rStyle w:val="IndexLink"/>
                <w:rtl w:val="true"/>
              </w:rPr>
              <w:t>فيما لو نذر أن لايستدين أو نهاه والده عن الدين</w:t>
            </w:r>
            <w:r>
              <w:rPr>
                <w:rStyle w:val="IndexLink"/>
                <w:rtl w:val="true"/>
              </w:rPr>
              <w:tab/>
            </w:r>
            <w:r>
              <w:rPr>
                <w:rStyle w:val="IndexLink"/>
              </w:rPr>
              <w:t>69</w:t>
            </w:r>
          </w:hyperlink>
        </w:p>
        <w:p>
          <w:pPr>
            <w:pStyle w:val="Contents3"/>
            <w:tabs>
              <w:tab w:val="clear" w:pos="8459"/>
              <w:tab w:val="right" w:pos="9026" w:leader="dot"/>
            </w:tabs>
            <w:rPr/>
          </w:pPr>
          <w:hyperlink w:anchor="__RefHeading___Toc7921762_2870459653">
            <w:r>
              <w:rPr>
                <w:webHidden/>
                <w:rStyle w:val="IndexLink"/>
                <w:rtl w:val="true"/>
              </w:rPr>
              <w:t>في جواز أخذ ثمن ما لايجوز بيعه عن الدين</w:t>
            </w:r>
            <w:r>
              <w:rPr>
                <w:rStyle w:val="IndexLink"/>
                <w:rtl w:val="true"/>
              </w:rPr>
              <w:tab/>
            </w:r>
            <w:r>
              <w:rPr>
                <w:rStyle w:val="IndexLink"/>
              </w:rPr>
              <w:t>69</w:t>
            </w:r>
          </w:hyperlink>
        </w:p>
        <w:p>
          <w:pPr>
            <w:pStyle w:val="Contents3"/>
            <w:tabs>
              <w:tab w:val="clear" w:pos="8459"/>
              <w:tab w:val="right" w:pos="9026" w:leader="dot"/>
            </w:tabs>
            <w:rPr/>
          </w:pPr>
          <w:hyperlink w:anchor="__RefHeading___Toc7921764_2870459653">
            <w:r>
              <w:rPr>
                <w:webHidden/>
                <w:rStyle w:val="IndexLink"/>
                <w:rtl w:val="true"/>
              </w:rPr>
              <w:t>القول في القرض</w:t>
            </w:r>
            <w:r>
              <w:rPr>
                <w:rStyle w:val="IndexLink"/>
                <w:rtl w:val="true"/>
              </w:rPr>
              <w:tab/>
            </w:r>
            <w:r>
              <w:rPr>
                <w:rStyle w:val="IndexLink"/>
              </w:rPr>
              <w:t>72</w:t>
            </w:r>
          </w:hyperlink>
        </w:p>
        <w:p>
          <w:pPr>
            <w:pStyle w:val="Contents3"/>
            <w:tabs>
              <w:tab w:val="clear" w:pos="8459"/>
              <w:tab w:val="right" w:pos="9026" w:leader="dot"/>
            </w:tabs>
            <w:rPr/>
          </w:pPr>
          <w:hyperlink w:anchor="__RefHeading___Toc7921766_2870459653">
            <w:r>
              <w:rPr>
                <w:webHidden/>
                <w:rStyle w:val="IndexLink"/>
                <w:rtl w:val="true"/>
              </w:rPr>
              <w:t>في تعريف القرض</w:t>
            </w:r>
            <w:r>
              <w:rPr>
                <w:rStyle w:val="IndexLink"/>
                <w:rtl w:val="true"/>
              </w:rPr>
              <w:tab/>
            </w:r>
            <w:r>
              <w:rPr>
                <w:rStyle w:val="IndexLink"/>
              </w:rPr>
              <w:t>72</w:t>
            </w:r>
          </w:hyperlink>
        </w:p>
        <w:p>
          <w:pPr>
            <w:pStyle w:val="Contents3"/>
            <w:tabs>
              <w:tab w:val="clear" w:pos="8459"/>
              <w:tab w:val="right" w:pos="9026" w:leader="dot"/>
            </w:tabs>
            <w:rPr/>
          </w:pPr>
          <w:hyperlink w:anchor="__RefHeading___Toc7921768_2870459653">
            <w:r>
              <w:rPr>
                <w:webHidden/>
                <w:rStyle w:val="IndexLink"/>
                <w:rtl w:val="true"/>
              </w:rPr>
              <w:t>في كراهية الاقتراض مع عدم الحاجة</w:t>
            </w:r>
            <w:r>
              <w:rPr>
                <w:rStyle w:val="IndexLink"/>
                <w:rtl w:val="true"/>
              </w:rPr>
              <w:tab/>
            </w:r>
            <w:r>
              <w:rPr>
                <w:rStyle w:val="IndexLink"/>
              </w:rPr>
              <w:t>73</w:t>
            </w:r>
          </w:hyperlink>
        </w:p>
        <w:p>
          <w:pPr>
            <w:pStyle w:val="Contents3"/>
            <w:tabs>
              <w:tab w:val="clear" w:pos="8459"/>
              <w:tab w:val="right" w:pos="9026" w:leader="dot"/>
            </w:tabs>
            <w:rPr/>
          </w:pPr>
          <w:hyperlink w:anchor="__RefHeading___Toc7921770_2870459653">
            <w:r>
              <w:rPr>
                <w:webHidden/>
                <w:rStyle w:val="IndexLink"/>
                <w:rtl w:val="true"/>
              </w:rPr>
              <w:t>في أنّ اقراض المؤمن من المستحبّات الأكيدة</w:t>
            </w:r>
            <w:r>
              <w:rPr>
                <w:rStyle w:val="IndexLink"/>
                <w:rtl w:val="true"/>
              </w:rPr>
              <w:tab/>
            </w:r>
            <w:r>
              <w:rPr>
                <w:rStyle w:val="IndexLink"/>
              </w:rPr>
              <w:t>75</w:t>
            </w:r>
          </w:hyperlink>
        </w:p>
        <w:p>
          <w:pPr>
            <w:pStyle w:val="Contents3"/>
            <w:tabs>
              <w:tab w:val="clear" w:pos="8459"/>
              <w:tab w:val="right" w:pos="9026" w:leader="dot"/>
            </w:tabs>
            <w:rPr/>
          </w:pPr>
          <w:hyperlink w:anchor="__RefHeading___Toc7921772_2870459653">
            <w:r>
              <w:rPr>
                <w:webHidden/>
                <w:rStyle w:val="IndexLink"/>
                <w:rtl w:val="true"/>
              </w:rPr>
              <w:t>في حاجة القرض الى ايجاب و قبول</w:t>
            </w:r>
            <w:r>
              <w:rPr>
                <w:rStyle w:val="IndexLink"/>
                <w:rtl w:val="true"/>
              </w:rPr>
              <w:tab/>
            </w:r>
            <w:r>
              <w:rPr>
                <w:rStyle w:val="IndexLink"/>
              </w:rPr>
              <w:t>76</w:t>
            </w:r>
          </w:hyperlink>
        </w:p>
        <w:p>
          <w:pPr>
            <w:pStyle w:val="Contents3"/>
            <w:tabs>
              <w:tab w:val="clear" w:pos="8459"/>
              <w:tab w:val="right" w:pos="9026" w:leader="dot"/>
            </w:tabs>
            <w:rPr/>
          </w:pPr>
          <w:hyperlink w:anchor="__RefHeading___Toc7921774_2870459653">
            <w:r>
              <w:rPr>
                <w:webHidden/>
                <w:rStyle w:val="IndexLink"/>
                <w:rtl w:val="true"/>
              </w:rPr>
              <w:t>فيما يعتبر في المال المقترض</w:t>
            </w:r>
            <w:r>
              <w:rPr>
                <w:rStyle w:val="IndexLink"/>
                <w:rtl w:val="true"/>
              </w:rPr>
              <w:tab/>
            </w:r>
            <w:r>
              <w:rPr>
                <w:rStyle w:val="IndexLink"/>
              </w:rPr>
              <w:t>78</w:t>
            </w:r>
          </w:hyperlink>
        </w:p>
        <w:p>
          <w:pPr>
            <w:pStyle w:val="Contents3"/>
            <w:tabs>
              <w:tab w:val="clear" w:pos="8459"/>
              <w:tab w:val="right" w:pos="9026" w:leader="dot"/>
            </w:tabs>
            <w:rPr/>
          </w:pPr>
          <w:hyperlink w:anchor="__RefHeading___Toc7921776_2870459653">
            <w:r>
              <w:rPr>
                <w:webHidden/>
                <w:rStyle w:val="IndexLink"/>
                <w:rtl w:val="true"/>
              </w:rPr>
              <w:t>في لزوم كون المال معيّناً معلوماً</w:t>
            </w:r>
            <w:r>
              <w:rPr>
                <w:rStyle w:val="IndexLink"/>
                <w:rtl w:val="true"/>
              </w:rPr>
              <w:tab/>
            </w:r>
            <w:r>
              <w:rPr>
                <w:rStyle w:val="IndexLink"/>
              </w:rPr>
              <w:t>79</w:t>
            </w:r>
          </w:hyperlink>
        </w:p>
        <w:p>
          <w:pPr>
            <w:pStyle w:val="Contents3"/>
            <w:tabs>
              <w:tab w:val="clear" w:pos="8459"/>
              <w:tab w:val="right" w:pos="9026" w:leader="dot"/>
            </w:tabs>
            <w:rPr/>
          </w:pPr>
          <w:hyperlink w:anchor="__RefHeading___Toc7921778_2870459653">
            <w:r>
              <w:rPr>
                <w:webHidden/>
                <w:rStyle w:val="IndexLink"/>
                <w:rtl w:val="true"/>
              </w:rPr>
              <w:t>في اشتراط القبض و الاقباض</w:t>
            </w:r>
            <w:r>
              <w:rPr>
                <w:rStyle w:val="IndexLink"/>
                <w:rtl w:val="true"/>
              </w:rPr>
              <w:tab/>
            </w:r>
            <w:r>
              <w:rPr>
                <w:rStyle w:val="IndexLink"/>
              </w:rPr>
              <w:t>80</w:t>
            </w:r>
          </w:hyperlink>
        </w:p>
        <w:p>
          <w:pPr>
            <w:pStyle w:val="Contents3"/>
            <w:tabs>
              <w:tab w:val="clear" w:pos="8459"/>
              <w:tab w:val="right" w:pos="9026" w:leader="dot"/>
            </w:tabs>
            <w:rPr/>
          </w:pPr>
          <w:hyperlink w:anchor="__RefHeading___Toc7921780_2870459653">
            <w:r>
              <w:rPr>
                <w:webHidden/>
                <w:rStyle w:val="IndexLink"/>
                <w:rtl w:val="true"/>
              </w:rPr>
              <w:t>في أنّ القرض عقد لازم</w:t>
            </w:r>
            <w:r>
              <w:rPr>
                <w:rStyle w:val="IndexLink"/>
                <w:rtl w:val="true"/>
              </w:rPr>
              <w:tab/>
            </w:r>
            <w:r>
              <w:rPr>
                <w:rStyle w:val="IndexLink"/>
              </w:rPr>
              <w:t>81</w:t>
            </w:r>
          </w:hyperlink>
        </w:p>
        <w:p>
          <w:pPr>
            <w:pStyle w:val="Contents3"/>
            <w:tabs>
              <w:tab w:val="clear" w:pos="8459"/>
              <w:tab w:val="right" w:pos="9026" w:leader="dot"/>
            </w:tabs>
            <w:rPr/>
          </w:pPr>
          <w:hyperlink w:anchor="__RefHeading___Toc7921782_2870459653">
            <w:r>
              <w:rPr>
                <w:webHidden/>
                <w:rStyle w:val="IndexLink"/>
                <w:rtl w:val="true"/>
              </w:rPr>
              <w:t>في أنّ أداء المثلي بالمثل و القيمي بالقيمة</w:t>
            </w:r>
            <w:r>
              <w:rPr>
                <w:rStyle w:val="IndexLink"/>
                <w:rtl w:val="true"/>
              </w:rPr>
              <w:tab/>
            </w:r>
            <w:r>
              <w:rPr>
                <w:rStyle w:val="IndexLink"/>
              </w:rPr>
              <w:t>84</w:t>
            </w:r>
          </w:hyperlink>
        </w:p>
        <w:p>
          <w:pPr>
            <w:pStyle w:val="Contents3"/>
            <w:tabs>
              <w:tab w:val="clear" w:pos="8459"/>
              <w:tab w:val="right" w:pos="9026" w:leader="dot"/>
            </w:tabs>
            <w:rPr/>
          </w:pPr>
          <w:hyperlink w:anchor="__RefHeading___Toc7921784_2870459653">
            <w:r>
              <w:rPr>
                <w:webHidden/>
                <w:rStyle w:val="IndexLink"/>
                <w:rtl w:val="true"/>
              </w:rPr>
              <w:t>في حرمة الربا في القرض</w:t>
            </w:r>
            <w:r>
              <w:rPr>
                <w:rStyle w:val="IndexLink"/>
                <w:rtl w:val="true"/>
              </w:rPr>
              <w:tab/>
            </w:r>
            <w:r>
              <w:rPr>
                <w:rStyle w:val="IndexLink"/>
              </w:rPr>
              <w:t>85</w:t>
            </w:r>
          </w:hyperlink>
        </w:p>
        <w:p>
          <w:pPr>
            <w:pStyle w:val="Contents3"/>
            <w:tabs>
              <w:tab w:val="clear" w:pos="8459"/>
              <w:tab w:val="right" w:pos="9026" w:leader="dot"/>
            </w:tabs>
            <w:rPr/>
          </w:pPr>
          <w:hyperlink w:anchor="__RefHeading___Toc7921786_2870459653">
            <w:r>
              <w:rPr>
                <w:webHidden/>
                <w:rStyle w:val="IndexLink"/>
                <w:rtl w:val="true"/>
              </w:rPr>
              <w:t>فيما لو شرط عليه أن‌يبيع منه شيئاً بأقلّ من قيمته</w:t>
            </w:r>
            <w:r>
              <w:rPr>
                <w:rStyle w:val="IndexLink"/>
                <w:rtl w:val="true"/>
              </w:rPr>
              <w:tab/>
            </w:r>
            <w:r>
              <w:rPr>
                <w:rStyle w:val="IndexLink"/>
              </w:rPr>
              <w:t>95</w:t>
            </w:r>
          </w:hyperlink>
        </w:p>
        <w:p>
          <w:pPr>
            <w:pStyle w:val="Contents3"/>
            <w:tabs>
              <w:tab w:val="clear" w:pos="8459"/>
              <w:tab w:val="right" w:pos="9026" w:leader="dot"/>
            </w:tabs>
            <w:rPr/>
          </w:pPr>
          <w:hyperlink w:anchor="__RefHeading___Toc7921788_2870459653">
            <w:r>
              <w:rPr>
                <w:webHidden/>
                <w:rStyle w:val="IndexLink"/>
                <w:rtl w:val="true"/>
              </w:rPr>
              <w:t xml:space="preserve">فرع </w:t>
            </w:r>
            <w:r>
              <w:rPr>
                <w:rStyle w:val="IndexLink"/>
                <w:rtl w:val="true"/>
              </w:rPr>
              <w:t xml:space="preserve">: </w:t>
            </w:r>
            <w:r>
              <w:rPr>
                <w:rStyle w:val="IndexLink"/>
                <w:rtl w:val="true"/>
              </w:rPr>
              <w:t>فيما لو اختلف قصد المقرض و المقترض‌</w:t>
            </w:r>
            <w:r>
              <w:rPr>
                <w:rStyle w:val="IndexLink"/>
                <w:rtl w:val="true"/>
              </w:rPr>
              <w:tab/>
            </w:r>
            <w:r>
              <w:rPr>
                <w:rStyle w:val="IndexLink"/>
              </w:rPr>
              <w:t>95</w:t>
            </w:r>
          </w:hyperlink>
        </w:p>
        <w:p>
          <w:pPr>
            <w:pStyle w:val="Contents3"/>
            <w:tabs>
              <w:tab w:val="clear" w:pos="8459"/>
              <w:tab w:val="right" w:pos="9026" w:leader="dot"/>
            </w:tabs>
            <w:rPr/>
          </w:pPr>
          <w:hyperlink w:anchor="__RefHeading___Toc7921790_2870459653">
            <w:r>
              <w:rPr>
                <w:webHidden/>
                <w:rStyle w:val="IndexLink"/>
                <w:rtl w:val="true"/>
              </w:rPr>
              <w:t>في عدم حرمة الزيادة بدون الشرط</w:t>
            </w:r>
            <w:r>
              <w:rPr>
                <w:rStyle w:val="IndexLink"/>
                <w:rtl w:val="true"/>
              </w:rPr>
              <w:tab/>
            </w:r>
            <w:r>
              <w:rPr>
                <w:rStyle w:val="IndexLink"/>
              </w:rPr>
              <w:t>96</w:t>
            </w:r>
          </w:hyperlink>
        </w:p>
        <w:p>
          <w:pPr>
            <w:pStyle w:val="Contents3"/>
            <w:tabs>
              <w:tab w:val="clear" w:pos="8459"/>
              <w:tab w:val="right" w:pos="9026" w:leader="dot"/>
            </w:tabs>
            <w:rPr/>
          </w:pPr>
          <w:hyperlink w:anchor="__RefHeading___Toc7921792_2870459653">
            <w:r>
              <w:rPr>
                <w:webHidden/>
                <w:rStyle w:val="IndexLink"/>
                <w:rtl w:val="true"/>
              </w:rPr>
              <w:t>في جواز اشتراط الزيادة للمقترض</w:t>
            </w:r>
            <w:r>
              <w:rPr>
                <w:rStyle w:val="IndexLink"/>
                <w:rtl w:val="true"/>
              </w:rPr>
              <w:tab/>
            </w:r>
            <w:r>
              <w:rPr>
                <w:rStyle w:val="IndexLink"/>
              </w:rPr>
              <w:t>98</w:t>
            </w:r>
          </w:hyperlink>
        </w:p>
        <w:p>
          <w:pPr>
            <w:pStyle w:val="Contents3"/>
            <w:tabs>
              <w:tab w:val="clear" w:pos="8459"/>
              <w:tab w:val="right" w:pos="9026" w:leader="dot"/>
            </w:tabs>
            <w:rPr/>
          </w:pPr>
          <w:hyperlink w:anchor="__RefHeading___Toc7921794_2870459653">
            <w:r>
              <w:rPr>
                <w:webHidden/>
                <w:rStyle w:val="IndexLink"/>
                <w:rtl w:val="true"/>
              </w:rPr>
              <w:t>في صحّة القرض المشروط بالزيادة و بطلان الشرط</w:t>
            </w:r>
            <w:r>
              <w:rPr>
                <w:rStyle w:val="IndexLink"/>
                <w:rtl w:val="true"/>
              </w:rPr>
              <w:tab/>
            </w:r>
            <w:r>
              <w:rPr>
                <w:rStyle w:val="IndexLink"/>
              </w:rPr>
              <w:t>100</w:t>
            </w:r>
          </w:hyperlink>
        </w:p>
        <w:p>
          <w:pPr>
            <w:pStyle w:val="Contents3"/>
            <w:tabs>
              <w:tab w:val="clear" w:pos="8459"/>
              <w:tab w:val="right" w:pos="9026" w:leader="dot"/>
            </w:tabs>
            <w:rPr/>
          </w:pPr>
          <w:hyperlink w:anchor="__RefHeading___Toc7921796_2870459653">
            <w:r>
              <w:rPr>
                <w:webHidden/>
                <w:rStyle w:val="IndexLink"/>
                <w:rtl w:val="true"/>
              </w:rPr>
              <w:t>في ذكر بعض ما يتعلّق بالربا القرضي</w:t>
            </w:r>
            <w:r>
              <w:rPr>
                <w:rStyle w:val="IndexLink"/>
                <w:rtl w:val="true"/>
              </w:rPr>
              <w:tab/>
            </w:r>
            <w:r>
              <w:rPr>
                <w:rStyle w:val="IndexLink"/>
              </w:rPr>
              <w:t>103</w:t>
            </w:r>
          </w:hyperlink>
        </w:p>
        <w:p>
          <w:pPr>
            <w:pStyle w:val="Contents3"/>
            <w:tabs>
              <w:tab w:val="clear" w:pos="8459"/>
              <w:tab w:val="right" w:pos="9026" w:leader="dot"/>
            </w:tabs>
            <w:rPr/>
          </w:pPr>
          <w:hyperlink w:anchor="__RefHeading___Toc7921798_2870459653">
            <w:r>
              <w:rPr>
                <w:webHidden/>
                <w:rStyle w:val="IndexLink"/>
                <w:rtl w:val="true"/>
              </w:rPr>
              <w:t>في أداء المثلي بغير المثل</w:t>
            </w:r>
            <w:r>
              <w:rPr>
                <w:rStyle w:val="IndexLink"/>
                <w:rtl w:val="true"/>
              </w:rPr>
              <w:tab/>
            </w:r>
            <w:r>
              <w:rPr>
                <w:rStyle w:val="IndexLink"/>
              </w:rPr>
              <w:t>107</w:t>
            </w:r>
          </w:hyperlink>
        </w:p>
        <w:p>
          <w:pPr>
            <w:pStyle w:val="Contents3"/>
            <w:tabs>
              <w:tab w:val="clear" w:pos="8459"/>
              <w:tab w:val="right" w:pos="9026" w:leader="dot"/>
            </w:tabs>
            <w:rPr/>
          </w:pPr>
          <w:hyperlink w:anchor="__RefHeading___Toc7921800_2870459653">
            <w:r>
              <w:rPr>
                <w:webHidden/>
                <w:rStyle w:val="IndexLink"/>
                <w:rtl w:val="true"/>
              </w:rPr>
              <w:t xml:space="preserve">الفرع الأوّل </w:t>
            </w:r>
            <w:r>
              <w:rPr>
                <w:rStyle w:val="IndexLink"/>
                <w:rtl w:val="true"/>
              </w:rPr>
              <w:t xml:space="preserve">: </w:t>
            </w:r>
            <w:r>
              <w:rPr>
                <w:rStyle w:val="IndexLink"/>
                <w:rtl w:val="true"/>
              </w:rPr>
              <w:t>فيما لو كان العين المقترضة موجودة</w:t>
            </w:r>
            <w:r>
              <w:rPr>
                <w:rStyle w:val="IndexLink"/>
                <w:rtl w:val="true"/>
              </w:rPr>
              <w:tab/>
            </w:r>
            <w:r>
              <w:rPr>
                <w:rStyle w:val="IndexLink"/>
              </w:rPr>
              <w:t>110</w:t>
            </w:r>
          </w:hyperlink>
        </w:p>
        <w:p>
          <w:pPr>
            <w:pStyle w:val="Contents3"/>
            <w:tabs>
              <w:tab w:val="clear" w:pos="8459"/>
              <w:tab w:val="right" w:pos="9026" w:leader="dot"/>
            </w:tabs>
            <w:rPr/>
          </w:pPr>
          <w:hyperlink w:anchor="__RefHeading___Toc7921802_2870459653">
            <w:r>
              <w:rPr>
                <w:webHidden/>
                <w:rStyle w:val="IndexLink"/>
                <w:rtl w:val="true"/>
              </w:rPr>
              <w:t xml:space="preserve">الفرع الثاني </w:t>
            </w:r>
            <w:r>
              <w:rPr>
                <w:rStyle w:val="IndexLink"/>
                <w:rtl w:val="true"/>
              </w:rPr>
              <w:t xml:space="preserve">: </w:t>
            </w:r>
            <w:r>
              <w:rPr>
                <w:rStyle w:val="IndexLink"/>
                <w:rtl w:val="true"/>
              </w:rPr>
              <w:t>فيما لو شكّ في أنّ المال المقترض مثلي أو قيمي</w:t>
            </w:r>
            <w:r>
              <w:rPr>
                <w:rStyle w:val="IndexLink"/>
                <w:rtl w:val="true"/>
              </w:rPr>
              <w:tab/>
            </w:r>
            <w:r>
              <w:rPr>
                <w:rStyle w:val="IndexLink"/>
              </w:rPr>
              <w:t>111</w:t>
            </w:r>
          </w:hyperlink>
        </w:p>
        <w:p>
          <w:pPr>
            <w:pStyle w:val="Contents3"/>
            <w:tabs>
              <w:tab w:val="clear" w:pos="8459"/>
              <w:tab w:val="right" w:pos="9026" w:leader="dot"/>
            </w:tabs>
            <w:rPr/>
          </w:pPr>
          <w:hyperlink w:anchor="__RefHeading___Toc7921804_2870459653">
            <w:r>
              <w:rPr>
                <w:webHidden/>
                <w:rStyle w:val="IndexLink"/>
                <w:rtl w:val="true"/>
              </w:rPr>
              <w:t>في جواز اشتراط أداء المثلي بغير جنسه</w:t>
            </w:r>
            <w:r>
              <w:rPr>
                <w:rStyle w:val="IndexLink"/>
                <w:rtl w:val="true"/>
              </w:rPr>
              <w:tab/>
            </w:r>
            <w:r>
              <w:rPr>
                <w:rStyle w:val="IndexLink"/>
              </w:rPr>
              <w:t>111</w:t>
            </w:r>
          </w:hyperlink>
        </w:p>
        <w:p>
          <w:pPr>
            <w:pStyle w:val="Contents3"/>
            <w:tabs>
              <w:tab w:val="clear" w:pos="8459"/>
              <w:tab w:val="right" w:pos="9026" w:leader="dot"/>
            </w:tabs>
            <w:rPr/>
          </w:pPr>
          <w:hyperlink w:anchor="__RefHeading___Toc7921806_2870459653">
            <w:r>
              <w:rPr>
                <w:webHidden/>
                <w:rStyle w:val="IndexLink"/>
                <w:rtl w:val="true"/>
              </w:rPr>
              <w:t>في أنّ شرط التأجيل لازم الوفاء</w:t>
            </w:r>
            <w:r>
              <w:rPr>
                <w:rStyle w:val="IndexLink"/>
                <w:rtl w:val="true"/>
              </w:rPr>
              <w:tab/>
            </w:r>
            <w:r>
              <w:rPr>
                <w:rStyle w:val="IndexLink"/>
              </w:rPr>
              <w:t>112</w:t>
            </w:r>
          </w:hyperlink>
        </w:p>
        <w:p>
          <w:pPr>
            <w:pStyle w:val="Contents3"/>
            <w:tabs>
              <w:tab w:val="clear" w:pos="8459"/>
              <w:tab w:val="right" w:pos="9026" w:leader="dot"/>
            </w:tabs>
            <w:rPr/>
          </w:pPr>
          <w:hyperlink w:anchor="__RefHeading___Toc7921808_2870459653">
            <w:r>
              <w:rPr>
                <w:webHidden/>
                <w:rStyle w:val="IndexLink"/>
                <w:rtl w:val="true"/>
              </w:rPr>
              <w:t>في البحث عن بلد الأداء</w:t>
            </w:r>
            <w:r>
              <w:rPr>
                <w:rStyle w:val="IndexLink"/>
                <w:rtl w:val="true"/>
              </w:rPr>
              <w:tab/>
            </w:r>
            <w:r>
              <w:rPr>
                <w:rStyle w:val="IndexLink"/>
              </w:rPr>
              <w:t>112</w:t>
            </w:r>
          </w:hyperlink>
        </w:p>
        <w:p>
          <w:pPr>
            <w:pStyle w:val="Contents3"/>
            <w:tabs>
              <w:tab w:val="clear" w:pos="8459"/>
              <w:tab w:val="right" w:pos="9026" w:leader="dot"/>
            </w:tabs>
            <w:rPr/>
          </w:pPr>
          <w:hyperlink w:anchor="__RefHeading___Toc7921810_2870459653">
            <w:r>
              <w:rPr>
                <w:webHidden/>
                <w:rStyle w:val="IndexLink"/>
                <w:rtl w:val="true"/>
              </w:rPr>
              <w:t>فيما يجوز اشتراطه في القرض</w:t>
            </w:r>
            <w:r>
              <w:rPr>
                <w:rStyle w:val="IndexLink"/>
                <w:rtl w:val="true"/>
              </w:rPr>
              <w:tab/>
            </w:r>
            <w:r>
              <w:rPr>
                <w:rStyle w:val="IndexLink"/>
              </w:rPr>
              <w:t>114</w:t>
            </w:r>
          </w:hyperlink>
        </w:p>
        <w:p>
          <w:pPr>
            <w:pStyle w:val="Contents3"/>
            <w:tabs>
              <w:tab w:val="clear" w:pos="8459"/>
              <w:tab w:val="right" w:pos="9026" w:leader="dot"/>
            </w:tabs>
            <w:rPr/>
          </w:pPr>
          <w:hyperlink w:anchor="__RefHeading___Toc7921812_2870459653">
            <w:r>
              <w:rPr>
                <w:webHidden/>
                <w:rStyle w:val="IndexLink"/>
                <w:rtl w:val="true"/>
              </w:rPr>
              <w:t>فيما لو اقترض دراهم ثم أسقطها السلطان</w:t>
            </w:r>
            <w:r>
              <w:rPr>
                <w:rStyle w:val="IndexLink"/>
                <w:rtl w:val="true"/>
              </w:rPr>
              <w:tab/>
            </w:r>
            <w:r>
              <w:rPr>
                <w:rStyle w:val="IndexLink"/>
              </w:rPr>
              <w:t>115</w:t>
            </w:r>
          </w:hyperlink>
        </w:p>
        <w:p>
          <w:pPr>
            <w:pStyle w:val="Contents3"/>
            <w:tabs>
              <w:tab w:val="clear" w:pos="8459"/>
              <w:tab w:val="right" w:pos="9026" w:leader="dot"/>
            </w:tabs>
            <w:rPr/>
          </w:pPr>
          <w:hyperlink w:anchor="__RefHeading___Toc7921814_2870459653">
            <w:r>
              <w:rPr>
                <w:webHidden/>
                <w:rStyle w:val="IndexLink"/>
                <w:rtl w:val="true"/>
              </w:rPr>
              <w:t>في ذكر بعض المسائل التي ذكرها في المهذّب</w:t>
            </w:r>
            <w:r>
              <w:rPr>
                <w:rStyle w:val="IndexLink"/>
                <w:rtl w:val="true"/>
              </w:rPr>
              <w:tab/>
            </w:r>
            <w:r>
              <w:rPr>
                <w:rStyle w:val="IndexLink"/>
              </w:rPr>
              <w:t>117</w:t>
            </w:r>
          </w:hyperlink>
        </w:p>
        <w:p>
          <w:pPr>
            <w:pStyle w:val="Contents2"/>
            <w:tabs>
              <w:tab w:val="clear" w:pos="8743"/>
              <w:tab w:val="right" w:pos="9026" w:leader="dot"/>
            </w:tabs>
            <w:rPr/>
          </w:pPr>
          <w:hyperlink w:anchor="__RefHeading___Toc7921816_2870459653">
            <w:r>
              <w:rPr>
                <w:webHidden/>
                <w:rStyle w:val="IndexLink"/>
                <w:rtl w:val="true"/>
              </w:rPr>
              <w:t>كتاب الضمان</w:t>
            </w:r>
            <w:r>
              <w:rPr>
                <w:rStyle w:val="IndexLink"/>
                <w:rtl w:val="true"/>
              </w:rPr>
              <w:tab/>
            </w:r>
            <w:r>
              <w:rPr>
                <w:rStyle w:val="IndexLink"/>
              </w:rPr>
              <w:t>118</w:t>
            </w:r>
          </w:hyperlink>
        </w:p>
        <w:p>
          <w:pPr>
            <w:pStyle w:val="Contents3"/>
            <w:tabs>
              <w:tab w:val="clear" w:pos="8459"/>
              <w:tab w:val="right" w:pos="9026" w:leader="dot"/>
            </w:tabs>
            <w:rPr/>
          </w:pPr>
          <w:hyperlink w:anchor="__RefHeading___Toc7921818_2870459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7921820_2870459653">
            <w:r>
              <w:rPr>
                <w:webHidden/>
                <w:rStyle w:val="IndexLink"/>
                <w:rtl w:val="true"/>
              </w:rPr>
              <w:t xml:space="preserve">فصل </w:t>
            </w:r>
            <w:r>
              <w:rPr>
                <w:rStyle w:val="IndexLink"/>
                <w:rtl w:val="true"/>
              </w:rPr>
              <w:t xml:space="preserve">: </w:t>
            </w:r>
            <w:r>
              <w:rPr>
                <w:rStyle w:val="IndexLink"/>
                <w:rtl w:val="true"/>
              </w:rPr>
              <w:t>في معنى الضمان و شرائطه</w:t>
            </w:r>
            <w:r>
              <w:rPr>
                <w:rStyle w:val="IndexLink"/>
                <w:rtl w:val="true"/>
              </w:rPr>
              <w:tab/>
            </w:r>
            <w:r>
              <w:rPr>
                <w:rStyle w:val="IndexLink"/>
              </w:rPr>
              <w:t>120</w:t>
            </w:r>
          </w:hyperlink>
        </w:p>
        <w:p>
          <w:pPr>
            <w:pStyle w:val="Contents3"/>
            <w:tabs>
              <w:tab w:val="clear" w:pos="8459"/>
              <w:tab w:val="right" w:pos="9026" w:leader="dot"/>
            </w:tabs>
            <w:rPr/>
          </w:pPr>
          <w:hyperlink w:anchor="__RefHeading___Toc7921822_2870459653">
            <w:r>
              <w:rPr>
                <w:webHidden/>
                <w:rStyle w:val="IndexLink"/>
                <w:rtl w:val="true"/>
              </w:rPr>
              <w:t>في شرائط الضمان</w:t>
            </w:r>
            <w:r>
              <w:rPr>
                <w:rStyle w:val="IndexLink"/>
                <w:rtl w:val="true"/>
              </w:rPr>
              <w:t>: «</w:t>
            </w:r>
            <w:r>
              <w:rPr>
                <w:rStyle w:val="IndexLink"/>
                <w:rtl w:val="true"/>
              </w:rPr>
              <w:t>أحدها</w:t>
            </w:r>
            <w:r>
              <w:rPr>
                <w:rStyle w:val="IndexLink"/>
                <w:rtl w:val="true"/>
              </w:rPr>
              <w:t xml:space="preserve">»: </w:t>
            </w:r>
            <w:r>
              <w:rPr>
                <w:rStyle w:val="IndexLink"/>
                <w:rtl w:val="true"/>
              </w:rPr>
              <w:t>الايجاب</w:t>
            </w:r>
            <w:r>
              <w:rPr>
                <w:rStyle w:val="IndexLink"/>
                <w:rtl w:val="true"/>
              </w:rPr>
              <w:tab/>
            </w:r>
            <w:r>
              <w:rPr>
                <w:rStyle w:val="IndexLink"/>
              </w:rPr>
              <w:t>122</w:t>
            </w:r>
          </w:hyperlink>
        </w:p>
        <w:p>
          <w:pPr>
            <w:pStyle w:val="Contents3"/>
            <w:tabs>
              <w:tab w:val="clear" w:pos="8459"/>
              <w:tab w:val="right" w:pos="9026" w:leader="dot"/>
            </w:tabs>
            <w:rPr/>
          </w:pPr>
          <w:hyperlink w:anchor="__RefHeading___Toc7921824_2870459653">
            <w:r>
              <w:rPr>
                <w:webHidden/>
                <w:rStyle w:val="IndexLink"/>
                <w:rtl w:val="true"/>
              </w:rPr>
              <w:t>«</w:t>
            </w:r>
            <w:r>
              <w:rPr>
                <w:rStyle w:val="IndexLink"/>
                <w:rtl w:val="true"/>
              </w:rPr>
              <w:t>الثاني</w:t>
            </w:r>
            <w:r>
              <w:rPr>
                <w:rStyle w:val="IndexLink"/>
                <w:rtl w:val="true"/>
              </w:rPr>
              <w:t xml:space="preserve">»: </w:t>
            </w:r>
            <w:r>
              <w:rPr>
                <w:rStyle w:val="IndexLink"/>
                <w:rtl w:val="true"/>
              </w:rPr>
              <w:t>القبول من المضمون له</w:t>
            </w:r>
            <w:r>
              <w:rPr>
                <w:rStyle w:val="IndexLink"/>
                <w:rtl w:val="true"/>
              </w:rPr>
              <w:tab/>
            </w:r>
            <w:r>
              <w:rPr>
                <w:rStyle w:val="IndexLink"/>
              </w:rPr>
              <w:t>123</w:t>
            </w:r>
          </w:hyperlink>
        </w:p>
        <w:p>
          <w:pPr>
            <w:pStyle w:val="Contents3"/>
            <w:tabs>
              <w:tab w:val="clear" w:pos="8459"/>
              <w:tab w:val="right" w:pos="9026" w:leader="dot"/>
            </w:tabs>
            <w:rPr/>
          </w:pPr>
          <w:hyperlink w:anchor="__RefHeading___Toc7921826_2870459653">
            <w:r>
              <w:rPr>
                <w:webHidden/>
                <w:rStyle w:val="IndexLink"/>
                <w:rtl w:val="true"/>
              </w:rPr>
              <w:t>«</w:t>
            </w:r>
            <w:r>
              <w:rPr>
                <w:rStyle w:val="IndexLink"/>
                <w:rtl w:val="true"/>
              </w:rPr>
              <w:t>الثالث</w:t>
            </w:r>
            <w:r>
              <w:rPr>
                <w:rStyle w:val="IndexLink"/>
                <w:rtl w:val="true"/>
              </w:rPr>
              <w:t xml:space="preserve">»: </w:t>
            </w:r>
            <w:r>
              <w:rPr>
                <w:rStyle w:val="IndexLink"/>
                <w:rtl w:val="true"/>
              </w:rPr>
              <w:t>كون الضامن بالغاً عاقلاً</w:t>
            </w:r>
            <w:r>
              <w:rPr>
                <w:rStyle w:val="IndexLink"/>
                <w:rtl w:val="true"/>
              </w:rPr>
              <w:tab/>
            </w:r>
            <w:r>
              <w:rPr>
                <w:rStyle w:val="IndexLink"/>
              </w:rPr>
              <w:t>127</w:t>
            </w:r>
          </w:hyperlink>
        </w:p>
        <w:p>
          <w:pPr>
            <w:pStyle w:val="Contents3"/>
            <w:tabs>
              <w:tab w:val="clear" w:pos="8459"/>
              <w:tab w:val="right" w:pos="9026" w:leader="dot"/>
            </w:tabs>
            <w:rPr/>
          </w:pPr>
          <w:hyperlink w:anchor="__RefHeading___Toc7921828_2870459653">
            <w:r>
              <w:rPr>
                <w:webHidden/>
                <w:rStyle w:val="IndexLink"/>
                <w:rtl w:val="true"/>
              </w:rPr>
              <w:t>«</w:t>
            </w:r>
            <w:r>
              <w:rPr>
                <w:rStyle w:val="IndexLink"/>
                <w:rtl w:val="true"/>
              </w:rPr>
              <w:t>الرابع</w:t>
            </w:r>
            <w:r>
              <w:rPr>
                <w:rStyle w:val="IndexLink"/>
                <w:rtl w:val="true"/>
              </w:rPr>
              <w:t xml:space="preserve">»: </w:t>
            </w:r>
            <w:r>
              <w:rPr>
                <w:rStyle w:val="IndexLink"/>
                <w:rtl w:val="true"/>
              </w:rPr>
              <w:t>كونه مختاراً</w:t>
            </w:r>
            <w:r>
              <w:rPr>
                <w:rStyle w:val="IndexLink"/>
                <w:rtl w:val="true"/>
              </w:rPr>
              <w:tab/>
            </w:r>
            <w:r>
              <w:rPr>
                <w:rStyle w:val="IndexLink"/>
              </w:rPr>
              <w:t>128</w:t>
            </w:r>
          </w:hyperlink>
        </w:p>
        <w:p>
          <w:pPr>
            <w:pStyle w:val="Contents3"/>
            <w:tabs>
              <w:tab w:val="clear" w:pos="8459"/>
              <w:tab w:val="right" w:pos="9026" w:leader="dot"/>
            </w:tabs>
            <w:rPr/>
          </w:pPr>
          <w:hyperlink w:anchor="__RefHeading___Toc7921830_2870459653">
            <w:r>
              <w:rPr>
                <w:webHidden/>
                <w:rStyle w:val="IndexLink"/>
                <w:rtl w:val="true"/>
              </w:rPr>
              <w:t>«</w:t>
            </w:r>
            <w:r>
              <w:rPr>
                <w:rStyle w:val="IndexLink"/>
                <w:rtl w:val="true"/>
              </w:rPr>
              <w:t>الخامس</w:t>
            </w:r>
            <w:r>
              <w:rPr>
                <w:rStyle w:val="IndexLink"/>
                <w:rtl w:val="true"/>
              </w:rPr>
              <w:t xml:space="preserve">»: </w:t>
            </w:r>
            <w:r>
              <w:rPr>
                <w:rStyle w:val="IndexLink"/>
                <w:rtl w:val="true"/>
              </w:rPr>
              <w:t>عدم حجر الضامن و المضمون له</w:t>
            </w:r>
            <w:r>
              <w:rPr>
                <w:rStyle w:val="IndexLink"/>
                <w:rtl w:val="true"/>
              </w:rPr>
              <w:tab/>
            </w:r>
            <w:r>
              <w:rPr>
                <w:rStyle w:val="IndexLink"/>
              </w:rPr>
              <w:t>129</w:t>
            </w:r>
          </w:hyperlink>
        </w:p>
        <w:p>
          <w:pPr>
            <w:pStyle w:val="Contents3"/>
            <w:tabs>
              <w:tab w:val="clear" w:pos="8459"/>
              <w:tab w:val="right" w:pos="9026" w:leader="dot"/>
            </w:tabs>
            <w:rPr/>
          </w:pPr>
          <w:hyperlink w:anchor="__RefHeading___Toc7921832_2870459653">
            <w:r>
              <w:rPr>
                <w:webHidden/>
                <w:rStyle w:val="IndexLink"/>
                <w:rtl w:val="true"/>
              </w:rPr>
              <w:t>«</w:t>
            </w:r>
            <w:r>
              <w:rPr>
                <w:rStyle w:val="IndexLink"/>
                <w:rtl w:val="true"/>
              </w:rPr>
              <w:t>السادس</w:t>
            </w:r>
            <w:r>
              <w:rPr>
                <w:rStyle w:val="IndexLink"/>
                <w:rtl w:val="true"/>
              </w:rPr>
              <w:t xml:space="preserve">»: </w:t>
            </w:r>
            <w:r>
              <w:rPr>
                <w:rStyle w:val="IndexLink"/>
                <w:rtl w:val="true"/>
              </w:rPr>
              <w:t>أن لايكون الضامن مملوكاً غير مأذون من قبل مولاه</w:t>
            </w:r>
            <w:r>
              <w:rPr>
                <w:rStyle w:val="IndexLink"/>
                <w:rtl w:val="true"/>
              </w:rPr>
              <w:tab/>
            </w:r>
            <w:r>
              <w:rPr>
                <w:rStyle w:val="IndexLink"/>
              </w:rPr>
              <w:t>130</w:t>
            </w:r>
          </w:hyperlink>
        </w:p>
        <w:p>
          <w:pPr>
            <w:pStyle w:val="Contents3"/>
            <w:tabs>
              <w:tab w:val="clear" w:pos="8459"/>
              <w:tab w:val="right" w:pos="9026" w:leader="dot"/>
            </w:tabs>
            <w:rPr/>
          </w:pPr>
          <w:hyperlink w:anchor="__RefHeading___Toc7921834_2870459653">
            <w:r>
              <w:rPr>
                <w:webHidden/>
                <w:rStyle w:val="IndexLink"/>
                <w:rtl w:val="true"/>
              </w:rPr>
              <w:t>«</w:t>
            </w:r>
            <w:r>
              <w:rPr>
                <w:rStyle w:val="IndexLink"/>
                <w:rtl w:val="true"/>
              </w:rPr>
              <w:t>السابع</w:t>
            </w:r>
            <w:r>
              <w:rPr>
                <w:rStyle w:val="IndexLink"/>
                <w:rtl w:val="true"/>
              </w:rPr>
              <w:t xml:space="preserve">»: </w:t>
            </w:r>
            <w:r>
              <w:rPr>
                <w:rStyle w:val="IndexLink"/>
                <w:rtl w:val="true"/>
              </w:rPr>
              <w:t>التنجيز</w:t>
            </w:r>
            <w:r>
              <w:rPr>
                <w:rStyle w:val="IndexLink"/>
                <w:rtl w:val="true"/>
              </w:rPr>
              <w:tab/>
            </w:r>
            <w:r>
              <w:rPr>
                <w:rStyle w:val="IndexLink"/>
              </w:rPr>
              <w:t>134</w:t>
            </w:r>
          </w:hyperlink>
        </w:p>
        <w:p>
          <w:pPr>
            <w:pStyle w:val="Contents3"/>
            <w:tabs>
              <w:tab w:val="clear" w:pos="8459"/>
              <w:tab w:val="right" w:pos="9026" w:leader="dot"/>
            </w:tabs>
            <w:rPr/>
          </w:pPr>
          <w:hyperlink w:anchor="__RefHeading___Toc7921836_2870459653">
            <w:r>
              <w:rPr>
                <w:webHidden/>
                <w:rStyle w:val="IndexLink"/>
                <w:rtl w:val="true"/>
              </w:rPr>
              <w:t>«</w:t>
            </w:r>
            <w:r>
              <w:rPr>
                <w:rStyle w:val="IndexLink"/>
                <w:rtl w:val="true"/>
              </w:rPr>
              <w:t>الثامن</w:t>
            </w:r>
            <w:r>
              <w:rPr>
                <w:rStyle w:val="IndexLink"/>
                <w:rtl w:val="true"/>
              </w:rPr>
              <w:t xml:space="preserve">»: </w:t>
            </w:r>
            <w:r>
              <w:rPr>
                <w:rStyle w:val="IndexLink"/>
                <w:rtl w:val="true"/>
              </w:rPr>
              <w:t>كون الدين الذي يضمنه ثابتاً في ذمّة المضمون عنه</w:t>
            </w:r>
            <w:r>
              <w:rPr>
                <w:rStyle w:val="IndexLink"/>
                <w:rtl w:val="true"/>
              </w:rPr>
              <w:tab/>
            </w:r>
            <w:r>
              <w:rPr>
                <w:rStyle w:val="IndexLink"/>
              </w:rPr>
              <w:t>139</w:t>
            </w:r>
          </w:hyperlink>
        </w:p>
        <w:p>
          <w:pPr>
            <w:pStyle w:val="Contents3"/>
            <w:tabs>
              <w:tab w:val="clear" w:pos="8459"/>
              <w:tab w:val="right" w:pos="9026" w:leader="dot"/>
            </w:tabs>
            <w:rPr/>
          </w:pPr>
          <w:hyperlink w:anchor="__RefHeading___Toc7921838_2870459653">
            <w:r>
              <w:rPr>
                <w:webHidden/>
                <w:rStyle w:val="IndexLink"/>
                <w:rtl w:val="true"/>
              </w:rPr>
              <w:t>«</w:t>
            </w:r>
            <w:r>
              <w:rPr>
                <w:rStyle w:val="IndexLink"/>
                <w:rtl w:val="true"/>
              </w:rPr>
              <w:t>التاسع</w:t>
            </w:r>
            <w:r>
              <w:rPr>
                <w:rStyle w:val="IndexLink"/>
                <w:rtl w:val="true"/>
              </w:rPr>
              <w:t xml:space="preserve">»: </w:t>
            </w:r>
            <w:r>
              <w:rPr>
                <w:rStyle w:val="IndexLink"/>
                <w:rtl w:val="true"/>
              </w:rPr>
              <w:t>أن لايكون ذمّة الضامن مشغولة للمضمون عنه</w:t>
            </w:r>
            <w:r>
              <w:rPr>
                <w:rStyle w:val="IndexLink"/>
                <w:rtl w:val="true"/>
              </w:rPr>
              <w:tab/>
            </w:r>
            <w:r>
              <w:rPr>
                <w:rStyle w:val="IndexLink"/>
              </w:rPr>
              <w:t>141</w:t>
            </w:r>
          </w:hyperlink>
        </w:p>
        <w:p>
          <w:pPr>
            <w:pStyle w:val="Contents3"/>
            <w:tabs>
              <w:tab w:val="clear" w:pos="8459"/>
              <w:tab w:val="right" w:pos="9026" w:leader="dot"/>
            </w:tabs>
            <w:rPr/>
          </w:pPr>
          <w:hyperlink w:anchor="__RefHeading___Toc7921840_2870459653">
            <w:r>
              <w:rPr>
                <w:webHidden/>
                <w:rStyle w:val="IndexLink"/>
                <w:rtl w:val="true"/>
              </w:rPr>
              <w:t>«</w:t>
            </w:r>
            <w:r>
              <w:rPr>
                <w:rStyle w:val="IndexLink"/>
                <w:rtl w:val="true"/>
              </w:rPr>
              <w:t>العاشر</w:t>
            </w:r>
            <w:r>
              <w:rPr>
                <w:rStyle w:val="IndexLink"/>
                <w:rtl w:val="true"/>
              </w:rPr>
              <w:t xml:space="preserve">»: </w:t>
            </w:r>
            <w:r>
              <w:rPr>
                <w:rStyle w:val="IndexLink"/>
                <w:rtl w:val="true"/>
              </w:rPr>
              <w:t>امتياز الدين و المضمون له و المضمون عنه عند الضامن</w:t>
            </w:r>
            <w:r>
              <w:rPr>
                <w:rStyle w:val="IndexLink"/>
                <w:rtl w:val="true"/>
              </w:rPr>
              <w:tab/>
            </w:r>
            <w:r>
              <w:rPr>
                <w:rStyle w:val="IndexLink"/>
              </w:rPr>
              <w:t>143</w:t>
            </w:r>
          </w:hyperlink>
        </w:p>
        <w:p>
          <w:pPr>
            <w:pStyle w:val="Contents3"/>
            <w:tabs>
              <w:tab w:val="clear" w:pos="8459"/>
              <w:tab w:val="right" w:pos="9026" w:leader="dot"/>
            </w:tabs>
            <w:rPr/>
          </w:pPr>
          <w:hyperlink w:anchor="__RefHeading___Toc7921842_2870459653">
            <w:r>
              <w:rPr>
                <w:webHidden/>
                <w:rStyle w:val="IndexLink"/>
                <w:rtl w:val="true"/>
              </w:rPr>
              <w:t>في عدم اشتراط العلم بمقدار الدين و لا بجنسه</w:t>
            </w:r>
            <w:r>
              <w:rPr>
                <w:rStyle w:val="IndexLink"/>
                <w:rtl w:val="true"/>
              </w:rPr>
              <w:tab/>
            </w:r>
            <w:r>
              <w:rPr>
                <w:rStyle w:val="IndexLink"/>
              </w:rPr>
              <w:t>145</w:t>
            </w:r>
          </w:hyperlink>
        </w:p>
        <w:p>
          <w:pPr>
            <w:pStyle w:val="Contents3"/>
            <w:tabs>
              <w:tab w:val="clear" w:pos="8459"/>
              <w:tab w:val="right" w:pos="9026" w:leader="dot"/>
            </w:tabs>
            <w:rPr/>
          </w:pPr>
          <w:hyperlink w:anchor="__RefHeading___Toc7921844_2870459653">
            <w:r>
              <w:rPr>
                <w:webHidden/>
                <w:rStyle w:val="IndexLink"/>
                <w:rtl w:val="true"/>
              </w:rPr>
              <w:t>في انتقال الحقّ من ذمّة المضمون عنه الى ذمّة الضامن</w:t>
            </w:r>
            <w:r>
              <w:rPr>
                <w:rStyle w:val="IndexLink"/>
                <w:rtl w:val="true"/>
              </w:rPr>
              <w:tab/>
            </w:r>
            <w:r>
              <w:rPr>
                <w:rStyle w:val="IndexLink"/>
              </w:rPr>
              <w:t>150</w:t>
            </w:r>
          </w:hyperlink>
        </w:p>
        <w:p>
          <w:pPr>
            <w:pStyle w:val="Contents3"/>
            <w:tabs>
              <w:tab w:val="clear" w:pos="8459"/>
              <w:tab w:val="right" w:pos="9026" w:leader="dot"/>
            </w:tabs>
            <w:rPr/>
          </w:pPr>
          <w:hyperlink w:anchor="__RefHeading___Toc7921846_2870459653">
            <w:r>
              <w:rPr>
                <w:webHidden/>
                <w:rStyle w:val="IndexLink"/>
                <w:rtl w:val="true"/>
              </w:rPr>
              <w:t>فيما اذا أبرأ المضمون له ذمّة الضامن أو المضمون عنه</w:t>
            </w:r>
            <w:r>
              <w:rPr>
                <w:rStyle w:val="IndexLink"/>
                <w:rtl w:val="true"/>
              </w:rPr>
              <w:tab/>
            </w:r>
            <w:r>
              <w:rPr>
                <w:rStyle w:val="IndexLink"/>
              </w:rPr>
              <w:t>153</w:t>
            </w:r>
          </w:hyperlink>
        </w:p>
        <w:p>
          <w:pPr>
            <w:pStyle w:val="Contents3"/>
            <w:tabs>
              <w:tab w:val="clear" w:pos="8459"/>
              <w:tab w:val="right" w:pos="9026" w:leader="dot"/>
            </w:tabs>
            <w:rPr/>
          </w:pPr>
          <w:hyperlink w:anchor="__RefHeading___Toc7921848_2870459653">
            <w:r>
              <w:rPr>
                <w:webHidden/>
                <w:rStyle w:val="IndexLink"/>
                <w:rtl w:val="true"/>
              </w:rPr>
              <w:t>في لزوم الضمان</w:t>
            </w:r>
            <w:r>
              <w:rPr>
                <w:rStyle w:val="IndexLink"/>
                <w:rtl w:val="true"/>
              </w:rPr>
              <w:tab/>
            </w:r>
            <w:r>
              <w:rPr>
                <w:rStyle w:val="IndexLink"/>
              </w:rPr>
              <w:t>156</w:t>
            </w:r>
          </w:hyperlink>
        </w:p>
        <w:p>
          <w:pPr>
            <w:pStyle w:val="Contents3"/>
            <w:tabs>
              <w:tab w:val="clear" w:pos="8459"/>
              <w:tab w:val="right" w:pos="9026" w:leader="dot"/>
            </w:tabs>
            <w:rPr/>
          </w:pPr>
          <w:hyperlink w:anchor="__RefHeading___Toc7921850_2870459653">
            <w:r>
              <w:rPr>
                <w:webHidden/>
                <w:rStyle w:val="IndexLink"/>
                <w:rtl w:val="true"/>
              </w:rPr>
              <w:t>في جواز الاشتراط في الضمان للضامن و المضمون له</w:t>
            </w:r>
            <w:r>
              <w:rPr>
                <w:rStyle w:val="IndexLink"/>
                <w:rtl w:val="true"/>
              </w:rPr>
              <w:tab/>
            </w:r>
            <w:r>
              <w:rPr>
                <w:rStyle w:val="IndexLink"/>
              </w:rPr>
              <w:t>163</w:t>
            </w:r>
          </w:hyperlink>
        </w:p>
        <w:p>
          <w:pPr>
            <w:pStyle w:val="Contents3"/>
            <w:tabs>
              <w:tab w:val="clear" w:pos="8459"/>
              <w:tab w:val="right" w:pos="9026" w:leader="dot"/>
            </w:tabs>
            <w:rPr/>
          </w:pPr>
          <w:hyperlink w:anchor="__RefHeading___Toc7921852_2870459653">
            <w:r>
              <w:rPr>
                <w:webHidden/>
                <w:rStyle w:val="IndexLink"/>
                <w:rtl w:val="true"/>
              </w:rPr>
              <w:t>فيما اذا تبيّن كون الضامن مملوكاً</w:t>
            </w:r>
            <w:r>
              <w:rPr>
                <w:rStyle w:val="IndexLink"/>
                <w:rtl w:val="true"/>
              </w:rPr>
              <w:tab/>
            </w:r>
            <w:r>
              <w:rPr>
                <w:rStyle w:val="IndexLink"/>
              </w:rPr>
              <w:t>166</w:t>
            </w:r>
          </w:hyperlink>
        </w:p>
        <w:p>
          <w:pPr>
            <w:pStyle w:val="Contents3"/>
            <w:tabs>
              <w:tab w:val="clear" w:pos="8459"/>
              <w:tab w:val="right" w:pos="9026" w:leader="dot"/>
            </w:tabs>
            <w:rPr/>
          </w:pPr>
          <w:hyperlink w:anchor="__RefHeading___Toc7921854_2870459653">
            <w:r>
              <w:rPr>
                <w:webHidden/>
                <w:rStyle w:val="IndexLink"/>
                <w:rtl w:val="true"/>
              </w:rPr>
              <w:t>في جواز الضمان حالاًّ و مؤجّلاً</w:t>
            </w:r>
            <w:r>
              <w:rPr>
                <w:rStyle w:val="IndexLink"/>
                <w:rtl w:val="true"/>
              </w:rPr>
              <w:tab/>
            </w:r>
            <w:r>
              <w:rPr>
                <w:rStyle w:val="IndexLink"/>
              </w:rPr>
              <w:t>166</w:t>
            </w:r>
          </w:hyperlink>
        </w:p>
        <w:p>
          <w:pPr>
            <w:pStyle w:val="Contents3"/>
            <w:tabs>
              <w:tab w:val="clear" w:pos="8459"/>
              <w:tab w:val="right" w:pos="9026" w:leader="dot"/>
            </w:tabs>
            <w:rPr/>
          </w:pPr>
          <w:hyperlink w:anchor="__RefHeading___Toc7921856_2870459653">
            <w:r>
              <w:rPr>
                <w:webHidden/>
                <w:rStyle w:val="IndexLink"/>
                <w:rtl w:val="true"/>
              </w:rPr>
              <w:t>فيما اذا ضمن الدين الحالّ مؤجّلاً</w:t>
            </w:r>
            <w:r>
              <w:rPr>
                <w:rStyle w:val="IndexLink"/>
                <w:rtl w:val="true"/>
              </w:rPr>
              <w:tab/>
            </w:r>
            <w:r>
              <w:rPr>
                <w:rStyle w:val="IndexLink"/>
              </w:rPr>
              <w:t>168</w:t>
            </w:r>
          </w:hyperlink>
        </w:p>
        <w:p>
          <w:pPr>
            <w:pStyle w:val="Contents3"/>
            <w:tabs>
              <w:tab w:val="clear" w:pos="8459"/>
              <w:tab w:val="right" w:pos="9026" w:leader="dot"/>
            </w:tabs>
            <w:rPr/>
          </w:pPr>
          <w:hyperlink w:anchor="__RefHeading___Toc7921858_2870459653">
            <w:r>
              <w:rPr>
                <w:webHidden/>
                <w:rStyle w:val="IndexLink"/>
                <w:rtl w:val="true"/>
              </w:rPr>
              <w:t>فيما اذا كان الدين مؤجّلاً فضمنه الضامن كذلك، فمات و حلّ ما عليه</w:t>
            </w:r>
            <w:r>
              <w:rPr>
                <w:rStyle w:val="IndexLink"/>
                <w:rtl w:val="true"/>
              </w:rPr>
              <w:tab/>
            </w:r>
            <w:r>
              <w:rPr>
                <w:rStyle w:val="IndexLink"/>
              </w:rPr>
              <w:t>169</w:t>
            </w:r>
          </w:hyperlink>
        </w:p>
        <w:p>
          <w:pPr>
            <w:pStyle w:val="Contents3"/>
            <w:tabs>
              <w:tab w:val="clear" w:pos="8459"/>
              <w:tab w:val="right" w:pos="9026" w:leader="dot"/>
            </w:tabs>
            <w:rPr/>
          </w:pPr>
          <w:hyperlink w:anchor="__RefHeading___Toc7921860_2870459653">
            <w:r>
              <w:rPr>
                <w:webHidden/>
                <w:rStyle w:val="IndexLink"/>
                <w:rtl w:val="true"/>
              </w:rPr>
              <w:t>فيما اذا ضمن الدين المؤجّل حالاًّ باذن المضمون عنه</w:t>
            </w:r>
            <w:r>
              <w:rPr>
                <w:rStyle w:val="IndexLink"/>
                <w:rtl w:val="true"/>
              </w:rPr>
              <w:tab/>
            </w:r>
            <w:r>
              <w:rPr>
                <w:rStyle w:val="IndexLink"/>
              </w:rPr>
              <w:t>169</w:t>
            </w:r>
          </w:hyperlink>
        </w:p>
        <w:p>
          <w:pPr>
            <w:pStyle w:val="Contents3"/>
            <w:tabs>
              <w:tab w:val="clear" w:pos="8459"/>
              <w:tab w:val="right" w:pos="9026" w:leader="dot"/>
            </w:tabs>
            <w:rPr/>
          </w:pPr>
          <w:hyperlink w:anchor="__RefHeading___Toc7921862_2870459653">
            <w:r>
              <w:rPr>
                <w:webHidden/>
                <w:rStyle w:val="IndexLink"/>
                <w:rtl w:val="true"/>
              </w:rPr>
              <w:t>فيما اذا ضمن الدين المؤجّل بأقلّ من أجله و أدّاه</w:t>
            </w:r>
            <w:r>
              <w:rPr>
                <w:rStyle w:val="IndexLink"/>
                <w:rtl w:val="true"/>
              </w:rPr>
              <w:tab/>
            </w:r>
            <w:r>
              <w:rPr>
                <w:rStyle w:val="IndexLink"/>
              </w:rPr>
              <w:t>170</w:t>
            </w:r>
          </w:hyperlink>
        </w:p>
        <w:p>
          <w:pPr>
            <w:pStyle w:val="Contents3"/>
            <w:tabs>
              <w:tab w:val="clear" w:pos="8459"/>
              <w:tab w:val="right" w:pos="9026" w:leader="dot"/>
            </w:tabs>
            <w:rPr/>
          </w:pPr>
          <w:hyperlink w:anchor="__RefHeading___Toc7921864_2870459653">
            <w:r>
              <w:rPr>
                <w:webHidden/>
                <w:rStyle w:val="IndexLink"/>
                <w:rtl w:val="true"/>
              </w:rPr>
              <w:t>فيما اذا ضمن بغير اذن المضمون عنه</w:t>
            </w:r>
            <w:r>
              <w:rPr>
                <w:rStyle w:val="IndexLink"/>
                <w:rtl w:val="true"/>
              </w:rPr>
              <w:tab/>
            </w:r>
            <w:r>
              <w:rPr>
                <w:rStyle w:val="IndexLink"/>
              </w:rPr>
              <w:t>171</w:t>
            </w:r>
          </w:hyperlink>
        </w:p>
        <w:p>
          <w:pPr>
            <w:pStyle w:val="Contents3"/>
            <w:tabs>
              <w:tab w:val="clear" w:pos="8459"/>
              <w:tab w:val="right" w:pos="9026" w:leader="dot"/>
            </w:tabs>
            <w:rPr/>
          </w:pPr>
          <w:hyperlink w:anchor="__RefHeading___Toc7921866_2870459653">
            <w:r>
              <w:rPr>
                <w:webHidden/>
                <w:rStyle w:val="IndexLink"/>
                <w:rtl w:val="true"/>
              </w:rPr>
              <w:t>في أنّه ليس للضامن الرجوع على المضمون عنه الّا بعد أداء مال الضمان</w:t>
            </w:r>
            <w:r>
              <w:rPr>
                <w:rStyle w:val="IndexLink"/>
                <w:rtl w:val="true"/>
              </w:rPr>
              <w:tab/>
            </w:r>
            <w:r>
              <w:rPr>
                <w:rStyle w:val="IndexLink"/>
              </w:rPr>
              <w:t>173</w:t>
            </w:r>
          </w:hyperlink>
        </w:p>
        <w:p>
          <w:pPr>
            <w:pStyle w:val="Contents3"/>
            <w:tabs>
              <w:tab w:val="clear" w:pos="8459"/>
              <w:tab w:val="right" w:pos="9026" w:leader="dot"/>
            </w:tabs>
            <w:rPr/>
          </w:pPr>
          <w:hyperlink w:anchor="__RefHeading___Toc7921868_2870459653">
            <w:r>
              <w:rPr>
                <w:webHidden/>
                <w:rStyle w:val="IndexLink"/>
                <w:rtl w:val="true"/>
              </w:rPr>
              <w:t>فيما لو حسب المضمون له على الضامن ما عليه خمساً أو زكاة أو صدقة</w:t>
            </w:r>
            <w:r>
              <w:rPr>
                <w:rStyle w:val="IndexLink"/>
                <w:rtl w:val="true"/>
              </w:rPr>
              <w:tab/>
            </w:r>
            <w:r>
              <w:rPr>
                <w:rStyle w:val="IndexLink"/>
              </w:rPr>
              <w:t>176</w:t>
            </w:r>
          </w:hyperlink>
        </w:p>
        <w:p>
          <w:pPr>
            <w:pStyle w:val="Contents3"/>
            <w:tabs>
              <w:tab w:val="clear" w:pos="8459"/>
              <w:tab w:val="right" w:pos="9026" w:leader="dot"/>
            </w:tabs>
            <w:rPr/>
          </w:pPr>
          <w:hyperlink w:anchor="__RefHeading___Toc7921870_2870459653">
            <w:r>
              <w:rPr>
                <w:webHidden/>
                <w:rStyle w:val="IndexLink"/>
                <w:rtl w:val="true"/>
              </w:rPr>
              <w:t>فيما لو باعه أو صالحه المضمون له بما يسوي أقلّ من الدين أو أزيد</w:t>
            </w:r>
            <w:r>
              <w:rPr>
                <w:rStyle w:val="IndexLink"/>
                <w:rtl w:val="true"/>
              </w:rPr>
              <w:tab/>
            </w:r>
            <w:r>
              <w:rPr>
                <w:rStyle w:val="IndexLink"/>
              </w:rPr>
              <w:t>177</w:t>
            </w:r>
          </w:hyperlink>
        </w:p>
        <w:p>
          <w:pPr>
            <w:pStyle w:val="Contents3"/>
            <w:tabs>
              <w:tab w:val="clear" w:pos="8459"/>
              <w:tab w:val="right" w:pos="9026" w:leader="dot"/>
            </w:tabs>
            <w:rPr/>
          </w:pPr>
          <w:hyperlink w:anchor="__RefHeading___Toc7921872_2870459653">
            <w:r>
              <w:rPr>
                <w:webHidden/>
                <w:rStyle w:val="IndexLink"/>
                <w:rtl w:val="true"/>
              </w:rPr>
              <w:t>فيما اذا دفع المضمون عنه الى الضامن مقدار ما ضمن قبل أدائه</w:t>
            </w:r>
            <w:r>
              <w:rPr>
                <w:rStyle w:val="IndexLink"/>
                <w:rtl w:val="true"/>
              </w:rPr>
              <w:tab/>
            </w:r>
            <w:r>
              <w:rPr>
                <w:rStyle w:val="IndexLink"/>
              </w:rPr>
              <w:t>179</w:t>
            </w:r>
          </w:hyperlink>
        </w:p>
        <w:p>
          <w:pPr>
            <w:pStyle w:val="Contents3"/>
            <w:tabs>
              <w:tab w:val="clear" w:pos="8459"/>
              <w:tab w:val="right" w:pos="9026" w:leader="dot"/>
            </w:tabs>
            <w:rPr/>
          </w:pPr>
          <w:hyperlink w:anchor="__RefHeading___Toc7921874_2870459653">
            <w:r>
              <w:rPr>
                <w:webHidden/>
                <w:rStyle w:val="IndexLink"/>
                <w:rtl w:val="true"/>
              </w:rPr>
              <w:t>فيما لو قال الضامن للمضمون عنه</w:t>
            </w:r>
            <w:r>
              <w:rPr>
                <w:rStyle w:val="IndexLink"/>
                <w:rtl w:val="true"/>
              </w:rPr>
              <w:t>: «</w:t>
            </w:r>
            <w:r>
              <w:rPr>
                <w:rStyle w:val="IndexLink"/>
                <w:rtl w:val="true"/>
              </w:rPr>
              <w:t>ادفع عنّي الى المضمون له</w:t>
            </w:r>
            <w:r>
              <w:rPr>
                <w:rStyle w:val="IndexLink"/>
                <w:rtl w:val="true"/>
              </w:rPr>
              <w:t>»</w:t>
              <w:tab/>
            </w:r>
            <w:r>
              <w:rPr>
                <w:rStyle w:val="IndexLink"/>
              </w:rPr>
              <w:t>182</w:t>
            </w:r>
          </w:hyperlink>
        </w:p>
        <w:p>
          <w:pPr>
            <w:pStyle w:val="Contents3"/>
            <w:tabs>
              <w:tab w:val="clear" w:pos="8459"/>
              <w:tab w:val="right" w:pos="9026" w:leader="dot"/>
            </w:tabs>
            <w:rPr/>
          </w:pPr>
          <w:hyperlink w:anchor="__RefHeading___Toc7921876_2870459653">
            <w:r>
              <w:rPr>
                <w:webHidden/>
                <w:rStyle w:val="IndexLink"/>
                <w:rtl w:val="true"/>
              </w:rPr>
              <w:t>فيما اذا دفع المضمون عنه الى المضمون له من غير اذن الضامن</w:t>
            </w:r>
            <w:r>
              <w:rPr>
                <w:rStyle w:val="IndexLink"/>
                <w:rtl w:val="true"/>
              </w:rPr>
              <w:tab/>
            </w:r>
            <w:r>
              <w:rPr>
                <w:rStyle w:val="IndexLink"/>
              </w:rPr>
              <w:t>183</w:t>
            </w:r>
          </w:hyperlink>
        </w:p>
        <w:p>
          <w:pPr>
            <w:pStyle w:val="Contents3"/>
            <w:tabs>
              <w:tab w:val="clear" w:pos="8459"/>
              <w:tab w:val="right" w:pos="9026" w:leader="dot"/>
            </w:tabs>
            <w:rPr/>
          </w:pPr>
          <w:hyperlink w:anchor="__RefHeading___Toc7921878_2870459653">
            <w:r>
              <w:rPr>
                <w:webHidden/>
                <w:rStyle w:val="IndexLink"/>
                <w:rtl w:val="true"/>
              </w:rPr>
              <w:t>فيما اذا ضمن تبرّعاً فضمن عنه ضامن باذنه و أدّى</w:t>
            </w:r>
            <w:r>
              <w:rPr>
                <w:rStyle w:val="IndexLink"/>
                <w:rtl w:val="true"/>
              </w:rPr>
              <w:tab/>
            </w:r>
            <w:r>
              <w:rPr>
                <w:rStyle w:val="IndexLink"/>
              </w:rPr>
              <w:t>184</w:t>
            </w:r>
          </w:hyperlink>
        </w:p>
        <w:p>
          <w:pPr>
            <w:pStyle w:val="Contents3"/>
            <w:tabs>
              <w:tab w:val="clear" w:pos="8459"/>
              <w:tab w:val="right" w:pos="9026" w:leader="dot"/>
            </w:tabs>
            <w:rPr/>
          </w:pPr>
          <w:hyperlink w:anchor="__RefHeading___Toc7921880_2870459653">
            <w:r>
              <w:rPr>
                <w:webHidden/>
                <w:rStyle w:val="IndexLink"/>
                <w:rtl w:val="true"/>
              </w:rPr>
              <w:t>في جواز ضمان الدين بأقلّ منه أو بأكثر برضا المضمون له</w:t>
            </w:r>
            <w:r>
              <w:rPr>
                <w:rStyle w:val="IndexLink"/>
                <w:rtl w:val="true"/>
              </w:rPr>
              <w:tab/>
            </w:r>
            <w:r>
              <w:rPr>
                <w:rStyle w:val="IndexLink"/>
              </w:rPr>
              <w:t>185</w:t>
            </w:r>
          </w:hyperlink>
        </w:p>
        <w:p>
          <w:pPr>
            <w:pStyle w:val="Contents3"/>
            <w:tabs>
              <w:tab w:val="clear" w:pos="8459"/>
              <w:tab w:val="right" w:pos="9026" w:leader="dot"/>
            </w:tabs>
            <w:rPr/>
          </w:pPr>
          <w:hyperlink w:anchor="__RefHeading___Toc7921882_2870459653">
            <w:r>
              <w:rPr>
                <w:webHidden/>
                <w:rStyle w:val="IndexLink"/>
                <w:rtl w:val="true"/>
              </w:rPr>
              <w:t>في جواز الضمان و الوفاء بغير جنس الدين</w:t>
            </w:r>
            <w:r>
              <w:rPr>
                <w:rStyle w:val="IndexLink"/>
                <w:rtl w:val="true"/>
              </w:rPr>
              <w:tab/>
            </w:r>
            <w:r>
              <w:rPr>
                <w:rStyle w:val="IndexLink"/>
              </w:rPr>
              <w:t>186</w:t>
            </w:r>
          </w:hyperlink>
        </w:p>
        <w:p>
          <w:pPr>
            <w:pStyle w:val="Contents3"/>
            <w:tabs>
              <w:tab w:val="clear" w:pos="8459"/>
              <w:tab w:val="right" w:pos="9026" w:leader="dot"/>
            </w:tabs>
            <w:rPr/>
          </w:pPr>
          <w:hyperlink w:anchor="__RefHeading___Toc7921884_2870459653">
            <w:r>
              <w:rPr>
                <w:webHidden/>
                <w:rStyle w:val="IndexLink"/>
                <w:rtl w:val="true"/>
              </w:rPr>
              <w:t>في الضمان بشرط الرهانة أو كون الملك الفلاني رهناً</w:t>
            </w:r>
            <w:r>
              <w:rPr>
                <w:rStyle w:val="IndexLink"/>
                <w:rtl w:val="true"/>
              </w:rPr>
              <w:tab/>
            </w:r>
            <w:r>
              <w:rPr>
                <w:rStyle w:val="IndexLink"/>
              </w:rPr>
              <w:t>187</w:t>
            </w:r>
          </w:hyperlink>
        </w:p>
        <w:p>
          <w:pPr>
            <w:pStyle w:val="Contents3"/>
            <w:tabs>
              <w:tab w:val="clear" w:pos="8459"/>
              <w:tab w:val="right" w:pos="9026" w:leader="dot"/>
            </w:tabs>
            <w:rPr/>
          </w:pPr>
          <w:hyperlink w:anchor="__RefHeading___Toc7921886_2870459653">
            <w:r>
              <w:rPr>
                <w:webHidden/>
                <w:rStyle w:val="IndexLink"/>
                <w:rtl w:val="true"/>
              </w:rPr>
              <w:t>فيما اذا كان على الدين الذي على المضمون عنه رهن</w:t>
            </w:r>
            <w:r>
              <w:rPr>
                <w:rStyle w:val="IndexLink"/>
                <w:rtl w:val="true"/>
              </w:rPr>
              <w:tab/>
            </w:r>
            <w:r>
              <w:rPr>
                <w:rStyle w:val="IndexLink"/>
              </w:rPr>
              <w:t>188</w:t>
            </w:r>
          </w:hyperlink>
        </w:p>
        <w:p>
          <w:pPr>
            <w:pStyle w:val="Contents3"/>
            <w:tabs>
              <w:tab w:val="clear" w:pos="8459"/>
              <w:tab w:val="right" w:pos="9026" w:leader="dot"/>
            </w:tabs>
            <w:rPr/>
          </w:pPr>
          <w:hyperlink w:anchor="__RefHeading___Toc7921888_2870459653">
            <w:r>
              <w:rPr>
                <w:webHidden/>
                <w:rStyle w:val="IndexLink"/>
                <w:rtl w:val="true"/>
              </w:rPr>
              <w:t>في جواز اشتراط الضمان في مال معيّن</w:t>
            </w:r>
            <w:r>
              <w:rPr>
                <w:rStyle w:val="IndexLink"/>
                <w:rtl w:val="true"/>
              </w:rPr>
              <w:tab/>
            </w:r>
            <w:r>
              <w:rPr>
                <w:rStyle w:val="IndexLink"/>
              </w:rPr>
              <w:t>189</w:t>
            </w:r>
          </w:hyperlink>
        </w:p>
        <w:p>
          <w:pPr>
            <w:pStyle w:val="Contents3"/>
            <w:tabs>
              <w:tab w:val="clear" w:pos="8459"/>
              <w:tab w:val="right" w:pos="9026" w:leader="dot"/>
            </w:tabs>
            <w:rPr/>
          </w:pPr>
          <w:hyperlink w:anchor="__RefHeading___Toc7921890_2870459653">
            <w:r>
              <w:rPr>
                <w:webHidden/>
                <w:rStyle w:val="IndexLink"/>
                <w:rtl w:val="true"/>
              </w:rPr>
              <w:t>فيما اذا أذن المولى لمملوكه في الضمان في كسبه</w:t>
            </w:r>
            <w:r>
              <w:rPr>
                <w:rStyle w:val="IndexLink"/>
                <w:rtl w:val="true"/>
              </w:rPr>
              <w:tab/>
            </w:r>
            <w:r>
              <w:rPr>
                <w:rStyle w:val="IndexLink"/>
              </w:rPr>
              <w:t>190</w:t>
            </w:r>
          </w:hyperlink>
        </w:p>
        <w:p>
          <w:pPr>
            <w:pStyle w:val="Contents3"/>
            <w:tabs>
              <w:tab w:val="clear" w:pos="8459"/>
              <w:tab w:val="right" w:pos="9026" w:leader="dot"/>
            </w:tabs>
            <w:rPr/>
          </w:pPr>
          <w:hyperlink w:anchor="__RefHeading___Toc7921892_2870459653">
            <w:r>
              <w:rPr>
                <w:webHidden/>
                <w:rStyle w:val="IndexLink"/>
                <w:rtl w:val="true"/>
              </w:rPr>
              <w:t>فيما اذا ضمن اثنان أو أزيد عن واحد</w:t>
            </w:r>
            <w:r>
              <w:rPr>
                <w:rStyle w:val="IndexLink"/>
                <w:rtl w:val="true"/>
              </w:rPr>
              <w:tab/>
            </w:r>
            <w:r>
              <w:rPr>
                <w:rStyle w:val="IndexLink"/>
              </w:rPr>
              <w:t>191</w:t>
            </w:r>
          </w:hyperlink>
        </w:p>
        <w:p>
          <w:pPr>
            <w:pStyle w:val="Contents3"/>
            <w:tabs>
              <w:tab w:val="clear" w:pos="8459"/>
              <w:tab w:val="right" w:pos="9026" w:leader="dot"/>
            </w:tabs>
            <w:rPr/>
          </w:pPr>
          <w:hyperlink w:anchor="__RefHeading___Toc7921894_2870459653">
            <w:r>
              <w:rPr>
                <w:webHidden/>
                <w:rStyle w:val="IndexLink"/>
                <w:rtl w:val="true"/>
              </w:rPr>
              <w:t>فيما اذا كان له على رجلين مال، فضمن كلّ منهما ما على الآخر باذنه</w:t>
            </w:r>
            <w:r>
              <w:rPr>
                <w:rStyle w:val="IndexLink"/>
                <w:rtl w:val="true"/>
              </w:rPr>
              <w:tab/>
            </w:r>
            <w:r>
              <w:rPr>
                <w:rStyle w:val="IndexLink"/>
              </w:rPr>
              <w:t>192</w:t>
            </w:r>
          </w:hyperlink>
        </w:p>
        <w:p>
          <w:pPr>
            <w:pStyle w:val="Contents3"/>
            <w:tabs>
              <w:tab w:val="clear" w:pos="8459"/>
              <w:tab w:val="right" w:pos="9026" w:leader="dot"/>
            </w:tabs>
            <w:rPr/>
          </w:pPr>
          <w:hyperlink w:anchor="__RefHeading___Toc7921896_2870459653">
            <w:r>
              <w:rPr>
                <w:webHidden/>
                <w:rStyle w:val="IndexLink"/>
                <w:rtl w:val="true"/>
              </w:rPr>
              <w:t>في عدم اشتراط علم الضامن بثبوت الدين على المضمون عنه و مقداره</w:t>
            </w:r>
            <w:r>
              <w:rPr>
                <w:rStyle w:val="IndexLink"/>
                <w:rtl w:val="true"/>
              </w:rPr>
              <w:tab/>
            </w:r>
            <w:r>
              <w:rPr>
                <w:rStyle w:val="IndexLink"/>
              </w:rPr>
              <w:t>195</w:t>
            </w:r>
          </w:hyperlink>
        </w:p>
        <w:p>
          <w:pPr>
            <w:pStyle w:val="Contents3"/>
            <w:tabs>
              <w:tab w:val="clear" w:pos="8459"/>
              <w:tab w:val="right" w:pos="9026" w:leader="dot"/>
            </w:tabs>
            <w:rPr/>
          </w:pPr>
          <w:hyperlink w:anchor="__RefHeading___Toc7921898_2870459653">
            <w:r>
              <w:rPr>
                <w:webHidden/>
                <w:rStyle w:val="IndexLink"/>
                <w:rtl w:val="true"/>
              </w:rPr>
              <w:t>فيما لو قال الضامن</w:t>
            </w:r>
            <w:r>
              <w:rPr>
                <w:rStyle w:val="IndexLink"/>
                <w:rtl w:val="true"/>
              </w:rPr>
              <w:t>: «</w:t>
            </w:r>
            <w:r>
              <w:rPr>
                <w:rStyle w:val="IndexLink"/>
                <w:rtl w:val="true"/>
              </w:rPr>
              <w:t>عليّ ما تشهد به البيّنة</w:t>
            </w:r>
            <w:r>
              <w:rPr>
                <w:rStyle w:val="IndexLink"/>
                <w:rtl w:val="true"/>
              </w:rPr>
              <w:t>»</w:t>
              <w:tab/>
            </w:r>
            <w:r>
              <w:rPr>
                <w:rStyle w:val="IndexLink"/>
              </w:rPr>
              <w:t>198</w:t>
            </w:r>
          </w:hyperlink>
        </w:p>
        <w:p>
          <w:pPr>
            <w:pStyle w:val="Contents3"/>
            <w:tabs>
              <w:tab w:val="clear" w:pos="8459"/>
              <w:tab w:val="right" w:pos="9026" w:leader="dot"/>
            </w:tabs>
            <w:rPr/>
          </w:pPr>
          <w:hyperlink w:anchor="__RefHeading___Toc7921900_2870459653">
            <w:r>
              <w:rPr>
                <w:webHidden/>
                <w:rStyle w:val="IndexLink"/>
                <w:rtl w:val="true"/>
              </w:rPr>
              <w:t>في جواز الدور في الضمان</w:t>
            </w:r>
            <w:r>
              <w:rPr>
                <w:rStyle w:val="IndexLink"/>
                <w:rtl w:val="true"/>
              </w:rPr>
              <w:tab/>
            </w:r>
            <w:r>
              <w:rPr>
                <w:rStyle w:val="IndexLink"/>
              </w:rPr>
              <w:t>199</w:t>
            </w:r>
          </w:hyperlink>
        </w:p>
        <w:p>
          <w:pPr>
            <w:pStyle w:val="Contents3"/>
            <w:tabs>
              <w:tab w:val="clear" w:pos="8459"/>
              <w:tab w:val="right" w:pos="9026" w:leader="dot"/>
            </w:tabs>
            <w:rPr/>
          </w:pPr>
          <w:hyperlink w:anchor="__RefHeading___Toc7921902_2870459653">
            <w:r>
              <w:rPr>
                <w:webHidden/>
                <w:rStyle w:val="IndexLink"/>
                <w:rtl w:val="true"/>
              </w:rPr>
              <w:t>في جواز الضمان عن المديون الفقير بالوفاء من الوجوه الشرعيّة</w:t>
            </w:r>
            <w:r>
              <w:rPr>
                <w:rStyle w:val="IndexLink"/>
                <w:rtl w:val="true"/>
              </w:rPr>
              <w:tab/>
            </w:r>
            <w:r>
              <w:rPr>
                <w:rStyle w:val="IndexLink"/>
              </w:rPr>
              <w:t>201</w:t>
            </w:r>
          </w:hyperlink>
        </w:p>
        <w:p>
          <w:pPr>
            <w:pStyle w:val="Contents3"/>
            <w:tabs>
              <w:tab w:val="clear" w:pos="8459"/>
              <w:tab w:val="right" w:pos="9026" w:leader="dot"/>
            </w:tabs>
            <w:rPr/>
          </w:pPr>
          <w:hyperlink w:anchor="__RefHeading___Toc7921904_2870459653">
            <w:r>
              <w:rPr>
                <w:webHidden/>
                <w:rStyle w:val="IndexLink"/>
                <w:rtl w:val="true"/>
              </w:rPr>
              <w:t>في جواز الضمان عن المديون زكاة أو خمساً للحاكم الشرعي</w:t>
            </w:r>
            <w:r>
              <w:rPr>
                <w:rStyle w:val="IndexLink"/>
                <w:rtl w:val="true"/>
              </w:rPr>
              <w:tab/>
            </w:r>
            <w:r>
              <w:rPr>
                <w:rStyle w:val="IndexLink"/>
              </w:rPr>
              <w:t>202</w:t>
            </w:r>
          </w:hyperlink>
        </w:p>
        <w:p>
          <w:pPr>
            <w:pStyle w:val="Contents3"/>
            <w:tabs>
              <w:tab w:val="clear" w:pos="8459"/>
              <w:tab w:val="right" w:pos="9026" w:leader="dot"/>
            </w:tabs>
            <w:rPr/>
          </w:pPr>
          <w:hyperlink w:anchor="__RefHeading___Toc7921906_2870459653">
            <w:r>
              <w:rPr>
                <w:webHidden/>
                <w:rStyle w:val="IndexLink"/>
                <w:rtl w:val="true"/>
              </w:rPr>
              <w:t>فيما اذا ضمن في مرض موته</w:t>
            </w:r>
            <w:r>
              <w:rPr>
                <w:rStyle w:val="IndexLink"/>
                <w:rtl w:val="true"/>
              </w:rPr>
              <w:tab/>
            </w:r>
            <w:r>
              <w:rPr>
                <w:rStyle w:val="IndexLink"/>
              </w:rPr>
              <w:t>202</w:t>
            </w:r>
          </w:hyperlink>
        </w:p>
        <w:p>
          <w:pPr>
            <w:pStyle w:val="Contents3"/>
            <w:tabs>
              <w:tab w:val="clear" w:pos="8459"/>
              <w:tab w:val="right" w:pos="9026" w:leader="dot"/>
            </w:tabs>
            <w:rPr/>
          </w:pPr>
          <w:hyperlink w:anchor="__RefHeading___Toc7921908_2870459653">
            <w:r>
              <w:rPr>
                <w:webHidden/>
                <w:rStyle w:val="IndexLink"/>
                <w:rtl w:val="true"/>
              </w:rPr>
              <w:t>في عدم صحّة الضمان اذا كان ما على المديون يعتبر فيه مباشرته</w:t>
            </w:r>
            <w:r>
              <w:rPr>
                <w:rStyle w:val="IndexLink"/>
                <w:rtl w:val="true"/>
              </w:rPr>
              <w:tab/>
            </w:r>
            <w:r>
              <w:rPr>
                <w:rStyle w:val="IndexLink"/>
              </w:rPr>
              <w:t>203</w:t>
            </w:r>
          </w:hyperlink>
        </w:p>
        <w:p>
          <w:pPr>
            <w:pStyle w:val="Contents3"/>
            <w:tabs>
              <w:tab w:val="clear" w:pos="8459"/>
              <w:tab w:val="right" w:pos="9026" w:leader="dot"/>
            </w:tabs>
            <w:rPr/>
          </w:pPr>
          <w:hyperlink w:anchor="__RefHeading___Toc7921910_2870459653">
            <w:r>
              <w:rPr>
                <w:webHidden/>
                <w:rStyle w:val="IndexLink"/>
                <w:rtl w:val="true"/>
              </w:rPr>
              <w:t>في ضمان النفقة للزوجة و الأقارب</w:t>
            </w:r>
            <w:r>
              <w:rPr>
                <w:rStyle w:val="IndexLink"/>
                <w:rtl w:val="true"/>
              </w:rPr>
              <w:tab/>
            </w:r>
            <w:r>
              <w:rPr>
                <w:rStyle w:val="IndexLink"/>
              </w:rPr>
              <w:t>204</w:t>
            </w:r>
          </w:hyperlink>
        </w:p>
        <w:p>
          <w:pPr>
            <w:pStyle w:val="Contents3"/>
            <w:tabs>
              <w:tab w:val="clear" w:pos="8459"/>
              <w:tab w:val="right" w:pos="9026" w:leader="dot"/>
            </w:tabs>
            <w:rPr/>
          </w:pPr>
          <w:hyperlink w:anchor="__RefHeading___Toc7921912_2870459653">
            <w:r>
              <w:rPr>
                <w:webHidden/>
                <w:rStyle w:val="IndexLink"/>
                <w:rtl w:val="true"/>
              </w:rPr>
              <w:t>في جواز ضمان مال الكتابة</w:t>
            </w:r>
            <w:r>
              <w:rPr>
                <w:rStyle w:val="IndexLink"/>
                <w:rtl w:val="true"/>
              </w:rPr>
              <w:tab/>
            </w:r>
            <w:r>
              <w:rPr>
                <w:rStyle w:val="IndexLink"/>
              </w:rPr>
              <w:t>205</w:t>
            </w:r>
          </w:hyperlink>
        </w:p>
        <w:p>
          <w:pPr>
            <w:pStyle w:val="Contents3"/>
            <w:tabs>
              <w:tab w:val="clear" w:pos="8459"/>
              <w:tab w:val="right" w:pos="9026" w:leader="dot"/>
            </w:tabs>
            <w:rPr/>
          </w:pPr>
          <w:hyperlink w:anchor="__RefHeading___Toc7921914_2870459653">
            <w:r>
              <w:rPr>
                <w:webHidden/>
                <w:rStyle w:val="IndexLink"/>
                <w:rtl w:val="true"/>
              </w:rPr>
              <w:t>في جواز ضمان مال الجعالة و مال السبق و الرماية</w:t>
            </w:r>
            <w:r>
              <w:rPr>
                <w:rStyle w:val="IndexLink"/>
                <w:rtl w:val="true"/>
              </w:rPr>
              <w:tab/>
            </w:r>
            <w:r>
              <w:rPr>
                <w:rStyle w:val="IndexLink"/>
              </w:rPr>
              <w:t>207</w:t>
            </w:r>
          </w:hyperlink>
        </w:p>
        <w:p>
          <w:pPr>
            <w:pStyle w:val="Contents3"/>
            <w:tabs>
              <w:tab w:val="clear" w:pos="8459"/>
              <w:tab w:val="right" w:pos="9026" w:leader="dot"/>
            </w:tabs>
            <w:rPr/>
          </w:pPr>
          <w:hyperlink w:anchor="__RefHeading___Toc7921916_2870459653">
            <w:r>
              <w:rPr>
                <w:webHidden/>
                <w:rStyle w:val="IndexLink"/>
                <w:rtl w:val="true"/>
              </w:rPr>
              <w:t>في ضمان درك الثمن للمشتري</w:t>
            </w:r>
            <w:r>
              <w:rPr>
                <w:rStyle w:val="IndexLink"/>
                <w:rtl w:val="true"/>
              </w:rPr>
              <w:tab/>
            </w:r>
            <w:r>
              <w:rPr>
                <w:rStyle w:val="IndexLink"/>
              </w:rPr>
              <w:t>212</w:t>
            </w:r>
          </w:hyperlink>
        </w:p>
        <w:p>
          <w:pPr>
            <w:pStyle w:val="Contents3"/>
            <w:tabs>
              <w:tab w:val="clear" w:pos="8459"/>
              <w:tab w:val="right" w:pos="9026" w:leader="dot"/>
            </w:tabs>
            <w:rPr/>
          </w:pPr>
          <w:hyperlink w:anchor="__RefHeading___Toc7921918_2870459653">
            <w:r>
              <w:rPr>
                <w:webHidden/>
                <w:rStyle w:val="IndexLink"/>
                <w:rtl w:val="true"/>
              </w:rPr>
              <w:t>فيما اذا ضمن عهدة الثمن فظهر بعض المبيع مستحقّاً</w:t>
            </w:r>
            <w:r>
              <w:rPr>
                <w:rStyle w:val="IndexLink"/>
                <w:rtl w:val="true"/>
              </w:rPr>
              <w:tab/>
            </w:r>
            <w:r>
              <w:rPr>
                <w:rStyle w:val="IndexLink"/>
              </w:rPr>
              <w:t>218</w:t>
            </w:r>
          </w:hyperlink>
        </w:p>
        <w:p>
          <w:pPr>
            <w:pStyle w:val="Contents3"/>
            <w:tabs>
              <w:tab w:val="clear" w:pos="8459"/>
              <w:tab w:val="right" w:pos="9026" w:leader="dot"/>
            </w:tabs>
            <w:rPr/>
          </w:pPr>
          <w:hyperlink w:anchor="__RefHeading___Toc7921920_2870459653">
            <w:r>
              <w:rPr>
                <w:webHidden/>
                <w:rStyle w:val="IndexLink"/>
                <w:rtl w:val="true"/>
              </w:rPr>
              <w:t>في صحّة ضمان ما يحدثه المشتري في الأرض المشتراة اذا ظهر مستحقّة</w:t>
            </w:r>
            <w:r>
              <w:rPr>
                <w:rStyle w:val="IndexLink"/>
                <w:rtl w:val="true"/>
              </w:rPr>
              <w:tab/>
            </w:r>
            <w:r>
              <w:rPr>
                <w:rStyle w:val="IndexLink"/>
              </w:rPr>
              <w:t>218</w:t>
            </w:r>
          </w:hyperlink>
        </w:p>
        <w:p>
          <w:pPr>
            <w:pStyle w:val="Contents3"/>
            <w:tabs>
              <w:tab w:val="clear" w:pos="8459"/>
              <w:tab w:val="right" w:pos="9026" w:leader="dot"/>
            </w:tabs>
            <w:rPr/>
          </w:pPr>
          <w:hyperlink w:anchor="__RefHeading___Toc7921922_2870459653">
            <w:r>
              <w:rPr>
                <w:webHidden/>
                <w:rStyle w:val="IndexLink"/>
                <w:rtl w:val="true"/>
              </w:rPr>
              <w:t>فيما لو قال عند خوف غرق السفينة</w:t>
            </w:r>
            <w:r>
              <w:rPr>
                <w:rStyle w:val="IndexLink"/>
                <w:rtl w:val="true"/>
              </w:rPr>
              <w:t>: «</w:t>
            </w:r>
            <w:r>
              <w:rPr>
                <w:rStyle w:val="IndexLink"/>
                <w:rtl w:val="true"/>
              </w:rPr>
              <w:t>ألق متاعك في البحر و عليّ ضمانه</w:t>
            </w:r>
            <w:r>
              <w:rPr>
                <w:rStyle w:val="IndexLink"/>
                <w:rtl w:val="true"/>
              </w:rPr>
              <w:t>»</w:t>
              <w:tab/>
            </w:r>
            <w:r>
              <w:rPr>
                <w:rStyle w:val="IndexLink"/>
              </w:rPr>
              <w:t>221</w:t>
            </w:r>
          </w:hyperlink>
        </w:p>
        <w:p>
          <w:pPr>
            <w:pStyle w:val="Contents3"/>
            <w:tabs>
              <w:tab w:val="clear" w:pos="8459"/>
              <w:tab w:val="right" w:pos="9026" w:leader="dot"/>
            </w:tabs>
            <w:rPr/>
          </w:pPr>
          <w:hyperlink w:anchor="__RefHeading___Toc7921924_2870459653">
            <w:r>
              <w:rPr>
                <w:webHidden/>
                <w:rStyle w:val="IndexLink"/>
                <w:rtl w:val="true"/>
              </w:rPr>
              <w:t>فيما لو اختلف المضمون له و المضمون عنه</w:t>
            </w:r>
            <w:r>
              <w:rPr>
                <w:rStyle w:val="IndexLink"/>
                <w:rtl w:val="true"/>
              </w:rPr>
              <w:tab/>
            </w:r>
            <w:r>
              <w:rPr>
                <w:rStyle w:val="IndexLink"/>
              </w:rPr>
              <w:t>222</w:t>
            </w:r>
          </w:hyperlink>
        </w:p>
        <w:p>
          <w:pPr>
            <w:pStyle w:val="Contents3"/>
            <w:tabs>
              <w:tab w:val="clear" w:pos="8459"/>
              <w:tab w:val="right" w:pos="9026" w:leader="dot"/>
            </w:tabs>
            <w:rPr/>
          </w:pPr>
          <w:hyperlink w:anchor="__RefHeading___Toc7921926_2870459653">
            <w:r>
              <w:rPr>
                <w:webHidden/>
                <w:rStyle w:val="IndexLink"/>
                <w:rtl w:val="true"/>
              </w:rPr>
              <w:t>فيما لو اختلف الضامن و المضمون له</w:t>
            </w:r>
            <w:r>
              <w:rPr>
                <w:rStyle w:val="IndexLink"/>
                <w:rtl w:val="true"/>
              </w:rPr>
              <w:tab/>
            </w:r>
            <w:r>
              <w:rPr>
                <w:rStyle w:val="IndexLink"/>
              </w:rPr>
              <w:t>224</w:t>
            </w:r>
          </w:hyperlink>
        </w:p>
        <w:p>
          <w:pPr>
            <w:pStyle w:val="Contents3"/>
            <w:tabs>
              <w:tab w:val="clear" w:pos="8459"/>
              <w:tab w:val="right" w:pos="9026" w:leader="dot"/>
            </w:tabs>
            <w:rPr/>
          </w:pPr>
          <w:hyperlink w:anchor="__RefHeading___Toc7921928_2870459653">
            <w:r>
              <w:rPr>
                <w:webHidden/>
                <w:rStyle w:val="IndexLink"/>
                <w:rtl w:val="true"/>
              </w:rPr>
              <w:t>فيما لو اختلف الضامن و المضمون عنه</w:t>
            </w:r>
            <w:r>
              <w:rPr>
                <w:rStyle w:val="IndexLink"/>
                <w:rtl w:val="true"/>
              </w:rPr>
              <w:tab/>
            </w:r>
            <w:r>
              <w:rPr>
                <w:rStyle w:val="IndexLink"/>
              </w:rPr>
              <w:t>225</w:t>
            </w:r>
          </w:hyperlink>
        </w:p>
        <w:p>
          <w:pPr>
            <w:pStyle w:val="Contents3"/>
            <w:tabs>
              <w:tab w:val="clear" w:pos="8459"/>
              <w:tab w:val="right" w:pos="9026" w:leader="dot"/>
            </w:tabs>
            <w:rPr/>
          </w:pPr>
          <w:hyperlink w:anchor="__RefHeading___Toc7921930_2870459653">
            <w:r>
              <w:rPr>
                <w:webHidden/>
                <w:rStyle w:val="IndexLink"/>
                <w:rtl w:val="true"/>
              </w:rPr>
              <w:t>فيما اذا أنكر الضامن الضمان فاستوفي الحقّ منه</w:t>
            </w:r>
            <w:r>
              <w:rPr>
                <w:rStyle w:val="IndexLink"/>
                <w:rtl w:val="true"/>
              </w:rPr>
              <w:tab/>
            </w:r>
            <w:r>
              <w:rPr>
                <w:rStyle w:val="IndexLink"/>
              </w:rPr>
              <w:t>226</w:t>
            </w:r>
          </w:hyperlink>
        </w:p>
        <w:p>
          <w:pPr>
            <w:pStyle w:val="Contents3"/>
            <w:tabs>
              <w:tab w:val="clear" w:pos="8459"/>
              <w:tab w:val="right" w:pos="9026" w:leader="dot"/>
            </w:tabs>
            <w:rPr/>
          </w:pPr>
          <w:hyperlink w:anchor="__RefHeading___Toc7921932_2870459653">
            <w:r>
              <w:rPr>
                <w:webHidden/>
                <w:rStyle w:val="IndexLink"/>
                <w:rtl w:val="true"/>
              </w:rPr>
              <w:t>فيما اذا ادّعى الضامن الوفاء و أنكر المضمون له و حلف</w:t>
            </w:r>
            <w:r>
              <w:rPr>
                <w:rStyle w:val="IndexLink"/>
                <w:rtl w:val="true"/>
              </w:rPr>
              <w:tab/>
            </w:r>
            <w:r>
              <w:rPr>
                <w:rStyle w:val="IndexLink"/>
              </w:rPr>
              <w:t>228</w:t>
            </w:r>
          </w:hyperlink>
        </w:p>
        <w:p>
          <w:pPr>
            <w:pStyle w:val="Contents3"/>
            <w:tabs>
              <w:tab w:val="clear" w:pos="8459"/>
              <w:tab w:val="right" w:pos="9026" w:leader="dot"/>
            </w:tabs>
            <w:rPr/>
          </w:pPr>
          <w:hyperlink w:anchor="__RefHeading___Toc7921934_2870459653">
            <w:r>
              <w:rPr>
                <w:webHidden/>
                <w:rStyle w:val="IndexLink"/>
                <w:rtl w:val="true"/>
              </w:rPr>
              <w:t>فيما لو أذن المديون لغيره في وفاء دينه بلا ضمان</w:t>
            </w:r>
            <w:r>
              <w:rPr>
                <w:rStyle w:val="IndexLink"/>
                <w:rtl w:val="true"/>
              </w:rPr>
              <w:tab/>
            </w:r>
            <w:r>
              <w:rPr>
                <w:rStyle w:val="IndexLink"/>
              </w:rPr>
              <w:t>229</w:t>
            </w:r>
          </w:hyperlink>
        </w:p>
        <w:p>
          <w:pPr>
            <w:pStyle w:val="Contents2"/>
            <w:tabs>
              <w:tab w:val="clear" w:pos="8743"/>
              <w:tab w:val="right" w:pos="9026" w:leader="dot"/>
            </w:tabs>
            <w:rPr/>
          </w:pPr>
          <w:hyperlink w:anchor="__RefHeading___Toc7921936_2870459653">
            <w:r>
              <w:rPr>
                <w:webHidden/>
                <w:rStyle w:val="IndexLink"/>
                <w:rtl w:val="true"/>
              </w:rPr>
              <w:t>كتاب الحوالة</w:t>
            </w:r>
            <w:r>
              <w:rPr>
                <w:rStyle w:val="IndexLink"/>
                <w:rtl w:val="true"/>
              </w:rPr>
              <w:tab/>
            </w:r>
            <w:r>
              <w:rPr>
                <w:rStyle w:val="IndexLink"/>
              </w:rPr>
              <w:t>232</w:t>
            </w:r>
          </w:hyperlink>
        </w:p>
        <w:p>
          <w:pPr>
            <w:pStyle w:val="Contents3"/>
            <w:tabs>
              <w:tab w:val="clear" w:pos="8459"/>
              <w:tab w:val="right" w:pos="9026" w:leader="dot"/>
            </w:tabs>
            <w:rPr/>
          </w:pPr>
          <w:hyperlink w:anchor="__RefHeading___Toc7921938_2870459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7921940_2870459653">
            <w:r>
              <w:rPr>
                <w:webHidden/>
                <w:rStyle w:val="IndexLink"/>
                <w:rtl w:val="true"/>
              </w:rPr>
              <w:t xml:space="preserve">الفصل الأوّل </w:t>
            </w:r>
            <w:r>
              <w:rPr>
                <w:rStyle w:val="IndexLink"/>
                <w:rtl w:val="true"/>
              </w:rPr>
              <w:t xml:space="preserve">: </w:t>
            </w:r>
            <w:r>
              <w:rPr>
                <w:rStyle w:val="IndexLink"/>
                <w:rtl w:val="true"/>
              </w:rPr>
              <w:t>في معنى الحوالة و شرائطها</w:t>
            </w:r>
            <w:r>
              <w:rPr>
                <w:rStyle w:val="IndexLink"/>
                <w:rtl w:val="true"/>
              </w:rPr>
              <w:tab/>
            </w:r>
            <w:r>
              <w:rPr>
                <w:rStyle w:val="IndexLink"/>
              </w:rPr>
              <w:t>234</w:t>
            </w:r>
          </w:hyperlink>
        </w:p>
        <w:p>
          <w:pPr>
            <w:pStyle w:val="Contents4"/>
            <w:tabs>
              <w:tab w:val="clear" w:pos="8176"/>
              <w:tab w:val="right" w:pos="9026" w:leader="dot"/>
            </w:tabs>
            <w:rPr/>
          </w:pPr>
          <w:hyperlink w:anchor="__RefHeading___Toc7921942_2870459653">
            <w:r>
              <w:rPr>
                <w:webHidden/>
                <w:rStyle w:val="IndexLink"/>
                <w:rtl w:val="true"/>
              </w:rPr>
              <w:t>في معنى الحوالة</w:t>
            </w:r>
            <w:r>
              <w:rPr>
                <w:rStyle w:val="IndexLink"/>
                <w:rtl w:val="true"/>
              </w:rPr>
              <w:tab/>
            </w:r>
            <w:r>
              <w:rPr>
                <w:rStyle w:val="IndexLink"/>
              </w:rPr>
              <w:t>234</w:t>
            </w:r>
          </w:hyperlink>
        </w:p>
        <w:p>
          <w:pPr>
            <w:pStyle w:val="Contents4"/>
            <w:tabs>
              <w:tab w:val="clear" w:pos="8176"/>
              <w:tab w:val="right" w:pos="9026" w:leader="dot"/>
            </w:tabs>
            <w:rPr/>
          </w:pPr>
          <w:hyperlink w:anchor="__RefHeading___Toc7921944_2870459653">
            <w:r>
              <w:rPr>
                <w:webHidden/>
                <w:rStyle w:val="IndexLink"/>
                <w:rtl w:val="true"/>
              </w:rPr>
              <w:t>فيما يشترط في المحيل و المحتال و المحال عليه</w:t>
            </w:r>
            <w:r>
              <w:rPr>
                <w:rStyle w:val="IndexLink"/>
                <w:rtl w:val="true"/>
              </w:rPr>
              <w:tab/>
            </w:r>
            <w:r>
              <w:rPr>
                <w:rStyle w:val="IndexLink"/>
              </w:rPr>
              <w:t>235</w:t>
            </w:r>
          </w:hyperlink>
        </w:p>
        <w:p>
          <w:pPr>
            <w:pStyle w:val="Contents4"/>
            <w:tabs>
              <w:tab w:val="clear" w:pos="8176"/>
              <w:tab w:val="right" w:pos="9026" w:leader="dot"/>
            </w:tabs>
            <w:rPr/>
          </w:pPr>
          <w:hyperlink w:anchor="__RefHeading___Toc7921946_2870459653">
            <w:r>
              <w:rPr>
                <w:webHidden/>
                <w:rStyle w:val="IndexLink"/>
                <w:rtl w:val="true"/>
              </w:rPr>
              <w:t xml:space="preserve">فيما يشترط في الحوالة </w:t>
            </w:r>
            <w:r>
              <w:rPr>
                <w:rStyle w:val="IndexLink"/>
                <w:rtl w:val="true"/>
              </w:rPr>
              <w:t>«</w:t>
            </w:r>
            <w:r>
              <w:rPr>
                <w:rStyle w:val="IndexLink"/>
                <w:rtl w:val="true"/>
              </w:rPr>
              <w:t>أحدها</w:t>
            </w:r>
            <w:r>
              <w:rPr>
                <w:rStyle w:val="IndexLink"/>
                <w:rtl w:val="true"/>
              </w:rPr>
              <w:t xml:space="preserve">»: </w:t>
            </w:r>
            <w:r>
              <w:rPr>
                <w:rStyle w:val="IndexLink"/>
                <w:rtl w:val="true"/>
              </w:rPr>
              <w:t>الايجاب و القبول</w:t>
            </w:r>
            <w:r>
              <w:rPr>
                <w:rStyle w:val="IndexLink"/>
                <w:rtl w:val="true"/>
              </w:rPr>
              <w:tab/>
            </w:r>
            <w:r>
              <w:rPr>
                <w:rStyle w:val="IndexLink"/>
              </w:rPr>
              <w:t>236</w:t>
            </w:r>
          </w:hyperlink>
        </w:p>
        <w:p>
          <w:pPr>
            <w:pStyle w:val="Contents4"/>
            <w:tabs>
              <w:tab w:val="clear" w:pos="8176"/>
              <w:tab w:val="right" w:pos="9026" w:leader="dot"/>
            </w:tabs>
            <w:rPr/>
          </w:pPr>
          <w:hyperlink w:anchor="__RefHeading___Toc7921948_2870459653">
            <w:r>
              <w:rPr>
                <w:webHidden/>
                <w:rStyle w:val="IndexLink"/>
                <w:rtl w:val="true"/>
              </w:rPr>
              <w:t>«</w:t>
            </w:r>
            <w:r>
              <w:rPr>
                <w:rStyle w:val="IndexLink"/>
                <w:rtl w:val="true"/>
              </w:rPr>
              <w:t>الثاني</w:t>
            </w:r>
            <w:r>
              <w:rPr>
                <w:rStyle w:val="IndexLink"/>
                <w:rtl w:val="true"/>
              </w:rPr>
              <w:t xml:space="preserve">»: </w:t>
            </w:r>
            <w:r>
              <w:rPr>
                <w:rStyle w:val="IndexLink"/>
                <w:rtl w:val="true"/>
              </w:rPr>
              <w:t>التنجيز</w:t>
            </w:r>
            <w:r>
              <w:rPr>
                <w:rStyle w:val="IndexLink"/>
                <w:rtl w:val="true"/>
              </w:rPr>
              <w:tab/>
            </w:r>
            <w:r>
              <w:rPr>
                <w:rStyle w:val="IndexLink"/>
              </w:rPr>
              <w:t>238</w:t>
            </w:r>
          </w:hyperlink>
        </w:p>
        <w:p>
          <w:pPr>
            <w:pStyle w:val="Contents4"/>
            <w:tabs>
              <w:tab w:val="clear" w:pos="8176"/>
              <w:tab w:val="right" w:pos="9026" w:leader="dot"/>
            </w:tabs>
            <w:rPr/>
          </w:pPr>
          <w:hyperlink w:anchor="__RefHeading___Toc7921950_2870459653">
            <w:r>
              <w:rPr>
                <w:webHidden/>
                <w:rStyle w:val="IndexLink"/>
                <w:rtl w:val="true"/>
              </w:rPr>
              <w:t>«</w:t>
            </w:r>
            <w:r>
              <w:rPr>
                <w:rStyle w:val="IndexLink"/>
                <w:rtl w:val="true"/>
              </w:rPr>
              <w:t>الثالث</w:t>
            </w:r>
            <w:r>
              <w:rPr>
                <w:rStyle w:val="IndexLink"/>
                <w:rtl w:val="true"/>
              </w:rPr>
              <w:t xml:space="preserve">»: </w:t>
            </w:r>
            <w:r>
              <w:rPr>
                <w:rStyle w:val="IndexLink"/>
                <w:rtl w:val="true"/>
              </w:rPr>
              <w:t>الرضا من المحيل و المحتال</w:t>
            </w:r>
            <w:r>
              <w:rPr>
                <w:rStyle w:val="IndexLink"/>
                <w:rtl w:val="true"/>
              </w:rPr>
              <w:tab/>
            </w:r>
            <w:r>
              <w:rPr>
                <w:rStyle w:val="IndexLink"/>
              </w:rPr>
              <w:t>239</w:t>
            </w:r>
          </w:hyperlink>
        </w:p>
        <w:p>
          <w:pPr>
            <w:pStyle w:val="Contents4"/>
            <w:tabs>
              <w:tab w:val="clear" w:pos="8176"/>
              <w:tab w:val="right" w:pos="9026" w:leader="dot"/>
            </w:tabs>
            <w:rPr/>
          </w:pPr>
          <w:hyperlink w:anchor="__RefHeading___Toc7921952_2870459653">
            <w:r>
              <w:rPr>
                <w:webHidden/>
                <w:rStyle w:val="IndexLink"/>
                <w:rtl w:val="true"/>
              </w:rPr>
              <w:t>«</w:t>
            </w:r>
            <w:r>
              <w:rPr>
                <w:rStyle w:val="IndexLink"/>
                <w:rtl w:val="true"/>
              </w:rPr>
              <w:t>الرابع</w:t>
            </w:r>
            <w:r>
              <w:rPr>
                <w:rStyle w:val="IndexLink"/>
                <w:rtl w:val="true"/>
              </w:rPr>
              <w:t xml:space="preserve">»: </w:t>
            </w:r>
            <w:r>
              <w:rPr>
                <w:rStyle w:val="IndexLink"/>
                <w:rtl w:val="true"/>
              </w:rPr>
              <w:t>أن‌يكون المال المحال به ثابتاً في ذمّة المحيل</w:t>
            </w:r>
            <w:r>
              <w:rPr>
                <w:rStyle w:val="IndexLink"/>
                <w:rtl w:val="true"/>
              </w:rPr>
              <w:tab/>
            </w:r>
            <w:r>
              <w:rPr>
                <w:rStyle w:val="IndexLink"/>
              </w:rPr>
              <w:t>242</w:t>
            </w:r>
          </w:hyperlink>
        </w:p>
        <w:p>
          <w:pPr>
            <w:pStyle w:val="Contents4"/>
            <w:tabs>
              <w:tab w:val="clear" w:pos="8176"/>
              <w:tab w:val="right" w:pos="9026" w:leader="dot"/>
            </w:tabs>
            <w:rPr/>
          </w:pPr>
          <w:hyperlink w:anchor="__RefHeading___Toc7921954_2870459653">
            <w:r>
              <w:rPr>
                <w:webHidden/>
                <w:rStyle w:val="IndexLink"/>
                <w:rtl w:val="true"/>
              </w:rPr>
              <w:t>«</w:t>
            </w:r>
            <w:r>
              <w:rPr>
                <w:rStyle w:val="IndexLink"/>
                <w:rtl w:val="true"/>
              </w:rPr>
              <w:t>الخامس</w:t>
            </w:r>
            <w:r>
              <w:rPr>
                <w:rStyle w:val="IndexLink"/>
                <w:rtl w:val="true"/>
              </w:rPr>
              <w:t xml:space="preserve">»: </w:t>
            </w:r>
            <w:r>
              <w:rPr>
                <w:rStyle w:val="IndexLink"/>
                <w:rtl w:val="true"/>
              </w:rPr>
              <w:t>أن‌يكون المال المحال به معلوماً</w:t>
            </w:r>
            <w:r>
              <w:rPr>
                <w:rStyle w:val="IndexLink"/>
                <w:rtl w:val="true"/>
              </w:rPr>
              <w:tab/>
            </w:r>
            <w:r>
              <w:rPr>
                <w:rStyle w:val="IndexLink"/>
              </w:rPr>
              <w:t>243</w:t>
            </w:r>
          </w:hyperlink>
        </w:p>
        <w:p>
          <w:pPr>
            <w:pStyle w:val="Contents4"/>
            <w:tabs>
              <w:tab w:val="clear" w:pos="8176"/>
              <w:tab w:val="right" w:pos="9026" w:leader="dot"/>
            </w:tabs>
            <w:rPr/>
          </w:pPr>
          <w:hyperlink w:anchor="__RefHeading___Toc7921956_2870459653">
            <w:r>
              <w:rPr>
                <w:webHidden/>
                <w:rStyle w:val="IndexLink"/>
                <w:rtl w:val="true"/>
              </w:rPr>
              <w:t>«</w:t>
            </w:r>
            <w:r>
              <w:rPr>
                <w:rStyle w:val="IndexLink"/>
                <w:rtl w:val="true"/>
              </w:rPr>
              <w:t>السادس</w:t>
            </w:r>
            <w:r>
              <w:rPr>
                <w:rStyle w:val="IndexLink"/>
                <w:rtl w:val="true"/>
              </w:rPr>
              <w:t xml:space="preserve">»: </w:t>
            </w:r>
            <w:r>
              <w:rPr>
                <w:rStyle w:val="IndexLink"/>
                <w:rtl w:val="true"/>
              </w:rPr>
              <w:t>تساوي المالين</w:t>
            </w:r>
            <w:r>
              <w:rPr>
                <w:rStyle w:val="IndexLink"/>
                <w:rtl w:val="true"/>
              </w:rPr>
              <w:tab/>
            </w:r>
            <w:r>
              <w:rPr>
                <w:rStyle w:val="IndexLink"/>
              </w:rPr>
              <w:t>245</w:t>
            </w:r>
          </w:hyperlink>
        </w:p>
        <w:p>
          <w:pPr>
            <w:pStyle w:val="Contents3"/>
            <w:tabs>
              <w:tab w:val="clear" w:pos="8459"/>
              <w:tab w:val="right" w:pos="9026" w:leader="dot"/>
            </w:tabs>
            <w:rPr/>
          </w:pPr>
          <w:hyperlink w:anchor="__RefHeading___Toc7921958_2870459653">
            <w:r>
              <w:rPr>
                <w:webHidden/>
                <w:rStyle w:val="IndexLink"/>
                <w:rtl w:val="true"/>
              </w:rPr>
              <w:t xml:space="preserve">الفصل الثاني </w:t>
            </w:r>
            <w:r>
              <w:rPr>
                <w:rStyle w:val="IndexLink"/>
                <w:rtl w:val="true"/>
              </w:rPr>
              <w:t xml:space="preserve">: </w:t>
            </w:r>
            <w:r>
              <w:rPr>
                <w:rStyle w:val="IndexLink"/>
                <w:rtl w:val="true"/>
              </w:rPr>
              <w:t>في أحكام الحوالة</w:t>
            </w:r>
            <w:r>
              <w:rPr>
                <w:rStyle w:val="IndexLink"/>
                <w:rtl w:val="true"/>
              </w:rPr>
              <w:tab/>
            </w:r>
            <w:r>
              <w:rPr>
                <w:rStyle w:val="IndexLink"/>
              </w:rPr>
              <w:t>248</w:t>
            </w:r>
          </w:hyperlink>
        </w:p>
        <w:p>
          <w:pPr>
            <w:pStyle w:val="Contents4"/>
            <w:tabs>
              <w:tab w:val="clear" w:pos="8176"/>
              <w:tab w:val="right" w:pos="9026" w:leader="dot"/>
            </w:tabs>
            <w:rPr/>
          </w:pPr>
          <w:hyperlink w:anchor="__RefHeading___Toc7921960_2870459653">
            <w:r>
              <w:rPr>
                <w:webHidden/>
                <w:rStyle w:val="IndexLink"/>
                <w:rtl w:val="true"/>
              </w:rPr>
              <w:t>فيما يعتبر في المال المحال به</w:t>
            </w:r>
            <w:r>
              <w:rPr>
                <w:rStyle w:val="IndexLink"/>
                <w:rtl w:val="true"/>
              </w:rPr>
              <w:tab/>
            </w:r>
            <w:r>
              <w:rPr>
                <w:rStyle w:val="IndexLink"/>
              </w:rPr>
              <w:t>248</w:t>
            </w:r>
          </w:hyperlink>
        </w:p>
        <w:p>
          <w:pPr>
            <w:pStyle w:val="Contents4"/>
            <w:tabs>
              <w:tab w:val="clear" w:pos="8176"/>
              <w:tab w:val="right" w:pos="9026" w:leader="dot"/>
            </w:tabs>
            <w:rPr/>
          </w:pPr>
          <w:hyperlink w:anchor="__RefHeading___Toc7921962_2870459653">
            <w:r>
              <w:rPr>
                <w:webHidden/>
                <w:rStyle w:val="IndexLink"/>
                <w:rtl w:val="true"/>
              </w:rPr>
              <w:t>في براءة ذمّة المحيل اذا تحقّقت الحوالة</w:t>
            </w:r>
            <w:r>
              <w:rPr>
                <w:rStyle w:val="IndexLink"/>
                <w:rtl w:val="true"/>
              </w:rPr>
              <w:tab/>
            </w:r>
            <w:r>
              <w:rPr>
                <w:rStyle w:val="IndexLink"/>
              </w:rPr>
              <w:t>250</w:t>
            </w:r>
          </w:hyperlink>
        </w:p>
        <w:p>
          <w:pPr>
            <w:pStyle w:val="Contents4"/>
            <w:tabs>
              <w:tab w:val="clear" w:pos="8176"/>
              <w:tab w:val="right" w:pos="9026" w:leader="dot"/>
            </w:tabs>
            <w:rPr/>
          </w:pPr>
          <w:hyperlink w:anchor="__RefHeading___Toc7921964_2870459653">
            <w:r>
              <w:rPr>
                <w:webHidden/>
                <w:rStyle w:val="IndexLink"/>
                <w:rtl w:val="true"/>
              </w:rPr>
              <w:t>في عدم وجوب قبول الحوالة على المحتال</w:t>
            </w:r>
            <w:r>
              <w:rPr>
                <w:rStyle w:val="IndexLink"/>
                <w:rtl w:val="true"/>
              </w:rPr>
              <w:tab/>
            </w:r>
            <w:r>
              <w:rPr>
                <w:rStyle w:val="IndexLink"/>
              </w:rPr>
              <w:t>253</w:t>
            </w:r>
          </w:hyperlink>
        </w:p>
        <w:p>
          <w:pPr>
            <w:pStyle w:val="Contents4"/>
            <w:tabs>
              <w:tab w:val="clear" w:pos="8176"/>
              <w:tab w:val="right" w:pos="9026" w:leader="dot"/>
            </w:tabs>
            <w:rPr/>
          </w:pPr>
          <w:hyperlink w:anchor="__RefHeading___Toc7921966_2870459653">
            <w:r>
              <w:rPr>
                <w:webHidden/>
                <w:rStyle w:val="IndexLink"/>
                <w:rtl w:val="true"/>
              </w:rPr>
              <w:t>في لزوم الحوالة</w:t>
            </w:r>
            <w:r>
              <w:rPr>
                <w:rStyle w:val="IndexLink"/>
                <w:rtl w:val="true"/>
              </w:rPr>
              <w:tab/>
            </w:r>
            <w:r>
              <w:rPr>
                <w:rStyle w:val="IndexLink"/>
              </w:rPr>
              <w:t>253</w:t>
            </w:r>
          </w:hyperlink>
        </w:p>
        <w:p>
          <w:pPr>
            <w:pStyle w:val="Contents4"/>
            <w:tabs>
              <w:tab w:val="clear" w:pos="8176"/>
              <w:tab w:val="right" w:pos="9026" w:leader="dot"/>
            </w:tabs>
            <w:rPr/>
          </w:pPr>
          <w:hyperlink w:anchor="__RefHeading___Toc7921968_2870459653">
            <w:r>
              <w:rPr>
                <w:webHidden/>
                <w:rStyle w:val="IndexLink"/>
                <w:rtl w:val="true"/>
              </w:rPr>
              <w:t>في جواز الحوالة على البري‌ء</w:t>
            </w:r>
            <w:r>
              <w:rPr>
                <w:rStyle w:val="IndexLink"/>
                <w:rtl w:val="true"/>
              </w:rPr>
              <w:tab/>
            </w:r>
            <w:r>
              <w:rPr>
                <w:rStyle w:val="IndexLink"/>
              </w:rPr>
              <w:t>256</w:t>
            </w:r>
          </w:hyperlink>
        </w:p>
        <w:p>
          <w:pPr>
            <w:pStyle w:val="Contents4"/>
            <w:tabs>
              <w:tab w:val="clear" w:pos="8176"/>
              <w:tab w:val="right" w:pos="9026" w:leader="dot"/>
            </w:tabs>
            <w:rPr/>
          </w:pPr>
          <w:hyperlink w:anchor="__RefHeading___Toc7921970_2870459653">
            <w:r>
              <w:rPr>
                <w:webHidden/>
                <w:rStyle w:val="IndexLink"/>
                <w:rtl w:val="true"/>
              </w:rPr>
              <w:t>في جواز اشتراط خيار الفسخ لكلّ من الثلاثة</w:t>
            </w:r>
            <w:r>
              <w:rPr>
                <w:rStyle w:val="IndexLink"/>
                <w:rtl w:val="true"/>
              </w:rPr>
              <w:tab/>
            </w:r>
            <w:r>
              <w:rPr>
                <w:rStyle w:val="IndexLink"/>
              </w:rPr>
              <w:t>257</w:t>
            </w:r>
          </w:hyperlink>
        </w:p>
        <w:p>
          <w:pPr>
            <w:pStyle w:val="Contents4"/>
            <w:tabs>
              <w:tab w:val="clear" w:pos="8176"/>
              <w:tab w:val="right" w:pos="9026" w:leader="dot"/>
            </w:tabs>
            <w:rPr/>
          </w:pPr>
          <w:hyperlink w:anchor="__RefHeading___Toc7921972_2870459653">
            <w:r>
              <w:rPr>
                <w:webHidden/>
                <w:rStyle w:val="IndexLink"/>
                <w:rtl w:val="true"/>
              </w:rPr>
              <w:t>في جواز الدور و الترامي في الحوالة</w:t>
            </w:r>
            <w:r>
              <w:rPr>
                <w:rStyle w:val="IndexLink"/>
                <w:rtl w:val="true"/>
              </w:rPr>
              <w:tab/>
            </w:r>
            <w:r>
              <w:rPr>
                <w:rStyle w:val="IndexLink"/>
              </w:rPr>
              <w:t>258</w:t>
            </w:r>
          </w:hyperlink>
        </w:p>
        <w:p>
          <w:pPr>
            <w:pStyle w:val="Contents4"/>
            <w:tabs>
              <w:tab w:val="clear" w:pos="8176"/>
              <w:tab w:val="right" w:pos="9026" w:leader="dot"/>
            </w:tabs>
            <w:rPr/>
          </w:pPr>
          <w:hyperlink w:anchor="__RefHeading___Toc7921974_2870459653">
            <w:r>
              <w:rPr>
                <w:webHidden/>
                <w:rStyle w:val="IndexLink"/>
                <w:rtl w:val="true"/>
              </w:rPr>
              <w:t>فيما لو تبرّع أجنبي عن المحال عليه</w:t>
            </w:r>
            <w:r>
              <w:rPr>
                <w:rStyle w:val="IndexLink"/>
                <w:rtl w:val="true"/>
              </w:rPr>
              <w:tab/>
            </w:r>
            <w:r>
              <w:rPr>
                <w:rStyle w:val="IndexLink"/>
              </w:rPr>
              <w:t>259</w:t>
            </w:r>
          </w:hyperlink>
        </w:p>
        <w:p>
          <w:pPr>
            <w:pStyle w:val="Contents4"/>
            <w:tabs>
              <w:tab w:val="clear" w:pos="8176"/>
              <w:tab w:val="right" w:pos="9026" w:leader="dot"/>
            </w:tabs>
            <w:rPr/>
          </w:pPr>
          <w:hyperlink w:anchor="__RefHeading___Toc7921976_2870459653">
            <w:r>
              <w:rPr>
                <w:webHidden/>
                <w:rStyle w:val="IndexLink"/>
                <w:rtl w:val="true"/>
              </w:rPr>
              <w:t>فيما لو أحال عليه فقبل و أدّى ثمّ طالب المحيل بما أدّاه</w:t>
            </w:r>
            <w:r>
              <w:rPr>
                <w:rStyle w:val="IndexLink"/>
                <w:rtl w:val="true"/>
              </w:rPr>
              <w:tab/>
            </w:r>
            <w:r>
              <w:rPr>
                <w:rStyle w:val="IndexLink"/>
              </w:rPr>
              <w:t>259</w:t>
            </w:r>
          </w:hyperlink>
        </w:p>
        <w:p>
          <w:pPr>
            <w:pStyle w:val="Contents4"/>
            <w:tabs>
              <w:tab w:val="clear" w:pos="8176"/>
              <w:tab w:val="right" w:pos="9026" w:leader="dot"/>
            </w:tabs>
            <w:rPr/>
          </w:pPr>
          <w:hyperlink w:anchor="__RefHeading___Toc7921978_2870459653">
            <w:r>
              <w:rPr>
                <w:webHidden/>
                <w:rStyle w:val="IndexLink"/>
                <w:rtl w:val="true"/>
              </w:rPr>
              <w:t>في حصول الشغل بالنسبة الى المحيل بمجرّد قبول المحال عليه</w:t>
            </w:r>
            <w:r>
              <w:rPr>
                <w:rStyle w:val="IndexLink"/>
                <w:rtl w:val="true"/>
              </w:rPr>
              <w:tab/>
            </w:r>
            <w:r>
              <w:rPr>
                <w:rStyle w:val="IndexLink"/>
              </w:rPr>
              <w:t>262</w:t>
            </w:r>
          </w:hyperlink>
        </w:p>
        <w:p>
          <w:pPr>
            <w:pStyle w:val="Contents4"/>
            <w:tabs>
              <w:tab w:val="clear" w:pos="8176"/>
              <w:tab w:val="right" w:pos="9026" w:leader="dot"/>
            </w:tabs>
            <w:rPr/>
          </w:pPr>
          <w:hyperlink w:anchor="__RefHeading___Toc7921980_2870459653">
            <w:r>
              <w:rPr>
                <w:webHidden/>
                <w:rStyle w:val="IndexLink"/>
                <w:rtl w:val="true"/>
              </w:rPr>
              <w:t>فيما لو باع السيّد مكاتبه سلعة فأحاله بثمنها</w:t>
            </w:r>
            <w:r>
              <w:rPr>
                <w:rStyle w:val="IndexLink"/>
                <w:rtl w:val="true"/>
              </w:rPr>
              <w:tab/>
            </w:r>
            <w:r>
              <w:rPr>
                <w:rStyle w:val="IndexLink"/>
              </w:rPr>
              <w:t>266</w:t>
            </w:r>
          </w:hyperlink>
        </w:p>
        <w:p>
          <w:pPr>
            <w:pStyle w:val="Contents4"/>
            <w:tabs>
              <w:tab w:val="clear" w:pos="8176"/>
              <w:tab w:val="right" w:pos="9026" w:leader="dot"/>
            </w:tabs>
            <w:rPr/>
          </w:pPr>
          <w:hyperlink w:anchor="__RefHeading___Toc7921982_2870459653">
            <w:r>
              <w:rPr>
                <w:webHidden/>
                <w:rStyle w:val="IndexLink"/>
                <w:rtl w:val="true"/>
              </w:rPr>
              <w:t>فيما لو كان للمكاتب دين على أجنبي فأحال سيّده عليه من مال الكتابة</w:t>
            </w:r>
            <w:r>
              <w:rPr>
                <w:rStyle w:val="IndexLink"/>
                <w:rtl w:val="true"/>
              </w:rPr>
              <w:tab/>
            </w:r>
            <w:r>
              <w:rPr>
                <w:rStyle w:val="IndexLink"/>
              </w:rPr>
              <w:t>267</w:t>
            </w:r>
          </w:hyperlink>
        </w:p>
        <w:p>
          <w:pPr>
            <w:pStyle w:val="Contents4"/>
            <w:tabs>
              <w:tab w:val="clear" w:pos="8176"/>
              <w:tab w:val="right" w:pos="9026" w:leader="dot"/>
            </w:tabs>
            <w:rPr/>
          </w:pPr>
          <w:hyperlink w:anchor="__RefHeading___Toc7921984_2870459653">
            <w:r>
              <w:rPr>
                <w:webHidden/>
                <w:rStyle w:val="IndexLink"/>
                <w:rtl w:val="true"/>
              </w:rPr>
              <w:t>فيما لو اختلفا في أنّ الواقع منهما كانت حوالة أو وكالة</w:t>
            </w:r>
            <w:r>
              <w:rPr>
                <w:rStyle w:val="IndexLink"/>
                <w:rtl w:val="true"/>
              </w:rPr>
              <w:tab/>
            </w:r>
            <w:r>
              <w:rPr>
                <w:rStyle w:val="IndexLink"/>
              </w:rPr>
              <w:t>267</w:t>
            </w:r>
          </w:hyperlink>
        </w:p>
        <w:p>
          <w:pPr>
            <w:pStyle w:val="Contents4"/>
            <w:tabs>
              <w:tab w:val="clear" w:pos="8176"/>
              <w:tab w:val="right" w:pos="9026" w:leader="dot"/>
            </w:tabs>
            <w:rPr/>
          </w:pPr>
          <w:hyperlink w:anchor="__RefHeading___Toc7921986_2870459653">
            <w:r>
              <w:rPr>
                <w:webHidden/>
                <w:rStyle w:val="IndexLink"/>
                <w:rtl w:val="true"/>
              </w:rPr>
              <w:t>فيما اذا أحال البائع من له عليه دين على المشتري بالثمن</w:t>
            </w:r>
            <w:r>
              <w:rPr>
                <w:rStyle w:val="IndexLink"/>
                <w:rtl w:val="true"/>
              </w:rPr>
              <w:tab/>
            </w:r>
            <w:r>
              <w:rPr>
                <w:rStyle w:val="IndexLink"/>
              </w:rPr>
              <w:t>270</w:t>
            </w:r>
          </w:hyperlink>
        </w:p>
        <w:p>
          <w:pPr>
            <w:pStyle w:val="Contents4"/>
            <w:tabs>
              <w:tab w:val="clear" w:pos="8176"/>
              <w:tab w:val="right" w:pos="9026" w:leader="dot"/>
            </w:tabs>
            <w:rPr/>
          </w:pPr>
          <w:hyperlink w:anchor="__RefHeading___Toc7921988_2870459653">
            <w:r>
              <w:rPr>
                <w:webHidden/>
                <w:rStyle w:val="IndexLink"/>
                <w:rtl w:val="true"/>
              </w:rPr>
              <w:t>فيما اذا كان له عند وكيله مال معيّن فأحال دائنه عليه ليدفع اليه بما عنده</w:t>
            </w:r>
            <w:r>
              <w:rPr>
                <w:rStyle w:val="IndexLink"/>
                <w:rtl w:val="true"/>
              </w:rPr>
              <w:tab/>
            </w:r>
            <w:r>
              <w:rPr>
                <w:rStyle w:val="IndexLink"/>
              </w:rPr>
              <w:t>276</w:t>
            </w:r>
          </w:hyperlink>
        </w:p>
        <w:p>
          <w:pPr>
            <w:pStyle w:val="Contents2"/>
            <w:tabs>
              <w:tab w:val="clear" w:pos="8743"/>
              <w:tab w:val="right" w:pos="9026" w:leader="dot"/>
            </w:tabs>
            <w:rPr/>
          </w:pPr>
          <w:hyperlink w:anchor="__RefHeading___Toc7921990_2870459653">
            <w:r>
              <w:rPr>
                <w:webHidden/>
                <w:rStyle w:val="IndexLink"/>
                <w:rtl w:val="true"/>
              </w:rPr>
              <w:t>كتاب الكفالة</w:t>
            </w:r>
            <w:r>
              <w:rPr>
                <w:rStyle w:val="IndexLink"/>
                <w:rtl w:val="true"/>
              </w:rPr>
              <w:tab/>
            </w:r>
            <w:r>
              <w:rPr>
                <w:rStyle w:val="IndexLink"/>
              </w:rPr>
              <w:t>278</w:t>
            </w:r>
          </w:hyperlink>
        </w:p>
        <w:p>
          <w:pPr>
            <w:pStyle w:val="Contents3"/>
            <w:tabs>
              <w:tab w:val="clear" w:pos="8459"/>
              <w:tab w:val="right" w:pos="9026" w:leader="dot"/>
            </w:tabs>
            <w:rPr/>
          </w:pPr>
          <w:hyperlink w:anchor="__RefHeading___Toc7921992_2870459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7921994_2870459653">
            <w:r>
              <w:rPr>
                <w:webHidden/>
                <w:rStyle w:val="IndexLink"/>
                <w:rtl w:val="true"/>
              </w:rPr>
              <w:t>في تعريف الكفالة</w:t>
            </w:r>
            <w:r>
              <w:rPr>
                <w:rStyle w:val="IndexLink"/>
                <w:rtl w:val="true"/>
              </w:rPr>
              <w:tab/>
            </w:r>
            <w:r>
              <w:rPr>
                <w:rStyle w:val="IndexLink"/>
              </w:rPr>
              <w:t>280</w:t>
            </w:r>
          </w:hyperlink>
        </w:p>
        <w:p>
          <w:pPr>
            <w:pStyle w:val="Contents3"/>
            <w:tabs>
              <w:tab w:val="clear" w:pos="8459"/>
              <w:tab w:val="right" w:pos="9026" w:leader="dot"/>
            </w:tabs>
            <w:rPr/>
          </w:pPr>
          <w:hyperlink w:anchor="__RefHeading___Toc7921996_2870459653">
            <w:r>
              <w:rPr>
                <w:webHidden/>
                <w:rStyle w:val="IndexLink"/>
                <w:rtl w:val="true"/>
              </w:rPr>
              <w:t>في اشتراط الايجاب من الكفيل و القبول من المكفول له</w:t>
            </w:r>
            <w:r>
              <w:rPr>
                <w:rStyle w:val="IndexLink"/>
                <w:rtl w:val="true"/>
              </w:rPr>
              <w:tab/>
            </w:r>
            <w:r>
              <w:rPr>
                <w:rStyle w:val="IndexLink"/>
              </w:rPr>
              <w:t>280</w:t>
            </w:r>
          </w:hyperlink>
        </w:p>
        <w:p>
          <w:pPr>
            <w:pStyle w:val="Contents3"/>
            <w:tabs>
              <w:tab w:val="clear" w:pos="8459"/>
              <w:tab w:val="right" w:pos="9026" w:leader="dot"/>
            </w:tabs>
            <w:rPr/>
          </w:pPr>
          <w:hyperlink w:anchor="__RefHeading___Toc7921998_2870459653">
            <w:r>
              <w:rPr>
                <w:webHidden/>
                <w:rStyle w:val="IndexLink"/>
                <w:rtl w:val="true"/>
              </w:rPr>
              <w:t>في ألفاظ الايجاب و القبول</w:t>
            </w:r>
            <w:r>
              <w:rPr>
                <w:rStyle w:val="IndexLink"/>
                <w:rtl w:val="true"/>
              </w:rPr>
              <w:tab/>
            </w:r>
            <w:r>
              <w:rPr>
                <w:rStyle w:val="IndexLink"/>
              </w:rPr>
              <w:t>282</w:t>
            </w:r>
          </w:hyperlink>
        </w:p>
        <w:p>
          <w:pPr>
            <w:pStyle w:val="Contents3"/>
            <w:tabs>
              <w:tab w:val="clear" w:pos="8459"/>
              <w:tab w:val="right" w:pos="9026" w:leader="dot"/>
            </w:tabs>
            <w:rPr/>
          </w:pPr>
          <w:hyperlink w:anchor="__RefHeading___Toc7922000_2870459653">
            <w:r>
              <w:rPr>
                <w:webHidden/>
                <w:rStyle w:val="IndexLink"/>
                <w:rtl w:val="true"/>
              </w:rPr>
              <w:t>فيما يعتبر في الكفيل</w:t>
            </w:r>
            <w:r>
              <w:rPr>
                <w:rStyle w:val="IndexLink"/>
                <w:rtl w:val="true"/>
              </w:rPr>
              <w:tab/>
            </w:r>
            <w:r>
              <w:rPr>
                <w:rStyle w:val="IndexLink"/>
              </w:rPr>
              <w:t>282</w:t>
            </w:r>
          </w:hyperlink>
        </w:p>
        <w:p>
          <w:pPr>
            <w:pStyle w:val="Contents3"/>
            <w:tabs>
              <w:tab w:val="clear" w:pos="8459"/>
              <w:tab w:val="right" w:pos="9026" w:leader="dot"/>
            </w:tabs>
            <w:rPr/>
          </w:pPr>
          <w:hyperlink w:anchor="__RefHeading___Toc7922002_2870459653">
            <w:r>
              <w:rPr>
                <w:webHidden/>
                <w:rStyle w:val="IndexLink"/>
                <w:rtl w:val="true"/>
              </w:rPr>
              <w:t>في عدم اشتراط البلوغ و العقل في المكفول له</w:t>
            </w:r>
            <w:r>
              <w:rPr>
                <w:rStyle w:val="IndexLink"/>
                <w:rtl w:val="true"/>
              </w:rPr>
              <w:tab/>
            </w:r>
            <w:r>
              <w:rPr>
                <w:rStyle w:val="IndexLink"/>
              </w:rPr>
              <w:t>282</w:t>
            </w:r>
          </w:hyperlink>
        </w:p>
        <w:p>
          <w:pPr>
            <w:pStyle w:val="Contents3"/>
            <w:tabs>
              <w:tab w:val="clear" w:pos="8459"/>
              <w:tab w:val="right" w:pos="9026" w:leader="dot"/>
            </w:tabs>
            <w:rPr/>
          </w:pPr>
          <w:hyperlink w:anchor="__RefHeading___Toc7922004_2870459653">
            <w:r>
              <w:rPr>
                <w:webHidden/>
                <w:rStyle w:val="IndexLink"/>
                <w:rtl w:val="true"/>
              </w:rPr>
              <w:t>في البحث عن اشتراط رضا المكفول</w:t>
            </w:r>
            <w:r>
              <w:rPr>
                <w:rStyle w:val="IndexLink"/>
                <w:rtl w:val="true"/>
              </w:rPr>
              <w:tab/>
            </w:r>
            <w:r>
              <w:rPr>
                <w:rStyle w:val="IndexLink"/>
              </w:rPr>
              <w:t>283</w:t>
            </w:r>
          </w:hyperlink>
        </w:p>
        <w:p>
          <w:pPr>
            <w:pStyle w:val="Contents3"/>
            <w:tabs>
              <w:tab w:val="clear" w:pos="8459"/>
              <w:tab w:val="right" w:pos="9026" w:leader="dot"/>
            </w:tabs>
            <w:rPr/>
          </w:pPr>
          <w:hyperlink w:anchor="__RefHeading___Toc7922006_2870459653">
            <w:r>
              <w:rPr>
                <w:webHidden/>
                <w:rStyle w:val="IndexLink"/>
                <w:rtl w:val="true"/>
              </w:rPr>
              <w:t>في عدم اشتراط العلم بمبلغ الحقّ المالي</w:t>
            </w:r>
            <w:r>
              <w:rPr>
                <w:rStyle w:val="IndexLink"/>
                <w:rtl w:val="true"/>
              </w:rPr>
              <w:tab/>
            </w:r>
            <w:r>
              <w:rPr>
                <w:rStyle w:val="IndexLink"/>
              </w:rPr>
              <w:t>283</w:t>
            </w:r>
          </w:hyperlink>
        </w:p>
        <w:p>
          <w:pPr>
            <w:pStyle w:val="Contents3"/>
            <w:tabs>
              <w:tab w:val="clear" w:pos="8459"/>
              <w:tab w:val="right" w:pos="9026" w:leader="dot"/>
            </w:tabs>
            <w:rPr/>
          </w:pPr>
          <w:hyperlink w:anchor="__RefHeading___Toc7922008_2870459653">
            <w:r>
              <w:rPr>
                <w:webHidden/>
                <w:rStyle w:val="IndexLink"/>
                <w:rtl w:val="true"/>
              </w:rPr>
              <w:t>في اشتراط أن‌يكون المال ثابتاً في الذمّة</w:t>
            </w:r>
            <w:r>
              <w:rPr>
                <w:rStyle w:val="IndexLink"/>
                <w:rtl w:val="true"/>
              </w:rPr>
              <w:tab/>
            </w:r>
            <w:r>
              <w:rPr>
                <w:rStyle w:val="IndexLink"/>
              </w:rPr>
              <w:t>283</w:t>
            </w:r>
          </w:hyperlink>
        </w:p>
        <w:p>
          <w:pPr>
            <w:pStyle w:val="Contents3"/>
            <w:tabs>
              <w:tab w:val="clear" w:pos="8459"/>
              <w:tab w:val="right" w:pos="9026" w:leader="dot"/>
            </w:tabs>
            <w:rPr/>
          </w:pPr>
          <w:hyperlink w:anchor="__RefHeading___Toc7922010_2870459653">
            <w:r>
              <w:rPr>
                <w:webHidden/>
                <w:rStyle w:val="IndexLink"/>
                <w:rtl w:val="true"/>
              </w:rPr>
              <w:t>في صحّة كفالة كلّ من يستحقّ عليه الحضور الى مجلس الشرع</w:t>
            </w:r>
            <w:r>
              <w:rPr>
                <w:rStyle w:val="IndexLink"/>
                <w:rtl w:val="true"/>
              </w:rPr>
              <w:tab/>
            </w:r>
            <w:r>
              <w:rPr>
                <w:rStyle w:val="IndexLink"/>
              </w:rPr>
              <w:t>284</w:t>
            </w:r>
          </w:hyperlink>
        </w:p>
        <w:p>
          <w:pPr>
            <w:pStyle w:val="Contents3"/>
            <w:tabs>
              <w:tab w:val="clear" w:pos="8459"/>
              <w:tab w:val="right" w:pos="9026" w:leader="dot"/>
            </w:tabs>
            <w:rPr/>
          </w:pPr>
          <w:hyperlink w:anchor="__RefHeading___Toc7922012_2870459653">
            <w:r>
              <w:rPr>
                <w:webHidden/>
                <w:rStyle w:val="IndexLink"/>
                <w:rtl w:val="true"/>
              </w:rPr>
              <w:t>في أقسام الكفالة</w:t>
            </w:r>
            <w:r>
              <w:rPr>
                <w:rStyle w:val="IndexLink"/>
                <w:rtl w:val="true"/>
              </w:rPr>
              <w:tab/>
            </w:r>
            <w:r>
              <w:rPr>
                <w:rStyle w:val="IndexLink"/>
              </w:rPr>
              <w:t>285</w:t>
            </w:r>
          </w:hyperlink>
        </w:p>
        <w:p>
          <w:pPr>
            <w:pStyle w:val="Contents3"/>
            <w:tabs>
              <w:tab w:val="clear" w:pos="8459"/>
              <w:tab w:val="right" w:pos="9026" w:leader="dot"/>
            </w:tabs>
            <w:rPr/>
          </w:pPr>
          <w:hyperlink w:anchor="__RefHeading___Toc7922014_2870459653">
            <w:r>
              <w:rPr>
                <w:webHidden/>
                <w:rStyle w:val="IndexLink"/>
                <w:rtl w:val="true"/>
              </w:rPr>
              <w:t>في أنّ عقد الكفالة لازم</w:t>
            </w:r>
            <w:r>
              <w:rPr>
                <w:rStyle w:val="IndexLink"/>
                <w:rtl w:val="true"/>
              </w:rPr>
              <w:tab/>
            </w:r>
            <w:r>
              <w:rPr>
                <w:rStyle w:val="IndexLink"/>
              </w:rPr>
              <w:t>286</w:t>
            </w:r>
          </w:hyperlink>
        </w:p>
        <w:p>
          <w:pPr>
            <w:pStyle w:val="Contents3"/>
            <w:tabs>
              <w:tab w:val="clear" w:pos="8459"/>
              <w:tab w:val="right" w:pos="9026" w:leader="dot"/>
            </w:tabs>
            <w:rPr/>
          </w:pPr>
          <w:hyperlink w:anchor="__RefHeading___Toc7922016_2870459653">
            <w:r>
              <w:rPr>
                <w:webHidden/>
                <w:rStyle w:val="IndexLink"/>
                <w:rtl w:val="true"/>
              </w:rPr>
              <w:t>فيما اذا أحضر الكفيل، المكفول</w:t>
            </w:r>
            <w:r>
              <w:rPr>
                <w:rStyle w:val="IndexLink"/>
                <w:rtl w:val="true"/>
              </w:rPr>
              <w:tab/>
            </w:r>
            <w:r>
              <w:rPr>
                <w:rStyle w:val="IndexLink"/>
              </w:rPr>
              <w:t>286</w:t>
            </w:r>
          </w:hyperlink>
        </w:p>
        <w:p>
          <w:pPr>
            <w:pStyle w:val="Contents3"/>
            <w:tabs>
              <w:tab w:val="clear" w:pos="8459"/>
              <w:tab w:val="right" w:pos="9026" w:leader="dot"/>
            </w:tabs>
            <w:rPr/>
          </w:pPr>
          <w:hyperlink w:anchor="__RefHeading___Toc7922018_2870459653">
            <w:r>
              <w:rPr>
                <w:webHidden/>
                <w:rStyle w:val="IndexLink"/>
                <w:rtl w:val="true"/>
              </w:rPr>
              <w:t>فيما لو امتنع الكفيل عن احضار المكفول</w:t>
            </w:r>
            <w:r>
              <w:rPr>
                <w:rStyle w:val="IndexLink"/>
                <w:rtl w:val="true"/>
              </w:rPr>
              <w:tab/>
            </w:r>
            <w:r>
              <w:rPr>
                <w:rStyle w:val="IndexLink"/>
              </w:rPr>
              <w:t>287</w:t>
            </w:r>
          </w:hyperlink>
        </w:p>
        <w:p>
          <w:pPr>
            <w:pStyle w:val="Contents3"/>
            <w:tabs>
              <w:tab w:val="clear" w:pos="8459"/>
              <w:tab w:val="right" w:pos="9026" w:leader="dot"/>
            </w:tabs>
            <w:rPr/>
          </w:pPr>
          <w:hyperlink w:anchor="__RefHeading___Toc7922020_2870459653">
            <w:r>
              <w:rPr>
                <w:webHidden/>
                <w:rStyle w:val="IndexLink"/>
                <w:rtl w:val="true"/>
              </w:rPr>
              <w:t>فيما لو كان المكفول غائباً</w:t>
            </w:r>
            <w:r>
              <w:rPr>
                <w:rStyle w:val="IndexLink"/>
                <w:rtl w:val="true"/>
              </w:rPr>
              <w:tab/>
            </w:r>
            <w:r>
              <w:rPr>
                <w:rStyle w:val="IndexLink"/>
              </w:rPr>
              <w:t>289</w:t>
            </w:r>
          </w:hyperlink>
        </w:p>
        <w:p>
          <w:pPr>
            <w:pStyle w:val="Contents3"/>
            <w:tabs>
              <w:tab w:val="clear" w:pos="8459"/>
              <w:tab w:val="right" w:pos="9026" w:leader="dot"/>
            </w:tabs>
            <w:rPr/>
          </w:pPr>
          <w:hyperlink w:anchor="__RefHeading___Toc7922022_2870459653">
            <w:r>
              <w:rPr>
                <w:webHidden/>
                <w:rStyle w:val="IndexLink"/>
                <w:rtl w:val="true"/>
              </w:rPr>
              <w:t>فيما اذا لم‌يحضر الكفيل المكفول فأخذ منه المال</w:t>
            </w:r>
            <w:r>
              <w:rPr>
                <w:rStyle w:val="IndexLink"/>
                <w:rtl w:val="true"/>
              </w:rPr>
              <w:tab/>
            </w:r>
            <w:r>
              <w:rPr>
                <w:rStyle w:val="IndexLink"/>
              </w:rPr>
              <w:t>290</w:t>
            </w:r>
          </w:hyperlink>
        </w:p>
        <w:p>
          <w:pPr>
            <w:pStyle w:val="Contents3"/>
            <w:tabs>
              <w:tab w:val="clear" w:pos="8459"/>
              <w:tab w:val="right" w:pos="9026" w:leader="dot"/>
            </w:tabs>
            <w:rPr/>
          </w:pPr>
          <w:hyperlink w:anchor="__RefHeading___Toc7922024_2870459653">
            <w:r>
              <w:rPr>
                <w:webHidden/>
                <w:rStyle w:val="IndexLink"/>
                <w:rtl w:val="true"/>
              </w:rPr>
              <w:t>في البحث عن مكان التسليم</w:t>
            </w:r>
            <w:r>
              <w:rPr>
                <w:rStyle w:val="IndexLink"/>
                <w:rtl w:val="true"/>
              </w:rPr>
              <w:tab/>
            </w:r>
            <w:r>
              <w:rPr>
                <w:rStyle w:val="IndexLink"/>
              </w:rPr>
              <w:t>291</w:t>
            </w:r>
          </w:hyperlink>
        </w:p>
        <w:p>
          <w:pPr>
            <w:pStyle w:val="Contents3"/>
            <w:tabs>
              <w:tab w:val="clear" w:pos="8459"/>
              <w:tab w:val="right" w:pos="9026" w:leader="dot"/>
            </w:tabs>
            <w:rPr/>
          </w:pPr>
          <w:hyperlink w:anchor="__RefHeading___Toc7922026_2870459653">
            <w:r>
              <w:rPr>
                <w:webHidden/>
                <w:rStyle w:val="IndexLink"/>
                <w:rtl w:val="true"/>
              </w:rPr>
              <w:t>في وجوب التوسّل بكلّ وسيلة مشروعة لاحضار المكفول</w:t>
            </w:r>
            <w:r>
              <w:rPr>
                <w:rStyle w:val="IndexLink"/>
                <w:rtl w:val="true"/>
              </w:rPr>
              <w:tab/>
            </w:r>
            <w:r>
              <w:rPr>
                <w:rStyle w:val="IndexLink"/>
              </w:rPr>
              <w:t>293</w:t>
            </w:r>
          </w:hyperlink>
        </w:p>
        <w:p>
          <w:pPr>
            <w:pStyle w:val="Contents3"/>
            <w:tabs>
              <w:tab w:val="clear" w:pos="8459"/>
              <w:tab w:val="right" w:pos="9026" w:leader="dot"/>
            </w:tabs>
            <w:rPr/>
          </w:pPr>
          <w:hyperlink w:anchor="__RefHeading___Toc7922028_2870459653">
            <w:r>
              <w:rPr>
                <w:webHidden/>
                <w:rStyle w:val="IndexLink"/>
                <w:rtl w:val="true"/>
              </w:rPr>
              <w:t>فيما لو احتاج حمل المكفول الى مئونة</w:t>
            </w:r>
            <w:r>
              <w:rPr>
                <w:rStyle w:val="IndexLink"/>
                <w:rtl w:val="true"/>
              </w:rPr>
              <w:tab/>
            </w:r>
            <w:r>
              <w:rPr>
                <w:rStyle w:val="IndexLink"/>
              </w:rPr>
              <w:t>294</w:t>
            </w:r>
          </w:hyperlink>
        </w:p>
        <w:p>
          <w:pPr>
            <w:pStyle w:val="Contents3"/>
            <w:tabs>
              <w:tab w:val="clear" w:pos="8459"/>
              <w:tab w:val="right" w:pos="9026" w:leader="dot"/>
            </w:tabs>
            <w:rPr/>
          </w:pPr>
          <w:hyperlink w:anchor="__RefHeading___Toc7922030_2870459653">
            <w:r>
              <w:rPr>
                <w:webHidden/>
                <w:rStyle w:val="IndexLink"/>
                <w:rtl w:val="true"/>
              </w:rPr>
              <w:t>في بيان ما به ينحلّ عقد الكفالة</w:t>
            </w:r>
            <w:r>
              <w:rPr>
                <w:rStyle w:val="IndexLink"/>
                <w:rtl w:val="true"/>
              </w:rPr>
              <w:tab/>
            </w:r>
            <w:r>
              <w:rPr>
                <w:rStyle w:val="IndexLink"/>
              </w:rPr>
              <w:t>295</w:t>
            </w:r>
          </w:hyperlink>
        </w:p>
        <w:p>
          <w:pPr>
            <w:pStyle w:val="Contents3"/>
            <w:tabs>
              <w:tab w:val="clear" w:pos="8459"/>
              <w:tab w:val="right" w:pos="9026" w:leader="dot"/>
            </w:tabs>
            <w:rPr/>
          </w:pPr>
          <w:hyperlink w:anchor="__RefHeading___Toc7922032_2870459653">
            <w:r>
              <w:rPr>
                <w:webHidden/>
                <w:rStyle w:val="IndexLink"/>
                <w:rtl w:val="true"/>
              </w:rPr>
              <w:t>فيما لو مات المكفول له</w:t>
            </w:r>
            <w:r>
              <w:rPr>
                <w:rStyle w:val="IndexLink"/>
                <w:rtl w:val="true"/>
              </w:rPr>
              <w:tab/>
            </w:r>
            <w:r>
              <w:rPr>
                <w:rStyle w:val="IndexLink"/>
              </w:rPr>
              <w:t>296</w:t>
            </w:r>
          </w:hyperlink>
        </w:p>
        <w:p>
          <w:pPr>
            <w:pStyle w:val="Contents3"/>
            <w:tabs>
              <w:tab w:val="clear" w:pos="8459"/>
              <w:tab w:val="right" w:pos="9026" w:leader="dot"/>
            </w:tabs>
            <w:rPr/>
          </w:pPr>
          <w:hyperlink w:anchor="__RefHeading___Toc7922034_2870459653">
            <w:r>
              <w:rPr>
                <w:webHidden/>
                <w:rStyle w:val="IndexLink"/>
                <w:rtl w:val="true"/>
              </w:rPr>
              <w:t>فيما لو نقل المكفول له الحقّ الذي على المكفول الى غيره</w:t>
            </w:r>
            <w:r>
              <w:rPr>
                <w:rStyle w:val="IndexLink"/>
                <w:rtl w:val="true"/>
              </w:rPr>
              <w:tab/>
            </w:r>
            <w:r>
              <w:rPr>
                <w:rStyle w:val="IndexLink"/>
              </w:rPr>
              <w:t>296</w:t>
            </w:r>
          </w:hyperlink>
        </w:p>
        <w:p>
          <w:pPr>
            <w:pStyle w:val="Contents3"/>
            <w:tabs>
              <w:tab w:val="clear" w:pos="8459"/>
              <w:tab w:val="right" w:pos="9026" w:leader="dot"/>
            </w:tabs>
            <w:rPr/>
          </w:pPr>
          <w:hyperlink w:anchor="__RefHeading___Toc7922036_2870459653">
            <w:r>
              <w:rPr>
                <w:webHidden/>
                <w:rStyle w:val="IndexLink"/>
                <w:rtl w:val="true"/>
              </w:rPr>
              <w:t>فيمن خلّى غريماً من يد صاحبه قهراً و اجباراً</w:t>
            </w:r>
            <w:r>
              <w:rPr>
                <w:rStyle w:val="IndexLink"/>
                <w:rtl w:val="true"/>
              </w:rPr>
              <w:tab/>
            </w:r>
            <w:r>
              <w:rPr>
                <w:rStyle w:val="IndexLink"/>
              </w:rPr>
              <w:t>296</w:t>
            </w:r>
          </w:hyperlink>
        </w:p>
        <w:p>
          <w:pPr>
            <w:pStyle w:val="Contents3"/>
            <w:tabs>
              <w:tab w:val="clear" w:pos="8459"/>
              <w:tab w:val="right" w:pos="9026" w:leader="dot"/>
            </w:tabs>
            <w:rPr/>
          </w:pPr>
          <w:hyperlink w:anchor="__RefHeading___Toc7922038_2870459653">
            <w:r>
              <w:rPr>
                <w:webHidden/>
                <w:rStyle w:val="IndexLink"/>
                <w:rtl w:val="true"/>
              </w:rPr>
              <w:t>في ترامي الكفالات</w:t>
            </w:r>
            <w:r>
              <w:rPr>
                <w:rStyle w:val="IndexLink"/>
                <w:rtl w:val="true"/>
              </w:rPr>
              <w:tab/>
            </w:r>
            <w:r>
              <w:rPr>
                <w:rStyle w:val="IndexLink"/>
              </w:rPr>
              <w:t>298</w:t>
            </w:r>
          </w:hyperlink>
        </w:p>
        <w:p>
          <w:pPr>
            <w:pStyle w:val="Contents3"/>
            <w:tabs>
              <w:tab w:val="clear" w:pos="8459"/>
              <w:tab w:val="right" w:pos="9026" w:leader="dot"/>
            </w:tabs>
            <w:rPr/>
          </w:pPr>
          <w:hyperlink w:anchor="__RefHeading___Toc7922040_2870459653">
            <w:r>
              <w:rPr>
                <w:webHidden/>
                <w:rStyle w:val="IndexLink"/>
                <w:rtl w:val="true"/>
              </w:rPr>
              <w:t>فيما لو نهى الوالد ولده عن الكفالة أو نذر أن‌لايكفل</w:t>
            </w:r>
            <w:r>
              <w:rPr>
                <w:rStyle w:val="IndexLink"/>
                <w:rtl w:val="true"/>
              </w:rPr>
              <w:tab/>
            </w:r>
            <w:r>
              <w:rPr>
                <w:rStyle w:val="IndexLink"/>
              </w:rPr>
              <w:t>299</w:t>
            </w:r>
          </w:hyperlink>
        </w:p>
        <w:p>
          <w:pPr>
            <w:pStyle w:val="Contents3"/>
            <w:tabs>
              <w:tab w:val="clear" w:pos="8459"/>
              <w:tab w:val="right" w:pos="9026" w:leader="dot"/>
            </w:tabs>
            <w:rPr/>
          </w:pPr>
          <w:hyperlink w:anchor="__RefHeading___Toc7922042_2870459653">
            <w:r>
              <w:rPr>
                <w:webHidden/>
                <w:rStyle w:val="IndexLink"/>
                <w:rtl w:val="true"/>
              </w:rPr>
              <w:t>في جواز الكفالة مع العوض و غير العوض</w:t>
            </w:r>
            <w:r>
              <w:rPr>
                <w:rStyle w:val="IndexLink"/>
                <w:rtl w:val="true"/>
              </w:rPr>
              <w:tab/>
            </w:r>
            <w:r>
              <w:rPr>
                <w:rStyle w:val="IndexLink"/>
              </w:rPr>
              <w:t>300</w:t>
            </w:r>
          </w:hyperlink>
        </w:p>
        <w:p>
          <w:pPr>
            <w:pStyle w:val="Contents3"/>
            <w:tabs>
              <w:tab w:val="clear" w:pos="8459"/>
              <w:tab w:val="right" w:pos="9026" w:leader="dot"/>
            </w:tabs>
            <w:rPr/>
          </w:pPr>
          <w:hyperlink w:anchor="__RefHeading___Toc7922044_2870459653">
            <w:r>
              <w:rPr>
                <w:webHidden/>
                <w:rStyle w:val="IndexLink"/>
                <w:rtl w:val="true"/>
              </w:rPr>
              <w:t>في جريان الفضوليّة في الكفالة</w:t>
            </w:r>
            <w:r>
              <w:rPr>
                <w:rStyle w:val="IndexLink"/>
                <w:rtl w:val="true"/>
              </w:rPr>
              <w:tab/>
            </w:r>
            <w:r>
              <w:rPr>
                <w:rStyle w:val="IndexLink"/>
              </w:rPr>
              <w:t>300</w:t>
            </w:r>
          </w:hyperlink>
        </w:p>
        <w:p>
          <w:pPr>
            <w:pStyle w:val="Contents3"/>
            <w:tabs>
              <w:tab w:val="clear" w:pos="8459"/>
              <w:tab w:val="right" w:pos="9026" w:leader="dot"/>
            </w:tabs>
            <w:rPr/>
          </w:pPr>
          <w:hyperlink w:anchor="__RefHeading___Toc7922046_2870459653">
            <w:r>
              <w:rPr>
                <w:webHidden/>
                <w:rStyle w:val="IndexLink"/>
                <w:rtl w:val="true"/>
              </w:rPr>
              <w:t>في كفالة المسلم عن الكافر و بالعكس</w:t>
            </w:r>
            <w:r>
              <w:rPr>
                <w:rStyle w:val="IndexLink"/>
                <w:rtl w:val="true"/>
              </w:rPr>
              <w:tab/>
            </w:r>
            <w:r>
              <w:rPr>
                <w:rStyle w:val="IndexLink"/>
              </w:rPr>
              <w:t>300</w:t>
            </w:r>
          </w:hyperlink>
        </w:p>
        <w:p>
          <w:pPr>
            <w:pStyle w:val="Contents3"/>
            <w:tabs>
              <w:tab w:val="clear" w:pos="8459"/>
              <w:tab w:val="right" w:pos="9026" w:leader="dot"/>
            </w:tabs>
            <w:rPr/>
          </w:pPr>
          <w:hyperlink w:anchor="__RefHeading___Toc7922048_2870459653">
            <w:r>
              <w:rPr>
                <w:webHidden/>
                <w:rStyle w:val="IndexLink"/>
                <w:rtl w:val="true"/>
              </w:rPr>
              <w:t>فيما لو تضرّر الكفيل بالكفالة</w:t>
            </w:r>
            <w:r>
              <w:rPr>
                <w:rStyle w:val="IndexLink"/>
                <w:rtl w:val="true"/>
              </w:rPr>
              <w:tab/>
            </w:r>
            <w:r>
              <w:rPr>
                <w:rStyle w:val="IndexLink"/>
              </w:rPr>
              <w:t>301</w:t>
            </w:r>
          </w:hyperlink>
        </w:p>
        <w:p>
          <w:pPr>
            <w:pStyle w:val="Contents3"/>
            <w:tabs>
              <w:tab w:val="clear" w:pos="8459"/>
              <w:tab w:val="right" w:pos="9026" w:leader="dot"/>
            </w:tabs>
            <w:rPr/>
          </w:pPr>
          <w:hyperlink w:anchor="__RefHeading___Toc7922050_2870459653">
            <w:r>
              <w:rPr>
                <w:webHidden/>
                <w:rStyle w:val="IndexLink"/>
                <w:rtl w:val="true"/>
              </w:rPr>
              <w:t>في كراهية التعرّض للكفالات</w:t>
            </w:r>
            <w:r>
              <w:rPr>
                <w:rStyle w:val="IndexLink"/>
                <w:rtl w:val="true"/>
              </w:rPr>
              <w:tab/>
            </w:r>
            <w:r>
              <w:rPr>
                <w:rStyle w:val="IndexLink"/>
              </w:rPr>
              <w:t>301</w:t>
            </w:r>
          </w:hyperlink>
        </w:p>
        <w:p>
          <w:pPr>
            <w:pStyle w:val="Contents3"/>
            <w:tabs>
              <w:tab w:val="clear" w:pos="8459"/>
              <w:tab w:val="right" w:pos="9026" w:leader="dot"/>
            </w:tabs>
            <w:rPr/>
          </w:pPr>
          <w:hyperlink w:anchor="__RefHeading___Toc7922052_2870459653">
            <w:r>
              <w:rPr>
                <w:webHidden/>
                <w:rStyle w:val="IndexLink"/>
                <w:rtl w:val="true"/>
              </w:rPr>
              <w:t>في جواز اشتراط كلّ شرط سائغ في عقد الكفالة</w:t>
            </w:r>
            <w:r>
              <w:rPr>
                <w:rStyle w:val="IndexLink"/>
                <w:rtl w:val="true"/>
              </w:rPr>
              <w:tab/>
            </w:r>
            <w:r>
              <w:rPr>
                <w:rStyle w:val="IndexLink"/>
              </w:rPr>
              <w:t>302</w:t>
            </w:r>
          </w:hyperlink>
        </w:p>
        <w:p>
          <w:pPr>
            <w:pStyle w:val="Contents3"/>
            <w:tabs>
              <w:tab w:val="clear" w:pos="8459"/>
              <w:tab w:val="right" w:pos="9026" w:leader="dot"/>
            </w:tabs>
            <w:rPr/>
          </w:pPr>
          <w:hyperlink w:anchor="__RefHeading___Toc7922054_2870459653">
            <w:r>
              <w:rPr>
                <w:webHidden/>
                <w:rStyle w:val="IndexLink"/>
                <w:rtl w:val="true"/>
              </w:rPr>
              <w:t>فيما لو أنكر الكفيل الكفالة و ادّعاها المكفول له</w:t>
            </w:r>
            <w:r>
              <w:rPr>
                <w:rStyle w:val="IndexLink"/>
                <w:rtl w:val="true"/>
              </w:rPr>
              <w:tab/>
            </w:r>
            <w:r>
              <w:rPr>
                <w:rStyle w:val="IndexLink"/>
              </w:rPr>
              <w:t>302</w:t>
            </w:r>
          </w:hyperlink>
        </w:p>
        <w:p>
          <w:pPr>
            <w:pStyle w:val="Contents2"/>
            <w:tabs>
              <w:tab w:val="clear" w:pos="8743"/>
              <w:tab w:val="right" w:pos="9026" w:leader="dot"/>
            </w:tabs>
            <w:rPr/>
          </w:pPr>
          <w:hyperlink w:anchor="__RefHeading___Toc7922056_2870459653">
            <w:r>
              <w:rPr>
                <w:webHidden/>
                <w:rStyle w:val="IndexLink"/>
                <w:rtl w:val="true"/>
              </w:rPr>
              <w:t>كتاب الوقف و أخواته</w:t>
            </w:r>
            <w:r>
              <w:rPr>
                <w:rStyle w:val="IndexLink"/>
                <w:rtl w:val="true"/>
              </w:rPr>
              <w:tab/>
            </w:r>
            <w:r>
              <w:rPr>
                <w:rStyle w:val="IndexLink"/>
              </w:rPr>
              <w:t>304</w:t>
            </w:r>
          </w:hyperlink>
        </w:p>
        <w:p>
          <w:pPr>
            <w:pStyle w:val="Contents3"/>
            <w:tabs>
              <w:tab w:val="clear" w:pos="8459"/>
              <w:tab w:val="right" w:pos="9026" w:leader="dot"/>
            </w:tabs>
            <w:rPr/>
          </w:pPr>
          <w:hyperlink w:anchor="__RefHeading___Toc7922058_2870459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7922060_2870459653">
            <w:r>
              <w:rPr>
                <w:webHidden/>
                <w:rStyle w:val="IndexLink"/>
                <w:rtl w:val="true"/>
              </w:rPr>
              <w:t>في معنى الوقف</w:t>
            </w:r>
            <w:r>
              <w:rPr>
                <w:rStyle w:val="IndexLink"/>
                <w:rtl w:val="true"/>
              </w:rPr>
              <w:tab/>
            </w:r>
            <w:r>
              <w:rPr>
                <w:rStyle w:val="IndexLink"/>
              </w:rPr>
              <w:t>306</w:t>
            </w:r>
          </w:hyperlink>
        </w:p>
        <w:p>
          <w:pPr>
            <w:pStyle w:val="Contents3"/>
            <w:tabs>
              <w:tab w:val="clear" w:pos="8459"/>
              <w:tab w:val="right" w:pos="9026" w:leader="dot"/>
            </w:tabs>
            <w:rPr/>
          </w:pPr>
          <w:hyperlink w:anchor="__RefHeading___Toc7922062_2870459653">
            <w:r>
              <w:rPr>
                <w:webHidden/>
                <w:rStyle w:val="IndexLink"/>
                <w:rtl w:val="true"/>
              </w:rPr>
              <w:t>في اعتبار الصيغة في الوقف</w:t>
            </w:r>
            <w:r>
              <w:rPr>
                <w:rStyle w:val="IndexLink"/>
                <w:rtl w:val="true"/>
              </w:rPr>
              <w:tab/>
            </w:r>
            <w:r>
              <w:rPr>
                <w:rStyle w:val="IndexLink"/>
              </w:rPr>
              <w:t>308</w:t>
            </w:r>
          </w:hyperlink>
        </w:p>
        <w:p>
          <w:pPr>
            <w:pStyle w:val="Contents3"/>
            <w:tabs>
              <w:tab w:val="clear" w:pos="8459"/>
              <w:tab w:val="right" w:pos="9026" w:leader="dot"/>
            </w:tabs>
            <w:rPr/>
          </w:pPr>
          <w:hyperlink w:anchor="__RefHeading___Toc7922064_2870459653">
            <w:r>
              <w:rPr>
                <w:webHidden/>
                <w:rStyle w:val="IndexLink"/>
                <w:rtl w:val="true"/>
              </w:rPr>
              <w:t>في أنّه لا بدّ في وقف المسجد من قصد عنوان المسجديّة</w:t>
            </w:r>
            <w:r>
              <w:rPr>
                <w:rStyle w:val="IndexLink"/>
                <w:rtl w:val="true"/>
              </w:rPr>
              <w:tab/>
            </w:r>
            <w:r>
              <w:rPr>
                <w:rStyle w:val="IndexLink"/>
              </w:rPr>
              <w:t>310</w:t>
            </w:r>
          </w:hyperlink>
        </w:p>
        <w:p>
          <w:pPr>
            <w:pStyle w:val="Contents3"/>
            <w:tabs>
              <w:tab w:val="clear" w:pos="8459"/>
              <w:tab w:val="right" w:pos="9026" w:leader="dot"/>
            </w:tabs>
            <w:rPr/>
          </w:pPr>
          <w:hyperlink w:anchor="__RefHeading___Toc7922066_2870459653">
            <w:r>
              <w:rPr>
                <w:webHidden/>
                <w:rStyle w:val="IndexLink"/>
                <w:rtl w:val="true"/>
              </w:rPr>
              <w:t>في حكم المعاطاة في مثل المساجد و المقابر</w:t>
            </w:r>
            <w:r>
              <w:rPr>
                <w:rStyle w:val="IndexLink"/>
                <w:rtl w:val="true"/>
              </w:rPr>
              <w:tab/>
            </w:r>
            <w:r>
              <w:rPr>
                <w:rStyle w:val="IndexLink"/>
              </w:rPr>
              <w:t>310</w:t>
            </w:r>
          </w:hyperlink>
        </w:p>
        <w:p>
          <w:pPr>
            <w:pStyle w:val="Contents3"/>
            <w:tabs>
              <w:tab w:val="clear" w:pos="8459"/>
              <w:tab w:val="right" w:pos="9026" w:leader="dot"/>
            </w:tabs>
            <w:rPr/>
          </w:pPr>
          <w:hyperlink w:anchor="__RefHeading___Toc7922068_2870459653">
            <w:r>
              <w:rPr>
                <w:webHidden/>
                <w:rStyle w:val="IndexLink"/>
                <w:rtl w:val="true"/>
              </w:rPr>
              <w:t>ي التوكيل في الوقف</w:t>
            </w:r>
            <w:r>
              <w:rPr>
                <w:rStyle w:val="IndexLink"/>
                <w:rtl w:val="true"/>
              </w:rPr>
              <w:tab/>
            </w:r>
            <w:r>
              <w:rPr>
                <w:rStyle w:val="IndexLink"/>
              </w:rPr>
              <w:t>314</w:t>
            </w:r>
          </w:hyperlink>
        </w:p>
        <w:p>
          <w:pPr>
            <w:pStyle w:val="Contents3"/>
            <w:tabs>
              <w:tab w:val="clear" w:pos="8459"/>
              <w:tab w:val="right" w:pos="9026" w:leader="dot"/>
            </w:tabs>
            <w:rPr/>
          </w:pPr>
          <w:hyperlink w:anchor="__RefHeading___Toc7922070_2870459653">
            <w:r>
              <w:rPr>
                <w:webHidden/>
                <w:rStyle w:val="IndexLink"/>
                <w:rtl w:val="true"/>
              </w:rPr>
              <w:t>في عدم اعتبار القبول في الوقف على الجهات العامّة</w:t>
            </w:r>
            <w:r>
              <w:rPr>
                <w:rStyle w:val="IndexLink"/>
                <w:rtl w:val="true"/>
              </w:rPr>
              <w:tab/>
            </w:r>
            <w:r>
              <w:rPr>
                <w:rStyle w:val="IndexLink"/>
              </w:rPr>
              <w:t>317</w:t>
            </w:r>
          </w:hyperlink>
        </w:p>
        <w:p>
          <w:pPr>
            <w:pStyle w:val="Contents3"/>
            <w:tabs>
              <w:tab w:val="clear" w:pos="8459"/>
              <w:tab w:val="right" w:pos="9026" w:leader="dot"/>
            </w:tabs>
            <w:rPr/>
          </w:pPr>
          <w:hyperlink w:anchor="__RefHeading___Toc7922072_2870459653">
            <w:r>
              <w:rPr>
                <w:webHidden/>
                <w:rStyle w:val="IndexLink"/>
                <w:rtl w:val="true"/>
              </w:rPr>
              <w:t>في قصد القربة في الوقف</w:t>
            </w:r>
            <w:r>
              <w:rPr>
                <w:rStyle w:val="IndexLink"/>
                <w:rtl w:val="true"/>
              </w:rPr>
              <w:tab/>
            </w:r>
            <w:r>
              <w:rPr>
                <w:rStyle w:val="IndexLink"/>
              </w:rPr>
              <w:t>319</w:t>
            </w:r>
          </w:hyperlink>
        </w:p>
        <w:p>
          <w:pPr>
            <w:pStyle w:val="Contents3"/>
            <w:tabs>
              <w:tab w:val="clear" w:pos="8459"/>
              <w:tab w:val="right" w:pos="9026" w:leader="dot"/>
            </w:tabs>
            <w:rPr/>
          </w:pPr>
          <w:hyperlink w:anchor="__RefHeading___Toc7922074_2870459653">
            <w:r>
              <w:rPr>
                <w:webHidden/>
                <w:rStyle w:val="IndexLink"/>
                <w:rtl w:val="true"/>
              </w:rPr>
              <w:t>في اشتراط القبض في صحّة الوقف</w:t>
            </w:r>
            <w:r>
              <w:rPr>
                <w:rStyle w:val="IndexLink"/>
                <w:rtl w:val="true"/>
              </w:rPr>
              <w:tab/>
            </w:r>
            <w:r>
              <w:rPr>
                <w:rStyle w:val="IndexLink"/>
              </w:rPr>
              <w:t>320</w:t>
            </w:r>
          </w:hyperlink>
        </w:p>
        <w:p>
          <w:pPr>
            <w:pStyle w:val="Contents3"/>
            <w:tabs>
              <w:tab w:val="clear" w:pos="8459"/>
              <w:tab w:val="right" w:pos="9026" w:leader="dot"/>
            </w:tabs>
            <w:rPr/>
          </w:pPr>
          <w:hyperlink w:anchor="__RefHeading___Toc7922076_2870459653">
            <w:r>
              <w:rPr>
                <w:webHidden/>
                <w:rStyle w:val="IndexLink"/>
                <w:rtl w:val="true"/>
              </w:rPr>
              <w:t>فيما يعتبر في قبض المسجد</w:t>
            </w:r>
            <w:r>
              <w:rPr>
                <w:rStyle w:val="IndexLink"/>
                <w:rtl w:val="true"/>
              </w:rPr>
              <w:tab/>
            </w:r>
            <w:r>
              <w:rPr>
                <w:rStyle w:val="IndexLink"/>
              </w:rPr>
              <w:t>323</w:t>
            </w:r>
          </w:hyperlink>
        </w:p>
        <w:p>
          <w:pPr>
            <w:pStyle w:val="Contents3"/>
            <w:tabs>
              <w:tab w:val="clear" w:pos="8459"/>
              <w:tab w:val="right" w:pos="9026" w:leader="dot"/>
            </w:tabs>
            <w:rPr/>
          </w:pPr>
          <w:hyperlink w:anchor="__RefHeading___Toc7922078_2870459653">
            <w:r>
              <w:rPr>
                <w:webHidden/>
                <w:rStyle w:val="IndexLink"/>
                <w:rtl w:val="true"/>
              </w:rPr>
              <w:t>فيما لو وقف الأب على أولاده الصغار ما كان تحت يده</w:t>
            </w:r>
            <w:r>
              <w:rPr>
                <w:rStyle w:val="IndexLink"/>
                <w:rtl w:val="true"/>
              </w:rPr>
              <w:tab/>
            </w:r>
            <w:r>
              <w:rPr>
                <w:rStyle w:val="IndexLink"/>
              </w:rPr>
              <w:t>324</w:t>
            </w:r>
          </w:hyperlink>
        </w:p>
        <w:p>
          <w:pPr>
            <w:pStyle w:val="Contents3"/>
            <w:tabs>
              <w:tab w:val="clear" w:pos="8459"/>
              <w:tab w:val="right" w:pos="9026" w:leader="dot"/>
            </w:tabs>
            <w:rPr/>
          </w:pPr>
          <w:hyperlink w:anchor="__RefHeading___Toc7922080_2870459653">
            <w:r>
              <w:rPr>
                <w:webHidden/>
                <w:rStyle w:val="IndexLink"/>
                <w:rtl w:val="true"/>
              </w:rPr>
              <w:t>فيما لو كانت العين الموقوفة بيد الموقوف عليه قبل الوقف</w:t>
            </w:r>
            <w:r>
              <w:rPr>
                <w:rStyle w:val="IndexLink"/>
                <w:rtl w:val="true"/>
              </w:rPr>
              <w:tab/>
            </w:r>
            <w:r>
              <w:rPr>
                <w:rStyle w:val="IndexLink"/>
              </w:rPr>
              <w:t>326</w:t>
            </w:r>
          </w:hyperlink>
        </w:p>
        <w:p>
          <w:pPr>
            <w:pStyle w:val="Contents3"/>
            <w:tabs>
              <w:tab w:val="clear" w:pos="8459"/>
              <w:tab w:val="right" w:pos="9026" w:leader="dot"/>
            </w:tabs>
            <w:rPr/>
          </w:pPr>
          <w:hyperlink w:anchor="__RefHeading___Toc7922082_2870459653">
            <w:r>
              <w:rPr>
                <w:webHidden/>
                <w:rStyle w:val="IndexLink"/>
                <w:rtl w:val="true"/>
              </w:rPr>
              <w:t>فيما يعتبر أو يكفي فيه قبض المتولّي</w:t>
            </w:r>
            <w:r>
              <w:rPr>
                <w:rStyle w:val="IndexLink"/>
                <w:rtl w:val="true"/>
              </w:rPr>
              <w:tab/>
            </w:r>
            <w:r>
              <w:rPr>
                <w:rStyle w:val="IndexLink"/>
              </w:rPr>
              <w:t>328</w:t>
            </w:r>
          </w:hyperlink>
        </w:p>
        <w:p>
          <w:pPr>
            <w:pStyle w:val="Contents3"/>
            <w:tabs>
              <w:tab w:val="clear" w:pos="8459"/>
              <w:tab w:val="right" w:pos="9026" w:leader="dot"/>
            </w:tabs>
            <w:rPr/>
          </w:pPr>
          <w:hyperlink w:anchor="__RefHeading___Toc7922084_2870459653">
            <w:r>
              <w:rPr>
                <w:webHidden/>
                <w:rStyle w:val="IndexLink"/>
                <w:rtl w:val="true"/>
              </w:rPr>
              <w:t>فيما يعتبر أو يكفي فيه قبض المتولّي</w:t>
            </w:r>
            <w:r>
              <w:rPr>
                <w:rStyle w:val="IndexLink"/>
                <w:rtl w:val="true"/>
              </w:rPr>
              <w:tab/>
            </w:r>
            <w:r>
              <w:rPr>
                <w:rStyle w:val="IndexLink"/>
              </w:rPr>
              <w:t>328</w:t>
            </w:r>
          </w:hyperlink>
        </w:p>
        <w:p>
          <w:pPr>
            <w:pStyle w:val="Contents3"/>
            <w:tabs>
              <w:tab w:val="clear" w:pos="8459"/>
              <w:tab w:val="right" w:pos="9026" w:leader="dot"/>
            </w:tabs>
            <w:rPr/>
          </w:pPr>
          <w:hyperlink w:anchor="__RefHeading___Toc7922086_2870459653">
            <w:r>
              <w:rPr>
                <w:webHidden/>
                <w:rStyle w:val="IndexLink"/>
                <w:rtl w:val="true"/>
              </w:rPr>
              <w:t>في عدم اشتراط الفوريّة في القبض</w:t>
            </w:r>
            <w:r>
              <w:rPr>
                <w:rStyle w:val="IndexLink"/>
                <w:rtl w:val="true"/>
              </w:rPr>
              <w:tab/>
            </w:r>
            <w:r>
              <w:rPr>
                <w:rStyle w:val="IndexLink"/>
              </w:rPr>
              <w:t>328</w:t>
            </w:r>
          </w:hyperlink>
        </w:p>
        <w:p>
          <w:pPr>
            <w:pStyle w:val="Contents3"/>
            <w:tabs>
              <w:tab w:val="clear" w:pos="8459"/>
              <w:tab w:val="right" w:pos="9026" w:leader="dot"/>
            </w:tabs>
            <w:rPr/>
          </w:pPr>
          <w:hyperlink w:anchor="__RefHeading___Toc7922088_2870459653">
            <w:r>
              <w:rPr>
                <w:webHidden/>
                <w:rStyle w:val="IndexLink"/>
                <w:rtl w:val="true"/>
              </w:rPr>
              <w:t>فيما لو مات الواقف قبل القبض</w:t>
            </w:r>
            <w:r>
              <w:rPr>
                <w:rStyle w:val="IndexLink"/>
                <w:rtl w:val="true"/>
              </w:rPr>
              <w:tab/>
            </w:r>
            <w:r>
              <w:rPr>
                <w:rStyle w:val="IndexLink"/>
              </w:rPr>
              <w:t>329</w:t>
            </w:r>
          </w:hyperlink>
        </w:p>
        <w:p>
          <w:pPr>
            <w:pStyle w:val="Contents3"/>
            <w:tabs>
              <w:tab w:val="clear" w:pos="8459"/>
              <w:tab w:val="right" w:pos="9026" w:leader="dot"/>
            </w:tabs>
            <w:rPr/>
          </w:pPr>
          <w:hyperlink w:anchor="__RefHeading___Toc7922090_2870459653">
            <w:r>
              <w:rPr>
                <w:webHidden/>
                <w:rStyle w:val="IndexLink"/>
                <w:rtl w:val="true"/>
              </w:rPr>
              <w:t>في اشتراط الدوام في الوقف بمعنى عدم توقيته بمدّة</w:t>
            </w:r>
            <w:r>
              <w:rPr>
                <w:rStyle w:val="IndexLink"/>
                <w:rtl w:val="true"/>
              </w:rPr>
              <w:tab/>
            </w:r>
            <w:r>
              <w:rPr>
                <w:rStyle w:val="IndexLink"/>
              </w:rPr>
              <w:t>329</w:t>
            </w:r>
          </w:hyperlink>
        </w:p>
        <w:p>
          <w:pPr>
            <w:pStyle w:val="Contents3"/>
            <w:tabs>
              <w:tab w:val="clear" w:pos="8459"/>
              <w:tab w:val="right" w:pos="9026" w:leader="dot"/>
            </w:tabs>
            <w:rPr/>
          </w:pPr>
          <w:hyperlink w:anchor="__RefHeading___Toc7922092_2870459653">
            <w:r>
              <w:rPr>
                <w:webHidden/>
                <w:rStyle w:val="IndexLink"/>
                <w:rtl w:val="true"/>
              </w:rPr>
              <w:t>فيما لو وقف على من ينقرض</w:t>
            </w:r>
            <w:r>
              <w:rPr>
                <w:rStyle w:val="IndexLink"/>
                <w:rtl w:val="true"/>
              </w:rPr>
              <w:tab/>
            </w:r>
            <w:r>
              <w:rPr>
                <w:rStyle w:val="IndexLink"/>
              </w:rPr>
              <w:t>330</w:t>
            </w:r>
          </w:hyperlink>
        </w:p>
        <w:p>
          <w:pPr>
            <w:pStyle w:val="Contents3"/>
            <w:tabs>
              <w:tab w:val="clear" w:pos="8459"/>
              <w:tab w:val="right" w:pos="9026" w:leader="dot"/>
            </w:tabs>
            <w:rPr/>
          </w:pPr>
          <w:hyperlink w:anchor="__RefHeading___Toc7922094_2870459653">
            <w:r>
              <w:rPr>
                <w:webHidden/>
                <w:rStyle w:val="IndexLink"/>
                <w:rtl w:val="true"/>
              </w:rPr>
              <w:t>في أنّ الوقف المؤبّد يوجب زوال ملك الواقف</w:t>
            </w:r>
            <w:r>
              <w:rPr>
                <w:rStyle w:val="IndexLink"/>
                <w:rtl w:val="true"/>
              </w:rPr>
              <w:tab/>
            </w:r>
            <w:r>
              <w:rPr>
                <w:rStyle w:val="IndexLink"/>
              </w:rPr>
              <w:t>331</w:t>
            </w:r>
          </w:hyperlink>
        </w:p>
        <w:p>
          <w:pPr>
            <w:pStyle w:val="Contents3"/>
            <w:tabs>
              <w:tab w:val="clear" w:pos="8459"/>
              <w:tab w:val="right" w:pos="9026" w:leader="dot"/>
            </w:tabs>
            <w:rPr/>
          </w:pPr>
          <w:hyperlink w:anchor="__RefHeading___Toc7922096_2870459653">
            <w:r>
              <w:rPr>
                <w:webHidden/>
                <w:rStyle w:val="IndexLink"/>
                <w:rtl w:val="true"/>
              </w:rPr>
              <w:t>فيما لو انقرض الموقوف عليه</w:t>
            </w:r>
            <w:r>
              <w:rPr>
                <w:rStyle w:val="IndexLink"/>
                <w:rtl w:val="true"/>
              </w:rPr>
              <w:tab/>
            </w:r>
            <w:r>
              <w:rPr>
                <w:rStyle w:val="IndexLink"/>
              </w:rPr>
              <w:t>333</w:t>
            </w:r>
          </w:hyperlink>
        </w:p>
        <w:p>
          <w:pPr>
            <w:pStyle w:val="Contents3"/>
            <w:tabs>
              <w:tab w:val="clear" w:pos="8459"/>
              <w:tab w:val="right" w:pos="9026" w:leader="dot"/>
            </w:tabs>
            <w:rPr/>
          </w:pPr>
          <w:hyperlink w:anchor="__RefHeading___Toc7922098_2870459653">
            <w:r>
              <w:rPr>
                <w:webHidden/>
                <w:rStyle w:val="IndexLink"/>
                <w:rtl w:val="true"/>
              </w:rPr>
              <w:t>فيما لو كان الوقف على من يصحّ الوقف عليه في أوّله دون آخره</w:t>
            </w:r>
            <w:r>
              <w:rPr>
                <w:rStyle w:val="IndexLink"/>
                <w:rtl w:val="true"/>
              </w:rPr>
              <w:tab/>
            </w:r>
            <w:r>
              <w:rPr>
                <w:rStyle w:val="IndexLink"/>
              </w:rPr>
              <w:t>334</w:t>
            </w:r>
          </w:hyperlink>
        </w:p>
        <w:p>
          <w:pPr>
            <w:pStyle w:val="Contents3"/>
            <w:tabs>
              <w:tab w:val="clear" w:pos="8459"/>
              <w:tab w:val="right" w:pos="9026" w:leader="dot"/>
            </w:tabs>
            <w:rPr/>
          </w:pPr>
          <w:hyperlink w:anchor="__RefHeading___Toc7922100_2870459653">
            <w:r>
              <w:rPr>
                <w:webHidden/>
                <w:rStyle w:val="IndexLink"/>
                <w:rtl w:val="true"/>
              </w:rPr>
              <w:t>في حكم الوقف المنقطع الأوّل</w:t>
            </w:r>
            <w:r>
              <w:rPr>
                <w:rStyle w:val="IndexLink"/>
                <w:rtl w:val="true"/>
              </w:rPr>
              <w:tab/>
            </w:r>
            <w:r>
              <w:rPr>
                <w:rStyle w:val="IndexLink"/>
              </w:rPr>
              <w:t>335</w:t>
            </w:r>
          </w:hyperlink>
        </w:p>
        <w:p>
          <w:pPr>
            <w:pStyle w:val="Contents3"/>
            <w:tabs>
              <w:tab w:val="clear" w:pos="8459"/>
              <w:tab w:val="right" w:pos="9026" w:leader="dot"/>
            </w:tabs>
            <w:rPr/>
          </w:pPr>
          <w:hyperlink w:anchor="__RefHeading___Toc7922102_2870459653">
            <w:r>
              <w:rPr>
                <w:webHidden/>
                <w:rStyle w:val="IndexLink"/>
                <w:rtl w:val="true"/>
              </w:rPr>
              <w:t>فيما لو وقف على جهة أو غيرها و شرط عوده اليه عند حاجته</w:t>
            </w:r>
            <w:r>
              <w:rPr>
                <w:rStyle w:val="IndexLink"/>
                <w:rtl w:val="true"/>
              </w:rPr>
              <w:tab/>
            </w:r>
            <w:r>
              <w:rPr>
                <w:rStyle w:val="IndexLink"/>
              </w:rPr>
              <w:t>336</w:t>
            </w:r>
          </w:hyperlink>
        </w:p>
        <w:p>
          <w:pPr>
            <w:pStyle w:val="Contents3"/>
            <w:tabs>
              <w:tab w:val="clear" w:pos="8459"/>
              <w:tab w:val="right" w:pos="9026" w:leader="dot"/>
            </w:tabs>
            <w:rPr/>
          </w:pPr>
          <w:hyperlink w:anchor="__RefHeading___Toc7922104_2870459653">
            <w:r>
              <w:rPr>
                <w:webHidden/>
                <w:rStyle w:val="IndexLink"/>
                <w:rtl w:val="true"/>
              </w:rPr>
              <w:t>في البحث عن اشتراط التنجيز في صحّة الوقف</w:t>
            </w:r>
            <w:r>
              <w:rPr>
                <w:rStyle w:val="IndexLink"/>
                <w:rtl w:val="true"/>
              </w:rPr>
              <w:tab/>
            </w:r>
            <w:r>
              <w:rPr>
                <w:rStyle w:val="IndexLink"/>
              </w:rPr>
              <w:t>338</w:t>
            </w:r>
          </w:hyperlink>
        </w:p>
        <w:p>
          <w:pPr>
            <w:pStyle w:val="Contents3"/>
            <w:tabs>
              <w:tab w:val="clear" w:pos="8459"/>
              <w:tab w:val="right" w:pos="9026" w:leader="dot"/>
            </w:tabs>
            <w:rPr/>
          </w:pPr>
          <w:hyperlink w:anchor="__RefHeading___Toc7922106_2870459653">
            <w:r>
              <w:rPr>
                <w:webHidden/>
                <w:rStyle w:val="IndexLink"/>
                <w:rtl w:val="true"/>
              </w:rPr>
              <w:t>فيما لو قال</w:t>
            </w:r>
            <w:r>
              <w:rPr>
                <w:rStyle w:val="IndexLink"/>
                <w:rtl w:val="true"/>
              </w:rPr>
              <w:t>: «</w:t>
            </w:r>
            <w:r>
              <w:rPr>
                <w:rStyle w:val="IndexLink"/>
                <w:rtl w:val="true"/>
              </w:rPr>
              <w:t>هو وقف بعد موتي</w:t>
            </w:r>
            <w:r>
              <w:rPr>
                <w:rStyle w:val="IndexLink"/>
                <w:rtl w:val="true"/>
              </w:rPr>
              <w:t>»</w:t>
              <w:tab/>
            </w:r>
            <w:r>
              <w:rPr>
                <w:rStyle w:val="IndexLink"/>
              </w:rPr>
              <w:t>339</w:t>
            </w:r>
          </w:hyperlink>
        </w:p>
        <w:p>
          <w:pPr>
            <w:pStyle w:val="Contents3"/>
            <w:tabs>
              <w:tab w:val="clear" w:pos="8459"/>
              <w:tab w:val="right" w:pos="9026" w:leader="dot"/>
            </w:tabs>
            <w:rPr/>
          </w:pPr>
          <w:hyperlink w:anchor="__RefHeading___Toc7922108_2870459653">
            <w:r>
              <w:rPr>
                <w:webHidden/>
                <w:rStyle w:val="IndexLink"/>
                <w:rtl w:val="true"/>
              </w:rPr>
              <w:t>في اشتراط اخراج نفسه عن الوقف</w:t>
            </w:r>
            <w:r>
              <w:rPr>
                <w:rStyle w:val="IndexLink"/>
                <w:rtl w:val="true"/>
              </w:rPr>
              <w:tab/>
            </w:r>
            <w:r>
              <w:rPr>
                <w:rStyle w:val="IndexLink"/>
              </w:rPr>
              <w:t>339</w:t>
            </w:r>
          </w:hyperlink>
        </w:p>
        <w:p>
          <w:pPr>
            <w:pStyle w:val="Contents3"/>
            <w:tabs>
              <w:tab w:val="clear" w:pos="8459"/>
              <w:tab w:val="right" w:pos="9026" w:leader="dot"/>
            </w:tabs>
            <w:rPr/>
          </w:pPr>
          <w:hyperlink w:anchor="__RefHeading___Toc7922110_2870459653">
            <w:r>
              <w:rPr>
                <w:webHidden/>
                <w:rStyle w:val="IndexLink"/>
                <w:rtl w:val="true"/>
              </w:rPr>
              <w:t>فيما لو اشترط أن‌يقضي ديونه أو يؤدّي من غلّة الوقف</w:t>
            </w:r>
            <w:r>
              <w:rPr>
                <w:rStyle w:val="IndexLink"/>
                <w:rtl w:val="true"/>
              </w:rPr>
              <w:tab/>
            </w:r>
            <w:r>
              <w:rPr>
                <w:rStyle w:val="IndexLink"/>
              </w:rPr>
              <w:t>341</w:t>
            </w:r>
          </w:hyperlink>
        </w:p>
        <w:p>
          <w:pPr>
            <w:pStyle w:val="Contents3"/>
            <w:tabs>
              <w:tab w:val="clear" w:pos="8459"/>
              <w:tab w:val="right" w:pos="9026" w:leader="dot"/>
            </w:tabs>
            <w:rPr/>
          </w:pPr>
          <w:hyperlink w:anchor="__RefHeading___Toc7922112_2870459653">
            <w:r>
              <w:rPr>
                <w:webHidden/>
                <w:rStyle w:val="IndexLink"/>
                <w:rtl w:val="true"/>
              </w:rPr>
              <w:t>فيما لو شرط أكل أضيافه و من يمرّ عليه من ثمرة الوقف</w:t>
            </w:r>
            <w:r>
              <w:rPr>
                <w:rStyle w:val="IndexLink"/>
                <w:rtl w:val="true"/>
              </w:rPr>
              <w:tab/>
            </w:r>
            <w:r>
              <w:rPr>
                <w:rStyle w:val="IndexLink"/>
              </w:rPr>
              <w:t>343</w:t>
            </w:r>
          </w:hyperlink>
        </w:p>
        <w:p>
          <w:pPr>
            <w:pStyle w:val="Contents3"/>
            <w:tabs>
              <w:tab w:val="clear" w:pos="8459"/>
              <w:tab w:val="right" w:pos="9026" w:leader="dot"/>
            </w:tabs>
            <w:rPr/>
          </w:pPr>
          <w:hyperlink w:anchor="__RefHeading___Toc7922114_2870459653">
            <w:r>
              <w:rPr>
                <w:webHidden/>
                <w:rStyle w:val="IndexLink"/>
                <w:rtl w:val="true"/>
              </w:rPr>
              <w:t>فيما لو آجر عيناً ثمّ وقفها</w:t>
            </w:r>
            <w:r>
              <w:rPr>
                <w:rStyle w:val="IndexLink"/>
                <w:rtl w:val="true"/>
              </w:rPr>
              <w:tab/>
            </w:r>
            <w:r>
              <w:rPr>
                <w:rStyle w:val="IndexLink"/>
              </w:rPr>
              <w:t>344</w:t>
            </w:r>
          </w:hyperlink>
        </w:p>
        <w:p>
          <w:pPr>
            <w:pStyle w:val="Contents3"/>
            <w:tabs>
              <w:tab w:val="clear" w:pos="8459"/>
              <w:tab w:val="right" w:pos="9026" w:leader="dot"/>
            </w:tabs>
            <w:rPr/>
          </w:pPr>
          <w:hyperlink w:anchor="__RefHeading___Toc7922116_2870459653">
            <w:r>
              <w:rPr>
                <w:webHidden/>
                <w:rStyle w:val="IndexLink"/>
                <w:rtl w:val="true"/>
              </w:rPr>
              <w:t>في انتفاع الواقف بالأوقاف على الجهات العامّة</w:t>
            </w:r>
            <w:r>
              <w:rPr>
                <w:rStyle w:val="IndexLink"/>
                <w:rtl w:val="true"/>
              </w:rPr>
              <w:tab/>
            </w:r>
            <w:r>
              <w:rPr>
                <w:rStyle w:val="IndexLink"/>
              </w:rPr>
              <w:t>344</w:t>
            </w:r>
          </w:hyperlink>
        </w:p>
        <w:p>
          <w:pPr>
            <w:pStyle w:val="Contents3"/>
            <w:tabs>
              <w:tab w:val="clear" w:pos="8459"/>
              <w:tab w:val="right" w:pos="9026" w:leader="dot"/>
            </w:tabs>
            <w:rPr/>
          </w:pPr>
          <w:hyperlink w:anchor="__RefHeading___Toc7922118_2870459653">
            <w:r>
              <w:rPr>
                <w:webHidden/>
                <w:rStyle w:val="IndexLink"/>
                <w:rtl w:val="true"/>
              </w:rPr>
              <w:t>فيما يعتبر في الواقف</w:t>
            </w:r>
            <w:r>
              <w:rPr>
                <w:rStyle w:val="IndexLink"/>
                <w:rtl w:val="true"/>
              </w:rPr>
              <w:tab/>
            </w:r>
            <w:r>
              <w:rPr>
                <w:rStyle w:val="IndexLink"/>
              </w:rPr>
              <w:t>346</w:t>
            </w:r>
          </w:hyperlink>
        </w:p>
        <w:p>
          <w:pPr>
            <w:pStyle w:val="Contents3"/>
            <w:tabs>
              <w:tab w:val="clear" w:pos="8459"/>
              <w:tab w:val="right" w:pos="9026" w:leader="dot"/>
            </w:tabs>
            <w:rPr/>
          </w:pPr>
          <w:hyperlink w:anchor="__RefHeading___Toc7922120_2870459653">
            <w:r>
              <w:rPr>
                <w:webHidden/>
                <w:rStyle w:val="IndexLink"/>
                <w:rtl w:val="true"/>
              </w:rPr>
              <w:t>في عدم اعتبار كون الواقف مسلماً</w:t>
            </w:r>
            <w:r>
              <w:rPr>
                <w:rStyle w:val="IndexLink"/>
                <w:rtl w:val="true"/>
              </w:rPr>
              <w:tab/>
            </w:r>
            <w:r>
              <w:rPr>
                <w:rStyle w:val="IndexLink"/>
              </w:rPr>
              <w:t>348</w:t>
            </w:r>
          </w:hyperlink>
        </w:p>
        <w:p>
          <w:pPr>
            <w:pStyle w:val="Contents3"/>
            <w:tabs>
              <w:tab w:val="clear" w:pos="8459"/>
              <w:tab w:val="right" w:pos="9026" w:leader="dot"/>
            </w:tabs>
            <w:rPr/>
          </w:pPr>
          <w:hyperlink w:anchor="__RefHeading___Toc7922122_2870459653">
            <w:r>
              <w:rPr>
                <w:webHidden/>
                <w:rStyle w:val="IndexLink"/>
                <w:rtl w:val="true"/>
              </w:rPr>
              <w:t>فيما يعتبر في الموقوف</w:t>
            </w:r>
            <w:r>
              <w:rPr>
                <w:rStyle w:val="IndexLink"/>
                <w:rtl w:val="true"/>
              </w:rPr>
              <w:tab/>
            </w:r>
            <w:r>
              <w:rPr>
                <w:rStyle w:val="IndexLink"/>
              </w:rPr>
              <w:t>349</w:t>
            </w:r>
          </w:hyperlink>
        </w:p>
        <w:p>
          <w:pPr>
            <w:pStyle w:val="Contents3"/>
            <w:tabs>
              <w:tab w:val="clear" w:pos="8459"/>
              <w:tab w:val="right" w:pos="9026" w:leader="dot"/>
            </w:tabs>
            <w:rPr/>
          </w:pPr>
          <w:hyperlink w:anchor="__RefHeading___Toc7922124_2870459653">
            <w:r>
              <w:rPr>
                <w:webHidden/>
                <w:rStyle w:val="IndexLink"/>
                <w:rtl w:val="true"/>
              </w:rPr>
              <w:t>في عدم اعتبار كون العين الموقوفة ممّا ينتفع بها فعلاً</w:t>
            </w:r>
            <w:r>
              <w:rPr>
                <w:rStyle w:val="IndexLink"/>
                <w:rtl w:val="true"/>
              </w:rPr>
              <w:tab/>
            </w:r>
            <w:r>
              <w:rPr>
                <w:rStyle w:val="IndexLink"/>
              </w:rPr>
              <w:t>351</w:t>
            </w:r>
          </w:hyperlink>
        </w:p>
        <w:p>
          <w:pPr>
            <w:pStyle w:val="Contents3"/>
            <w:tabs>
              <w:tab w:val="clear" w:pos="8459"/>
              <w:tab w:val="right" w:pos="9026" w:leader="dot"/>
            </w:tabs>
            <w:rPr/>
          </w:pPr>
          <w:hyperlink w:anchor="__RefHeading___Toc7922126_2870459653">
            <w:r>
              <w:rPr>
                <w:webHidden/>
                <w:rStyle w:val="IndexLink"/>
                <w:rtl w:val="true"/>
              </w:rPr>
              <w:t>في شمول المنفعة المقصودة في الوقف لما يقصد في العارية و الاجارة</w:t>
            </w:r>
            <w:r>
              <w:rPr>
                <w:rStyle w:val="IndexLink"/>
                <w:rtl w:val="true"/>
              </w:rPr>
              <w:tab/>
            </w:r>
            <w:r>
              <w:rPr>
                <w:rStyle w:val="IndexLink"/>
              </w:rPr>
              <w:t>352</w:t>
            </w:r>
          </w:hyperlink>
        </w:p>
        <w:p>
          <w:pPr>
            <w:pStyle w:val="Contents3"/>
            <w:tabs>
              <w:tab w:val="clear" w:pos="8459"/>
              <w:tab w:val="right" w:pos="9026" w:leader="dot"/>
            </w:tabs>
            <w:rPr/>
          </w:pPr>
          <w:hyperlink w:anchor="__RefHeading___Toc7922128_2870459653">
            <w:r>
              <w:rPr>
                <w:webHidden/>
                <w:rStyle w:val="IndexLink"/>
                <w:rtl w:val="true"/>
              </w:rPr>
              <w:t>في انقسام الوقف باعتبار الموقوف عليه بالخاصّ و العامّ</w:t>
            </w:r>
            <w:r>
              <w:rPr>
                <w:rStyle w:val="IndexLink"/>
                <w:rtl w:val="true"/>
              </w:rPr>
              <w:tab/>
            </w:r>
            <w:r>
              <w:rPr>
                <w:rStyle w:val="IndexLink"/>
              </w:rPr>
              <w:t>352</w:t>
            </w:r>
          </w:hyperlink>
        </w:p>
        <w:p>
          <w:pPr>
            <w:pStyle w:val="Contents3"/>
            <w:tabs>
              <w:tab w:val="clear" w:pos="8459"/>
              <w:tab w:val="right" w:pos="9026" w:leader="dot"/>
            </w:tabs>
            <w:rPr/>
          </w:pPr>
          <w:hyperlink w:anchor="__RefHeading___Toc7922130_2870459653">
            <w:r>
              <w:rPr>
                <w:webHidden/>
                <w:rStyle w:val="IndexLink"/>
                <w:rtl w:val="true"/>
              </w:rPr>
              <w:t>في أنّه يعتبر في الوقف الخاصّ وجود الموقوف عليه حين الوقف</w:t>
            </w:r>
            <w:r>
              <w:rPr>
                <w:rStyle w:val="IndexLink"/>
                <w:rtl w:val="true"/>
              </w:rPr>
              <w:tab/>
            </w:r>
            <w:r>
              <w:rPr>
                <w:rStyle w:val="IndexLink"/>
              </w:rPr>
              <w:t>353</w:t>
            </w:r>
          </w:hyperlink>
        </w:p>
        <w:p>
          <w:pPr>
            <w:pStyle w:val="Contents3"/>
            <w:tabs>
              <w:tab w:val="clear" w:pos="8459"/>
              <w:tab w:val="right" w:pos="9026" w:leader="dot"/>
            </w:tabs>
            <w:rPr/>
          </w:pPr>
          <w:hyperlink w:anchor="__RefHeading___Toc7922132_2870459653">
            <w:r>
              <w:rPr>
                <w:webHidden/>
                <w:rStyle w:val="IndexLink"/>
                <w:rtl w:val="true"/>
              </w:rPr>
              <w:t>في أنّه لايعتبر في الوقف على العنوان العامّ وجود مصداقه في كلّ زمان</w:t>
            </w:r>
            <w:r>
              <w:rPr>
                <w:rStyle w:val="IndexLink"/>
                <w:rtl w:val="true"/>
              </w:rPr>
              <w:tab/>
            </w:r>
            <w:r>
              <w:rPr>
                <w:rStyle w:val="IndexLink"/>
              </w:rPr>
              <w:t>355</w:t>
            </w:r>
          </w:hyperlink>
        </w:p>
        <w:p>
          <w:pPr>
            <w:pStyle w:val="Contents3"/>
            <w:tabs>
              <w:tab w:val="clear" w:pos="8459"/>
              <w:tab w:val="right" w:pos="9026" w:leader="dot"/>
            </w:tabs>
            <w:rPr/>
          </w:pPr>
          <w:hyperlink w:anchor="__RefHeading___Toc7922134_2870459653">
            <w:r>
              <w:rPr>
                <w:webHidden/>
                <w:rStyle w:val="IndexLink"/>
                <w:rtl w:val="true"/>
              </w:rPr>
              <w:t>في اشتراط التعيين في الموقوف عليه</w:t>
            </w:r>
            <w:r>
              <w:rPr>
                <w:rStyle w:val="IndexLink"/>
                <w:rtl w:val="true"/>
              </w:rPr>
              <w:tab/>
            </w:r>
            <w:r>
              <w:rPr>
                <w:rStyle w:val="IndexLink"/>
              </w:rPr>
              <w:t>355</w:t>
            </w:r>
          </w:hyperlink>
        </w:p>
        <w:p>
          <w:pPr>
            <w:pStyle w:val="Contents3"/>
            <w:tabs>
              <w:tab w:val="clear" w:pos="8459"/>
              <w:tab w:val="right" w:pos="9026" w:leader="dot"/>
            </w:tabs>
            <w:rPr/>
          </w:pPr>
          <w:hyperlink w:anchor="__RefHeading___Toc7922136_2870459653">
            <w:r>
              <w:rPr>
                <w:webHidden/>
                <w:rStyle w:val="IndexLink"/>
                <w:rtl w:val="true"/>
              </w:rPr>
              <w:t>في الوقف على الذمّي و الحربي و المرتدّ بقسميه</w:t>
            </w:r>
            <w:r>
              <w:rPr>
                <w:rStyle w:val="IndexLink"/>
                <w:rtl w:val="true"/>
              </w:rPr>
              <w:tab/>
            </w:r>
            <w:r>
              <w:rPr>
                <w:rStyle w:val="IndexLink"/>
              </w:rPr>
              <w:t>357</w:t>
            </w:r>
          </w:hyperlink>
        </w:p>
        <w:p>
          <w:pPr>
            <w:pStyle w:val="Contents3"/>
            <w:tabs>
              <w:tab w:val="clear" w:pos="8459"/>
              <w:tab w:val="right" w:pos="9026" w:leader="dot"/>
            </w:tabs>
            <w:rPr/>
          </w:pPr>
          <w:hyperlink w:anchor="__RefHeading___Toc7922138_2870459653">
            <w:r>
              <w:rPr>
                <w:webHidden/>
                <w:rStyle w:val="IndexLink"/>
                <w:rtl w:val="true"/>
              </w:rPr>
              <w:t>في الوقف على الجهات المحرّمة و ما فيه اعانة على المعصية</w:t>
            </w:r>
            <w:r>
              <w:rPr>
                <w:rStyle w:val="IndexLink"/>
                <w:rtl w:val="true"/>
              </w:rPr>
              <w:tab/>
            </w:r>
            <w:r>
              <w:rPr>
                <w:rStyle w:val="IndexLink"/>
              </w:rPr>
              <w:t>358</w:t>
            </w:r>
          </w:hyperlink>
        </w:p>
        <w:p>
          <w:pPr>
            <w:pStyle w:val="Contents3"/>
            <w:tabs>
              <w:tab w:val="clear" w:pos="8459"/>
              <w:tab w:val="right" w:pos="9026" w:leader="dot"/>
            </w:tabs>
            <w:rPr/>
          </w:pPr>
          <w:hyperlink w:anchor="__RefHeading___Toc7922140_2870459653">
            <w:r>
              <w:rPr>
                <w:webHidden/>
                <w:rStyle w:val="IndexLink"/>
                <w:rtl w:val="true"/>
              </w:rPr>
              <w:t>في الانصراف الى فقراء نحلة الواقف اذا وقف على الفقراء</w:t>
            </w:r>
            <w:r>
              <w:rPr>
                <w:rStyle w:val="IndexLink"/>
                <w:rtl w:val="true"/>
              </w:rPr>
              <w:tab/>
            </w:r>
            <w:r>
              <w:rPr>
                <w:rStyle w:val="IndexLink"/>
              </w:rPr>
              <w:t>360</w:t>
            </w:r>
          </w:hyperlink>
        </w:p>
        <w:p>
          <w:pPr>
            <w:pStyle w:val="Contents3"/>
            <w:tabs>
              <w:tab w:val="clear" w:pos="8459"/>
              <w:tab w:val="right" w:pos="9026" w:leader="dot"/>
            </w:tabs>
            <w:rPr/>
          </w:pPr>
          <w:hyperlink w:anchor="__RefHeading___Toc7922142_2870459653">
            <w:r>
              <w:rPr>
                <w:webHidden/>
                <w:rStyle w:val="IndexLink"/>
                <w:rtl w:val="true"/>
              </w:rPr>
              <w:t>فيما لو انحصر عنوان الموقوف عليه في أفراد محصورة معدودة</w:t>
            </w:r>
            <w:r>
              <w:rPr>
                <w:rStyle w:val="IndexLink"/>
                <w:rtl w:val="true"/>
              </w:rPr>
              <w:tab/>
            </w:r>
            <w:r>
              <w:rPr>
                <w:rStyle w:val="IndexLink"/>
              </w:rPr>
              <w:t>361</w:t>
            </w:r>
          </w:hyperlink>
        </w:p>
        <w:p>
          <w:pPr>
            <w:pStyle w:val="Contents3"/>
            <w:tabs>
              <w:tab w:val="clear" w:pos="8459"/>
              <w:tab w:val="right" w:pos="9026" w:leader="dot"/>
            </w:tabs>
            <w:rPr/>
          </w:pPr>
          <w:hyperlink w:anchor="__RefHeading___Toc7922144_2870459653">
            <w:r>
              <w:rPr>
                <w:webHidden/>
                <w:rStyle w:val="IndexLink"/>
                <w:rtl w:val="true"/>
              </w:rPr>
              <w:t>فيما لو وقف على فقراء قبيلة كبني فلان و كانوا متفرّقين</w:t>
            </w:r>
            <w:r>
              <w:rPr>
                <w:rStyle w:val="IndexLink"/>
                <w:rtl w:val="true"/>
              </w:rPr>
              <w:tab/>
            </w:r>
            <w:r>
              <w:rPr>
                <w:rStyle w:val="IndexLink"/>
              </w:rPr>
              <w:t>362</w:t>
            </w:r>
          </w:hyperlink>
        </w:p>
        <w:p>
          <w:pPr>
            <w:pStyle w:val="Contents3"/>
            <w:tabs>
              <w:tab w:val="clear" w:pos="8459"/>
              <w:tab w:val="right" w:pos="9026" w:leader="dot"/>
            </w:tabs>
            <w:rPr/>
          </w:pPr>
          <w:hyperlink w:anchor="__RefHeading___Toc7922146_2870459653">
            <w:r>
              <w:rPr>
                <w:webHidden/>
                <w:rStyle w:val="IndexLink"/>
                <w:rtl w:val="true"/>
              </w:rPr>
              <w:t>في أنّه لو وقف على المسلمين كان لمن أقرّ بالشهادتين</w:t>
            </w:r>
            <w:r>
              <w:rPr>
                <w:rStyle w:val="IndexLink"/>
                <w:rtl w:val="true"/>
              </w:rPr>
              <w:tab/>
            </w:r>
            <w:r>
              <w:rPr>
                <w:rStyle w:val="IndexLink"/>
              </w:rPr>
              <w:t>362</w:t>
            </w:r>
          </w:hyperlink>
        </w:p>
        <w:p>
          <w:pPr>
            <w:pStyle w:val="Contents3"/>
            <w:tabs>
              <w:tab w:val="clear" w:pos="8459"/>
              <w:tab w:val="right" w:pos="9026" w:leader="dot"/>
            </w:tabs>
            <w:rPr/>
          </w:pPr>
          <w:hyperlink w:anchor="__RefHeading___Toc7922148_2870459653">
            <w:r>
              <w:rPr>
                <w:webHidden/>
                <w:rStyle w:val="IndexLink"/>
                <w:rtl w:val="true"/>
              </w:rPr>
              <w:t>في الجهات التي يصرف الموقوف لو وقف في سبيل اللَّه</w:t>
            </w:r>
            <w:r>
              <w:rPr>
                <w:rStyle w:val="IndexLink"/>
                <w:rtl w:val="true"/>
              </w:rPr>
              <w:tab/>
            </w:r>
            <w:r>
              <w:rPr>
                <w:rStyle w:val="IndexLink"/>
              </w:rPr>
              <w:t>363</w:t>
            </w:r>
          </w:hyperlink>
        </w:p>
        <w:p>
          <w:pPr>
            <w:pStyle w:val="Contents3"/>
            <w:tabs>
              <w:tab w:val="clear" w:pos="8459"/>
              <w:tab w:val="right" w:pos="9026" w:leader="dot"/>
            </w:tabs>
            <w:rPr/>
          </w:pPr>
          <w:hyperlink w:anchor="__RefHeading___Toc7922150_2870459653">
            <w:r>
              <w:rPr>
                <w:webHidden/>
                <w:rStyle w:val="IndexLink"/>
                <w:rtl w:val="true"/>
              </w:rPr>
              <w:t>في أنّ المرجع لو وقف على أرحامه أو أقاربه، هو العرف</w:t>
            </w:r>
            <w:r>
              <w:rPr>
                <w:rStyle w:val="IndexLink"/>
                <w:rtl w:val="true"/>
              </w:rPr>
              <w:tab/>
            </w:r>
            <w:r>
              <w:rPr>
                <w:rStyle w:val="IndexLink"/>
              </w:rPr>
              <w:t>364</w:t>
            </w:r>
          </w:hyperlink>
        </w:p>
        <w:p>
          <w:pPr>
            <w:pStyle w:val="Contents3"/>
            <w:tabs>
              <w:tab w:val="clear" w:pos="8459"/>
              <w:tab w:val="right" w:pos="9026" w:leader="dot"/>
            </w:tabs>
            <w:rPr/>
          </w:pPr>
          <w:hyperlink w:anchor="__RefHeading___Toc7922152_2870459653">
            <w:r>
              <w:rPr>
                <w:webHidden/>
                <w:rStyle w:val="IndexLink"/>
                <w:rtl w:val="true"/>
              </w:rPr>
              <w:t>في أنّه لو وقف على أولاده اشترك الذكر و الأنثى و الخنثى</w:t>
            </w:r>
            <w:r>
              <w:rPr>
                <w:rStyle w:val="IndexLink"/>
                <w:rtl w:val="true"/>
              </w:rPr>
              <w:tab/>
            </w:r>
            <w:r>
              <w:rPr>
                <w:rStyle w:val="IndexLink"/>
              </w:rPr>
              <w:t>365</w:t>
            </w:r>
          </w:hyperlink>
        </w:p>
        <w:p>
          <w:pPr>
            <w:pStyle w:val="Contents3"/>
            <w:tabs>
              <w:tab w:val="clear" w:pos="8459"/>
              <w:tab w:val="right" w:pos="9026" w:leader="dot"/>
            </w:tabs>
            <w:rPr/>
          </w:pPr>
          <w:hyperlink w:anchor="__RefHeading___Toc7922154_2870459653">
            <w:r>
              <w:rPr>
                <w:webHidden/>
                <w:rStyle w:val="IndexLink"/>
                <w:rtl w:val="true"/>
              </w:rPr>
              <w:t>فيما لو قال</w:t>
            </w:r>
            <w:r>
              <w:rPr>
                <w:rStyle w:val="IndexLink"/>
                <w:rtl w:val="true"/>
              </w:rPr>
              <w:t>: «</w:t>
            </w:r>
            <w:r>
              <w:rPr>
                <w:rStyle w:val="IndexLink"/>
                <w:rtl w:val="true"/>
              </w:rPr>
              <w:t>وقفت على ذريّتي</w:t>
            </w:r>
            <w:r>
              <w:rPr>
                <w:rStyle w:val="IndexLink"/>
                <w:rtl w:val="true"/>
              </w:rPr>
              <w:t>»</w:t>
              <w:tab/>
            </w:r>
            <w:r>
              <w:rPr>
                <w:rStyle w:val="IndexLink"/>
              </w:rPr>
              <w:t>366</w:t>
            </w:r>
          </w:hyperlink>
        </w:p>
        <w:p>
          <w:pPr>
            <w:pStyle w:val="Contents3"/>
            <w:tabs>
              <w:tab w:val="clear" w:pos="8459"/>
              <w:tab w:val="right" w:pos="9026" w:leader="dot"/>
            </w:tabs>
            <w:rPr/>
          </w:pPr>
          <w:hyperlink w:anchor="__RefHeading___Toc7922156_2870459653">
            <w:r>
              <w:rPr>
                <w:webHidden/>
                <w:rStyle w:val="IndexLink"/>
                <w:rtl w:val="true"/>
              </w:rPr>
              <w:t>فيما لو قال</w:t>
            </w:r>
            <w:r>
              <w:rPr>
                <w:rStyle w:val="IndexLink"/>
                <w:rtl w:val="true"/>
              </w:rPr>
              <w:t>: «</w:t>
            </w:r>
            <w:r>
              <w:rPr>
                <w:rStyle w:val="IndexLink"/>
                <w:rtl w:val="true"/>
              </w:rPr>
              <w:t>وقفت على أولادي نسلاً بعد نسل و بطناً بعد بطن</w:t>
            </w:r>
            <w:r>
              <w:rPr>
                <w:rStyle w:val="IndexLink"/>
                <w:rtl w:val="true"/>
              </w:rPr>
              <w:t>»</w:t>
              <w:tab/>
            </w:r>
            <w:r>
              <w:rPr>
                <w:rStyle w:val="IndexLink"/>
              </w:rPr>
              <w:t>367</w:t>
            </w:r>
          </w:hyperlink>
        </w:p>
        <w:p>
          <w:pPr>
            <w:pStyle w:val="Contents3"/>
            <w:tabs>
              <w:tab w:val="clear" w:pos="8459"/>
              <w:tab w:val="right" w:pos="9026" w:leader="dot"/>
            </w:tabs>
            <w:rPr/>
          </w:pPr>
          <w:hyperlink w:anchor="__RefHeading___Toc7922158_2870459653">
            <w:r>
              <w:rPr>
                <w:webHidden/>
                <w:rStyle w:val="IndexLink"/>
                <w:rtl w:val="true"/>
              </w:rPr>
              <w:t>فيما لو علم وقفيّة شي‌ء على الذرّيّة و لم‌يعلم التشريك أو الترتيب</w:t>
            </w:r>
            <w:r>
              <w:rPr>
                <w:rStyle w:val="IndexLink"/>
                <w:rtl w:val="true"/>
              </w:rPr>
              <w:tab/>
            </w:r>
            <w:r>
              <w:rPr>
                <w:rStyle w:val="IndexLink"/>
              </w:rPr>
              <w:t>367</w:t>
            </w:r>
          </w:hyperlink>
        </w:p>
        <w:p>
          <w:pPr>
            <w:pStyle w:val="Contents3"/>
            <w:tabs>
              <w:tab w:val="clear" w:pos="8459"/>
              <w:tab w:val="right" w:pos="9026" w:leader="dot"/>
            </w:tabs>
            <w:rPr/>
          </w:pPr>
          <w:hyperlink w:anchor="__RefHeading___Toc7922160_2870459653">
            <w:r>
              <w:rPr>
                <w:webHidden/>
                <w:rStyle w:val="IndexLink"/>
                <w:rtl w:val="true"/>
              </w:rPr>
              <w:t>فيما لو قال</w:t>
            </w:r>
            <w:r>
              <w:rPr>
                <w:rStyle w:val="IndexLink"/>
                <w:rtl w:val="true"/>
              </w:rPr>
              <w:t>: «</w:t>
            </w:r>
            <w:r>
              <w:rPr>
                <w:rStyle w:val="IndexLink"/>
                <w:rtl w:val="true"/>
              </w:rPr>
              <w:t>وقفت على أولادي الذكور نسلاً بعد نسل</w:t>
            </w:r>
            <w:r>
              <w:rPr>
                <w:rStyle w:val="IndexLink"/>
                <w:rtl w:val="true"/>
              </w:rPr>
              <w:t>»</w:t>
              <w:tab/>
            </w:r>
            <w:r>
              <w:rPr>
                <w:rStyle w:val="IndexLink"/>
              </w:rPr>
              <w:t>368</w:t>
            </w:r>
          </w:hyperlink>
        </w:p>
        <w:p>
          <w:pPr>
            <w:pStyle w:val="Contents3"/>
            <w:tabs>
              <w:tab w:val="clear" w:pos="8459"/>
              <w:tab w:val="right" w:pos="9026" w:leader="dot"/>
            </w:tabs>
            <w:rPr/>
          </w:pPr>
          <w:hyperlink w:anchor="__RefHeading___Toc7922162_2870459653">
            <w:r>
              <w:rPr>
                <w:webHidden/>
                <w:rStyle w:val="IndexLink"/>
                <w:rtl w:val="true"/>
              </w:rPr>
              <w:t>في أنّ الكيفيّة تابعة لجعل الواقف لو كان الوقف ترتيبيّاً</w:t>
            </w:r>
            <w:r>
              <w:rPr>
                <w:rStyle w:val="IndexLink"/>
                <w:rtl w:val="true"/>
              </w:rPr>
              <w:tab/>
            </w:r>
            <w:r>
              <w:rPr>
                <w:rStyle w:val="IndexLink"/>
              </w:rPr>
              <w:t>368</w:t>
            </w:r>
          </w:hyperlink>
        </w:p>
        <w:p>
          <w:pPr>
            <w:pStyle w:val="Contents3"/>
            <w:tabs>
              <w:tab w:val="clear" w:pos="8459"/>
              <w:tab w:val="right" w:pos="9026" w:leader="dot"/>
            </w:tabs>
            <w:rPr/>
          </w:pPr>
          <w:hyperlink w:anchor="__RefHeading___Toc7922164_2870459653">
            <w:r>
              <w:rPr>
                <w:webHidden/>
                <w:rStyle w:val="IndexLink"/>
                <w:rtl w:val="true"/>
              </w:rPr>
              <w:t>فيما لو وقف على أولاده ثمّ مات أحدهم و كان له ولد</w:t>
            </w:r>
            <w:r>
              <w:rPr>
                <w:rStyle w:val="IndexLink"/>
                <w:rtl w:val="true"/>
              </w:rPr>
              <w:tab/>
            </w:r>
            <w:r>
              <w:rPr>
                <w:rStyle w:val="IndexLink"/>
              </w:rPr>
              <w:t>369</w:t>
            </w:r>
          </w:hyperlink>
        </w:p>
        <w:p>
          <w:pPr>
            <w:pStyle w:val="Contents3"/>
            <w:tabs>
              <w:tab w:val="clear" w:pos="8459"/>
              <w:tab w:val="right" w:pos="9026" w:leader="dot"/>
            </w:tabs>
            <w:rPr/>
          </w:pPr>
          <w:hyperlink w:anchor="__RefHeading___Toc7922166_2870459653">
            <w:r>
              <w:rPr>
                <w:webHidden/>
                <w:rStyle w:val="IndexLink"/>
                <w:rtl w:val="true"/>
              </w:rPr>
              <w:t>في الانصراف الى علماء الشريعة لو وقف على العلماء</w:t>
            </w:r>
            <w:r>
              <w:rPr>
                <w:rStyle w:val="IndexLink"/>
                <w:rtl w:val="true"/>
              </w:rPr>
              <w:tab/>
            </w:r>
            <w:r>
              <w:rPr>
                <w:rStyle w:val="IndexLink"/>
              </w:rPr>
              <w:t>370</w:t>
            </w:r>
          </w:hyperlink>
        </w:p>
        <w:p>
          <w:pPr>
            <w:pStyle w:val="Contents3"/>
            <w:tabs>
              <w:tab w:val="clear" w:pos="8459"/>
              <w:tab w:val="right" w:pos="9026" w:leader="dot"/>
            </w:tabs>
            <w:rPr/>
          </w:pPr>
          <w:hyperlink w:anchor="__RefHeading___Toc7922168_2870459653">
            <w:r>
              <w:rPr>
                <w:webHidden/>
                <w:rStyle w:val="IndexLink"/>
                <w:rtl w:val="true"/>
              </w:rPr>
              <w:t>في الاختصاص بالمتوطّنين و المجاورين لو وقف على أهل مشهد</w:t>
            </w:r>
            <w:r>
              <w:rPr>
                <w:rStyle w:val="IndexLink"/>
                <w:rtl w:val="true"/>
              </w:rPr>
              <w:tab/>
            </w:r>
            <w:r>
              <w:rPr>
                <w:rStyle w:val="IndexLink"/>
              </w:rPr>
              <w:t>370</w:t>
            </w:r>
          </w:hyperlink>
        </w:p>
        <w:p>
          <w:pPr>
            <w:pStyle w:val="Contents3"/>
            <w:tabs>
              <w:tab w:val="clear" w:pos="8459"/>
              <w:tab w:val="right" w:pos="9026" w:leader="dot"/>
            </w:tabs>
            <w:rPr/>
          </w:pPr>
          <w:hyperlink w:anchor="__RefHeading___Toc7922170_2870459653">
            <w:r>
              <w:rPr>
                <w:webHidden/>
                <w:rStyle w:val="IndexLink"/>
                <w:rtl w:val="true"/>
              </w:rPr>
              <w:t>فيما لو وقف على المشتغلين في النجف مثلاً من أهل بلد</w:t>
            </w:r>
            <w:r>
              <w:rPr>
                <w:rStyle w:val="IndexLink"/>
                <w:rtl w:val="true"/>
              </w:rPr>
              <w:tab/>
            </w:r>
            <w:r>
              <w:rPr>
                <w:rStyle w:val="IndexLink"/>
              </w:rPr>
              <w:t>371</w:t>
            </w:r>
          </w:hyperlink>
        </w:p>
        <w:p>
          <w:pPr>
            <w:pStyle w:val="Contents3"/>
            <w:tabs>
              <w:tab w:val="clear" w:pos="8459"/>
              <w:tab w:val="right" w:pos="9026" w:leader="dot"/>
            </w:tabs>
            <w:rPr/>
          </w:pPr>
          <w:hyperlink w:anchor="__RefHeading___Toc7922172_2870459653">
            <w:r>
              <w:rPr>
                <w:webHidden/>
                <w:rStyle w:val="IndexLink"/>
                <w:rtl w:val="true"/>
              </w:rPr>
              <w:t>فيما لو وقف على مسجد</w:t>
            </w:r>
            <w:r>
              <w:rPr>
                <w:rStyle w:val="IndexLink"/>
                <w:rtl w:val="true"/>
              </w:rPr>
              <w:tab/>
            </w:r>
            <w:r>
              <w:rPr>
                <w:rStyle w:val="IndexLink"/>
              </w:rPr>
              <w:t>371</w:t>
            </w:r>
          </w:hyperlink>
        </w:p>
        <w:p>
          <w:pPr>
            <w:pStyle w:val="Contents3"/>
            <w:tabs>
              <w:tab w:val="clear" w:pos="8459"/>
              <w:tab w:val="right" w:pos="9026" w:leader="dot"/>
            </w:tabs>
            <w:rPr/>
          </w:pPr>
          <w:hyperlink w:anchor="__RefHeading___Toc7922174_2870459653">
            <w:r>
              <w:rPr>
                <w:webHidden/>
                <w:rStyle w:val="IndexLink"/>
                <w:rtl w:val="true"/>
              </w:rPr>
              <w:t>فيما لو وقف على مشهد</w:t>
            </w:r>
            <w:r>
              <w:rPr>
                <w:rStyle w:val="IndexLink"/>
                <w:rtl w:val="true"/>
              </w:rPr>
              <w:tab/>
            </w:r>
            <w:r>
              <w:rPr>
                <w:rStyle w:val="IndexLink"/>
              </w:rPr>
              <w:t>371</w:t>
            </w:r>
          </w:hyperlink>
        </w:p>
        <w:p>
          <w:pPr>
            <w:pStyle w:val="Contents3"/>
            <w:tabs>
              <w:tab w:val="clear" w:pos="8459"/>
              <w:tab w:val="right" w:pos="9026" w:leader="dot"/>
            </w:tabs>
            <w:rPr/>
          </w:pPr>
          <w:hyperlink w:anchor="__RefHeading___Toc7922176_2870459653">
            <w:r>
              <w:rPr>
                <w:webHidden/>
                <w:rStyle w:val="IndexLink"/>
                <w:rtl w:val="true"/>
              </w:rPr>
              <w:t>فيما لو وقف على سيّد الشهداءعليه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7922178_2870459653">
            <w:r>
              <w:rPr>
                <w:webHidden/>
                <w:rStyle w:val="IndexLink"/>
                <w:rtl w:val="true"/>
              </w:rPr>
              <w:t>في أنّه بعد تماميّة الوقف ليس للواقف التغيير في الموقوف عليه</w:t>
            </w:r>
            <w:r>
              <w:rPr>
                <w:rStyle w:val="IndexLink"/>
                <w:rtl w:val="true"/>
              </w:rPr>
              <w:tab/>
            </w:r>
            <w:r>
              <w:rPr>
                <w:rStyle w:val="IndexLink"/>
              </w:rPr>
              <w:t>372</w:t>
            </w:r>
          </w:hyperlink>
        </w:p>
        <w:p>
          <w:pPr>
            <w:pStyle w:val="Contents3"/>
            <w:tabs>
              <w:tab w:val="clear" w:pos="8459"/>
              <w:tab w:val="right" w:pos="9026" w:leader="dot"/>
            </w:tabs>
            <w:rPr/>
          </w:pPr>
          <w:hyperlink w:anchor="__RefHeading___Toc7922180_2870459653">
            <w:r>
              <w:rPr>
                <w:webHidden/>
                <w:rStyle w:val="IndexLink"/>
                <w:rtl w:val="true"/>
              </w:rPr>
              <w:t>فيما لو علم وقفيّة شي‌ء و لم‌يعلم مصرفه</w:t>
            </w:r>
            <w:r>
              <w:rPr>
                <w:rStyle w:val="IndexLink"/>
                <w:rtl w:val="true"/>
              </w:rPr>
              <w:tab/>
            </w:r>
            <w:r>
              <w:rPr>
                <w:rStyle w:val="IndexLink"/>
              </w:rPr>
              <w:t>374</w:t>
            </w:r>
          </w:hyperlink>
        </w:p>
        <w:p>
          <w:pPr>
            <w:pStyle w:val="Contents3"/>
            <w:tabs>
              <w:tab w:val="clear" w:pos="8459"/>
              <w:tab w:val="right" w:pos="9026" w:leader="dot"/>
            </w:tabs>
            <w:rPr/>
          </w:pPr>
          <w:hyperlink w:anchor="__RefHeading___Toc7922182_2870459653">
            <w:r>
              <w:rPr>
                <w:webHidden/>
                <w:rStyle w:val="IndexLink"/>
                <w:rtl w:val="true"/>
              </w:rPr>
              <w:t>فيما لو كان للعين الموقوفة منافع متجدّدة و ثمرات متنوّعة</w:t>
            </w:r>
            <w:r>
              <w:rPr>
                <w:rStyle w:val="IndexLink"/>
                <w:rtl w:val="true"/>
              </w:rPr>
              <w:tab/>
            </w:r>
            <w:r>
              <w:rPr>
                <w:rStyle w:val="IndexLink"/>
              </w:rPr>
              <w:t>375</w:t>
            </w:r>
          </w:hyperlink>
        </w:p>
        <w:p>
          <w:pPr>
            <w:pStyle w:val="Contents3"/>
            <w:tabs>
              <w:tab w:val="clear" w:pos="8459"/>
              <w:tab w:val="right" w:pos="9026" w:leader="dot"/>
            </w:tabs>
            <w:rPr/>
          </w:pPr>
          <w:hyperlink w:anchor="__RefHeading___Toc7922184_2870459653">
            <w:r>
              <w:rPr>
                <w:webHidden/>
                <w:rStyle w:val="IndexLink"/>
                <w:rtl w:val="true"/>
              </w:rPr>
              <w:t>فيما لو وقف على مصلحة فبطل رسمها</w:t>
            </w:r>
            <w:r>
              <w:rPr>
                <w:rStyle w:val="IndexLink"/>
                <w:rtl w:val="true"/>
              </w:rPr>
              <w:tab/>
            </w:r>
            <w:r>
              <w:rPr>
                <w:rStyle w:val="IndexLink"/>
              </w:rPr>
              <w:t>376</w:t>
            </w:r>
          </w:hyperlink>
        </w:p>
        <w:p>
          <w:pPr>
            <w:pStyle w:val="Contents3"/>
            <w:tabs>
              <w:tab w:val="clear" w:pos="8459"/>
              <w:tab w:val="right" w:pos="9026" w:leader="dot"/>
            </w:tabs>
            <w:rPr/>
          </w:pPr>
          <w:hyperlink w:anchor="__RefHeading___Toc7922186_2870459653">
            <w:r>
              <w:rPr>
                <w:webHidden/>
                <w:rStyle w:val="IndexLink"/>
                <w:rtl w:val="true"/>
              </w:rPr>
              <w:t>فيما اذا خرب المسجد</w:t>
            </w:r>
            <w:r>
              <w:rPr>
                <w:rStyle w:val="IndexLink"/>
                <w:rtl w:val="true"/>
              </w:rPr>
              <w:tab/>
            </w:r>
            <w:r>
              <w:rPr>
                <w:rStyle w:val="IndexLink"/>
              </w:rPr>
              <w:t>377</w:t>
            </w:r>
          </w:hyperlink>
        </w:p>
        <w:p>
          <w:pPr>
            <w:pStyle w:val="Contents3"/>
            <w:tabs>
              <w:tab w:val="clear" w:pos="8459"/>
              <w:tab w:val="right" w:pos="9026" w:leader="dot"/>
            </w:tabs>
            <w:rPr/>
          </w:pPr>
          <w:hyperlink w:anchor="__RefHeading___Toc7922188_2870459653">
            <w:r>
              <w:rPr>
                <w:webHidden/>
                <w:rStyle w:val="IndexLink"/>
                <w:rtl w:val="true"/>
              </w:rPr>
              <w:t>فيما لو وقف داراً على أولاده مطلقاً أو يقيّده لسكناهم</w:t>
            </w:r>
            <w:r>
              <w:rPr>
                <w:rStyle w:val="IndexLink"/>
                <w:rtl w:val="true"/>
              </w:rPr>
              <w:tab/>
            </w:r>
            <w:r>
              <w:rPr>
                <w:rStyle w:val="IndexLink"/>
              </w:rPr>
              <w:t>379</w:t>
            </w:r>
          </w:hyperlink>
        </w:p>
        <w:p>
          <w:pPr>
            <w:pStyle w:val="Contents3"/>
            <w:tabs>
              <w:tab w:val="clear" w:pos="8459"/>
              <w:tab w:val="right" w:pos="9026" w:leader="dot"/>
            </w:tabs>
            <w:rPr/>
          </w:pPr>
          <w:hyperlink w:anchor="__RefHeading___Toc7922190_2870459653">
            <w:r>
              <w:rPr>
                <w:webHidden/>
                <w:rStyle w:val="IndexLink"/>
                <w:rtl w:val="true"/>
              </w:rPr>
              <w:t>في حكم الثمر الموجود حال الوقف على النخل و الشجر</w:t>
            </w:r>
            <w:r>
              <w:rPr>
                <w:rStyle w:val="IndexLink"/>
                <w:rtl w:val="true"/>
              </w:rPr>
              <w:tab/>
            </w:r>
            <w:r>
              <w:rPr>
                <w:rStyle w:val="IndexLink"/>
              </w:rPr>
              <w:t>380</w:t>
            </w:r>
          </w:hyperlink>
        </w:p>
        <w:p>
          <w:pPr>
            <w:pStyle w:val="Contents3"/>
            <w:tabs>
              <w:tab w:val="clear" w:pos="8459"/>
              <w:tab w:val="right" w:pos="9026" w:leader="dot"/>
            </w:tabs>
            <w:rPr/>
          </w:pPr>
          <w:hyperlink w:anchor="__RefHeading___Toc7922192_2870459653">
            <w:r>
              <w:rPr>
                <w:webHidden/>
                <w:rStyle w:val="IndexLink"/>
                <w:rtl w:val="true"/>
              </w:rPr>
              <w:t>فيما لو قال</w:t>
            </w:r>
            <w:r>
              <w:rPr>
                <w:rStyle w:val="IndexLink"/>
                <w:rtl w:val="true"/>
              </w:rPr>
              <w:t>: «</w:t>
            </w:r>
            <w:r>
              <w:rPr>
                <w:rStyle w:val="IndexLink"/>
                <w:rtl w:val="true"/>
              </w:rPr>
              <w:t>وقفت على أولادي و أولاد أولادي</w:t>
            </w:r>
            <w:r>
              <w:rPr>
                <w:rStyle w:val="IndexLink"/>
                <w:rtl w:val="true"/>
              </w:rPr>
              <w:t>»</w:t>
              <w:tab/>
            </w:r>
            <w:r>
              <w:rPr>
                <w:rStyle w:val="IndexLink"/>
              </w:rPr>
              <w:t>382</w:t>
            </w:r>
          </w:hyperlink>
        </w:p>
        <w:p>
          <w:pPr>
            <w:pStyle w:val="Contents3"/>
            <w:tabs>
              <w:tab w:val="clear" w:pos="8459"/>
              <w:tab w:val="right" w:pos="9026" w:leader="dot"/>
            </w:tabs>
            <w:rPr/>
          </w:pPr>
          <w:hyperlink w:anchor="__RefHeading___Toc7922194_2870459653">
            <w:r>
              <w:rPr>
                <w:webHidden/>
                <w:rStyle w:val="IndexLink"/>
                <w:rtl w:val="true"/>
              </w:rPr>
              <w:t>في حكم زوال ملكيّة الواقف عن العين الموقوفة بعد تماميّته</w:t>
            </w:r>
            <w:r>
              <w:rPr>
                <w:rStyle w:val="IndexLink"/>
                <w:rtl w:val="true"/>
              </w:rPr>
              <w:tab/>
            </w:r>
            <w:r>
              <w:rPr>
                <w:rStyle w:val="IndexLink"/>
              </w:rPr>
              <w:t>383</w:t>
            </w:r>
          </w:hyperlink>
        </w:p>
        <w:p>
          <w:pPr>
            <w:pStyle w:val="Contents3"/>
            <w:tabs>
              <w:tab w:val="clear" w:pos="8459"/>
              <w:tab w:val="right" w:pos="9026" w:leader="dot"/>
            </w:tabs>
            <w:rPr/>
          </w:pPr>
          <w:hyperlink w:anchor="__RefHeading___Toc7922196_2870459653">
            <w:r>
              <w:rPr>
                <w:webHidden/>
                <w:rStyle w:val="IndexLink"/>
                <w:rtl w:val="true"/>
              </w:rPr>
              <w:t>في حكم تغيير الوقف و ابطال رسمه و ازالة عنوانه</w:t>
            </w:r>
            <w:r>
              <w:rPr>
                <w:rStyle w:val="IndexLink"/>
                <w:rtl w:val="true"/>
              </w:rPr>
              <w:tab/>
            </w:r>
            <w:r>
              <w:rPr>
                <w:rStyle w:val="IndexLink"/>
              </w:rPr>
              <w:t>386</w:t>
            </w:r>
          </w:hyperlink>
        </w:p>
        <w:p>
          <w:pPr>
            <w:pStyle w:val="Contents3"/>
            <w:tabs>
              <w:tab w:val="clear" w:pos="8459"/>
              <w:tab w:val="right" w:pos="9026" w:leader="dot"/>
            </w:tabs>
            <w:rPr/>
          </w:pPr>
          <w:hyperlink w:anchor="__RefHeading___Toc7922198_2870459653">
            <w:r>
              <w:rPr>
                <w:webHidden/>
                <w:rStyle w:val="IndexLink"/>
                <w:rtl w:val="true"/>
              </w:rPr>
              <w:t>فيما لو خرب الوقف و انهدم و زال عنوانه</w:t>
            </w:r>
            <w:r>
              <w:rPr>
                <w:rStyle w:val="IndexLink"/>
                <w:rtl w:val="true"/>
              </w:rPr>
              <w:tab/>
            </w:r>
            <w:r>
              <w:rPr>
                <w:rStyle w:val="IndexLink"/>
              </w:rPr>
              <w:t>387</w:t>
            </w:r>
          </w:hyperlink>
        </w:p>
        <w:p>
          <w:pPr>
            <w:pStyle w:val="Contents3"/>
            <w:tabs>
              <w:tab w:val="clear" w:pos="8459"/>
              <w:tab w:val="right" w:pos="9026" w:leader="dot"/>
            </w:tabs>
            <w:rPr/>
          </w:pPr>
          <w:hyperlink w:anchor="__RefHeading___Toc7922200_2870459653">
            <w:r>
              <w:rPr>
                <w:webHidden/>
                <w:rStyle w:val="IndexLink"/>
                <w:rtl w:val="true"/>
              </w:rPr>
              <w:t>فيما اذا احتاجت الأملاك الموقوفة الى تعمير</w:t>
            </w:r>
            <w:r>
              <w:rPr>
                <w:rStyle w:val="IndexLink"/>
                <w:rtl w:val="true"/>
              </w:rPr>
              <w:tab/>
            </w:r>
            <w:r>
              <w:rPr>
                <w:rStyle w:val="IndexLink"/>
              </w:rPr>
              <w:t>388</w:t>
            </w:r>
          </w:hyperlink>
        </w:p>
        <w:p>
          <w:pPr>
            <w:pStyle w:val="Contents3"/>
            <w:tabs>
              <w:tab w:val="clear" w:pos="8459"/>
              <w:tab w:val="right" w:pos="9026" w:leader="dot"/>
            </w:tabs>
            <w:rPr/>
          </w:pPr>
          <w:hyperlink w:anchor="__RefHeading___Toc7922202_2870459653">
            <w:r>
              <w:rPr>
                <w:webHidden/>
                <w:rStyle w:val="IndexLink"/>
                <w:rtl w:val="true"/>
              </w:rPr>
              <w:t>في حكم بيع ما وقف على الجهات العامّة</w:t>
            </w:r>
            <w:r>
              <w:rPr>
                <w:rStyle w:val="IndexLink"/>
                <w:rtl w:val="true"/>
              </w:rPr>
              <w:tab/>
            </w:r>
            <w:r>
              <w:rPr>
                <w:rStyle w:val="IndexLink"/>
              </w:rPr>
              <w:t>389</w:t>
            </w:r>
          </w:hyperlink>
        </w:p>
        <w:p>
          <w:pPr>
            <w:pStyle w:val="Contents3"/>
            <w:tabs>
              <w:tab w:val="clear" w:pos="8459"/>
              <w:tab w:val="right" w:pos="9026" w:leader="dot"/>
            </w:tabs>
            <w:rPr/>
          </w:pPr>
          <w:hyperlink w:anchor="__RefHeading___Toc7922204_2870459653">
            <w:r>
              <w:rPr>
                <w:webHidden/>
                <w:rStyle w:val="IndexLink"/>
                <w:rtl w:val="true"/>
              </w:rPr>
              <w:t>في حكم اجارة ما وقف على الجهات العامّة</w:t>
            </w:r>
            <w:r>
              <w:rPr>
                <w:rStyle w:val="IndexLink"/>
                <w:rtl w:val="true"/>
              </w:rPr>
              <w:tab/>
            </w:r>
            <w:r>
              <w:rPr>
                <w:rStyle w:val="IndexLink"/>
              </w:rPr>
              <w:t>391</w:t>
            </w:r>
          </w:hyperlink>
        </w:p>
        <w:p>
          <w:pPr>
            <w:pStyle w:val="Contents3"/>
            <w:tabs>
              <w:tab w:val="clear" w:pos="8459"/>
              <w:tab w:val="right" w:pos="9026" w:leader="dot"/>
            </w:tabs>
            <w:rPr/>
          </w:pPr>
          <w:hyperlink w:anchor="__RefHeading___Toc7922206_2870459653">
            <w:r>
              <w:rPr>
                <w:webHidden/>
                <w:rStyle w:val="IndexLink"/>
                <w:rtl w:val="true"/>
              </w:rPr>
              <w:t>في حكم البيع و النقل بأحد النواقل في الأوقاف</w:t>
            </w:r>
            <w:r>
              <w:rPr>
                <w:rStyle w:val="IndexLink"/>
                <w:rtl w:val="true"/>
              </w:rPr>
              <w:tab/>
            </w:r>
            <w:r>
              <w:rPr>
                <w:rStyle w:val="IndexLink"/>
              </w:rPr>
              <w:t>393</w:t>
            </w:r>
          </w:hyperlink>
        </w:p>
        <w:p>
          <w:pPr>
            <w:pStyle w:val="Contents3"/>
            <w:tabs>
              <w:tab w:val="clear" w:pos="8459"/>
              <w:tab w:val="right" w:pos="9026" w:leader="dot"/>
            </w:tabs>
            <w:rPr/>
          </w:pPr>
          <w:hyperlink w:anchor="__RefHeading___Toc7922208_2870459653">
            <w:r>
              <w:rPr>
                <w:webHidden/>
                <w:rStyle w:val="IndexLink"/>
                <w:rtl w:val="true"/>
              </w:rPr>
              <w:t>في حكم اجارة ما وقف وقف منفعة و ما كان وقف انتفاع</w:t>
            </w:r>
            <w:r>
              <w:rPr>
                <w:rStyle w:val="IndexLink"/>
                <w:rtl w:val="true"/>
              </w:rPr>
              <w:tab/>
            </w:r>
            <w:r>
              <w:rPr>
                <w:rStyle w:val="IndexLink"/>
              </w:rPr>
              <w:t>397</w:t>
            </w:r>
          </w:hyperlink>
        </w:p>
        <w:p>
          <w:pPr>
            <w:pStyle w:val="Contents3"/>
            <w:tabs>
              <w:tab w:val="clear" w:pos="8459"/>
              <w:tab w:val="right" w:pos="9026" w:leader="dot"/>
            </w:tabs>
            <w:rPr/>
          </w:pPr>
          <w:hyperlink w:anchor="__RefHeading___Toc7922210_2870459653">
            <w:r>
              <w:rPr>
                <w:webHidden/>
                <w:rStyle w:val="IndexLink"/>
                <w:rtl w:val="true"/>
              </w:rPr>
              <w:t>فيما لو خرب بعض الوقف و احتاج بعضه الآخر الى التعمير</w:t>
            </w:r>
            <w:r>
              <w:rPr>
                <w:rStyle w:val="IndexLink"/>
                <w:rtl w:val="true"/>
              </w:rPr>
              <w:tab/>
            </w:r>
            <w:r>
              <w:rPr>
                <w:rStyle w:val="IndexLink"/>
              </w:rPr>
              <w:t>398</w:t>
            </w:r>
          </w:hyperlink>
        </w:p>
        <w:p>
          <w:pPr>
            <w:pStyle w:val="Contents3"/>
            <w:tabs>
              <w:tab w:val="clear" w:pos="8459"/>
              <w:tab w:val="right" w:pos="9026" w:leader="dot"/>
            </w:tabs>
            <w:rPr/>
          </w:pPr>
          <w:hyperlink w:anchor="__RefHeading___Toc7922212_2870459653">
            <w:r>
              <w:rPr>
                <w:webHidden/>
                <w:rStyle w:val="IndexLink"/>
                <w:rtl w:val="true"/>
              </w:rPr>
              <w:t>في جواز افراز الوقف عن الملك الطلق</w:t>
            </w:r>
            <w:r>
              <w:rPr>
                <w:rStyle w:val="IndexLink"/>
                <w:rtl w:val="true"/>
              </w:rPr>
              <w:tab/>
            </w:r>
            <w:r>
              <w:rPr>
                <w:rStyle w:val="IndexLink"/>
              </w:rPr>
              <w:t>399</w:t>
            </w:r>
          </w:hyperlink>
        </w:p>
        <w:p>
          <w:pPr>
            <w:pStyle w:val="Contents3"/>
            <w:tabs>
              <w:tab w:val="clear" w:pos="8459"/>
              <w:tab w:val="right" w:pos="9026" w:leader="dot"/>
            </w:tabs>
            <w:rPr/>
          </w:pPr>
          <w:hyperlink w:anchor="__RefHeading___Toc7922214_2870459653">
            <w:r>
              <w:rPr>
                <w:webHidden/>
                <w:rStyle w:val="IndexLink"/>
                <w:rtl w:val="true"/>
              </w:rPr>
              <w:t>فيما لو انقرض البطن الأوّل قبل انقضاء مدّة الاجارة</w:t>
            </w:r>
            <w:r>
              <w:rPr>
                <w:rStyle w:val="IndexLink"/>
                <w:rtl w:val="true"/>
              </w:rPr>
              <w:tab/>
            </w:r>
            <w:r>
              <w:rPr>
                <w:rStyle w:val="IndexLink"/>
              </w:rPr>
              <w:t>400</w:t>
            </w:r>
          </w:hyperlink>
        </w:p>
        <w:p>
          <w:pPr>
            <w:pStyle w:val="Contents3"/>
            <w:tabs>
              <w:tab w:val="clear" w:pos="8459"/>
              <w:tab w:val="right" w:pos="9026" w:leader="dot"/>
            </w:tabs>
            <w:rPr/>
          </w:pPr>
          <w:hyperlink w:anchor="__RefHeading___Toc7922216_2870459653">
            <w:r>
              <w:rPr>
                <w:webHidden/>
                <w:rStyle w:val="IndexLink"/>
                <w:rtl w:val="true"/>
              </w:rPr>
              <w:t>في أنّه يجوز للواقف أن‌يجعل تولية الوقف و نظارته لنفسه أو لغيره</w:t>
            </w:r>
            <w:r>
              <w:rPr>
                <w:rStyle w:val="IndexLink"/>
                <w:rtl w:val="true"/>
              </w:rPr>
              <w:tab/>
            </w:r>
            <w:r>
              <w:rPr>
                <w:rStyle w:val="IndexLink"/>
              </w:rPr>
              <w:t>401</w:t>
            </w:r>
          </w:hyperlink>
        </w:p>
        <w:p>
          <w:pPr>
            <w:pStyle w:val="Contents3"/>
            <w:tabs>
              <w:tab w:val="clear" w:pos="8459"/>
              <w:tab w:val="right" w:pos="9026" w:leader="dot"/>
            </w:tabs>
            <w:rPr/>
          </w:pPr>
          <w:hyperlink w:anchor="__RefHeading___Toc7922218_2870459653">
            <w:r>
              <w:rPr>
                <w:webHidden/>
                <w:rStyle w:val="IndexLink"/>
                <w:rtl w:val="true"/>
              </w:rPr>
              <w:t>في البحث عن اعتبار العدالة في المتولّي</w:t>
            </w:r>
            <w:r>
              <w:rPr>
                <w:rStyle w:val="IndexLink"/>
                <w:rtl w:val="true"/>
              </w:rPr>
              <w:tab/>
            </w:r>
            <w:r>
              <w:rPr>
                <w:rStyle w:val="IndexLink"/>
              </w:rPr>
              <w:t>403</w:t>
            </w:r>
          </w:hyperlink>
        </w:p>
        <w:p>
          <w:pPr>
            <w:pStyle w:val="Contents3"/>
            <w:tabs>
              <w:tab w:val="clear" w:pos="8459"/>
              <w:tab w:val="right" w:pos="9026" w:leader="dot"/>
            </w:tabs>
            <w:rPr/>
          </w:pPr>
          <w:hyperlink w:anchor="__RefHeading___Toc7922220_2870459653">
            <w:r>
              <w:rPr>
                <w:webHidden/>
                <w:rStyle w:val="IndexLink"/>
                <w:rtl w:val="true"/>
              </w:rPr>
              <w:t>في حكم قبول التولية لمن جعلت له</w:t>
            </w:r>
            <w:r>
              <w:rPr>
                <w:rStyle w:val="IndexLink"/>
                <w:rtl w:val="true"/>
              </w:rPr>
              <w:tab/>
            </w:r>
            <w:r>
              <w:rPr>
                <w:rStyle w:val="IndexLink"/>
              </w:rPr>
              <w:t>404</w:t>
            </w:r>
          </w:hyperlink>
        </w:p>
        <w:p>
          <w:pPr>
            <w:pStyle w:val="Contents3"/>
            <w:tabs>
              <w:tab w:val="clear" w:pos="8459"/>
              <w:tab w:val="right" w:pos="9026" w:leader="dot"/>
            </w:tabs>
            <w:rPr/>
          </w:pPr>
          <w:hyperlink w:anchor="__RefHeading___Toc7922222_2870459653">
            <w:r>
              <w:rPr>
                <w:webHidden/>
                <w:rStyle w:val="IndexLink"/>
                <w:rtl w:val="true"/>
              </w:rPr>
              <w:t>فيما لو جعل التولية لاثنين مستقلاًّ أو بالاجتماع</w:t>
            </w:r>
            <w:r>
              <w:rPr>
                <w:rStyle w:val="IndexLink"/>
                <w:rtl w:val="true"/>
              </w:rPr>
              <w:tab/>
            </w:r>
            <w:r>
              <w:rPr>
                <w:rStyle w:val="IndexLink"/>
              </w:rPr>
              <w:t>406</w:t>
            </w:r>
          </w:hyperlink>
        </w:p>
        <w:p>
          <w:pPr>
            <w:pStyle w:val="Contents3"/>
            <w:tabs>
              <w:tab w:val="clear" w:pos="8459"/>
              <w:tab w:val="right" w:pos="9026" w:leader="dot"/>
            </w:tabs>
            <w:rPr/>
          </w:pPr>
          <w:hyperlink w:anchor="__RefHeading___Toc7922224_2870459653">
            <w:r>
              <w:rPr>
                <w:webHidden/>
                <w:rStyle w:val="IndexLink"/>
                <w:rtl w:val="true"/>
              </w:rPr>
              <w:t>فيما لو عيّن الواقف وظيفة المتولّي أو أطلق و لم‌يعيّن</w:t>
            </w:r>
            <w:r>
              <w:rPr>
                <w:rStyle w:val="IndexLink"/>
                <w:rtl w:val="true"/>
              </w:rPr>
              <w:tab/>
            </w:r>
            <w:r>
              <w:rPr>
                <w:rStyle w:val="IndexLink"/>
              </w:rPr>
              <w:t>407</w:t>
            </w:r>
          </w:hyperlink>
        </w:p>
        <w:p>
          <w:pPr>
            <w:pStyle w:val="Contents3"/>
            <w:tabs>
              <w:tab w:val="clear" w:pos="8459"/>
              <w:tab w:val="right" w:pos="9026" w:leader="dot"/>
            </w:tabs>
            <w:rPr/>
          </w:pPr>
          <w:hyperlink w:anchor="__RefHeading___Toc7922226_2870459653">
            <w:r>
              <w:rPr>
                <w:webHidden/>
                <w:rStyle w:val="IndexLink"/>
                <w:rtl w:val="true"/>
              </w:rPr>
              <w:t>في تعيين مقدار أجرة المتولّي</w:t>
            </w:r>
            <w:r>
              <w:rPr>
                <w:rStyle w:val="IndexLink"/>
                <w:rtl w:val="true"/>
              </w:rPr>
              <w:tab/>
            </w:r>
            <w:r>
              <w:rPr>
                <w:rStyle w:val="IndexLink"/>
              </w:rPr>
              <w:t>409</w:t>
            </w:r>
          </w:hyperlink>
        </w:p>
        <w:p>
          <w:pPr>
            <w:pStyle w:val="Contents3"/>
            <w:tabs>
              <w:tab w:val="clear" w:pos="8459"/>
              <w:tab w:val="right" w:pos="9026" w:leader="dot"/>
            </w:tabs>
            <w:rPr/>
          </w:pPr>
          <w:hyperlink w:anchor="__RefHeading___Toc7922228_2870459653">
            <w:r>
              <w:rPr>
                <w:webHidden/>
                <w:rStyle w:val="IndexLink"/>
                <w:rtl w:val="true"/>
              </w:rPr>
              <w:t>في تفويض المتولّي التولية الى غيره</w:t>
            </w:r>
            <w:r>
              <w:rPr>
                <w:rStyle w:val="IndexLink"/>
                <w:rtl w:val="true"/>
              </w:rPr>
              <w:tab/>
            </w:r>
            <w:r>
              <w:rPr>
                <w:rStyle w:val="IndexLink"/>
              </w:rPr>
              <w:t>410</w:t>
            </w:r>
          </w:hyperlink>
        </w:p>
        <w:p>
          <w:pPr>
            <w:pStyle w:val="Contents3"/>
            <w:tabs>
              <w:tab w:val="clear" w:pos="8459"/>
              <w:tab w:val="right" w:pos="9026" w:leader="dot"/>
            </w:tabs>
            <w:rPr/>
          </w:pPr>
          <w:hyperlink w:anchor="__RefHeading___Toc7922230_2870459653">
            <w:r>
              <w:rPr>
                <w:webHidden/>
                <w:rStyle w:val="IndexLink"/>
                <w:rtl w:val="true"/>
              </w:rPr>
              <w:t>في جواز جعل الواقف ناظراً على المتولّي</w:t>
            </w:r>
            <w:r>
              <w:rPr>
                <w:rStyle w:val="IndexLink"/>
                <w:rtl w:val="true"/>
              </w:rPr>
              <w:tab/>
            </w:r>
            <w:r>
              <w:rPr>
                <w:rStyle w:val="IndexLink"/>
              </w:rPr>
              <w:t>410</w:t>
            </w:r>
          </w:hyperlink>
        </w:p>
        <w:p>
          <w:pPr>
            <w:pStyle w:val="Contents3"/>
            <w:tabs>
              <w:tab w:val="clear" w:pos="8459"/>
              <w:tab w:val="right" w:pos="9026" w:leader="dot"/>
            </w:tabs>
            <w:rPr/>
          </w:pPr>
          <w:hyperlink w:anchor="__RefHeading___Toc7922232_2870459653">
            <w:r>
              <w:rPr>
                <w:webHidden/>
                <w:rStyle w:val="IndexLink"/>
                <w:rtl w:val="true"/>
              </w:rPr>
              <w:t>فيما لو لم‌يعيّن الواقف متولّياً أصلاً</w:t>
            </w:r>
            <w:r>
              <w:rPr>
                <w:rStyle w:val="IndexLink"/>
                <w:rtl w:val="true"/>
              </w:rPr>
              <w:tab/>
            </w:r>
            <w:r>
              <w:rPr>
                <w:rStyle w:val="IndexLink"/>
              </w:rPr>
              <w:t>411</w:t>
            </w:r>
          </w:hyperlink>
        </w:p>
        <w:p>
          <w:pPr>
            <w:pStyle w:val="Contents3"/>
            <w:tabs>
              <w:tab w:val="clear" w:pos="8459"/>
              <w:tab w:val="right" w:pos="9026" w:leader="dot"/>
            </w:tabs>
            <w:rPr/>
          </w:pPr>
          <w:hyperlink w:anchor="__RefHeading___Toc7922234_2870459653">
            <w:r>
              <w:rPr>
                <w:webHidden/>
                <w:rStyle w:val="IndexLink"/>
                <w:rtl w:val="true"/>
              </w:rPr>
              <w:t>في أنّ التولية لعدول المؤمنين عند فقد الحاكم</w:t>
            </w:r>
            <w:r>
              <w:rPr>
                <w:rStyle w:val="IndexLink"/>
                <w:rtl w:val="true"/>
              </w:rPr>
              <w:tab/>
            </w:r>
            <w:r>
              <w:rPr>
                <w:rStyle w:val="IndexLink"/>
              </w:rPr>
              <w:t>412</w:t>
            </w:r>
          </w:hyperlink>
        </w:p>
        <w:p>
          <w:pPr>
            <w:pStyle w:val="Contents3"/>
            <w:tabs>
              <w:tab w:val="clear" w:pos="8459"/>
              <w:tab w:val="right" w:pos="9026" w:leader="dot"/>
            </w:tabs>
            <w:rPr/>
          </w:pPr>
          <w:hyperlink w:anchor="__RefHeading___Toc7922236_2870459653">
            <w:r>
              <w:rPr>
                <w:webHidden/>
                <w:rStyle w:val="IndexLink"/>
                <w:rtl w:val="true"/>
              </w:rPr>
              <w:t>فيما يكون فيه التولية الى الحاكم</w:t>
            </w:r>
            <w:r>
              <w:rPr>
                <w:rStyle w:val="IndexLink"/>
                <w:rtl w:val="true"/>
              </w:rPr>
              <w:tab/>
            </w:r>
            <w:r>
              <w:rPr>
                <w:rStyle w:val="IndexLink"/>
              </w:rPr>
              <w:t>413</w:t>
            </w:r>
          </w:hyperlink>
        </w:p>
        <w:p>
          <w:pPr>
            <w:pStyle w:val="Contents3"/>
            <w:tabs>
              <w:tab w:val="clear" w:pos="8459"/>
              <w:tab w:val="right" w:pos="9026" w:leader="dot"/>
            </w:tabs>
            <w:rPr/>
          </w:pPr>
          <w:hyperlink w:anchor="__RefHeading___Toc7922238_2870459653">
            <w:r>
              <w:rPr>
                <w:webHidden/>
                <w:rStyle w:val="IndexLink"/>
                <w:rtl w:val="true"/>
              </w:rPr>
              <w:t>فيما لو جعل التولية لعدلين من أولاده و لم‌يكن فيهم الّا عدل واحد</w:t>
            </w:r>
            <w:r>
              <w:rPr>
                <w:rStyle w:val="IndexLink"/>
                <w:rtl w:val="true"/>
              </w:rPr>
              <w:tab/>
            </w:r>
            <w:r>
              <w:rPr>
                <w:rStyle w:val="IndexLink"/>
              </w:rPr>
              <w:t>413</w:t>
            </w:r>
          </w:hyperlink>
        </w:p>
        <w:p>
          <w:pPr>
            <w:pStyle w:val="Contents3"/>
            <w:tabs>
              <w:tab w:val="clear" w:pos="8459"/>
              <w:tab w:val="right" w:pos="9026" w:leader="dot"/>
            </w:tabs>
            <w:rPr/>
          </w:pPr>
          <w:hyperlink w:anchor="__RefHeading___Toc7922240_2870459653">
            <w:r>
              <w:rPr>
                <w:webHidden/>
                <w:rStyle w:val="IndexLink"/>
                <w:rtl w:val="true"/>
              </w:rPr>
              <w:t>فيما لو احتاج الوقف الى التعمير و لم‌يكن ما يصرف فيه</w:t>
            </w:r>
            <w:r>
              <w:rPr>
                <w:rStyle w:val="IndexLink"/>
                <w:rtl w:val="true"/>
              </w:rPr>
              <w:tab/>
            </w:r>
            <w:r>
              <w:rPr>
                <w:rStyle w:val="IndexLink"/>
              </w:rPr>
              <w:t>414</w:t>
            </w:r>
          </w:hyperlink>
        </w:p>
        <w:p>
          <w:pPr>
            <w:pStyle w:val="Contents3"/>
            <w:tabs>
              <w:tab w:val="clear" w:pos="8459"/>
              <w:tab w:val="right" w:pos="9026" w:leader="dot"/>
            </w:tabs>
            <w:rPr/>
          </w:pPr>
          <w:hyperlink w:anchor="__RefHeading___Toc7922242_2870459653">
            <w:r>
              <w:rPr>
                <w:webHidden/>
                <w:rStyle w:val="IndexLink"/>
                <w:rtl w:val="true"/>
              </w:rPr>
              <w:t>في الأمور التي تثبت بها الوقفيّة</w:t>
            </w:r>
            <w:r>
              <w:rPr>
                <w:rStyle w:val="IndexLink"/>
                <w:rtl w:val="true"/>
              </w:rPr>
              <w:tab/>
            </w:r>
            <w:r>
              <w:rPr>
                <w:rStyle w:val="IndexLink"/>
              </w:rPr>
              <w:t>415</w:t>
            </w:r>
          </w:hyperlink>
        </w:p>
        <w:p>
          <w:pPr>
            <w:pStyle w:val="Contents3"/>
            <w:tabs>
              <w:tab w:val="clear" w:pos="8459"/>
              <w:tab w:val="right" w:pos="9026" w:leader="dot"/>
            </w:tabs>
            <w:rPr/>
          </w:pPr>
          <w:hyperlink w:anchor="__RefHeading___Toc7922244_2870459653">
            <w:r>
              <w:rPr>
                <w:webHidden/>
                <w:rStyle w:val="IndexLink"/>
                <w:rtl w:val="true"/>
              </w:rPr>
              <w:t>فيما لو أقرّ بالوقف ثمّ ادّعى أنّ اقراره كان لمصلحة</w:t>
            </w:r>
            <w:r>
              <w:rPr>
                <w:rStyle w:val="IndexLink"/>
                <w:rtl w:val="true"/>
              </w:rPr>
              <w:tab/>
            </w:r>
            <w:r>
              <w:rPr>
                <w:rStyle w:val="IndexLink"/>
              </w:rPr>
              <w:t>415</w:t>
            </w:r>
          </w:hyperlink>
        </w:p>
        <w:p>
          <w:pPr>
            <w:pStyle w:val="Contents3"/>
            <w:tabs>
              <w:tab w:val="clear" w:pos="8459"/>
              <w:tab w:val="right" w:pos="9026" w:leader="dot"/>
            </w:tabs>
            <w:rPr/>
          </w:pPr>
          <w:hyperlink w:anchor="__RefHeading___Toc7922246_2870459653">
            <w:r>
              <w:rPr>
                <w:webHidden/>
                <w:rStyle w:val="IndexLink"/>
                <w:rtl w:val="true"/>
              </w:rPr>
              <w:t>في دلالة عمل المتصرّفين على الوقف و كيفيّته</w:t>
            </w:r>
            <w:r>
              <w:rPr>
                <w:rStyle w:val="IndexLink"/>
                <w:rtl w:val="true"/>
              </w:rPr>
              <w:tab/>
            </w:r>
            <w:r>
              <w:rPr>
                <w:rStyle w:val="IndexLink"/>
              </w:rPr>
              <w:t>416</w:t>
            </w:r>
          </w:hyperlink>
        </w:p>
        <w:p>
          <w:pPr>
            <w:pStyle w:val="Contents3"/>
            <w:tabs>
              <w:tab w:val="clear" w:pos="8459"/>
              <w:tab w:val="right" w:pos="9026" w:leader="dot"/>
            </w:tabs>
            <w:rPr/>
          </w:pPr>
          <w:hyperlink w:anchor="__RefHeading___Toc7922248_2870459653">
            <w:r>
              <w:rPr>
                <w:webHidden/>
                <w:rStyle w:val="IndexLink"/>
                <w:rtl w:val="true"/>
              </w:rPr>
              <w:t>فيما لو علم أنّ ملكاً قد كان في السابق وقفاً</w:t>
            </w:r>
            <w:r>
              <w:rPr>
                <w:rStyle w:val="IndexLink"/>
                <w:rtl w:val="true"/>
              </w:rPr>
              <w:tab/>
            </w:r>
            <w:r>
              <w:rPr>
                <w:rStyle w:val="IndexLink"/>
              </w:rPr>
              <w:t>417</w:t>
            </w:r>
          </w:hyperlink>
        </w:p>
        <w:p>
          <w:pPr>
            <w:pStyle w:val="Contents3"/>
            <w:tabs>
              <w:tab w:val="clear" w:pos="8459"/>
              <w:tab w:val="right" w:pos="9026" w:leader="dot"/>
            </w:tabs>
            <w:rPr/>
          </w:pPr>
          <w:hyperlink w:anchor="__RefHeading___Toc7922250_2870459653">
            <w:r>
              <w:rPr>
                <w:webHidden/>
                <w:rStyle w:val="IndexLink"/>
                <w:rtl w:val="true"/>
              </w:rPr>
              <w:t>في حكم الكتاب أو المصحف الذي كان مكتوباً عليه أنّه وقف</w:t>
            </w:r>
            <w:r>
              <w:rPr>
                <w:rStyle w:val="IndexLink"/>
                <w:rtl w:val="true"/>
              </w:rPr>
              <w:tab/>
            </w:r>
            <w:r>
              <w:rPr>
                <w:rStyle w:val="IndexLink"/>
              </w:rPr>
              <w:t>417</w:t>
            </w:r>
          </w:hyperlink>
        </w:p>
        <w:p>
          <w:pPr>
            <w:pStyle w:val="Contents3"/>
            <w:tabs>
              <w:tab w:val="clear" w:pos="8459"/>
              <w:tab w:val="right" w:pos="9026" w:leader="dot"/>
            </w:tabs>
            <w:rPr/>
          </w:pPr>
          <w:hyperlink w:anchor="__RefHeading___Toc7922252_2870459653">
            <w:r>
              <w:rPr>
                <w:webHidden/>
                <w:rStyle w:val="IndexLink"/>
                <w:rtl w:val="true"/>
              </w:rPr>
              <w:t>في حكم ما لو ظهر في تركة الميّت ورقة بخطّه أنّ ملكه الفلاني وقف</w:t>
            </w:r>
            <w:r>
              <w:rPr>
                <w:rStyle w:val="IndexLink"/>
                <w:rtl w:val="true"/>
              </w:rPr>
              <w:tab/>
            </w:r>
            <w:r>
              <w:rPr>
                <w:rStyle w:val="IndexLink"/>
              </w:rPr>
              <w:t>418</w:t>
            </w:r>
          </w:hyperlink>
        </w:p>
        <w:p>
          <w:pPr>
            <w:pStyle w:val="Contents3"/>
            <w:tabs>
              <w:tab w:val="clear" w:pos="8459"/>
              <w:tab w:val="right" w:pos="9026" w:leader="dot"/>
            </w:tabs>
            <w:rPr/>
          </w:pPr>
          <w:hyperlink w:anchor="__RefHeading___Toc7922254_2870459653">
            <w:r>
              <w:rPr>
                <w:webHidden/>
                <w:rStyle w:val="IndexLink"/>
                <w:rtl w:val="true"/>
              </w:rPr>
              <w:t>فيما اذا كانت العين الموقوفة من الأعيان الزكويّة</w:t>
            </w:r>
            <w:r>
              <w:rPr>
                <w:rStyle w:val="IndexLink"/>
                <w:rtl w:val="true"/>
              </w:rPr>
              <w:tab/>
            </w:r>
            <w:r>
              <w:rPr>
                <w:rStyle w:val="IndexLink"/>
              </w:rPr>
              <w:t>418</w:t>
            </w:r>
          </w:hyperlink>
        </w:p>
        <w:p>
          <w:pPr>
            <w:pStyle w:val="Contents3"/>
            <w:tabs>
              <w:tab w:val="clear" w:pos="8459"/>
              <w:tab w:val="right" w:pos="9026" w:leader="dot"/>
            </w:tabs>
            <w:rPr/>
          </w:pPr>
          <w:hyperlink w:anchor="__RefHeading___Toc7922256_2870459653">
            <w:r>
              <w:rPr>
                <w:webHidden/>
                <w:rStyle w:val="IndexLink"/>
                <w:rtl w:val="true"/>
              </w:rPr>
              <w:t>في حكم الوقف المتداول بين بعض الطوائف</w:t>
            </w:r>
            <w:r>
              <w:rPr>
                <w:rStyle w:val="IndexLink"/>
                <w:rtl w:val="true"/>
              </w:rPr>
              <w:tab/>
            </w:r>
            <w:r>
              <w:rPr>
                <w:rStyle w:val="IndexLink"/>
              </w:rPr>
              <w:t>419</w:t>
            </w:r>
          </w:hyperlink>
        </w:p>
        <w:p>
          <w:pPr>
            <w:pStyle w:val="Contents2"/>
            <w:tabs>
              <w:tab w:val="clear" w:pos="8743"/>
              <w:tab w:val="right" w:pos="9026" w:leader="dot"/>
            </w:tabs>
            <w:rPr/>
          </w:pPr>
          <w:hyperlink w:anchor="__RefHeading___Toc7922258_2870459653">
            <w:r>
              <w:rPr>
                <w:webHidden/>
                <w:rStyle w:val="IndexLink"/>
                <w:rtl w:val="true"/>
              </w:rPr>
              <w:t>خاتمة</w:t>
            </w:r>
            <w:r>
              <w:rPr>
                <w:rStyle w:val="IndexLink"/>
                <w:rtl w:val="true"/>
              </w:rPr>
              <w:tab/>
            </w:r>
            <w:r>
              <w:rPr>
                <w:rStyle w:val="IndexLink"/>
              </w:rPr>
              <w:t>421</w:t>
            </w:r>
          </w:hyperlink>
        </w:p>
        <w:p>
          <w:pPr>
            <w:pStyle w:val="Contents3"/>
            <w:tabs>
              <w:tab w:val="clear" w:pos="8459"/>
              <w:tab w:val="right" w:pos="9026" w:leader="dot"/>
            </w:tabs>
            <w:rPr/>
          </w:pPr>
          <w:hyperlink w:anchor="__RefHeading___Toc7922260_2870459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7922262_2870459653">
            <w:r>
              <w:rPr>
                <w:webHidden/>
                <w:rStyle w:val="IndexLink"/>
                <w:rtl w:val="true"/>
              </w:rPr>
              <w:t>القول في الحبس و أخواته</w:t>
            </w:r>
            <w:r>
              <w:rPr>
                <w:rStyle w:val="IndexLink"/>
                <w:rtl w:val="true"/>
              </w:rPr>
              <w:tab/>
            </w:r>
            <w:r>
              <w:rPr>
                <w:rStyle w:val="IndexLink"/>
              </w:rPr>
              <w:t>421</w:t>
            </w:r>
          </w:hyperlink>
        </w:p>
        <w:p>
          <w:pPr>
            <w:pStyle w:val="Contents4"/>
            <w:tabs>
              <w:tab w:val="clear" w:pos="8176"/>
              <w:tab w:val="right" w:pos="9026" w:leader="dot"/>
            </w:tabs>
            <w:rPr/>
          </w:pPr>
          <w:hyperlink w:anchor="__RefHeading___Toc7922264_2870459653">
            <w:r>
              <w:rPr>
                <w:webHidden/>
                <w:rStyle w:val="IndexLink"/>
                <w:rtl w:val="true"/>
              </w:rPr>
              <w:t>في جواز حبس الملك على كلّ ما يصحّ الوقف عليه</w:t>
            </w:r>
            <w:r>
              <w:rPr>
                <w:rStyle w:val="IndexLink"/>
                <w:rtl w:val="true"/>
              </w:rPr>
              <w:tab/>
            </w:r>
            <w:r>
              <w:rPr>
                <w:rStyle w:val="IndexLink"/>
              </w:rPr>
              <w:t>421</w:t>
            </w:r>
          </w:hyperlink>
        </w:p>
        <w:p>
          <w:pPr>
            <w:pStyle w:val="Contents4"/>
            <w:tabs>
              <w:tab w:val="clear" w:pos="8176"/>
              <w:tab w:val="right" w:pos="9026" w:leader="dot"/>
            </w:tabs>
            <w:rPr/>
          </w:pPr>
          <w:hyperlink w:anchor="__RefHeading___Toc7922266_2870459653">
            <w:r>
              <w:rPr>
                <w:webHidden/>
                <w:rStyle w:val="IndexLink"/>
                <w:rtl w:val="true"/>
              </w:rPr>
              <w:t>في معنى السكنى و العمرى و الرقبى</w:t>
            </w:r>
            <w:r>
              <w:rPr>
                <w:rStyle w:val="IndexLink"/>
                <w:rtl w:val="true"/>
              </w:rPr>
              <w:tab/>
            </w:r>
            <w:r>
              <w:rPr>
                <w:rStyle w:val="IndexLink"/>
              </w:rPr>
              <w:t>423</w:t>
            </w:r>
          </w:hyperlink>
        </w:p>
        <w:p>
          <w:pPr>
            <w:pStyle w:val="Contents4"/>
            <w:tabs>
              <w:tab w:val="clear" w:pos="8176"/>
              <w:tab w:val="right" w:pos="9026" w:leader="dot"/>
            </w:tabs>
            <w:rPr/>
          </w:pPr>
          <w:hyperlink w:anchor="__RefHeading___Toc7922268_2870459653">
            <w:r>
              <w:rPr>
                <w:webHidden/>
                <w:rStyle w:val="IndexLink"/>
                <w:rtl w:val="true"/>
              </w:rPr>
              <w:t>في أنّه يحتاج كلّ من الثلاثة الى عقد مشتمل على ايجاب و قبول</w:t>
            </w:r>
            <w:r>
              <w:rPr>
                <w:rStyle w:val="IndexLink"/>
                <w:rtl w:val="true"/>
              </w:rPr>
              <w:tab/>
            </w:r>
            <w:r>
              <w:rPr>
                <w:rStyle w:val="IndexLink"/>
              </w:rPr>
              <w:t>424</w:t>
            </w:r>
          </w:hyperlink>
        </w:p>
        <w:p>
          <w:pPr>
            <w:pStyle w:val="Contents4"/>
            <w:tabs>
              <w:tab w:val="clear" w:pos="8176"/>
              <w:tab w:val="right" w:pos="9026" w:leader="dot"/>
            </w:tabs>
            <w:rPr/>
          </w:pPr>
          <w:hyperlink w:anchor="__RefHeading___Toc7922270_2870459653">
            <w:r>
              <w:rPr>
                <w:webHidden/>
                <w:rStyle w:val="IndexLink"/>
                <w:rtl w:val="true"/>
              </w:rPr>
              <w:t>في اشتراط قبض الساكن في كلّ من الثلاثة</w:t>
            </w:r>
            <w:r>
              <w:rPr>
                <w:rStyle w:val="IndexLink"/>
                <w:rtl w:val="true"/>
              </w:rPr>
              <w:tab/>
            </w:r>
            <w:r>
              <w:rPr>
                <w:rStyle w:val="IndexLink"/>
              </w:rPr>
              <w:t>425</w:t>
            </w:r>
          </w:hyperlink>
        </w:p>
        <w:p>
          <w:pPr>
            <w:pStyle w:val="Contents4"/>
            <w:tabs>
              <w:tab w:val="clear" w:pos="8176"/>
              <w:tab w:val="right" w:pos="9026" w:leader="dot"/>
            </w:tabs>
            <w:rPr/>
          </w:pPr>
          <w:hyperlink w:anchor="__RefHeading___Toc7922272_2870459653">
            <w:r>
              <w:rPr>
                <w:webHidden/>
                <w:rStyle w:val="IndexLink"/>
                <w:rtl w:val="true"/>
              </w:rPr>
              <w:t>في كون هذه العقود الثلاثة من العقود اللازمة</w:t>
            </w:r>
            <w:r>
              <w:rPr>
                <w:rStyle w:val="IndexLink"/>
                <w:rtl w:val="true"/>
              </w:rPr>
              <w:tab/>
            </w:r>
            <w:r>
              <w:rPr>
                <w:rStyle w:val="IndexLink"/>
              </w:rPr>
              <w:t>425</w:t>
            </w:r>
          </w:hyperlink>
        </w:p>
        <w:p>
          <w:pPr>
            <w:pStyle w:val="Contents4"/>
            <w:tabs>
              <w:tab w:val="clear" w:pos="8176"/>
              <w:tab w:val="right" w:pos="9026" w:leader="dot"/>
            </w:tabs>
            <w:rPr/>
          </w:pPr>
          <w:hyperlink w:anchor="__RefHeading___Toc7922274_2870459653">
            <w:r>
              <w:rPr>
                <w:webHidden/>
                <w:rStyle w:val="IndexLink"/>
                <w:rtl w:val="true"/>
              </w:rPr>
              <w:t>في عدم خروج الدار عن ملكه في هذه الثلاثة</w:t>
            </w:r>
            <w:r>
              <w:rPr>
                <w:rStyle w:val="IndexLink"/>
                <w:rtl w:val="true"/>
              </w:rPr>
              <w:tab/>
            </w:r>
            <w:r>
              <w:rPr>
                <w:rStyle w:val="IndexLink"/>
              </w:rPr>
              <w:t>426</w:t>
            </w:r>
          </w:hyperlink>
        </w:p>
        <w:p>
          <w:pPr>
            <w:pStyle w:val="Contents5"/>
            <w:tabs>
              <w:tab w:val="clear" w:pos="7892"/>
              <w:tab w:val="right" w:pos="9026" w:leader="dot"/>
            </w:tabs>
            <w:rPr/>
          </w:pPr>
          <w:hyperlink w:anchor="__RefHeading___Toc7922276_2870459653">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7922278_2870459653">
            <w:r>
              <w:rPr>
                <w:webHidden/>
                <w:rStyle w:val="IndexLink"/>
                <w:rtl w:val="true"/>
              </w:rPr>
              <w:t>فيما لو مات الساكن أو المالك</w:t>
            </w:r>
            <w:r>
              <w:rPr>
                <w:rStyle w:val="IndexLink"/>
                <w:rtl w:val="true"/>
              </w:rPr>
              <w:tab/>
            </w:r>
            <w:r>
              <w:rPr>
                <w:rStyle w:val="IndexLink"/>
              </w:rPr>
              <w:t>427</w:t>
            </w:r>
          </w:hyperlink>
        </w:p>
        <w:p>
          <w:pPr>
            <w:pStyle w:val="Contents5"/>
            <w:tabs>
              <w:tab w:val="clear" w:pos="7892"/>
              <w:tab w:val="right" w:pos="9026" w:leader="dot"/>
            </w:tabs>
            <w:rPr/>
          </w:pPr>
          <w:hyperlink w:anchor="__RefHeading___Toc7922280_2870459653">
            <w:r>
              <w:rPr>
                <w:webHidden/>
                <w:rStyle w:val="IndexLink"/>
                <w:rtl w:val="true"/>
              </w:rPr>
              <w:t>فيما هو مقتضى العقود الثلاثة</w:t>
            </w:r>
            <w:r>
              <w:rPr>
                <w:rStyle w:val="IndexLink"/>
                <w:rtl w:val="true"/>
              </w:rPr>
              <w:tab/>
            </w:r>
            <w:r>
              <w:rPr>
                <w:rStyle w:val="IndexLink"/>
              </w:rPr>
              <w:t>428</w:t>
            </w:r>
          </w:hyperlink>
        </w:p>
        <w:p>
          <w:pPr>
            <w:pStyle w:val="Contents4"/>
            <w:tabs>
              <w:tab w:val="clear" w:pos="8176"/>
              <w:tab w:val="right" w:pos="9026" w:leader="dot"/>
            </w:tabs>
            <w:rPr/>
          </w:pPr>
          <w:hyperlink w:anchor="__RefHeading___Toc7922282_2870459653">
            <w:r>
              <w:rPr>
                <w:webHidden/>
                <w:rStyle w:val="IndexLink"/>
                <w:rtl w:val="true"/>
              </w:rPr>
              <w:t>في الموارد التي يصحّ تعلّق العمرى و الرقبى و السكنى بها</w:t>
            </w:r>
            <w:r>
              <w:rPr>
                <w:rStyle w:val="IndexLink"/>
                <w:rtl w:val="true"/>
              </w:rPr>
              <w:tab/>
            </w:r>
            <w:r>
              <w:rPr>
                <w:rStyle w:val="IndexLink"/>
              </w:rPr>
              <w:t>430</w:t>
            </w:r>
          </w:hyperlink>
        </w:p>
        <w:p>
          <w:pPr>
            <w:pStyle w:val="Contents3"/>
            <w:tabs>
              <w:tab w:val="clear" w:pos="8459"/>
              <w:tab w:val="right" w:pos="9026" w:leader="dot"/>
            </w:tabs>
            <w:rPr/>
          </w:pPr>
          <w:hyperlink w:anchor="__RefHeading___Toc7922284_2870459653">
            <w:r>
              <w:rPr>
                <w:webHidden/>
                <w:rStyle w:val="IndexLink"/>
                <w:rtl w:val="true"/>
              </w:rPr>
              <w:t>القول في الصدقة</w:t>
            </w:r>
            <w:r>
              <w:rPr>
                <w:rStyle w:val="IndexLink"/>
                <w:rtl w:val="true"/>
              </w:rPr>
              <w:tab/>
            </w:r>
            <w:r>
              <w:rPr>
                <w:rStyle w:val="IndexLink"/>
              </w:rPr>
              <w:t>432</w:t>
            </w:r>
          </w:hyperlink>
        </w:p>
        <w:p>
          <w:pPr>
            <w:pStyle w:val="Contents4"/>
            <w:tabs>
              <w:tab w:val="clear" w:pos="8176"/>
              <w:tab w:val="right" w:pos="9026" w:leader="dot"/>
            </w:tabs>
            <w:rPr/>
          </w:pPr>
          <w:hyperlink w:anchor="__RefHeading___Toc7922286_2870459653">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7922288_2870459653">
            <w:r>
              <w:rPr>
                <w:webHidden/>
                <w:rStyle w:val="IndexLink"/>
                <w:rtl w:val="true"/>
              </w:rPr>
              <w:t>فيما يعتبر و يشترط في الصدقة</w:t>
            </w:r>
            <w:r>
              <w:rPr>
                <w:rStyle w:val="IndexLink"/>
                <w:rtl w:val="true"/>
              </w:rPr>
              <w:tab/>
            </w:r>
            <w:r>
              <w:rPr>
                <w:rStyle w:val="IndexLink"/>
              </w:rPr>
              <w:t>436</w:t>
            </w:r>
          </w:hyperlink>
        </w:p>
        <w:p>
          <w:pPr>
            <w:pStyle w:val="Contents4"/>
            <w:tabs>
              <w:tab w:val="clear" w:pos="8176"/>
              <w:tab w:val="right" w:pos="9026" w:leader="dot"/>
            </w:tabs>
            <w:rPr/>
          </w:pPr>
          <w:hyperlink w:anchor="__RefHeading___Toc7922290_2870459653">
            <w:r>
              <w:rPr>
                <w:webHidden/>
                <w:rStyle w:val="IndexLink"/>
                <w:rtl w:val="true"/>
              </w:rPr>
              <w:t>في الرجوع في الصدقة بعد القبض</w:t>
            </w:r>
            <w:r>
              <w:rPr>
                <w:rStyle w:val="IndexLink"/>
                <w:rtl w:val="true"/>
              </w:rPr>
              <w:tab/>
            </w:r>
            <w:r>
              <w:rPr>
                <w:rStyle w:val="IndexLink"/>
              </w:rPr>
              <w:t>437</w:t>
            </w:r>
          </w:hyperlink>
        </w:p>
        <w:p>
          <w:pPr>
            <w:pStyle w:val="Contents4"/>
            <w:tabs>
              <w:tab w:val="clear" w:pos="8176"/>
              <w:tab w:val="right" w:pos="9026" w:leader="dot"/>
            </w:tabs>
            <w:rPr/>
          </w:pPr>
          <w:hyperlink w:anchor="__RefHeading___Toc7922292_2870459653">
            <w:r>
              <w:rPr>
                <w:webHidden/>
                <w:rStyle w:val="IndexLink"/>
                <w:rtl w:val="true"/>
              </w:rPr>
              <w:t>في حكم صدقة الهاشمي لمثله و لغيره و بالعكس</w:t>
            </w:r>
            <w:r>
              <w:rPr>
                <w:rStyle w:val="IndexLink"/>
                <w:rtl w:val="true"/>
              </w:rPr>
              <w:tab/>
            </w:r>
            <w:r>
              <w:rPr>
                <w:rStyle w:val="IndexLink"/>
              </w:rPr>
              <w:t>438</w:t>
            </w:r>
          </w:hyperlink>
        </w:p>
        <w:p>
          <w:pPr>
            <w:pStyle w:val="Contents4"/>
            <w:tabs>
              <w:tab w:val="clear" w:pos="8176"/>
              <w:tab w:val="right" w:pos="9026" w:leader="dot"/>
            </w:tabs>
            <w:rPr/>
          </w:pPr>
          <w:hyperlink w:anchor="__RefHeading___Toc7922294_2870459653">
            <w:r>
              <w:rPr>
                <w:webHidden/>
                <w:rStyle w:val="IndexLink"/>
                <w:rtl w:val="true"/>
              </w:rPr>
              <w:t>فيما يعتبر في المتصدّق عليه في الصدقة المندوبة</w:t>
            </w:r>
            <w:r>
              <w:rPr>
                <w:rStyle w:val="IndexLink"/>
                <w:rtl w:val="true"/>
              </w:rPr>
              <w:tab/>
            </w:r>
            <w:r>
              <w:rPr>
                <w:rStyle w:val="IndexLink"/>
              </w:rPr>
              <w:t>439</w:t>
            </w:r>
          </w:hyperlink>
        </w:p>
        <w:p>
          <w:pPr>
            <w:pStyle w:val="Contents4"/>
            <w:tabs>
              <w:tab w:val="clear" w:pos="8176"/>
              <w:tab w:val="right" w:pos="9026" w:leader="dot"/>
            </w:tabs>
            <w:rPr/>
          </w:pPr>
          <w:hyperlink w:anchor="__RefHeading___Toc7922296_2870459653">
            <w:r>
              <w:rPr>
                <w:webHidden/>
                <w:rStyle w:val="IndexLink"/>
                <w:rtl w:val="true"/>
              </w:rPr>
              <w:t>في أنّ الصدقة سرّاً أفضل</w:t>
            </w:r>
            <w:r>
              <w:rPr>
                <w:rStyle w:val="IndexLink"/>
                <w:rtl w:val="true"/>
              </w:rPr>
              <w:tab/>
            </w:r>
            <w:r>
              <w:rPr>
                <w:rStyle w:val="IndexLink"/>
              </w:rPr>
              <w:t>442</w:t>
            </w:r>
          </w:hyperlink>
        </w:p>
        <w:p>
          <w:pPr>
            <w:pStyle w:val="Contents4"/>
            <w:tabs>
              <w:tab w:val="clear" w:pos="8176"/>
              <w:tab w:val="right" w:pos="9026" w:leader="dot"/>
            </w:tabs>
            <w:rPr/>
          </w:pPr>
          <w:hyperlink w:anchor="__RefHeading___Toc7922298_2870459653">
            <w:r>
              <w:rPr>
                <w:webHidden/>
                <w:rStyle w:val="IndexLink"/>
                <w:rtl w:val="true"/>
              </w:rPr>
              <w:t>في استحباب المساعدة و التوسّط في ايصال الصدقة</w:t>
            </w:r>
            <w:r>
              <w:rPr>
                <w:rStyle w:val="IndexLink"/>
                <w:rtl w:val="true"/>
              </w:rPr>
              <w:tab/>
            </w:r>
            <w:r>
              <w:rPr>
                <w:rStyle w:val="IndexLink"/>
              </w:rPr>
              <w:t>445</w:t>
            </w:r>
          </w:hyperlink>
        </w:p>
        <w:p>
          <w:pPr>
            <w:pStyle w:val="Contents4"/>
            <w:tabs>
              <w:tab w:val="clear" w:pos="8176"/>
              <w:tab w:val="right" w:pos="9026" w:leader="dot"/>
            </w:tabs>
            <w:rPr/>
          </w:pPr>
          <w:hyperlink w:anchor="__RefHeading___Toc7922300_2870459653">
            <w:r>
              <w:rPr>
                <w:webHidden/>
                <w:rStyle w:val="IndexLink"/>
                <w:rtl w:val="true"/>
              </w:rPr>
              <w:t>في كراهة تملّك ما يتصدّق به من الفقير</w:t>
            </w:r>
            <w:r>
              <w:rPr>
                <w:rStyle w:val="IndexLink"/>
                <w:rtl w:val="true"/>
              </w:rPr>
              <w:tab/>
            </w:r>
            <w:r>
              <w:rPr>
                <w:rStyle w:val="IndexLink"/>
              </w:rPr>
              <w:t>446</w:t>
            </w:r>
          </w:hyperlink>
        </w:p>
        <w:p>
          <w:pPr>
            <w:pStyle w:val="Contents4"/>
            <w:tabs>
              <w:tab w:val="clear" w:pos="8176"/>
              <w:tab w:val="right" w:pos="9026" w:leader="dot"/>
            </w:tabs>
            <w:rPr/>
          </w:pPr>
          <w:hyperlink w:anchor="__RefHeading___Toc7922302_2870459653">
            <w:r>
              <w:rPr>
                <w:webHidden/>
                <w:rStyle w:val="IndexLink"/>
                <w:rtl w:val="true"/>
              </w:rPr>
              <w:t>في كراهة ردّ السائل</w:t>
            </w:r>
            <w:r>
              <w:rPr>
                <w:rStyle w:val="IndexLink"/>
                <w:rtl w:val="true"/>
              </w:rPr>
              <w:tab/>
            </w:r>
            <w:r>
              <w:rPr>
                <w:rStyle w:val="IndexLink"/>
              </w:rPr>
              <w:t>446</w:t>
            </w:r>
          </w:hyperlink>
        </w:p>
        <w:p>
          <w:pPr>
            <w:pStyle w:val="Contents4"/>
            <w:tabs>
              <w:tab w:val="clear" w:pos="8176"/>
              <w:tab w:val="right" w:pos="9026" w:leader="dot"/>
            </w:tabs>
            <w:rPr/>
          </w:pPr>
          <w:hyperlink w:anchor="__RefHeading___Toc7922304_2870459653">
            <w:r>
              <w:rPr>
                <w:webHidden/>
                <w:rStyle w:val="IndexLink"/>
                <w:rtl w:val="true"/>
              </w:rPr>
              <w:t>في حكم السؤال من غير احتياج أو مع الحاجة</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0_90232"/>
      <w:bookmarkStart w:id="1" w:name="pg9670_90232"/>
      <w:bookmarkEnd w:id="1"/>
    </w:p>
    <w:p>
      <w:pPr>
        <w:pStyle w:val="Heading2"/>
        <w:numPr>
          <w:ilvl w:val="1"/>
          <w:numId w:val="1"/>
        </w:numPr>
        <w:rPr/>
      </w:pPr>
      <w:bookmarkStart w:id="2" w:name="pg9670_90232"/>
      <w:bookmarkStart w:id="3" w:name="__RefHeading___Toc7921702_2870459653"/>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حسینی شیرازی، سیدعلی 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 الی احکام‌الدین والضمان والحوالة والکفالة والوقف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‌العروة ‌الوثقی للسیدالیزدی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وتحریرالوسیله للامام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سیدعلی محمد دستغیب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الفلاح للنشر،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الهادی؛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 و شرحی بر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العروه الوثقی للسیدالیزدی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وتحریرالوسیله للامام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40213784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5265932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170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الى أحكام الدين و الضمان و الحوالة و الكفالة و الوقف</w:t>
      </w:r>
    </w:p>
    <w:p>
      <w:pPr>
        <w:pStyle w:val="BookText"/>
        <w:rPr/>
      </w:pPr>
      <w:r>
        <w:rPr>
          <w:rFonts w:ascii="Amiri" w:hAnsi="Amiri" w:eastAsia="Amiri" w:cs="Amiri"/>
          <w:color w:val="111111"/>
          <w:sz w:val="28"/>
          <w:sz w:val="28"/>
          <w:szCs w:val="28"/>
          <w:rtl w:val="true"/>
          <w:lang w:bidi="ar-SA"/>
        </w:rPr>
        <w:t>شرح العروة الوثقى للسيّد اليزدي قدس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تحرير الوسيلة للامام الخميني قدس سره </w:t>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اِلَى أَحْكامِ الدَينِ وَ الضِمانِ وَ الحَوالَةِ وَ الكِفالَةِ وَ الوَقْفِ</w:t>
      </w:r>
    </w:p>
    <w:p>
      <w:pPr>
        <w:pStyle w:val="BookText"/>
        <w:rPr/>
      </w:pPr>
      <w:r>
        <w:rPr>
          <w:rFonts w:ascii="Amiri" w:hAnsi="Amiri" w:eastAsia="Amiri" w:cs="Amiri"/>
          <w:color w:val="111111"/>
          <w:sz w:val="28"/>
          <w:sz w:val="28"/>
          <w:szCs w:val="28"/>
          <w:rtl w:val="true"/>
          <w:lang w:bidi="ar-SA"/>
        </w:rPr>
        <w:t>شَرحُ العُروَةِ الوُثْقى للسَيَّدِ اليَزدي قدس سره</w:t>
      </w:r>
    </w:p>
    <w:p>
      <w:pPr>
        <w:pStyle w:val="BookText"/>
        <w:rPr/>
      </w:pPr>
      <w:r>
        <w:rPr>
          <w:rFonts w:ascii="Amiri" w:hAnsi="Amiri" w:eastAsia="Amiri" w:cs="Amiri"/>
          <w:color w:val="111111"/>
          <w:sz w:val="28"/>
          <w:sz w:val="28"/>
          <w:szCs w:val="28"/>
          <w:rtl w:val="true"/>
          <w:lang w:bidi="ar-SA"/>
        </w:rPr>
        <w:t>وَ تَحريرِ الوَسيلةِ للإِمامِ الخُمِيني قدس سره</w:t>
      </w:r>
    </w:p>
    <w:p>
      <w:pPr>
        <w:pStyle w:val="BookText"/>
        <w:rPr/>
      </w:pPr>
      <w:r>
        <w:rPr>
          <w:rFonts w:ascii="Amiri" w:hAnsi="Amiri" w:eastAsia="Amiri" w:cs="Amiri"/>
          <w:color w:val="111111"/>
          <w:sz w:val="28"/>
          <w:sz w:val="28"/>
          <w:szCs w:val="28"/>
          <w:rtl w:val="true"/>
          <w:lang w:bidi="ar-SA"/>
        </w:rPr>
        <w:t>المُجَلَّدُ الحادي وَ العِشْرُونَ</w:t>
      </w:r>
    </w:p>
    <w:p>
      <w:pPr>
        <w:pStyle w:val="BookText"/>
        <w:rPr/>
      </w:pPr>
      <w:r>
        <w:rPr>
          <w:rFonts w:ascii="Amiri" w:hAnsi="Amiri" w:eastAsia="Amiri" w:cs="Amiri"/>
          <w:color w:val="111111"/>
          <w:sz w:val="28"/>
          <w:sz w:val="28"/>
          <w:szCs w:val="28"/>
          <w:rtl w:val="true"/>
          <w:lang w:bidi="ar-SA"/>
        </w:rPr>
        <w:t>لِمُؤلِّفِهِ المُحَقِّقِ وَ الفَقيهِ المُدَقِّقِ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آيةِاللَّهِ سَيِّد عَلي مُحمّد دَستغيب الحُسَيني الشيرازي </w:t>
      </w:r>
    </w:p>
    <w:p>
      <w:pPr>
        <w:pStyle w:val="BookText"/>
        <w:rPr/>
      </w:pPr>
      <w:r>
        <w:rPr>
          <w:rFonts w:ascii="Amiri" w:hAnsi="Amiri" w:eastAsia="Amiri" w:cs="Amiri"/>
          <w:color w:val="111111"/>
          <w:sz w:val="28"/>
          <w:sz w:val="28"/>
          <w:szCs w:val="28"/>
          <w:rtl w:val="true"/>
          <w:lang w:bidi="ar-SA"/>
        </w:rPr>
        <w:t>مؤسّسة الفلاح للنشر</w:t>
      </w:r>
    </w:p>
    <w:p>
      <w:pPr>
        <w:pStyle w:val="BookText"/>
        <w:rPr/>
      </w:pPr>
      <w:r>
        <w:rPr>
          <w:rFonts w:ascii="Amiri" w:hAnsi="Amiri" w:eastAsia="Amiri" w:cs="Amiri"/>
          <w:color w:val="111111"/>
          <w:sz w:val="28"/>
          <w:sz w:val="28"/>
          <w:szCs w:val="28"/>
          <w:rtl w:val="true"/>
          <w:lang w:bidi="ar-SA"/>
        </w:rPr>
        <w:t>الهادي الى أحكام الدين و الضمان و الحوالة و الكفالة و الوقف</w:t>
      </w:r>
    </w:p>
    <w:p>
      <w:pPr>
        <w:pStyle w:val="BookText"/>
        <w:rPr/>
      </w:pPr>
      <w:r>
        <w:rPr>
          <w:rFonts w:ascii="Amiri" w:hAnsi="Amiri" w:eastAsia="Amiri" w:cs="Amiri"/>
          <w:color w:val="111111"/>
          <w:sz w:val="28"/>
          <w:sz w:val="28"/>
          <w:szCs w:val="28"/>
          <w:rtl w:val="true"/>
          <w:lang w:bidi="ar-SA"/>
        </w:rPr>
        <w:t>شرح العروة الوثقى للسيّد اليزدي و تحرير الوسيلة للامام الخميني المجلّد الحادي و العشرون</w:t>
      </w:r>
    </w:p>
    <w:p>
      <w:pPr>
        <w:pStyle w:val="BookText"/>
        <w:rPr/>
      </w:pPr>
      <w:r>
        <w:rPr>
          <w:rFonts w:ascii="Amiri" w:hAnsi="Amiri" w:eastAsia="Amiri" w:cs="Amiri"/>
          <w:color w:val="111111"/>
          <w:sz w:val="28"/>
          <w:sz w:val="28"/>
          <w:szCs w:val="28"/>
          <w:rtl w:val="true"/>
          <w:lang w:bidi="ar-SA"/>
        </w:rPr>
        <w:t>لمؤلّفه المحقّق و 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w:t>
      </w:r>
    </w:p>
    <w:p>
      <w:pPr>
        <w:pStyle w:val="BookText"/>
        <w:rPr/>
      </w:pP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ثمن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 لدى مؤسّسة الفلاح</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NBSI 879 - 006 - 5465 - 67 - 7</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شارع الشهيد آيةاللَّه دستغيب قدس سره، مسجد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باقرالعلوم عليه السلام</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2229943</w:t>
      </w:r>
      <w:r>
        <w:rPr>
          <w:rFonts w:eastAsia="IRNazanin" w:cs="IRNazanin"/>
          <w:color w:val="111111"/>
          <w:sz w:val="28"/>
          <w:szCs w:val="28"/>
          <w:rtl w:val="true"/>
          <w:lang w:bidi="fa-IR"/>
        </w:rPr>
        <w:t xml:space="preserve"> -</w:t>
      </w:r>
      <w:r>
        <w:rPr>
          <w:rFonts w:eastAsia="IRNazanin" w:cs="IRNazanin"/>
          <w:color w:val="111111"/>
          <w:sz w:val="28"/>
          <w:szCs w:val="28"/>
          <w:lang w:bidi="fa-IR"/>
        </w:rPr>
        <w:t>0711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971/71365</w:t>
      </w:r>
    </w:p>
    <w:p>
      <w:pPr>
        <w:pStyle w:val="BookText"/>
        <w:rPr/>
      </w:pPr>
      <w:r>
        <w:rPr>
          <w:rFonts w:eastAsia="Times New Roman" w:cs="Times New Roman" w:ascii="Times New Roman" w:hAnsi="Times New Roman"/>
          <w:color w:val="111111"/>
          <w:sz w:val="28"/>
          <w:szCs w:val="28"/>
          <w:lang w:val="en-US" w:bidi="en-US"/>
        </w:rPr>
        <w:t>gro.biehgtsad.www</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moc.liamg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670_90237"/>
    </w:p>
    <w:p>
      <w:pPr>
        <w:pStyle w:val="Heading2"/>
        <w:numPr>
          <w:ilvl w:val="1"/>
          <w:numId w:val="1"/>
        </w:numPr>
        <w:rPr/>
      </w:pPr>
      <w:bookmarkStart w:id="8" w:name="__RefHeading___Toc7921706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كتاب الدين و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تعريف الدين و بيان أقسامه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القول في أحكام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فيما يجب على الدائن و المديون في الدين الحالّ و المؤجّل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الفرع الأوّل فيما يجب على المديون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الفرع الثاني فيما يجب على الدائن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الفرع الثالث فيما اذا تبرّع المديون بأداء دينه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فيما لو امتنع الدائن من أخذ الدين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الفرع الأوّل فيما لو كان الدائن غائباً و لايمكن ايصال المال اليه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الفرع الثاني فيما لو انقطع خبر الدائن بالمرّة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جواز التبرّع بأداء دين الغير حيّاً كان أو ميّتاً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عدم تعيّن الدين ما لم يقبضه الدائن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البحث عن حلول الدين المؤجّل بموت المديون أو الدائن … </w:t>
      </w:r>
      <w:r>
        <w:rPr>
          <w:rFonts w:eastAsia="Amiri" w:cs="Amiri" w:ascii="Amiri" w:hAnsi="Amiri"/>
          <w:color w:val="111111"/>
          <w:sz w:val="28"/>
          <w:szCs w:val="28"/>
          <w:lang w:bidi="ar-SA"/>
        </w:rPr>
        <w:t>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بيع الدين بالدين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تعجيل الدين المؤجّل بنقصان مع التراضي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قسمة الدين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وجوب السعي في أداء الدين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فرع في مستثنيات الدين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فيما لو كانت دار سكناه أزيد عمّا يحتاجه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فيما لو رضي ببيع دار سكناه و نحوه من المستثنيات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لو كان عنده متاع أو سلعة أو عقار زائداً على المستثنيات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وجوب انظار المعسر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أنّ مماطلة الدائن مع القدرة معصية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المسائل التي عنونها المحقّق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لو تردّد في الدين بين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فيما لو نذر أن لايستدين أو نهاه والده عن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جواز أخذ ثمن ما لايجوز بيعه عن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القول 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تعريف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كراهية الاقتراض مع عدم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أنّ اقراض المؤمن من المستحبّات الأكيدة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حاجة القرض الى ايجاب و 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يعتبر في المال المقترض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لزوم كون المال معيّناً معلوماً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اشتراط القبض و الاقباض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القرض عقد لازم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أنّ أداء المثلي بالمثل و القيمي بالقيمة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حرمة الربا 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فيما لو شرط عليه أن يبيع منه شيئاً بأقلّ من قيمته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فرع فيما لو اختلف قصد المقرض و المقترض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عدم حرمة الزيادة بدون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جواز اشتراط الزيادة للمقترض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صحّة القرض المشروط بالزيادة و بطلان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ذكر بعض ما يتعلّق بالربا القرضي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أداء المثلي بغير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الفرع الأوّل فيما لو كان العين المقترضة 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الفرع الثاني فيما لو شكّ في أنّ المال المقترض مثلي أو 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جواز اشتراط أداء المثلي بغير جنسه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أنّ شرط التأجيل لازم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البحث عن بلد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فيما يجوز اشتراطه 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فيما لو اقترض دراهم ثم أسقطها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ذكر بعض المسائل التي ذكرها في المهذّب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معنى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شرائط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من المضمون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الضامن بالغاً عاقلاً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مختاراً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حجر الضامن و المضمون 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الضامن مملوكاً غير مأذون من قبل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الدين الذي يضمنه ثابتاً في ذمّة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ذمّة الضامن مشغولة للمضمون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الدين و المضمون له و المضمون عنه عند الضامن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عدم اشتراط العلم بمقدار الدين و لا بجنسه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انتقال الحقّ من ذمّة المضمون عنه الى ذمّة الضامن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فيما اذا أبرأ المضمون له ذمّة الضامن أو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لزوم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جواز الاشتراط في الضمان للضامن و المضمون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فيما اذا تبيّن كون الضامن مملوكاً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جواز الضمان حالاًّ و مؤجّلاً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اذا ضمن الدين الحالّ مؤجّلاً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فيما اذا كان الدين مؤجّلاً فضمنه الضامن كذلك، فمات و حلّ ما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ضمن الدين المؤجّل حالاًّ باذن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ضمن الدين المؤجّل بأقلّ من أجله و أدّاه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فيما اذا ضمن بغير اذن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ليس للضامن الرجوع على المضمون عنه الّا بعد أداء مال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حسب المضمون له على الضامن ما عليه خمساً أو زكاة أو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لو باعه أو صالحه المضمون له بما يسوي أقلّ من الدين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اذا دفع المضمون عنه الى الضامن مقدار ما ضمن قبل أدائه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فيما لو قال الضامن للمضمون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عنّي الى المضمون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فيما اذا دفع المضمون عنه الى المضمون له من غير اذن الضامن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فيما اذا ضمن تبرّعاً فضمن عنه ضامن باذنه و أدّى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جواز ضمان الدين بأقلّ منه أو بأكثر برضا المضمون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جواز الضمان و الوفاء بغير جنس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الضمان بشرط الرهانة أو كون الملك الفلاني رهناً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فيما اذا كان على الدين الذي على المضمون عنه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جواز اشتراط الضمان في مال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فيما اذا أذن المولى لمملوكه في الضمان في كسبه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فيما اذا ضمن اثنان أو أزيد عن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فيما اذا كان له على رجلين مال، فضمن كلّ منهما ما على الآخر باذنه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عدم اشتراط علم الضامن بثبوت الدين على المضمون عنه و مقداره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فيما لو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تشهد به البيّنة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جواز الدور في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جواز الضمان عن المديون الفقير بالوفاء من الوجوه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جواز الضمان عن المديون زكاة أو خمساً للحاكم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اذا ضمن في مرض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عدم صحّة الضمان اذا كان ما على المديون يعتبر فيه مباشرته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ضمان النفقة للزوجة و الأقارب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جواز ضمان مال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جواز ضمان مال الجعالة و مال السبق و 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ضمان درك الثمن للمشتري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فيما اذا ضمن عهدة الثمن فظهر بعض المبيع مستحقّاً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صحّة ضمان ما يحدثه المشتري في الأرض المشتراة اذا ظهر مستحقّة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فيما لو قال عند خوف غرق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متاعك في البحر و عليّ ضمانه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فيما لو اختلف المضمون له و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فيما لو اختلف الضامن و المضمون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فيما لو اختلف الضامن و المضمون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فيما اذا أنكر الضامن الضمان فاستوفي الحقّ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فيما اذا ادّعى الضامن الوفاء و أنكر المضمون له و حلف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لو أذن المديون لغيره في وفاء دينه بلا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الفصل الأوّل في معنى الحوالة و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معنى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يشترط في المحيل و المحتال و المحال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فيما يشترط في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المحيل و المحتال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معلوماً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الفصل الثاني في أحكام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فيما يعتبر في المال المحال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براءة ذمّة المحيل اذا تحقّقت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عدم وجوب قبول الحوالة على المحتال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لزوم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جواز الحوالة على البري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جواز اشتراط خيار الفسخ لكلّ من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جواز الدور و الترامي في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فيما لو تبرّع أجنبي عن المحال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فيما لو أحال عليه فقبل و أدّى ثمّ طالب المحيل بما أدّاه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حصول الشغل بالنسبة الى المحيل بمجرّد قبول المحال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لو باع السيّد مكاتبه سلعة فأحاله بثمنها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لو كان للمكاتب دين على أجنبي فأحال سيّده عليه من مال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فيما لو اختلفا في أنّ الواقع منهما كانت حوالة أو 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فيما اذا أحال البائع من له عليه دين على المشتري بالثمن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فيما اذا كان له عند وكيله مال معيّن فأحال دائنه عليه ليدفع اليه بما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كتاب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تعريف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اشتراط الايجاب من الكفيل و القبول من المكفول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ألفاظ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يعتبر في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عدم اشتراط البلوغ و العقل في المكفول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البحث عن اشتراط رضا المكفول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عدم اشتراط العلم بمبلغ الحقّ المالي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اشتراط أن يكون المال ثابتاً في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صحّة كفالة كلّ من يستحقّ عليه الحضور الى مجلس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أقسام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أنّ عقد الكفالة لازم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فيما اذا أحضر الكفيل، المكفول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فيما لو امتنع الكفيل عن احضار المكفول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فيما لو كان المكفول غائباً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فيما اذا لم يحضر الكفيل المكفول فأخذ منه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البحث عن مكان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وجوب التوسّل بكلّ وسيلة مشروعة لاحضار المكفول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فيما لو احتاج حمل المكفول الى مئونة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بيان ما به ينحلّ عقد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فيما لو مات المكفول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فيما لو نقل المكفول له الحقّ الذي على المكفول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فيمن خلّى غريماً من يد صاحبه قهراً و اجباراً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ترامي الكفالات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نهى الوالد ولده عن الكفالة أو نذر أن لايكفل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جواز الكفالة مع العوض و غير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جريان الفضوليّة في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كفالة المسلم عن الكافر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فيما لو تضرّر الكفيل بالكفالة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كراهية التعرّض للكفالات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جواز اشتراط كلّ شرط سائغ في عقد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فيما لو أنكر الكفيل الكفالة و ادّعاها المكفول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كتاب الوقف و أخواته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معنى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اعتبار الصيغة في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أنّه لا بدّ في وقف المسجد من قصد عنوان المسجديّة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حكم المعاطاة في مثل المساجد و المقابر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التوكيل في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عدم اعتبار القبول في الوقف على الجهات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قصد القربة في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اشتراط القبض في صحّة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فيما يعتبر في قبض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فيما لو وقف الأب على أولاده الصغار ما كان تحت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فيما لو كانت العين الموقوفة بيد الموقوف عليه قبل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يعتبر أو يكفي فيه قبض المتولّي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اشتراط الفوريّة في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مات الواقف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اشتراط الدوام في الوقف بمعنى عدم توقيته بمدّة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فيما لو وقف على من ينقرض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 الوقف المؤبّد يوجب زوال ملك الواقف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فيما لو انقرض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لو كان الوقف على من يصحّ الوقف عليه في أوّله دون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حكم الوقف المنقطع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فيما لو وقف على جهة أو غيرها و شرط عوده اليه عند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البحث عن اشتراط التنجيز في صحّة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اشتراط اخراج نفسه عن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فيما لو اشترط أن يقضي ديونه أو يؤدّي من غلّة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فيما لو شرط أكل أضيافه و من يمرّ عليه من ثمرة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فيما لو آجر عيناً ثمّ وقفها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انتفاع الواقف بالأوقاف على الجهات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يعتبر في الواقف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عدم اعتبار كون الواقف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يعتبر في الموقوف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عدم اعتبار كون العين الموقوفة ممّا ينتفع بها فعلاً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 شمول المنفعة المقصودة في الوقف لما يقصد في العارية و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انقسام الوقف باعتبار الموقوف عليه بالخاصّ و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يعتبر في الوقف الخاصّ وجود الموقوف عليه حين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لايعتبر في الوقف على العنوان العامّ وجود مصداقه في كلّ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اشتراط التعيين في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الوقف على الذمّي و الحربي و المرتدّ بقسميه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الوقف على الجهات المحرّمة و ما فيه اعانة على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 الانصراف الى فقراء نحلة الواقف اذا وقف على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فيما لو انحصر عنوان الموقوف عليه في أفراد محصورة معدودة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فيما لو وقف على فقراء قبيلة كبني فلان و كانوا متفرّقين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أنّه لو وقف على المسلمين كان لمن أقرّ بالشهادتين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الجهات التي يصرف الموقوف لو وقف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المرجع لو وقف على أرحامه أو أقاربه، هو العرف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أنّه لو وقف على أولاده اشترك الذكر و الأنثى و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 بطناً بعد بطن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فيما لو علم وقفيّة شي ء على الذرّيّة و لم يعلم التشريك أو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أنّ الكيفيّة تابعة لجعل الواقف لو كان الوقف ترتيبيّاً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لو وقف على أولاده ثمّ مات أحدهم و كان له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الانصراف الى علماء الشريعة لو وقف على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الاختصاص بالمتوطّنين و المجاورين لو وقف على أهل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فيما لو وقف على المشتغلين في النجف مثلاً من أهل 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فيما لو وقف على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وقف على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وقف على سيّد الشهداءعليه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أنّه بعد تماميّة الوقف ليس للواقف التغيير في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فيما لو علم وقفيّة شي ء و لم يعلم مصرفه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فيما لو كان للعين الموقوفة منافع متجدّدة و ثمرات متنوّعة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لو وقف على مصلحة فبطل رسمها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فيما اذا خرب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فيما لو وقف داراً على أولاده مطلقاً أو يقيّده لسكناهم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حكم الثمر الموجود حال الوقف على النخل و الشجر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حكم زوال ملكيّة الواقف عن العين الموقوفة بعد تماميّته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حكم تغيير الوقف و ابطال رسمه و ازالة عنوانه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لو خرب الوقف و انهدم و زال عنوانه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فيما اذا احتاجت الأملاك الموقوفة الى تعمير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حكم بيع ما وقف على الجهات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حكم اجارة ما وقف على الجهات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حكم البيع و النقل بأحد النواقل في الأوقاف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 حكم اجارة ما وقف وقف منفعة و ما كان وقف انتفاع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فيما لو خرب بعض الوقف و احتاج بعضه الآخر الى التعمير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 جواز افراز الوقف عن الملك الطلق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فيما لو انقرض البطن الأوّل قبل انقضاء مدّة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أنّه يجوز للواقف أن يجعل تولية الوقف و نظارته لنفسه أو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البحث عن اعتبار العدالة في المتولّي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قبول التولية لمن جعلت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فيما لو جعل التولية لاثنين مستقلاًّ أو بالاجتماع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فيما لو عيّن الواقف وظيفة المتولّي أو أطلق و لم 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تعيين مقدار أجرة المتولّي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تفويض المتولّي التولية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جواز جعل الواقف ناظراً على المتولّي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فيما لو لم يعيّن الواقف متولّياً أصلاً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أنّ التولية لعدول المؤمنين عند فقد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فيما يكون فيه التولية الى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فيما لو جعل التولية لعدلين من أولاده و لم يكن فيهم الّا عدل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فيما لو احتاج الوقف الى التعمير و لم يكن ما يصرف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الأمور التي تثبت بها الوقفيّة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فيما لو أقرّ بالوقف ثمّ ادّعى أنّ اقراره كان 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دلالة عمل المتصرّفين على الوقف و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فيما لو علم أنّ ملكاً قد كان في السابق وقفاً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حكم الكتاب أو المصحف الذي كان مكتوباً عليه أنّه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حكم ما لو ظهر في تركة الميّت ورقة بخطّه أنّ ملكه الفلاني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فيما اذا كانت العين الموقوفة من الأعيان الزكويّة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حكم الوقف المتداول بين بعض الطوائف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القول في الحبس و أخواته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حبس الملك على كلّ ما يصحّ الوقف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معنى السكنى و العمرى و الرقبى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أنّه يحتاج كلّ من الثلاثة الى عقد مشتمل على ايجاب و 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اشتراط قبض الساكن في كلّ من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كون هذه العقود الثلاثة من العقود اللازمة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عدم خروج الدار عن ملكه في هذه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فيما لو مات الساكن أو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فيما هو مقتضى العقود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الموارد التي يصحّ تعلّق العمرى و الرقبى و السكنى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القول في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فيما يعتبر و يشترط في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الرجوع في الصدقة بعد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 حكم صدقة الهاشمي لمثله و لغيره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فيما يعتبر في المتصدّق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فيما يعتبر في المتصدّق عليه في الصدقة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أنّ الصدقة سرّاً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 استحباب المساعدة و التوسّط في ايصال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في كراهة تملّك ما يتصدّق به من الفقير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كراهة ردّ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السؤال من غير احتياج أو مع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10" w:name="pg9670_90251"/>
    </w:p>
    <w:p>
      <w:pPr>
        <w:pStyle w:val="Heading2"/>
        <w:numPr>
          <w:ilvl w:val="1"/>
          <w:numId w:val="1"/>
        </w:numPr>
        <w:rPr/>
      </w:pPr>
      <w:bookmarkStart w:id="11" w:name="__RefHeading___Toc7921708_2870459653"/>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الأنبياءصلى الله عليه وآله و أوصيائه عليهم 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اذا تأمّلت في الروايات الواردة عنهم عليهم السلام في بيان تكليف الأمّة زمن الغيبة تجد ارجاعهم ايّانا الى رواة أحاديثهم في الحوادث الواقعة، و أنّهم حجّة المعصوم و المعصوم حجّة اللَّه؛ الّا أنّه يجب أن تكون للفقيه ملكة العدالة و التقوى بحيث يقال له فقيه صائن لنفسه، حافظ لدينه، مخالف على هواه، مطيع لأمر </w:t>
      </w:r>
    </w:p>
    <w:p>
      <w:pPr>
        <w:pStyle w:val="BookText"/>
        <w:rPr/>
      </w:pPr>
      <w:r>
        <w:rPr>
          <w:rFonts w:ascii="Amiri" w:hAnsi="Amiri" w:eastAsia="Amiri" w:cs="Amiri"/>
          <w:color w:val="111111"/>
          <w:sz w:val="28"/>
          <w:sz w:val="28"/>
          <w:szCs w:val="28"/>
          <w:rtl w:val="true"/>
          <w:lang w:bidi="ar-SA"/>
        </w:rPr>
        <w:t>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محمّدصلى الله عليه وآله و هم مراجع الخلق كما هو المشاهد من المجتهد المجدّد آيةاللَّه العظمى الامام الخميني قدس 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للمؤمنين المحبّين لآل محمّدعليهم السلام أن 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بتوفيق الملك العلّام و تأييد أجدادي الطاهرين و اشارة بعض الاخوان اشتغلت قبل حوالي ثلاثين سنة بمذاكرة الفقه مع أصدقائي الطلّاب و كتبت هذه المذاكرات بحيث صارت موسوعة فسمّيتها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مبنى بيان المسائل الفقهيّة التي شرحناها ابتداءً هو العروة الوثقى للسيّد اليزدي و لمّا لم يوجد بعض أبواب الفقه في العروة واصلنا دراستنا الفقهيّة بشرح تلك الأبواب من سائر الكتب لعلمائنا الأعلام كشرائع الاسلام للمحقّق الحلّي رحمه الله و تحرير الوسيلة للامام الخميني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بين يديك هو شرح كتاب الضمان و الحوالة من العروة الوثقى و كتاب الدين و القرض و الوقف و أخواته من تحرير الوسيلة، و قد اقتبسنا مسائل كتاب الكفالة ممّا ذكره المحقّق السبزواري قدس سره في مهذّب الأحكام حيث قد فصّل رحمه الله في بيان مسائلها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بزعمي القاصر ليست هذه الأبحاث تكراراً للمكرّرات و لا مملّة للخواطر بل ببركة زملائي الطالبين لمحبّة اللَّه تعالى و معرفته تكون منوّرة للقلوب و الأفكار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لاأجد من نفسي سوى بضاعة مزجاة و أنّها محلّ للخطأ و الزلّات فأسأل اللَّه الاخلاص و القبول و المغفرة و الرضوان و أسأله الدرجات المتعالية لشيخنا الأستاذ الفاضل المقداد العارف النحرير و المجتهد البصير العلّامة آيةاللَّه العظمى الشيخ حسن 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محمّد دستغيب الحسيني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bookmarkStart w:id="13" w:name="pg9670_90255"/>
    </w:p>
    <w:p>
      <w:pPr>
        <w:pStyle w:val="Heading2"/>
        <w:numPr>
          <w:ilvl w:val="1"/>
          <w:numId w:val="1"/>
        </w:numPr>
        <w:rPr/>
      </w:pPr>
      <w:bookmarkStart w:id="14" w:name="__RefHeading___Toc7921710_2870459653"/>
      <w:bookmarkStart w:id="15" w:name="_Toc5"/>
      <w:bookmarkEnd w:id="13"/>
      <w:bookmarkEnd w:id="14"/>
      <w:r>
        <w:rPr>
          <w:rtl w:val="true"/>
        </w:rPr>
        <w:t>كتاب الدين و القرض</w:t>
      </w:r>
      <w:bookmarkEnd w:id="1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921712_2870459653"/>
      <w:bookmarkStart w:id="17" w:name="_Toc6"/>
      <w:bookmarkEnd w:id="16"/>
      <w:r>
        <w:rPr>
          <w:rtl w:val="true"/>
        </w:rPr>
        <w:t>اشارة</w:t>
      </w:r>
      <w:bookmarkStart w:id="18" w:name="pg9670_90256"/>
      <w:bookmarkEnd w:id="17"/>
    </w:p>
    <w:p>
      <w:pPr>
        <w:pStyle w:val="BookText"/>
        <w:rPr/>
      </w:pPr>
      <w:bookmarkEnd w:id="18"/>
      <w:r>
        <w:rPr>
          <w:rFonts w:ascii="Amiri" w:hAnsi="Amiri" w:eastAsia="Amiri" w:cs="Amiri"/>
          <w:color w:val="111111"/>
          <w:sz w:val="28"/>
          <w:sz w:val="28"/>
          <w:szCs w:val="28"/>
          <w:rtl w:val="true"/>
          <w:lang w:bidi="ar-SA"/>
        </w:rPr>
        <w:t>كتاب الدين و القرض</w:t>
      </w:r>
      <w:r>
        <w:rPr>
          <w:rStyle w:val="FootnoteAnchor"/>
          <w:rtl w:val="true"/>
        </w:rPr>
        <w:footnoteReference w:id="2"/>
      </w:r>
    </w:p>
    <w:p>
      <w:pPr>
        <w:pStyle w:val="Heading3"/>
        <w:numPr>
          <w:ilvl w:val="2"/>
          <w:numId w:val="1"/>
        </w:numPr>
        <w:rPr/>
      </w:pPr>
      <w:bookmarkStart w:id="19" w:name="__RefHeading___Toc7921714_2870459653"/>
      <w:bookmarkStart w:id="20" w:name="_Toc7"/>
      <w:bookmarkEnd w:id="19"/>
      <w:r>
        <w:rPr>
          <w:rtl w:val="true"/>
        </w:rPr>
        <w:t>في تعريف الدين و بيان أقسامه</w:t>
      </w:r>
      <w:bookmarkEnd w:id="20"/>
    </w:p>
    <w:p>
      <w:pPr>
        <w:pStyle w:val="BookText"/>
        <w:rPr/>
      </w:pPr>
      <w:r>
        <w:rPr>
          <w:rFonts w:ascii="Amiri" w:hAnsi="Amiri" w:eastAsia="Amiri" w:cs="Amiri"/>
          <w:color w:val="111111"/>
          <w:sz w:val="28"/>
          <w:sz w:val="28"/>
          <w:szCs w:val="28"/>
          <w:rtl w:val="true"/>
          <w:lang w:bidi="ar-SA"/>
        </w:rPr>
        <w:t>الدين مال كلّي ثابت في ذمّة شخص لآخر بسبب من الأسباب، و يقال لمن اشتغلت ذمّته به المديون و المدين، و للآخر الدائن و الغريم، و سببه امّا الاقتراض أو أمور أخر اختيارية، كجعله مبيعاً في السلم، أو ثمناً في النسيئة، أو أجرة في الإجارة، أو صداقاً في النكاح، أو عوضاً في الخلع و غير ذلك، أو قهرية كما في موارد الضمانات و نفقة الزوجة الدائمة و نحو ذلك، و له أحكام مشتركة و أحكام مختصّة بالقرض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من دان يدين ديناً، أجوف يائي،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دانه أي أعطاه مالاً الى أجل و أقرضه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مدين و 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في المتن المال الكلّي الثابت في ذمّة شخص لآخر بسبب من الأسباب، و يلحق به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لمن اشتغلت ذمّته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التعريف موافق للّغة و العرف 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أعمّ من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1" w:name="pg9670_90257"/>
    </w:p>
    <w:p>
      <w:pPr>
        <w:pStyle w:val="BookText"/>
        <w:rPr/>
      </w:pPr>
      <w:bookmarkEnd w:id="21"/>
      <w:r>
        <w:rPr>
          <w:rFonts w:ascii="Amiri" w:hAnsi="Amiri" w:eastAsia="Amiri" w:cs="Amiri"/>
          <w:color w:val="111111"/>
          <w:sz w:val="28"/>
          <w:sz w:val="28"/>
          <w:szCs w:val="28"/>
          <w:rtl w:val="true"/>
          <w:lang w:bidi="ar-SA"/>
        </w:rPr>
        <w:t>سببه امّا الاقتراض، أو أمور أخر، تارة تكون اختياريّة كمن باع شيئاً سلماً و أخذ ثمنه فانّه مديون للمبيع، أو اشترى شيئاً نسيئة و صار مديوناً بالنسبة الى ثمنه أو استجار داراً مثلاً و صار مديوناً للاجارة، أو كان مديوناً للمهر في النكاح، أو عوضاً في الخلع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تكون قهريّة كما في موارد الضمانات و نفقة الزوجة الدائمة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للدين أحكام مشتركة بينه و بين القرض، ذكرها الفقهاء في بيان الموارد المذكورة آنفاً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مختصّة بالقرض</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921716_2870459653"/>
      <w:bookmarkStart w:id="23" w:name="_Toc8"/>
      <w:bookmarkEnd w:id="22"/>
      <w:r>
        <w:rPr>
          <w:rtl w:val="true"/>
        </w:rPr>
        <w:t>القول في أحكام الدين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امّا حالّ فللدائن مطالبته و اقتضاؤه، و يجب على المديون أداؤه مع التمكّن و اليسار في كلّ وقت، و امّا مؤجّل فليس للدائن حقّ المطالبة، و لايجب على المديون القضاء الّا بعد انقضاء المدّة المضروبة و حلول الأجل، و تعيين الأجل تارة بجعل المتداينين كما في السلم و النسيئة، و أخرى بجعل الشارع كالنجوم و الأقساط المقرّرة في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امّا حالّ أو مؤجّل، فاذا كان الدين حالاًّ فللدائن حقّ المطالبة أيّ وقت كان و ليس للمديون الامتناع اذا كان موسراً؛ و الدليل عليه الاجماع بل الضرورة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مؤجّلاً فليس للدائن حقّ المطالبة الّا بعد انقضاء الأجل و لايجب على المديون القضاء الّا بعد مضي المدّة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لتعيين الأجل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يكون بجعل المتداينين كما في السلم و النسيئة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ما يكون بجعل الشارع و هذا مستنبط من الموارد التي ذكرت في </w:t>
      </w:r>
      <w:bookmarkStart w:id="24" w:name="pg9670_90258"/>
    </w:p>
    <w:p>
      <w:pPr>
        <w:pStyle w:val="BookText"/>
        <w:rPr/>
      </w:pPr>
      <w:bookmarkEnd w:id="24"/>
      <w:r>
        <w:rPr>
          <w:rFonts w:ascii="Amiri" w:hAnsi="Amiri" w:eastAsia="Amiri" w:cs="Amiri"/>
          <w:color w:val="111111"/>
          <w:sz w:val="28"/>
          <w:sz w:val="28"/>
          <w:szCs w:val="28"/>
          <w:rtl w:val="true"/>
          <w:lang w:bidi="ar-SA"/>
        </w:rPr>
        <w:t>الأبواب المختلفة من الأحكام المتعلّقة بالمعاملات بالمعنى الأعمّ، كالبيع و النكاح و الطلاق و الديات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حالاًّ أو مؤجّلاً و قد حلّ أجله فكما يجب على المديون المؤسر أداؤه عند مطالبة الدائن، كذلك يجب على الدائن أخذه و تسلّمه اذا صار المديون بصدد أدائه و تفريغ ذمّته، و أمّا الدين المؤجّل قبل حلول أجله فلا اشكال في أنّه ليس للدائن حقّ المطالبة، و انّما الاشكال في أنّه هل يجب عليه القبول لو تبرّع المديون بأدائه أم لا؟ وجهان بل قولان أقواهما الثاني، الّا اذا علم بالقرائن أنّ التأجيل لمجرّد ارفاق على المديون من دون أن يكون حقّاً للدائن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921718_2870459653"/>
      <w:bookmarkStart w:id="26" w:name="_Toc9"/>
      <w:bookmarkEnd w:id="25"/>
      <w:r>
        <w:rPr>
          <w:rtl w:val="true"/>
        </w:rPr>
        <w:t xml:space="preserve">الفرع الأوّل </w:t>
      </w:r>
      <w:r>
        <w:rPr>
          <w:rtl w:val="true"/>
        </w:rPr>
        <w:t xml:space="preserve">: </w:t>
      </w:r>
      <w:r>
        <w:rPr>
          <w:rtl w:val="true"/>
        </w:rPr>
        <w:t>فيما يجب على المديون</w:t>
      </w:r>
      <w:bookmarkEnd w:id="26"/>
    </w:p>
    <w:p>
      <w:pPr>
        <w:pStyle w:val="BookText"/>
        <w:rPr/>
      </w:pPr>
      <w:r>
        <w:rPr>
          <w:rFonts w:ascii="Amiri" w:hAnsi="Amiri" w:eastAsia="Amiri" w:cs="Amiri"/>
          <w:color w:val="111111"/>
          <w:sz w:val="28"/>
          <w:sz w:val="28"/>
          <w:szCs w:val="28"/>
          <w:rtl w:val="true"/>
          <w:lang w:bidi="ar-SA"/>
        </w:rPr>
        <w:t>اذا كان الدين حالاًّ أو مؤجّلاً و قد حلّ الأجل يجب على المديون الموسر أداؤه عند مطالبته كما يدلّ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أموالكم بينكم بالباطل الّا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كما في موثّقة سماعة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 ء يتبلّغ به</w:t>
      </w:r>
      <w:r>
        <w:rPr>
          <w:rStyle w:val="FootnoteAnchor"/>
          <w:rtl w:val="true"/>
        </w:rPr>
        <w:footnoteReference w:id="4"/>
      </w:r>
      <w:r>
        <w:rPr>
          <w:rFonts w:ascii="Amiri" w:hAnsi="Amiri" w:eastAsia="Amiri" w:cs="Amiri"/>
          <w:color w:val="111111"/>
          <w:sz w:val="28"/>
          <w:sz w:val="28"/>
          <w:szCs w:val="28"/>
          <w:rtl w:val="true"/>
          <w:lang w:bidi="ar-SA"/>
        </w:rPr>
        <w:t xml:space="preserve">و عليه دين أ يطعمه عياله حتّى يأتيه اللَّه بميسرة فيقضي دينه، أو </w:t>
      </w:r>
      <w:bookmarkStart w:id="27" w:name="pg9670_90259"/>
    </w:p>
    <w:p>
      <w:pPr>
        <w:pStyle w:val="BookText"/>
        <w:rPr/>
      </w:pPr>
      <w:bookmarkEnd w:id="27"/>
      <w:r>
        <w:rPr>
          <w:rFonts w:ascii="Amiri" w:hAnsi="Amiri" w:eastAsia="Amiri" w:cs="Amiri"/>
          <w:color w:val="111111"/>
          <w:sz w:val="28"/>
          <w:sz w:val="28"/>
          <w:szCs w:val="28"/>
          <w:rtl w:val="true"/>
          <w:lang w:bidi="ar-SA"/>
        </w:rPr>
        <w:t>يستقرض على نفسه في خبث الزمان و شدّة المكاسب أو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 لايأكل أموال الناس الّا و عنده ما يؤدّي اليهم حقوقهم؛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أموالكم بينكم بالباطل الّا أن تكون تجارة عن تراض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من السنّة موثّقة حنان بن سدير عن أبيه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يكفّره القتل في سبيل اللَّه الّا الدين لا كفّارة له الّا أداؤه، أو يقضي صاحبه، أو يعفو الذي له الحقّ</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رواية أبي ثمامة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ألزم مكّة و المدينة و عليّ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مؤدّى دينك، و انظر أن تلقى اللَّه عزّوجلّ و ليس عليك دين؛ فانّ المؤمن لايخون</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8" w:name="__RefHeading___Toc7921720_2870459653"/>
      <w:bookmarkStart w:id="29" w:name="_Toc10"/>
      <w:bookmarkEnd w:id="28"/>
      <w:r>
        <w:rPr>
          <w:rtl w:val="true"/>
        </w:rPr>
        <w:t xml:space="preserve">الفرع الثاني </w:t>
      </w:r>
      <w:r>
        <w:rPr>
          <w:rtl w:val="true"/>
        </w:rPr>
        <w:t xml:space="preserve">: </w:t>
      </w:r>
      <w:r>
        <w:rPr>
          <w:rtl w:val="true"/>
        </w:rPr>
        <w:t>فيما يجب على الدائن</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أنّه اذا كان الدين مؤجّلاً فليس للدائن المطالبة به قبل حلول الأجل و أمّا اذا كان الدين حالاًّ أو مؤجّلاً و حلّ الأجل، فأدّاه المديون بعد المطالبة أو قبلها وجب على الدائن أخذه</w:t>
      </w:r>
      <w:r>
        <w:rPr>
          <w:rFonts w:eastAsia="Amiri" w:cs="Amiri" w:ascii="Amiri" w:hAnsi="Amiri"/>
          <w:color w:val="111111"/>
          <w:sz w:val="28"/>
          <w:szCs w:val="28"/>
          <w:rtl w:val="true"/>
          <w:lang w:bidi="ar-SA"/>
        </w:rPr>
        <w:t xml:space="preserve">. </w:t>
      </w:r>
      <w:bookmarkStart w:id="30" w:name="pg9670_90260"/>
    </w:p>
    <w:p>
      <w:pPr>
        <w:pStyle w:val="BookText"/>
        <w:rPr/>
      </w:pPr>
      <w:bookmarkEnd w:id="30"/>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في الرياض الاجماع عليه، و هو الحجّة بعد حديث الضرار الشامل للمقام؛ ضرورة تحقّق الضرر على المشتري ببقائه مشغول الذمّة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الثابت من الأدلّة خصوصاً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وجوب الوفاء بها يتبع وجوب الدفع و وجوب القبول، و حينئذٍ فاذا انتفى سقط اعتباره؛ اذ هو كالدفع من المديون يجب عليه أوّلاً فاذا امتنع جاز التقاصّ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31" w:name="__RefHeading___Toc7921722_2870459653"/>
      <w:bookmarkStart w:id="32" w:name="_Toc11"/>
      <w:bookmarkEnd w:id="31"/>
      <w:r>
        <w:rPr>
          <w:rtl w:val="true"/>
        </w:rPr>
        <w:t xml:space="preserve">الفرع الثالث </w:t>
      </w:r>
      <w:r>
        <w:rPr>
          <w:rtl w:val="true"/>
        </w:rPr>
        <w:t xml:space="preserve">: </w:t>
      </w:r>
      <w:r>
        <w:rPr>
          <w:rtl w:val="true"/>
        </w:rPr>
        <w:t>فيما اذا تبرّع المديون بأداء دينه</w:t>
      </w:r>
      <w:bookmarkEnd w:id="32"/>
    </w:p>
    <w:p>
      <w:pPr>
        <w:pStyle w:val="BookText"/>
        <w:rPr/>
      </w:pPr>
      <w:r>
        <w:rPr>
          <w:rFonts w:ascii="Amiri" w:hAnsi="Amiri" w:eastAsia="Amiri" w:cs="Amiri"/>
          <w:color w:val="111111"/>
          <w:sz w:val="28"/>
          <w:sz w:val="28"/>
          <w:szCs w:val="28"/>
          <w:rtl w:val="true"/>
          <w:lang w:bidi="ar-SA"/>
        </w:rPr>
        <w:t>لو تبرّع المديون بأداء دينه قبل الأجل فيما اذا كان مؤجّلاً، لايجب على الدائن أخذه و ان لم يكن ضرر عليه بذلك، بلا خلاف أجده بيننا، بل عن الرياض الاجماع عليه كما في الجواهر</w:t>
      </w:r>
      <w:r>
        <w:rPr>
          <w:rStyle w:val="FootnoteAnchor"/>
          <w:rtl w:val="true"/>
        </w:rPr>
        <w:footnoteReference w:id="9"/>
      </w:r>
      <w:r>
        <w:rPr>
          <w:rFonts w:ascii="Amiri" w:hAnsi="Amiri" w:eastAsia="Amiri" w:cs="Amiri"/>
          <w:color w:val="111111"/>
          <w:sz w:val="28"/>
          <w:sz w:val="28"/>
          <w:szCs w:val="28"/>
          <w:rtl w:val="true"/>
          <w:lang w:bidi="ar-SA"/>
        </w:rPr>
        <w:t>لعدم الدليل على الوجوب مع وجود الأصل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لوعلم بالقرائن أنّ التأجيل لمجرّد ارفاق على المديون من دون أن يكون حقّاً للدائن فيجب عليه قبوله؛ لما ذكر في الفرع السابق</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921724_2870459653"/>
      <w:bookmarkStart w:id="34" w:name="_Toc12"/>
      <w:bookmarkEnd w:id="33"/>
      <w:r>
        <w:rPr>
          <w:rtl w:val="true"/>
        </w:rPr>
        <w:t>فيما لو امتنع الدائن من أخذ الدين</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اذا أدّى المديون دينه الحالّ يجب على الدائن أخذه، فاذا امتنع أجبره الحاكم لو التمس منه المديون، و لو تعذّر اجباره أحضره عنده و مكّنه منه بحيث صار تحت يده و سلطانه عرفاً، و به تفرغ ذمّته، و لو تلف بعد ذلك فلا ضمان عليه، و لو تعذّر عليه ذلك فله أن يسلّمه </w:t>
      </w:r>
    </w:p>
    <w:p>
      <w:pPr>
        <w:pStyle w:val="BookText"/>
        <w:rPr/>
      </w:pPr>
      <w:r>
        <w:rPr>
          <w:rFonts w:ascii="Amiri" w:hAnsi="Amiri" w:eastAsia="Amiri" w:cs="Amiri"/>
          <w:color w:val="111111"/>
          <w:sz w:val="28"/>
          <w:sz w:val="28"/>
          <w:szCs w:val="28"/>
          <w:rtl w:val="true"/>
          <w:lang w:bidi="ar-SA"/>
        </w:rPr>
        <w:t>الى الحاكم و به تفرغ ذمّته، و هل يجب على الحاكم القبول؟ فيه تأمّل و اشكال، و لو لم يوجد الحاكم فهل له أن يعيّن الدين في مال مخصوص و يعزله؟ فيه تأمّل و اشكال، و لو كان الدائن غائباً و لايمكن ايصاله اليه و أراد المديون تفريغ ذمّته أوصله الى الحاكم عند وجوده، و في وجوب القبول عليه الاشكال السابق، و لو لم يوجد الحاكم يبق في ذمّته الى أن يوصله الى الدائن أو من يقوم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أنّه اذا أدّى المديون دينه الحالّ يجب على الدائن أخذه، فاذا امتنع، فيعمل بحسب المراتب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المرتبة الأولى يرجع المديون الى الحاكم الشرعي و يلتمس منه أن يجبر الدائن الممتنع من أخذ دينه؛ لأنّه الملجأ في مثل هذه الأمور، و لو لم يرجع اليه و لم يلتمس منه لايتحقّق موضوع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جارٍ في كلّ حقّ، فلا بدّ من طلبه عند الحاكم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للحاكم اجباره فتصل النوبة الى المرتبة الثانية و هو أن يحضره عنده و يمكّنه من ماله بحيث يصير تحت يده و سلطانه عرفاً، و حينئذ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ثمّ يقذفه فلا ضمان على الحاكم و لا على المديون لو تلف، فحاله كحال المال المعرض عنه صاحبه و ان كان ينبغي الاحتياط بحفظه ما لم يتعسّر و اعطائه اليه 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لايأخذه و ينصرف فهذه أيضاً كسابقتها الّا أنّ الاحتياط هنا أشدّ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تعذّر ذلك فتصل النوبة الى المرتبة الثالثة و هي أن يسلّمه الى الحاكم؛ لأنّه كما قلنا يكون الملجأ في مثل هذه الأمور المسمّاة بالأمور الحسبيّة التي لايرضى الشارع اهماله، و المرجع فيها الامام عليه السلام لو كان حاضراً و في غيبته نائبه العامّ و هو </w:t>
      </w:r>
    </w:p>
    <w:p>
      <w:pPr>
        <w:pStyle w:val="BookText"/>
        <w:rPr/>
      </w:pPr>
      <w:r>
        <w:rPr>
          <w:rFonts w:ascii="Amiri" w:hAnsi="Amiri" w:eastAsia="Amiri" w:cs="Amiri"/>
          <w:color w:val="111111"/>
          <w:sz w:val="28"/>
          <w:sz w:val="28"/>
          <w:szCs w:val="28"/>
          <w:rtl w:val="true"/>
          <w:lang w:bidi="ar-SA"/>
        </w:rPr>
        <w:t>الحاكم الشرعي و اذا تعذّر فعدول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الحاكم القبول؟ الظاهر هو وجوبه عليه؛ و ذلك لما قلنا بأنّه من تلك الأمور التي يرجع فيها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لوجوب الأداء و الوفاء الّا تفريغ ذمّة المديون، و لاتفرغ الّا بقبول الدائن أو ممّن يكون مأذوناً في ذلك شرعاً و هو الحاكم فلا وجه للاختصاص بخصوص الدائن فقط فيكون هذا نحو حقّ للمديون على من له أهليّة القبول مالكيّة كانت أو شرعيّة، فكأنّه بالأداء و الوفاء يطالب بحقّه فيلزم أداء حقّه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في المرتبة الرابعة لو لم يوجد الحاكم أو عدول المؤمنين، فله أن يعيّن الدين في مال مخصوص و يعزله و به تبرأ ذمّته، و لو تلف من غير تفريط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امتنع المالك من القبض و تعذّر الحاكم، زال الضمان عن الدافع بالتعيين، لكن هل هو مشروط بالحفظ بمجرى العادة فيكون أميناً أم لا، فلايكون الحفظ واجباً عليه؟</w:t>
      </w:r>
    </w:p>
    <w:p>
      <w:pPr>
        <w:pStyle w:val="BookText"/>
        <w:rPr/>
      </w:pPr>
      <w:r>
        <w:rPr>
          <w:rFonts w:ascii="Amiri" w:hAnsi="Amiri" w:eastAsia="Amiri" w:cs="Amiri"/>
          <w:color w:val="111111"/>
          <w:sz w:val="28"/>
          <w:sz w:val="28"/>
          <w:szCs w:val="28"/>
          <w:rtl w:val="true"/>
          <w:lang w:bidi="ar-SA"/>
        </w:rPr>
        <w:t>لم أجد به تصريحاً للأصحاب، لكن قوّة التأمّل في كلامهم تشهد للثاني حيث أطلقوا نفي الضمان عنه؛ دفعاً للضرر، و لو وجب الحفظ الدائم لبقي الضرر المحذور، و ألزم بالضمان بالتقصير فيه، و يتّجه الفرق بين ما اذا عرضه على المالك بعد تعيينه و لم يأت به لكنّه أعلم بالحال، و بين ما اذا أتاه و طرحه عنده، فينتفي وجوب الحفظ في الثاني، دون الأوّل، و ان اشتركا في عدم الضمان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حاشية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w:t>
      </w:r>
      <w:bookmarkStart w:id="35" w:name="pg9670_90263"/>
    </w:p>
    <w:p>
      <w:pPr>
        <w:pStyle w:val="BookText"/>
        <w:rPr/>
      </w:pPr>
      <w:bookmarkEnd w:id="35"/>
      <w:r>
        <w:rPr>
          <w:rFonts w:ascii="Amiri" w:hAnsi="Amiri" w:eastAsia="Amiri" w:cs="Amiri"/>
          <w:color w:val="111111"/>
          <w:sz w:val="28"/>
          <w:sz w:val="28"/>
          <w:szCs w:val="28"/>
          <w:rtl w:val="true"/>
          <w:lang w:bidi="ar-SA"/>
        </w:rPr>
        <w:t>امتنع، قبضه الحاكم اذا سأل المسلم اليه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امكانه، و مع تعذّره يخلّي بينه و بينه، و تبرأ ذمّته و ان تلف، و كذا يفعل الحاكم لو قبضه، ان لم يمكن الزامه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امتنع البائع أثم، و لو هلك بعد تعيينه فمن ماله، ما لم يفرّط فيه المشتري أو يتعدّ، و للمشتري التصرّف فيه، فيبقى في ذمّته؛ ضرورة أنّ جواز تصرّف المشتري فيه مستلزم لبقاء ملكه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هذا، ولكن الاحتياط في هذه المرتبة أن تبقى في ذمّته ان لم يتعسّر ذلك عليه بل لايترك، هذا كلّه فيما اذا كان الدائن حاضراً و امتنع من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3"/>
        <w:numPr>
          <w:ilvl w:val="2"/>
          <w:numId w:val="1"/>
        </w:numPr>
        <w:rPr/>
      </w:pPr>
      <w:bookmarkStart w:id="36" w:name="__RefHeading___Toc7921726_2870459653"/>
      <w:bookmarkStart w:id="37" w:name="_Toc13"/>
      <w:bookmarkEnd w:id="36"/>
      <w:r>
        <w:rPr>
          <w:rtl w:val="true"/>
        </w:rPr>
        <w:t xml:space="preserve">الفرع الأوّل </w:t>
      </w:r>
      <w:r>
        <w:rPr>
          <w:rtl w:val="true"/>
        </w:rPr>
        <w:t xml:space="preserve">: </w:t>
      </w:r>
      <w:r>
        <w:rPr>
          <w:rtl w:val="true"/>
        </w:rPr>
        <w:t>فيما لو كان الدائن غائباً و لايمكن ايصال المال اليه</w:t>
      </w:r>
      <w:bookmarkEnd w:id="37"/>
    </w:p>
    <w:p>
      <w:pPr>
        <w:pStyle w:val="BookText"/>
        <w:rPr/>
      </w:pPr>
      <w:r>
        <w:rPr>
          <w:rFonts w:ascii="Amiri" w:hAnsi="Amiri" w:eastAsia="Amiri" w:cs="Amiri"/>
          <w:color w:val="111111"/>
          <w:sz w:val="28"/>
          <w:sz w:val="28"/>
          <w:szCs w:val="28"/>
          <w:rtl w:val="true"/>
          <w:lang w:bidi="ar-SA"/>
        </w:rPr>
        <w:t>اذا كان الدائن غائباً و لايمكن ايصال المال اليه و أراد المديون تفريغ ذمّته أوصله الى الحاكم عند وجوده؛ لما تقدّم من أنّه المرجع و الملجأ في الأمور الحسبيّة، فيكون قبوله كقبول نفس الدائن بعد تعذّر الايصال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الأقوى وجوب القبول على الحاكم اذا التمسه المديون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يوجد الحاكم يبقى في ذمّته الى أن يوصله الى الدائن أو من يقوم مقامه كالوارث أو الحاكم الشرعي لو تجدّد له التمكّن منه؛ و ذلك لأصالة بقاء اشتغال ذمّته و عدم الفراغ الّا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ليعلم أنّ الرجوع الى الحاكم و الدفع اليه لايكون الّا بعد الطلب و الفحص عن المالك و اليأس عن الوصول اليه بل و تعذّر حفظ المال بنفسه أو تعسّره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التصدّق به فسيأتي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دين، و غاب صاحبه غيبة منقطعة، يجب أن ينوي قضاءه، و أن يعزل ذلك عند وفاته، و يوصي به ليوصل الى ربّه، أو الى وارثه ان ثبت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يعرفه اجتهد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اليأس، يتصدّق به عنه، على قول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ففي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كان له على رجل حقّ ففقد و لايدرى أ حيّ هو أم ميّت؟ و لايعرف له وارث و لا نسب و لا 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قد طال فأصّدّق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غاب الدائن وجب على المديون نيّة القضاء و العزل عند وفاته و الوصيّة به ليوصل الى مالكه أو وارثه، و لو جهله اجتهد في طلبه فان أيس منه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نيّة القضاء و عزله عند وفاته و الايصاء به لو كان صاحبه غائباً، و لو يئس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غاب الدائن وجب نيّة القضاء و العزل عند أمارة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الشيخ وجوب العزل، و ابن ادريس عدم وجوبه و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يئس منه تصدّق به عنه 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يدفعه الى الحاكم، و ان قطع على موته و انتفاء الوارث كان للامام، و الحكم الثاني لا شكّ فيه، أمّا الأوّل فالحقّ </w:t>
      </w:r>
      <w:bookmarkStart w:id="38" w:name="pg9670_90265"/>
    </w:p>
    <w:p>
      <w:pPr>
        <w:pStyle w:val="BookText"/>
        <w:rPr/>
      </w:pPr>
      <w:bookmarkEnd w:id="38"/>
      <w:r>
        <w:rPr>
          <w:rFonts w:ascii="Amiri" w:hAnsi="Amiri" w:eastAsia="Amiri" w:cs="Amiri"/>
          <w:color w:val="111111"/>
          <w:sz w:val="28"/>
          <w:sz w:val="28"/>
          <w:szCs w:val="28"/>
          <w:rtl w:val="true"/>
          <w:lang w:bidi="ar-SA"/>
        </w:rPr>
        <w:t>التخيير بينه و بين ابقائه في يده، و الصدقة مع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غير ذلك من كلماتهم التي يعرف ما فيها من التأمّل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أحسنها ما في التنقيح، فانّه بعد أن حكى ما في السرائر من كونه للامام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الحقّ، لكن على تقدير العلم بموته و عدم وارثه أمّا اذا انتفى العلم بذلك فحفظه أولى، حتّى يظهر خبره أو خبر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فقد عرفت تشويشها خصوصاً متن خبر هشام بن سالم منها، و أجودها صحيح معاوية الذي أمر فيه بالطلب، بعد طلب السائل الصدقة لطول الطلب</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39" w:name="__RefHeading___Toc7921728_2870459653"/>
      <w:bookmarkStart w:id="40" w:name="_Toc14"/>
      <w:bookmarkEnd w:id="39"/>
      <w:r>
        <w:rPr>
          <w:rtl w:val="true"/>
        </w:rPr>
        <w:t xml:space="preserve">الفرع الثاني </w:t>
      </w:r>
      <w:r>
        <w:rPr>
          <w:rtl w:val="true"/>
        </w:rPr>
        <w:t xml:space="preserve">: </w:t>
      </w:r>
      <w:r>
        <w:rPr>
          <w:rtl w:val="true"/>
        </w:rPr>
        <w:t>فيما لو انقطع خبر الدائن بالمرّة</w:t>
      </w:r>
      <w:bookmarkEnd w:id="40"/>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 خبر الدائن بالمرّة وجب على المديون نيّة القضاء بالدين و الوصيّة به عند الوفاة، و ان جهل خبره و قطع بموته وجب تسليمه الى ورثته، و مع عدم معرفتهم أو مع عدم التمكّن من الوصول اليهم يتصدّق</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كلمات بعض العلماء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خبرالدائن بالمرّة وجب على المديون نيّة القضاء بالدين؛ و ذلك لما في رواية أبي خديجة عن أبي عبداللَّه عليه السلام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أتى رجلاً فاستقرض منه مالاً و في نيّته أن لايؤدّيه فذلك </w:t>
      </w:r>
    </w:p>
    <w:p>
      <w:pPr>
        <w:pStyle w:val="BookText"/>
        <w:rPr/>
      </w:pPr>
      <w:r>
        <w:rPr>
          <w:rFonts w:ascii="Amiri" w:hAnsi="Amiri" w:eastAsia="Amiri" w:cs="Amiri"/>
          <w:color w:val="111111"/>
          <w:sz w:val="28"/>
          <w:sz w:val="28"/>
          <w:szCs w:val="28"/>
          <w:rtl w:val="true"/>
          <w:lang w:bidi="ar-SA"/>
        </w:rPr>
        <w:t>اللصّ العادي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مرسلة ابن فضّال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جعفرعليه السلام عن الرجل يكون عليه الدين لايقدر على صاحبه و لا على ولي له و لايدري بأيّ أرض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يجب الوصيّة به عند الوفاة، و ان جهل خبره و قطع بموته وجب تسليمه الى ورثته؛ لانتقال المال اليهم، و مع عدم معرفتهم أو مع عدم التمكّن من الوصول اليهم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هشام بن سالم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خطّاب الأعور أبا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أبي أجير يعمل عنده بالأجرة ففقدناه، و بقي من أجره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لايعرف له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فان قدرت عليه، و الّا فهو كسبيل مالك، حتّى يجي ء له طالب، فان حدث بك حدث فأوص به ان جاء له طالب أن يدفع اليه</w:t>
      </w:r>
      <w:r>
        <w:rPr>
          <w:rFonts w:eastAsia="Amiri" w:cs="Amiri" w:ascii="Amiri" w:hAnsi="Amiri"/>
          <w:color w:val="111111"/>
          <w:sz w:val="28"/>
          <w:szCs w:val="28"/>
          <w:rtl w:val="true"/>
          <w:lang w:bidi="ar-SA"/>
        </w:rPr>
        <w:t>».</w:t>
      </w:r>
      <w:r>
        <w:rPr>
          <w:rStyle w:val="FootnoteAnchor"/>
          <w:rtl w:val="true"/>
        </w:rPr>
        <w:footnoteReference w:id="19"/>
      </w:r>
      <w:bookmarkStart w:id="41" w:name="pg9670_90267"/>
    </w:p>
    <w:p>
      <w:pPr>
        <w:pStyle w:val="Heading3"/>
        <w:numPr>
          <w:ilvl w:val="2"/>
          <w:numId w:val="1"/>
        </w:numPr>
        <w:rPr/>
      </w:pPr>
      <w:bookmarkStart w:id="42" w:name="__RefHeading___Toc7921730_2870459653"/>
      <w:bookmarkStart w:id="43" w:name="_Toc15"/>
      <w:bookmarkEnd w:id="41"/>
      <w:bookmarkEnd w:id="42"/>
      <w:r>
        <w:rPr>
          <w:rtl w:val="true"/>
        </w:rPr>
        <w:t>في جواز التبرّع بأداء دين الغير حيّاً كان أو ميّتاً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بأداء دين الغير حيّاً كان أو ميّتاً، و به تبرأ ذمّته و ان كان بغير اذنه بل و ان منعه، و يجب على من له الدين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التبرّع بأداء دين الغير حيّاً كان أو ميّتاً؛ و ذلك لرواية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الى اللَّه عزّوجلّ ادخال السرور على المؤمن، اشباع جوعته أو تنفيس كربته أو قضاء دينه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اطلاقه يشمل الحيّ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خصوص الميّت موثّقة ابراهيم بن عبدالحميد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لعبدالرحمن بن سيابة ديناً على رجل قد مات و كلّمناه على أن يحلّله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 مايعلم أنّ له بكلّ درهم عشرة دراهم اذا حلّله، فان لم يحلّله فانّما له درهم بدل درهم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صحيحة محمّد بن مسلم عن أبي جعفرعليه السلام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ليكون بارّاً بوالديه في حياتهما، ثمّ يموتان فلايقضي عنهما الدين و لايستغفر لهما فيكتبه اللَّه عاقّاً، و انّه ليكون في حياتهما غير بارّ بهما فاذا ماتا قضى عنهما الدين و استغفر لهما فيكتبه اللَّه عزّوجلّ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أحببت أن يزيد </w:t>
      </w:r>
      <w:bookmarkStart w:id="44" w:name="pg9670_90268"/>
    </w:p>
    <w:p>
      <w:pPr>
        <w:pStyle w:val="BookText"/>
        <w:rPr/>
      </w:pPr>
      <w:bookmarkEnd w:id="44"/>
      <w:r>
        <w:rPr>
          <w:rFonts w:ascii="Amiri" w:hAnsi="Amiri" w:eastAsia="Amiri" w:cs="Amiri"/>
          <w:color w:val="111111"/>
          <w:sz w:val="28"/>
          <w:sz w:val="28"/>
          <w:szCs w:val="28"/>
          <w:rtl w:val="true"/>
          <w:lang w:bidi="ar-SA"/>
        </w:rPr>
        <w:t>اللَّه في عمرك فسرّ أبويك،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يزيد في الرزق</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انّه اذا أدّى دين الغير تبرأ ذمّته؛ لأنّه مقتضى الروايات المرغّبة بأداء دين المؤمن، و هذه البراءة غير منوطة باذن المديون بل تبرأ ذمّته و ان منعه؛ لأنّ البراءة أثر وضعي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الدائن القبول كما في أدائه عن نفسه؛ لأنّه أداء شرعي فلايجوز له الامتناع</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921732_2870459653"/>
      <w:bookmarkStart w:id="46" w:name="_Toc16"/>
      <w:bookmarkEnd w:id="45"/>
      <w:r>
        <w:rPr>
          <w:rtl w:val="true"/>
        </w:rPr>
        <w:t>في عدم تعيّن الدين ما لم‌يقبضه الدائن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لايتعيّن الدين فيما عيّنه المدين، و لايصير ملكاً للدائن ما لم يقبضه، و قد مرّ التأمّل و الاشكال في تعيّنه بالتعيين عند امتناع الدائن عن القبول في المسألة الثالثة، فلو كان عليه درهم و أخرج من كيسه درهماً ليدفعه اليه وفاءً عمّا عليه و قبل وصوله بيده تلف كان من ماله، و بقي ما في ذمّته على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لايتعيّن الدين فيما عيّنه المدين، فانّه مالكه مالم يقبضه الدائن، و لذا يجوز له التصرّف فيه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عزل الدين من ماله و كان من نيّته أداؤه، و تلف قبل الوصول الى الدائن كان من ماله و بقي عليه الدين؛ لأنّه كما قلنا بقي في ملكه الى أن يقبضه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سقط اعتبار قبض الدائن بسبب الامتناع، و لم يتمكّن الرجوع الى الحاكم و تعذّر كونه عليه، فعيّنه تعيّن و يجب عليه حفظه بعنوان الأمانة، فاذا تلف من غير تعدّ أو تفريط يكون من مال الدائن، كما تقدّم في المسألة الثالثة، و طريق الاحتياط هنا أيضاً هو القول ببقائه في ذمّته ان لم يتعسّر عليه، </w:t>
      </w:r>
      <w:bookmarkStart w:id="47" w:name="pg9670_90269"/>
    </w:p>
    <w:p>
      <w:pPr>
        <w:pStyle w:val="BookText"/>
        <w:rPr/>
      </w:pPr>
      <w:bookmarkEnd w:id="47"/>
      <w:r>
        <w:rPr>
          <w:rFonts w:ascii="Amiri" w:hAnsi="Amiri" w:eastAsia="Amiri" w:cs="Amiri"/>
          <w:color w:val="111111"/>
          <w:sz w:val="28"/>
          <w:sz w:val="28"/>
          <w:szCs w:val="28"/>
          <w:rtl w:val="true"/>
          <w:lang w:bidi="ar-SA"/>
        </w:rPr>
        <w:t>فحينئذٍ لايعزله ان لم يتعسّر عليه حفظه كذلك بل لايترك الاحتياط كما تقدّم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921734_2870459653"/>
      <w:bookmarkStart w:id="49" w:name="_Toc17"/>
      <w:bookmarkEnd w:id="48"/>
      <w:r>
        <w:rPr>
          <w:rtl w:val="true"/>
        </w:rPr>
        <w:t>في البحث عن حلول الدين المؤجّل بموت المديون أو الدائن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الدين المؤجّل بموت المديون قبل حلول أجله لا موت الدائن، فلو مات يبقى على حاله ينتظر ورثته انقضاءه، فلو كان الصداق الى مدّة معيّنة و مات الزوج قبل حلوله استحقّت الزوجة مطالبته بعد موته، بخلاف ما اذا ماتت الزوجة، فليس لورثتها المطالبة قبل انقضائه و لايلحق بموت الزوج طلاقه، فلو طلّقها يبقى صداقها المؤجّل على حاله، كما أنّه لايلحق بموت المديون تحجيره بسبب الفلس، فلو كان عليه ديون حالّة و ديون مؤجّلة يقسّم ماله بين أرباب الديون الحالّة، و لايشاركهم أرباب المؤجّلة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 الدين المؤجّل اذا مات المديون قبل حلول الأجل؛ و ذلك لصحيحة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أقرض رجلاً دراهم الى أجل مسمّى ثمّ مات المستقرض، أ يحلّ مال القارض عند موت المستقرض منه أو للورثة من الأجل ما للمستقرض في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فقد حلّ مال القارض</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رواية السكوني عن جعفر عن أبيه عليهما السلام أنّه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دين الى أجل و مات الرجل حلّ الدين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الديون المؤجّلة اذا مات المديون؛ لعدم الخلاف بيننا بل و بين غيرنا عدا الحسن البصري، بل الاجماع بقسميه عليه؛ لخبر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الرجل حلّ ما له، و ما عليه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السكوني و الصحيح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فقد حلّ مال القارض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مال السلم و الجناية المؤجّلة و غيرهما، خلافاً للمحكي عن ايضاح الفخر و حواشي الشهيد، من عدم حلول السلم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أمّا لو مات الدائن فيبقى الدين على حاله ينتظر ورثته انقضاء الأجل؛ و ذلك لانتقال الحقّ مع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الورثة، و لايكون هناك دليل على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كان الصداق مؤجّلاً الى مدّة معيّنة و مات الزوج قبل حلوله استحقّت الزوجة مطالبته بعد موته؛ للنصّ، بخلاف ما اذا ماتت الزوجة، فليس لورثتها المطالبة قبل انقضاء المدّة، ولكن لو طلّقها يبقى صداقها المؤجّل على حاله؛ لأنّه دين و له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لايلحق بموت المديون تحجيره بسبب الفلس كما في المتن فلو كان عليه ديون حالّة و ديون مؤجّلة يقسّم ماله بين أرباب الديون الحالّة، و لايشاركهم أرباب المؤجّلة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لاتحلّ الديون المؤجّلة بالحجر بلا خلاف أجده من غير الاسكافي؛ للأصل بعد حرمة القياس على الميّت</w:t>
      </w:r>
      <w:r>
        <w:rPr>
          <w:rFonts w:eastAsia="Amiri" w:cs="Amiri" w:ascii="Amiri" w:hAnsi="Amiri"/>
          <w:color w:val="111111"/>
          <w:sz w:val="28"/>
          <w:szCs w:val="28"/>
          <w:rtl w:val="true"/>
          <w:lang w:bidi="ar-SA"/>
        </w:rPr>
        <w:t>».</w:t>
      </w:r>
      <w:r>
        <w:rPr>
          <w:rStyle w:val="FootnoteAnchor"/>
          <w:rtl w:val="true"/>
        </w:rPr>
        <w:footnoteReference w:id="26"/>
      </w:r>
      <w:bookmarkStart w:id="50" w:name="pg9670_90271"/>
    </w:p>
    <w:p>
      <w:pPr>
        <w:pStyle w:val="Heading3"/>
        <w:numPr>
          <w:ilvl w:val="2"/>
          <w:numId w:val="1"/>
        </w:numPr>
        <w:rPr/>
      </w:pPr>
      <w:bookmarkStart w:id="51" w:name="__RefHeading___Toc7921736_2870459653"/>
      <w:bookmarkStart w:id="52" w:name="_Toc18"/>
      <w:bookmarkEnd w:id="50"/>
      <w:bookmarkEnd w:id="51"/>
      <w:r>
        <w:rPr>
          <w:rtl w:val="true"/>
        </w:rPr>
        <w:t>في بيع الدين بالدين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الدين بالدين على الأقوى فيما اذا كانا مؤجّلين و ان حلّ أجلهما، و على الأحوط في غيره، بأن كان العوضان كلاهما ديناً قبل البيع، كما اذا كان لأحدهما على الآخر طعام كوزنة من حنطة و للآخر عليه طعام آخر كوزنة من شعير فباع الشعير بالحنطة، أو كان لأحدهما على شخص طعام و للآخر على ذلك الشخص طعام آخر فباع ما له على ذلك الشخص بما للآخر عليه، أو كان لأحدهما على شخص طعام و للآخر طعام على شخص آخر فبيع أحدهما بالآخر، و أمّا اذا لم يكن العوضان كلاهما ديناً قبل البيع و ان صار أحدهما أو كلاهما ديناًبسبب البيع كما اذا باع ما له في ذمّة الآخر بثمن في ذمّته نسيئة مثلاً فله شقوق و صور كثيرة لايسعها هذا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حرمة بيع الدين بالدين معتبرة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الدين بالدين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لا خلاف بينهم في تحريم بيع الدين بالدين؛ و يدلّ على ذلك من طريق الخاصّة رواية 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طريق العامّة ما رووه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الكالي بالكالي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الظاهر أنّ القدر المتيقّن من ممنوعيّة بيع الدين بالدين هو ما اذا كانا مؤجّلين بعد كون أصل الحكم بالمنع مخالف لقاعدة السلطنة و عمومات البيع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في المتن أمثلته</w:t>
      </w:r>
      <w:r>
        <w:rPr>
          <w:rFonts w:eastAsia="Amiri" w:cs="Amiri" w:ascii="Amiri" w:hAnsi="Amiri"/>
          <w:color w:val="111111"/>
          <w:sz w:val="28"/>
          <w:szCs w:val="28"/>
          <w:rtl w:val="true"/>
          <w:lang w:bidi="ar-SA"/>
        </w:rPr>
        <w:t xml:space="preserve">. </w:t>
      </w:r>
      <w:bookmarkStart w:id="53" w:name="pg9670_90272"/>
    </w:p>
    <w:p>
      <w:pPr>
        <w:pStyle w:val="BookText"/>
        <w:rPr/>
      </w:pPr>
      <w:bookmarkEnd w:id="53"/>
      <w:r>
        <w:rPr>
          <w:rFonts w:ascii="Amiri" w:hAnsi="Amiri" w:eastAsia="Amiri" w:cs="Amiri"/>
          <w:color w:val="111111"/>
          <w:sz w:val="28"/>
          <w:sz w:val="28"/>
          <w:szCs w:val="28"/>
          <w:rtl w:val="true"/>
          <w:lang w:bidi="ar-SA"/>
        </w:rPr>
        <w:t>و في المسألة صور كثيرة قد ذكر بعضها في المهذّب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 من المبيع و الثمن لاتخلو عن 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سابقاً مؤجّلاً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مؤجّلاً سابقاً ولكن 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سابقاً غير مؤجّل بل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لاحقاً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ديناً لاحقاً مؤجّلاً و ضرب الخمسة في خمسة يصير خمسة و عشرين هذا في ما اذا كان بيع الدين على غير المديون، و أمّا ان كان بيع الدين على المديون فتصير الأقسام ستّة و أربعين لاضافة واحد و عشرين قسماً الى الأقسام المتقدّمة و سقوط أربع صور الدين بالدين اللاحق،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السلم و أمّا فيه تفصيل لايسعه المقام</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54" w:name="__RefHeading___Toc7921738_2870459653"/>
      <w:bookmarkStart w:id="55" w:name="_Toc19"/>
      <w:bookmarkEnd w:id="54"/>
      <w:r>
        <w:rPr>
          <w:rtl w:val="true"/>
        </w:rPr>
        <w:t>في تعجيل الدين المؤجّل بنقصان مع التراضي</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الدين المؤجّل بنقصان مع التراضي، و هو الذي يسمّى في لسان تجّار العصر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لايجوز تأجيل الحالّ و لا زيادة أجل المؤجّل بزيادة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تعجيل الدين المؤجّل بنقصان مع التراضي؛ تدلّ على ذلك صحيحة محمّد بن مسلم عن أبي جعفرعليه السلام أنّه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الدين الى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من الذي لي كذا و كذا و 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لي بعضاً و أمدّ لك في الأجل فيما بقي عليك،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 بأساً ما لم يزدد على رأس ماله شيئاً؛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فلكم رؤوس أموالكم </w:t>
      </w:r>
    </w:p>
    <w:p>
      <w:pPr>
        <w:pStyle w:val="BookText"/>
        <w:rPr/>
      </w:pP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مرسلة أبان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على الرجل الدين،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النصف من حقّي على أن أضع عنك النصف أ يحلّ ذلك لواحد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هذا مضافاً الى وجود المقتضي، و هو رضى الدائن بنقصان مقدار من ماله، و رضى المديون بنقد بقيّة مال الدائن، و عدم المانع من الشرع أو العرف الممضى من الشرع، بل الدليل من الشرع على جوازه مع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حلّ دين المديون و سأل الدائن أن يؤجّله الى مدّة أخرى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ذلك بدون زيادة فهذا امهال للمدين و لعلّه يثاب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مع زيادة في الدين فهذا لايجوز؛ لما تقدّم من 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يزدد على رأس ماله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في عدم الجواز ما اذا طلب المديون بالدين المؤجّل أن يزيد الدائن أجل دينه، فقبل بزيادة دينه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لابأس بجعل الزيادة المطلوبة في ثمن مبيع مثلاً و يجعل التأجيل و التأخير الى أجل معيّن شرطاً على البائع كما في المهذّب و ذلك كما لو باع الدائن منالمديون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بخمسةعشر درهماً بشرط أن لايطالب المشتري عن الدين الذي كان عليه الى وقت كذا، و نتيجته زيادة أجل المؤجّل، و مثله ما اذا باع المديون من الدائن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خمسةعشر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w:t>
      </w:r>
      <w:bookmarkStart w:id="56" w:name="pg9670_90274"/>
    </w:p>
    <w:p>
      <w:pPr>
        <w:pStyle w:val="BookText"/>
        <w:rPr/>
      </w:pPr>
      <w:bookmarkEnd w:id="56"/>
      <w:r>
        <w:rPr>
          <w:rFonts w:ascii="Amiri" w:hAnsi="Amiri" w:eastAsia="Amiri" w:cs="Amiri"/>
          <w:color w:val="111111"/>
          <w:sz w:val="28"/>
          <w:sz w:val="28"/>
          <w:szCs w:val="28"/>
          <w:rtl w:val="true"/>
          <w:lang w:bidi="ar-SA"/>
        </w:rPr>
        <w:t>بشرط أن يؤخّر دينه؛ لأنّ ذلك كلّه معاملة مستقلّة لا ربط لها بأصل الدين فتشملها الاطلاقات و العمومات الدالّة على الصحّة، و المذكور في ضمنها هو شرط سائغ فيجب الوفاء به؛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ان كان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الدين الحالّ أو زيادة أجل المؤجّل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مضى عدم جوازه، الّا أنّه يشمله قوله عليه السلام في صحيحة عبدالرحمن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 ء الفرار من الحرام الى الحلال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مضافاً الى الاجماع على الصحّة، كما في المهذّب</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فلاتشملها الروايات الناهية عن الربا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921740_2870459653"/>
      <w:bookmarkStart w:id="58" w:name="_Toc20"/>
      <w:bookmarkEnd w:id="57"/>
      <w:r>
        <w:rPr>
          <w:rtl w:val="true"/>
        </w:rPr>
        <w:t>في قسمة الدين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قسمة الدين، فاذا كان لاثنين دين مشترك على ذمم متعدّدة كما اذا باعا عيناً مشتركة بينهما من أشخاص أو كان لمورّثهما دين على أشخاص فورثاه فجعلا بعد التعديل ما في ذمّة بعضهم لأحدهما و ما في ذمّة آخرين لآخر فانّه لايصحّ، نعم الظاهر كما مرّ في الشركة أنّه اذا كان لهما دين مشترك على أحد يجوز أن يستوفي أحدهما منه حصّته، فيتعيّن له و تبقى حصّة الآخر في ذمّته، و هذا ليس من قسمة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لأصالة بقاء المال المشترك على اشتراكه و عدم تعيّنه بقبض بعض الشركاء الّا مع رضى الجميع به و أصالة عدم انتقاله عن ملك الدافع الى غيره الّا بذلك، و لايعارض ذلك بقاعدة السلطنة و اطلاق دليل القسمة؛ اذ </w:t>
      </w:r>
    </w:p>
    <w:p>
      <w:pPr>
        <w:pStyle w:val="BookText"/>
        <w:rPr/>
      </w:pPr>
      <w:r>
        <w:rPr>
          <w:rFonts w:ascii="Amiri" w:hAnsi="Amiri" w:eastAsia="Amiri" w:cs="Amiri"/>
          <w:color w:val="111111"/>
          <w:sz w:val="28"/>
          <w:sz w:val="28"/>
          <w:szCs w:val="28"/>
          <w:rtl w:val="true"/>
          <w:lang w:bidi="ar-SA"/>
        </w:rPr>
        <w:t>لا موضوع لهما مع بقاء الشركة و عدم رضى الشركاء مع امكان الاستئذان منهم، و يشهد لذلك مرتكزات المتشرّعة أيضاً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قسمة الدين المشترك؛ تدلّ على ذلك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عليه أن يردّ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موثّقة غياث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جعفرعليه السلام عن رجلين بينهما مال، منه بأيديهما و منه غائب عنهما، فاقتسما الذي بأيديهما و أحال كلّ واحد منهما من نصيبه الغائب، فاقتضى أحدهما و لم يقتض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موثّقة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بينهما مال، منه دين و منه عين، فاقتسما العين و الدين، فتوي الذي كان لأحدهما من الدين أو بعضه، و خرج الذي للآخر أ يردّ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r>
        <w:rPr>
          <w:rStyle w:val="FootnoteAnchor"/>
          <w:rtl w:val="true"/>
        </w:rPr>
        <w:footnoteReference w:id="37"/>
      </w:r>
      <w:bookmarkStart w:id="59" w:name="pg9670_90276"/>
    </w:p>
    <w:p>
      <w:pPr>
        <w:pStyle w:val="BookText"/>
        <w:rPr/>
      </w:pPr>
      <w:bookmarkEnd w:id="59"/>
      <w:r>
        <w:rPr>
          <w:rFonts w:ascii="Amiri" w:hAnsi="Amiri" w:eastAsia="Amiri" w:cs="Amiri"/>
          <w:color w:val="111111"/>
          <w:sz w:val="28"/>
          <w:sz w:val="28"/>
          <w:szCs w:val="28"/>
          <w:rtl w:val="true"/>
          <w:lang w:bidi="ar-SA"/>
        </w:rPr>
        <w:t xml:space="preserve">و بناءً عليه فاذا كان لاثنين دين مشترك على ذمم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باعا عيناً مشتركة بينهما من أشخاص أو كان لمورّثهما دين على أشخاص فورثاه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استوفي منهما يكون بينهما، و كلّ ما تلف يكون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جعلا بعد التعديل ما في ذمّة بعضهم لأحدهما و ما في ذمّة الآخرين للآخر، لم يصحّ و بقي ما في الذمم على الاشتراك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تراضيا بعد القبض فلابأس به كما لابأس اذا كان بعنوان المصالحة أو البيع أو نحوهما؛ لاطلاق أدلّة هذه العناوين و عدم شمول أدلّة المقام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لاثنين دين مشترك على واحد يجوز أن يستوفي أحدهما من الدين المشترك حصّته، فيتعيّن له و تبقى حصّة الآخر في ذمّته؛ و هذا ليس من قسمة الدين في شي ء</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921742_2870459653"/>
      <w:bookmarkStart w:id="61" w:name="_Toc21"/>
      <w:bookmarkEnd w:id="60"/>
      <w:r>
        <w:rPr>
          <w:rtl w:val="true"/>
        </w:rPr>
        <w:t>في وجوب السعي في أداء الدين</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المديون عند حلول الدين و مطالبة الدائن السعي في أدائه بكلّ وسيلة و لو ببيع سلعته و متاعه و عقاره أو مطالبة غريم له أو اجارة أملاكه و غير ذلك، و هل يجب عليه التكسّب اللائق بحاله من حيث الشرف و القدرة؟ وجهان بل قولان، أحوطهما ذلك خصوصاً فيما لايحتاج الى تكلّف و فيمن شغله التكسّب، بل وجوبه حينئذٍ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بيع دار سكناه و ثيابه المحتاج اليها و لو للتجمّل و دابّة ركوبه اذا كان من أهله و احتاج اليه، بل و ضروريّات بيته من فراشه و غطائه و ظروفه و انائه لأكله و شربه و طبخه و لو لأضيافه مراعياً في ذلك كلّه مقدار الحاجة بحسب حاله و شرفه، وبحيث لو كلّف ببيعها لوقع في عسر و شدّة و حزازة و منقصة، و هذه كلّها من مستثنيات الدين لا خصوص بعض المذكورات بل لايبعد أن يعدّ منها الكتب العلميّة لأهلها بمقدار حاجته بحسب حاله و مرتبته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المديون عند حلول الدين و مطالبة الدائن السعي في أداء دينه بكلّ وسيلة، و لو ببيع سلعته و متاعه و عقاره و غيره ممّا هو مذكور في المتن ممّا لم يستثن شرعاً كما سيأتي، و الدليل على ذلك اطلاق الروايات الدالّة على وجوب أداء الدين و فوريّته بحسب العرف، مضافاً الى الاجماع بل الضرورة الفقهيّة ان لم تكن دينيّة بل عرفيّة ارتكازيّة بين الناس أجمعين كما في 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أنّه يجب على المديون التكسّب اللائق بحاله من حيث الشرف و القدرة، كما هو ظاهر موثّقة غياث بن ابراهيم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عليّاًعليه السلام كان يحبس في الدين فاذا تبيّن له حاجة و افلاس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كذا رواية السكوني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عليّاًعليه السلام كان يحبس في الدين، ثمّ ينظر فان كان له مال أعطى الغرماء و ان لم يكن له مال دفعه الى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آجروه و ان شئتم استعملوه، و ذكر الحديث</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الحبس فقد فصّلنا الكلام فيه في البحث عن التعزيرات و موارد السجن</w:t>
      </w:r>
      <w:r>
        <w:rPr>
          <w:rFonts w:eastAsia="Amiri" w:cs="Amiri" w:ascii="Amiri" w:hAnsi="Amiri"/>
          <w:color w:val="111111"/>
          <w:sz w:val="28"/>
          <w:szCs w:val="28"/>
          <w:rtl w:val="true"/>
          <w:lang w:bidi="ar-SA"/>
        </w:rPr>
        <w:t xml:space="preserve">. </w:t>
      </w:r>
      <w:bookmarkStart w:id="62" w:name="pg9670_90278"/>
    </w:p>
    <w:p>
      <w:pPr>
        <w:pStyle w:val="Heading3"/>
        <w:numPr>
          <w:ilvl w:val="2"/>
          <w:numId w:val="1"/>
        </w:numPr>
        <w:rPr/>
      </w:pPr>
      <w:bookmarkStart w:id="63" w:name="__RefHeading___Toc7921744_2870459653"/>
      <w:bookmarkStart w:id="64" w:name="_Toc22"/>
      <w:bookmarkEnd w:id="62"/>
      <w:bookmarkEnd w:id="63"/>
      <w:r>
        <w:rPr>
          <w:rtl w:val="true"/>
        </w:rPr>
        <w:t xml:space="preserve">فرع </w:t>
      </w:r>
      <w:r>
        <w:rPr>
          <w:rtl w:val="true"/>
        </w:rPr>
        <w:t xml:space="preserve">: </w:t>
      </w:r>
      <w:r>
        <w:rPr>
          <w:rtl w:val="true"/>
        </w:rPr>
        <w:t>في مستثنيات الدين</w:t>
      </w:r>
      <w:bookmarkEnd w:id="64"/>
    </w:p>
    <w:p>
      <w:pPr>
        <w:pStyle w:val="BookText"/>
        <w:rPr/>
      </w:pPr>
      <w:r>
        <w:rPr>
          <w:rFonts w:ascii="Amiri" w:hAnsi="Amiri" w:eastAsia="Amiri" w:cs="Amiri"/>
          <w:color w:val="111111"/>
          <w:sz w:val="28"/>
          <w:sz w:val="28"/>
          <w:szCs w:val="28"/>
          <w:rtl w:val="true"/>
          <w:lang w:bidi="ar-SA"/>
        </w:rPr>
        <w:t>يستثنى من لزوم البيع لأداء الدين بيع دار سكناه و ثيابه المحتاج اليها و لو للتجمّل، و مركوبه و خادمه و كذا كلّ شي ء ممّا لا بدّ له ممّا يحتاج اليه لمعاشه كالأمثلة المذكورة في المتن؛ تدلّ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لاتباع الدار و لا الجارية في الدين؛ و ذلك أنّه لا بدّ للرجل من ظلّ يسكنه و خادم يخدمه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منها موثّقة زرارة</w:t>
      </w:r>
      <w:r>
        <w:rPr>
          <w:rStyle w:val="FootnoteAnchor"/>
          <w:rtl w:val="true"/>
        </w:rPr>
        <w:footnoteReference w:id="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و قد أراد أن يبيع داره فيقضيني،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منها موثّقة ابراهيم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و كانت داره رهناً فأردت أن 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منها معتبرة ابراهيم بن هاشم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بن أبي عميررحمه الله كان رجلاً بزّازاً، فذهب ماله و افتقر، و كان </w:t>
      </w:r>
      <w:bookmarkStart w:id="65" w:name="pg9670_90279"/>
    </w:p>
    <w:p>
      <w:pPr>
        <w:pStyle w:val="BookText"/>
        <w:rPr/>
      </w:pPr>
      <w:bookmarkEnd w:id="65"/>
      <w:r>
        <w:rPr>
          <w:rFonts w:ascii="Amiri" w:hAnsi="Amiri" w:eastAsia="Amiri" w:cs="Amiri"/>
          <w:color w:val="111111"/>
          <w:sz w:val="28"/>
          <w:sz w:val="28"/>
          <w:szCs w:val="28"/>
          <w:rtl w:val="true"/>
          <w:lang w:bidi="ar-SA"/>
        </w:rPr>
        <w:t>له على رجل عشرة آلاف درهم فباع داراً له كان يسكنها بعشرة آلاف درهم، و حمل المال الى بابه، فخرج اليه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مالكالذي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ثمن ضيعة بعتها؟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الرجل من مسقط رأسه بالدين، ارفعها، فلا حاجة لي فيها و انّي لمحتاج في وقتي هذا الى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مايدخل ملكي منها درهم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منها صحيحة ذريح المحاربي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لايخرج الرجل عن مسقط رأسه بالدين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فانّ الظاهر من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بدّ للرجل من ظلّ يسكنه و خادم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 ء لا بدّ له ممّا يحتاج اليه لمعاشه لايباع في دينه، فهي شاملة لمثل مركوبه و ضروريّات بيته من فراشه و غطائه و ظروفه و انائه لأكله و شربه و طبخه و لو لأضيافه، بل يلحق بها الكتب العلميّة لأهلها بمقدار حاجته بحسب حاله و مرتبته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921746_2870459653"/>
      <w:bookmarkStart w:id="67" w:name="_Toc23"/>
      <w:bookmarkEnd w:id="66"/>
      <w:r>
        <w:rPr>
          <w:rtl w:val="true"/>
        </w:rPr>
        <w:t>فيما لو كانت دار سكناه أزيد عمّا يحتاجه</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دار سكناه أزيد عمّا يحتاجه سكن ما احتاجه و باع ما فضل عنه، أو باعها و اشترى ما هو أدون ممّا يليق بحاله، و اذا كانت له دور </w:t>
      </w:r>
    </w:p>
    <w:p>
      <w:pPr>
        <w:pStyle w:val="BookText"/>
        <w:rPr/>
      </w:pPr>
      <w:r>
        <w:rPr>
          <w:rFonts w:ascii="Amiri" w:hAnsi="Amiri" w:eastAsia="Amiri" w:cs="Amiri"/>
          <w:color w:val="111111"/>
          <w:sz w:val="28"/>
          <w:sz w:val="28"/>
          <w:szCs w:val="28"/>
          <w:rtl w:val="true"/>
          <w:lang w:bidi="ar-SA"/>
        </w:rPr>
        <w:t>متعدّدة و احتاج اليها لسكناها لايبيع شيئاً منها، و كذلك الحال في المركوب و الثياب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داره و سائر وسائله زائداً على ما يحتاج اليه بحيث لو باع بعضها لم يقع في مشقّة، يجب عليه بيع ذلك البعض و المعاش ببعضها الآخر؛ تدلّ على ذلك صحيحة بريد العجلي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ان بعت ضيعتي بقيت و ما لي شي 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ضيعتك ولكن أعطه بعضاً و أمسك بعضاً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شيخنا محمّد بن الحسن رحمه الله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 كانت الدار واسعة يكتفي صاحبها ببعضها فعليه أن يسكن منها ما يحتاج و يقضي ببقيّتها دينه، و كذلك انكفته دار بدون ثمنها باعها و اشترى بثمنها داراً ليسكنها و يقضي بباقي الثمن دينه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رواية مسعدة بن صدقة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محمّدعليه السلام و سئل عن رجل عليه دين و له نصيب في دار و هي تغلّ غلّة فربّما بلغت غلّتها قوته، و ربّما لم تبلغ حتّى يستدين، فان هو باع الدار و قضى دينه بقي لا دار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داره ما يقضي به دينه و يفضل منها ما يكفيه و عياله فليبع الدار، و الّا فلا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فالظاهر من هذه الرواية هو بيع داره ان فضل منها ما يكفيه و عياله من الدار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 دار موقوفة عليه تكفي لسكناه و لم يكن سكناه فيها موجباً لمنقصة و حزازة و له دار مملوكة فالأحوط أن يبيع المملوكة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عنده دار موقوفة عليه و كذا سائر ما يحتاج اليه لمعيشته ممّا هي موقوفة عليه و تكفي الدار لسكناه حسب حاله و شرفه من دون عسر و مشقّة له و لعياله، و له دار مملوكة أو غيرها من وسائله فالظاهر وجوب بيع مملوكته و أداء دينه و يكتفي بالموقوفة؛ و ذلك لأنّ الظاهر من الروايات المانعة من بيع داره أو سائر ضروريّاته هو أن لايحتاج الى الناس و لم تكن الروايات ناظرة بخصوص ما يملكه، و الفرض أنّه لايحتاج في ذلك الى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لاتباع دار السكنى في أداء الدين ما دام المديون حيّاً، فلو مات و لم يترك غير دار سكناه أو ترك و كان دينه مستوعباً أو كالمستوعب تباع و 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ظاهر الروايات المتقدّمة فاستثناء المستثنيات فيها مختصّ بحال حياة المديون فاذا مات فقضاء دينه مقدّم على الارث؛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68" w:name="pg9670_90282"/>
    </w:p>
    <w:p>
      <w:pPr>
        <w:pStyle w:val="BookText"/>
        <w:rPr/>
      </w:pPr>
      <w:bookmarkEnd w:id="68"/>
      <w:r>
        <w:rPr>
          <w:rFonts w:ascii="Amiri" w:hAnsi="Amiri" w:eastAsia="Amiri" w:cs="Amiri"/>
          <w:color w:val="111111"/>
          <w:sz w:val="28"/>
          <w:sz w:val="28"/>
          <w:szCs w:val="28"/>
          <w:rtl w:val="true"/>
          <w:lang w:bidi="ar-SA"/>
        </w:rPr>
        <w:t>بعد وصيّة يوصي بها أو دين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كان له صغار و لم يكن لهم محلّ لسكناهم فعلى الحاكم أو المؤمنين تهيئة محلّ لهم، بعنوان الحسبة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921748_2870459653"/>
      <w:bookmarkStart w:id="70" w:name="_Toc24"/>
      <w:bookmarkEnd w:id="69"/>
      <w:r>
        <w:rPr>
          <w:rtl w:val="true"/>
        </w:rPr>
        <w:t>فيما لو رضي ببيع دار سكناه و نحوه من المستثنيات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الدار و نحوها من مستثنيات الدين أنّه لايجبر على بيعها لأجل أدائه، و لايجب عليه ذلك، و أمّا لو رضي به لقضائه جاز للدائن أخذه، نعم ينبغي أن لايرضى ببيع مسكنه، و لايصير سبباً له و ان رضي به، ففي خبر عثمان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و قد أراد أن يبيع داره فيقضيني،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الاحتياط و التورّع في الدين يقتضي ذلك بعد قصّة ابن أبي عمير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كون الدار و نحوها من مستثنيات الدين أنّه لايجبر على بيعها لأجل أدائه و لايجب عليه ذلك؛ يدلّ على ذلك قوله عليه السلام في موثّقتي زرارة و ابراهيم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كذا 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لاتباع الدار و لا الجارية في الدين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رضي به لقضاء دينه جاز للدائن أخذه؛ لأنّ الظاهر من الروايات </w:t>
      </w:r>
      <w:bookmarkStart w:id="71" w:name="pg9670_90283"/>
    </w:p>
    <w:p>
      <w:pPr>
        <w:pStyle w:val="BookText"/>
        <w:rPr/>
      </w:pPr>
      <w:bookmarkEnd w:id="71"/>
      <w:r>
        <w:rPr>
          <w:rFonts w:ascii="Amiri" w:hAnsi="Amiri" w:eastAsia="Amiri" w:cs="Amiri"/>
          <w:color w:val="111111"/>
          <w:sz w:val="28"/>
          <w:sz w:val="28"/>
          <w:szCs w:val="28"/>
          <w:rtl w:val="true"/>
          <w:lang w:bidi="ar-SA"/>
        </w:rPr>
        <w:t>الواردة في هذا الباب أنّ استثناء المستثنيات للارفاق بالمديون لا أنّه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للدائن أن لايرضى ببيع مسكنه و لايصير سبباً له و ان رضي هو به و أراده، كما هو ظاهر معتبرة ابراهيم بن هاشم المتقدّمة في المسألة العاشرة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921750_2870459653"/>
      <w:bookmarkStart w:id="73" w:name="_Toc25"/>
      <w:bookmarkEnd w:id="72"/>
      <w:r>
        <w:rPr>
          <w:rtl w:val="true"/>
        </w:rPr>
        <w:t>فيما لو كان عنده متاع أو سلعة أو عقار زائداً على المستثنيات</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متاع أو سلعة أو عقار زائداً على المستثنيّات لاتباع الّا بأقلّ من قيمتها يجب بيعها للدين عند حلوله و مطالبة صاحبه، و لايجوز له التأخير و انتظار من يشتريها بالقيمة، نعم لو كان ما يشترى به أقلّ من قيمته بكثير جدّاً بحيث يعدّ بيعه به تضييعاً للمال و اتلافاً له لايبعد عدم وجوب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عنده متاع أو سلعة أو عقار زائداً على المستثنيات لاتباع الّا بأقلّ من قيمتها لتنزّل القيم السوقيّة يجب بيعها للدين عند حلوله و مطالبة صاحبه؛ لأنّ هذا المقدار قيمتها السوقيّة، و معه يصدق التمكّن من أداء الدين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التأخير و انتظار من يشتريها بالقيمة؛ لأنّه يكون من مصاديق المسامحة في أداء الدين و هو حرام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ما يشترى به أقلّ من قيمته بكثير جدّاً و الانتظار بتغيير القيمة و ازديادها عقلائيّاً بحيث لو باعها بتلك القيمة عدّ تضييعاً للمال و اتلافاً له، فالأظهر عدم وجوبه، و لايبعد القول بحرمته أيضاً في بعض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لم يعتن و باعها و أدّى دينه تبرأ ذمّته و ان قلنا بتحريمه؛ لتعلّق النهي بأمر خارج عن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المديون سفيهاً لايصحّ بيعه؛ لمكان الحجر عليه على ما يأتي في محلّه</w:t>
      </w:r>
      <w:r>
        <w:rPr>
          <w:rFonts w:eastAsia="Amiri" w:cs="Amiri" w:ascii="Amiri" w:hAnsi="Amiri"/>
          <w:color w:val="111111"/>
          <w:sz w:val="28"/>
          <w:szCs w:val="28"/>
          <w:rtl w:val="true"/>
          <w:lang w:bidi="ar-SA"/>
        </w:rPr>
        <w:t xml:space="preserve">. </w:t>
      </w:r>
      <w:bookmarkStart w:id="74" w:name="pg9670_90284"/>
    </w:p>
    <w:p>
      <w:pPr>
        <w:pStyle w:val="Heading3"/>
        <w:numPr>
          <w:ilvl w:val="2"/>
          <w:numId w:val="1"/>
        </w:numPr>
        <w:rPr/>
      </w:pPr>
      <w:bookmarkStart w:id="75" w:name="__RefHeading___Toc7921752_2870459653"/>
      <w:bookmarkStart w:id="76" w:name="_Toc26"/>
      <w:bookmarkEnd w:id="74"/>
      <w:bookmarkEnd w:id="75"/>
      <w:r>
        <w:rPr>
          <w:rtl w:val="true"/>
        </w:rPr>
        <w:t>في وجوب انظار المعسر</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لايجب على المعسر الأداء يحرم على الدائن اعساره بالمطالبة و الاقتضاء، بل يجب أن ينظره الى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لايجب على المعسر الأداء و القضاء يحرم على الدائن اعساره بالمطالبة و الاقتضاء، بل يجب أن ينظر الى اليسار؛ يدلّ على ذلك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ذوعسرة فنظرة الى ميسرة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السنّة صحيحة الكليني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طويلة كتبها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ايّاكم و اعسار أحد من اخوانكم المسلمين أن تعسروه بشي ء يكون لكم قبله و هو معسر؛ فانّ أبانا رسول اللَّه صلى الله عليه 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 من أنظر معسراً أظلّه اللَّه يوم القيامة بظلّه يوم لا ظلّ الّا ظلّه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صحيحة حنان بن سدير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يوم القيامة قوم تحت ظلّ العرش وجوههم من نور و رياشهم من نور جلوس على كراسيّ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كانوا ييسّرون على المؤمنين و ينظرون المعسر حتّى ييسّر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مرسلة معاوية بن عمّار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يظلّه اللَّه </w:t>
      </w:r>
      <w:bookmarkStart w:id="77" w:name="pg9670_90285"/>
    </w:p>
    <w:p>
      <w:pPr>
        <w:pStyle w:val="BookText"/>
        <w:rPr/>
      </w:pPr>
      <w:bookmarkEnd w:id="77"/>
      <w:r>
        <w:rPr>
          <w:rFonts w:ascii="Amiri" w:hAnsi="Amiri" w:eastAsia="Amiri" w:cs="Amiri"/>
          <w:color w:val="111111"/>
          <w:sz w:val="28"/>
          <w:sz w:val="28"/>
          <w:szCs w:val="28"/>
          <w:rtl w:val="true"/>
          <w:lang w:bidi="ar-SA"/>
        </w:rPr>
        <w:t>في ظلّ عرشه يوم لا ظلّ الّا ظلّه فلينظر معسراً أو ليدع له من حقّه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مرسلة أبي الجارود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يقيه اللَّه من نفحات جهنّم فلينظر معسراً أو ليدع له من حقّه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مرسلة العيّاشي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كان له على اللَّه في كلّ يوم صدقة بمثل ما له عليه حتّى يستوفي حقّه</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78" w:name="__RefHeading___Toc7921754_2870459653"/>
      <w:bookmarkStart w:id="79" w:name="_Toc27"/>
      <w:bookmarkEnd w:id="78"/>
      <w:r>
        <w:rPr>
          <w:rtl w:val="true"/>
        </w:rPr>
        <w:t>في أنّ مماطلة الدائن مع القدرة معصية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مماطلة الدائن مع القدرة معصية، بل يجب عليه نيّة القضاء مع عدم القدرة بأن يكون من نيته الأداء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مماطلة الدائن مع القدرة معصية كبيرة، بل يجب عليه نيّة القضاء مع عدم القدرة بأن يكون من قصده الأداء عند القدرة؛ يدلّ على ذلك مضافاً الى أنّ ذلك مقتضى عدم جواز التصرّف في مال الغير بغير اذنه رواية الحسين بن زيد عن جعفر بن محمّد عن آبائه عليهم السلام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مطل على ذي حقّ حقّه و هو يقدر على أداء حقّه فعليه كلّ </w:t>
      </w:r>
    </w:p>
    <w:p>
      <w:pPr>
        <w:pStyle w:val="BookText"/>
        <w:rPr/>
      </w:pPr>
      <w:r>
        <w:rPr>
          <w:rFonts w:ascii="Amiri" w:hAnsi="Amiri" w:eastAsia="Amiri" w:cs="Amiri"/>
          <w:color w:val="111111"/>
          <w:sz w:val="28"/>
          <w:sz w:val="28"/>
          <w:szCs w:val="28"/>
          <w:rtl w:val="true"/>
          <w:lang w:bidi="ar-SA"/>
        </w:rPr>
        <w:t>يوم خطيئة عشّار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ألفاظ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رواية المجاشعي عن الرضا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بالدين يحلّ عرضه و عقوبته ما لم يكن دينه فيما يكره اللَّه عزّوجلّ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أقرضها مرّتين أحبّ اليّ من أن أتصدّق بها مرّة، و كما لايحلّ لغريمك أن يمطلك و هو موسر فكذلك لايحلّ لك أن تعسره اذا علمت أنّه معسر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لمّا كان الكلام في هذه المسألة في مماطلة المديون لابأس بذكر تكملة للبحث هنا و هو أنّه لو استقرض و لم ينو الأداء من حين الاقتراض فهل يبطل أصل القرض حتّى يكون تصرّف المديون فيما استدانه حراماً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رضى الدائن واقعاً بتصرّفه في المال مع اطّلاعه على هذه النيّة فلايجوز له التصرّف، و من كون الظاهر هو الاقتراض و الدائن راضٍ به ظاهراً فيجري عليه حكم القرض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مقتضى الأصل عدم جواز التصرّف في مال الغير الّا مع احراز رضاه و من ينوي عدم الأداء لم يحرز بوجدانه الرضى، و للمسألة نظائر كثيرة تقدّم </w:t>
      </w:r>
    </w:p>
    <w:p>
      <w:pPr>
        <w:pStyle w:val="BookText"/>
        <w:rPr/>
      </w:pPr>
      <w:r>
        <w:rPr>
          <w:rFonts w:ascii="Amiri" w:hAnsi="Amiri" w:eastAsia="Amiri" w:cs="Amiri"/>
          <w:color w:val="111111"/>
          <w:sz w:val="28"/>
          <w:sz w:val="28"/>
          <w:szCs w:val="28"/>
          <w:rtl w:val="true"/>
          <w:lang w:bidi="ar-SA"/>
        </w:rPr>
        <w:t>بعضها في كتاب الطهارة في المسألة السادسةعشرة من الغسل لو نوى عدم اعطاء حقّ صاحب الحمّام حين الغسل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لاتأكلوا أموالكم بينكم بالباطل الّا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من قوله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الّا بطيبة نفس منه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من قوله عليه السلام في معتبرة أبي خديجة المتقدّمة من أنّه من لم يكن من نيّته أداء ما استقرض فذلك اللصّ العادي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 قوله عليه السلام في مرسلة ابن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هو بطلان القرض؛ لأنّ صحّة المعاملات مبنيّة على تراضي المتعاملين، فعلى هذا كيف نحكم بصحّة معاملة لم ينو أحدهما أداء عوض ما أخذه من الآخر بحيث لو علم قصده لم يكن راضياً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قلنا في المسألة السادسةعشرة من أحكام غسل الجنابة بطلان غسل من كان من قصده عدم اعطاء الأجرة للحمّامي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بناؤه على النسيئة مع علمه بعدم رضاه و ان استرضاه بعد الغسل؛ لعدم الانقلاب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تمّ ما عنونه الامام الخميني قدس سره في تحرير الوسيلة من المسائل المربوطة </w:t>
      </w:r>
      <w:bookmarkStart w:id="80" w:name="pg9670_90288"/>
    </w:p>
    <w:p>
      <w:pPr>
        <w:pStyle w:val="BookText"/>
        <w:rPr/>
      </w:pPr>
      <w:bookmarkEnd w:id="80"/>
      <w:r>
        <w:rPr>
          <w:rFonts w:ascii="Amiri" w:hAnsi="Amiri" w:eastAsia="Amiri" w:cs="Amiri"/>
          <w:color w:val="111111"/>
          <w:sz w:val="28"/>
          <w:sz w:val="28"/>
          <w:szCs w:val="28"/>
          <w:rtl w:val="true"/>
          <w:lang w:bidi="ar-SA"/>
        </w:rPr>
        <w:t>بالدين و قد ألحق بها السبزواري رحمه الله في مهذّب الأحكام</w:t>
      </w:r>
      <w:r>
        <w:rPr>
          <w:rStyle w:val="FootnoteAnchor"/>
          <w:rtl w:val="true"/>
        </w:rPr>
        <w:footnoteReference w:id="67"/>
      </w:r>
      <w:r>
        <w:rPr>
          <w:rFonts w:ascii="Amiri" w:hAnsi="Amiri" w:eastAsia="Amiri" w:cs="Amiri"/>
          <w:color w:val="111111"/>
          <w:sz w:val="28"/>
          <w:sz w:val="28"/>
          <w:szCs w:val="28"/>
          <w:rtl w:val="true"/>
          <w:lang w:bidi="ar-SA"/>
        </w:rPr>
        <w:t>مسائل تتميماً للبحث عن الدين، نذكرها مع ما لنا فيها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921756_2870459653"/>
      <w:bookmarkStart w:id="82" w:name="_Toc28"/>
      <w:bookmarkEnd w:id="81"/>
      <w:r>
        <w:rPr>
          <w:rtl w:val="true"/>
        </w:rPr>
        <w:t>في المسائل التي عنونها المحقّق السبزواري</w:t>
      </w:r>
      <w:bookmarkEnd w:id="8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 المدين عن أداء الدين و لم يمكن اجباره يجوز للدائن المقاصّة من ماله و أخذ مقدار دينه عنه، و لايشترط في صحّة المقاصّة بعد تحقّق موضوعها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للدائن المقاصّة من مال المدين اذا امتنع عن أداء دينه؛ يدلّ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من السنّة ما في رواية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له على الرجل الدين فيجحده فيظفر من ماله بقدر الذي جحده أ يأخذه و ان لم يعلم الجاحد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حسنة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 حلف عليها أ يجوز لي ان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داود بن رزين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أخالط السلطان فتكون عندي الجارية فيأخذونها و الدابّة الفارهة فيبعثون فيأخذونها ثمّ يقع لهم عندي المال فلي أن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لاتزد عليه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لايشترط في صحّة المقاصّة بعد تحقّق موضوعها مراجعة الحاكم الشرعي؛ لاطلاق الأدلّة و عدم 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المدين حاضراً و لم يمكن ايصال الدين الى الدائن لوجود مانع في البين و أمكن للدائن أخذ مقدار دينه من مال المديون يجوز له ذلك لصحّة دعوى أنّ موضوع المقاصّة عدم امكان وصول صاحب الحقّ الى حقّه سواء كان ذلك لطغيان من المدين و ظلم منه، أو لأجل عدم امكان الأداء كما اذا حبسه ظالم و لم يتمكّن أحد من العثور على حاله و الاستخبار عنه لا في القريب العاجل و لا في البعيد الآجل، و الاحتياط حينئذٍ في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المتقدّمة الدالّة على جواز المقاصّة من الكتاب و السنّة، و ان كان لاتنطبق على هذه المسألة؛ لأنّ موضوعها من كان ظالماً في أداء الدين أو جاحداً، و الأصل عدم جواز تصرّف المسلم في مال أخيه الّا بطيب نفسه، الّا أنّه اذا كان الحال كما قاله في المهذّب و لم يتمكّن الدائن من العثور على حال المدين و الاستخبار منه لا في القريب العاجل و لا في البعيد، فيطمئنّ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بتنقيح مناط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راضٍ بهذه المقاصّة؛ لأنّ المقرض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مورد المقاصّة بينما اذا كان من نوع الدين أو غيره، </w:t>
      </w:r>
      <w:bookmarkStart w:id="83" w:name="pg9670_90290"/>
    </w:p>
    <w:p>
      <w:pPr>
        <w:pStyle w:val="BookText"/>
        <w:rPr/>
      </w:pPr>
      <w:bookmarkEnd w:id="83"/>
      <w:r>
        <w:rPr>
          <w:rFonts w:ascii="Amiri" w:hAnsi="Amiri" w:eastAsia="Amiri" w:cs="Amiri"/>
          <w:color w:val="111111"/>
          <w:sz w:val="28"/>
          <w:sz w:val="28"/>
          <w:szCs w:val="28"/>
          <w:rtl w:val="true"/>
          <w:lang w:bidi="ar-SA"/>
        </w:rPr>
        <w:t>بل يجوز بيع بعض أموال المدين و أخذ عوضه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عين المال موجودة و يتمكّن الدائن من أخذه فله أخذ ماله و يحرم عليه التصرّف في أموال المدين مقاصّة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لم يكن عين ماله موجودة أو لايتمكّن من أخذها فللدائن المقاصّة ممّا يكون في يده من مال المدين سواء كان من نوع الدين أو غيره، بل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بعض أموال المدين و أخذ عوضه عن دينه و ردّ ما بقي اليه؛ و ذلك لاطلاق الأدلّة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921758_2870459653"/>
      <w:bookmarkStart w:id="85" w:name="_Toc29"/>
      <w:bookmarkEnd w:id="84"/>
      <w:r>
        <w:rPr>
          <w:rtl w:val="true"/>
        </w:rPr>
        <w:t>فيما لو تردّد في الدين بين الأقلّ و الأكثر</w:t>
      </w:r>
      <w:bookmarkEnd w:id="8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بتعلّق دين بذمّته و تردّد بين الأقلّ و الأكثر أو المتباينين يجب عليه الأقلّ في الأوّل و الأحوط الأكثر، و يتخيّر في الثاني و الأحوط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بتعلّق دين بذمّته و تردّد بين الأقلّ و الأكثر يجب عليه الأقلّ؛ للبراءة عن الأكثر، و الأحوط استحباباً الأكثر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تردّد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 الشعير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لعدم الدليل على الترجيح، و الأحوط استحباباً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المقاصّة الى بعض الحقّ دون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المقاصّة الى بعض الحقّ دون تمامه؛ و ذلك لاطلاق الأدلّة، فانّها في مقام بيان جواز المقاصّة و أن لاتكون زائدة على قدر دينه، و أمّا كيفيّتها و كونها بعض الحقّ أو تمام الحقّ فيكون بنظر الدائن مع مراعاة مصلحة المدين بأن لايكون ضرره عليه أكثر ممّا لو أخذ بمقدار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علم بأنّ عليه مقداراً معيّناً من الدين و لايعلم بأنّه من حقّ الناس أو مثل الزكاة و الخمس و لم يدر صاحبه على الأوّل، يدفعه الى الفقير بقصد ما في الذمّة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بأنّ عليه مقداراً معيّناً من الدين فان علم أنّه من حقّ الناس و </w:t>
      </w:r>
      <w:bookmarkStart w:id="86" w:name="pg9670_90291"/>
    </w:p>
    <w:p>
      <w:pPr>
        <w:pStyle w:val="BookText"/>
        <w:rPr/>
      </w:pPr>
      <w:bookmarkEnd w:id="86"/>
      <w:r>
        <w:rPr>
          <w:rFonts w:ascii="Amiri" w:hAnsi="Amiri" w:eastAsia="Amiri" w:cs="Amiri"/>
          <w:color w:val="111111"/>
          <w:sz w:val="28"/>
          <w:sz w:val="28"/>
          <w:szCs w:val="28"/>
          <w:rtl w:val="true"/>
          <w:lang w:bidi="ar-SA"/>
        </w:rPr>
        <w:t>لم يدر صاحبه فيدفعه الى الفقير؛ لأنّ حكمه التصدّق عن صاحبه، و ان علم أنّه من مثل الزكاة و الخمس و لم يدر من أيّهما يكون فيدفعه الى الحاكم الشرعي؛ لأنّه 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تردّد بين هذه الثلاثة بأن لايعلم أنّه من حقّ الناس أو مثل الزكاة و الخمس</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921760_2870459653"/>
      <w:bookmarkStart w:id="88" w:name="_Toc30"/>
      <w:bookmarkEnd w:id="87"/>
      <w:r>
        <w:rPr>
          <w:rtl w:val="true"/>
        </w:rPr>
        <w:t>فيما لو نذر أن لايستدين أو نهاه والده عن الدين</w:t>
      </w:r>
      <w:bookmarkEnd w:id="88"/>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أن لايستدين أو نهاه والده عن الدين، فخالف و استدان لا ريب في تحقّق الاثم و الكفّارة في الأوّل، ولكنّه يملك ما استدانه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الاثم و الكفّارة في النذر فلمخالفته الموجبة لهما، و الاثم في مخالفة نهي أبويه ففيما اذا كان يوجب أذاهما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يملك ما استدانه في الصورتين؛ لأنّ النهي هنا تكليفي و هو لايوجب بطلان العقد</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7921762_2870459653"/>
      <w:bookmarkStart w:id="90" w:name="_Toc31"/>
      <w:bookmarkEnd w:id="89"/>
      <w:r>
        <w:rPr>
          <w:rtl w:val="true"/>
        </w:rPr>
        <w:t>في جواز أخذ ثمن ما لايجوز بيعه عن الدين</w:t>
      </w:r>
      <w:bookmarkEnd w:id="90"/>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الذمّي ما لايصحّ للمسلم تملّكه كالخمر و الخنزير جاز للمسلم أخذ ثمنه عوضاً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الذمّي ما لايصحّ للمسلم تملّكه كالخمر و الخنزير جاز للمسلم أخذ ثمنه عوضاً عن دينه؛ تدلّ على ذلك موثّقة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 الخنزير و 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لك عليه دراهم فقضاك دراهمك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صحيحة محمّد بن مسلم عن أبي جعفرعليه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دراهم فباع خمراً و خنازير و هو ينظر فقضاه،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صحيحة زرارة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لي عليه الدراهم فيبيع بها خمراً و خنزيراً ثمّ يقضي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غيرها من الروايات الواردة في هذا الباب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موثّقة منصور و ان كانت مختصّة بالذمّي الّا أنّ الظاهر من صحيحتي محمّد بن مسلم و زرارة هو جواز أخذ ثمن الخمر و الخنزير و لو كان البائع مسلماً فانّه و ان فعل حراماً الّا أنّه يجوز للدائن أخذه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670_90294"/>
      <w:bookmarkStart w:id="92" w:name="pg9670_90294"/>
      <w:bookmarkEnd w:id="92"/>
    </w:p>
    <w:p>
      <w:pPr>
        <w:pStyle w:val="Heading3"/>
        <w:numPr>
          <w:ilvl w:val="2"/>
          <w:numId w:val="1"/>
        </w:numPr>
        <w:rPr/>
      </w:pPr>
      <w:bookmarkStart w:id="93" w:name="pg9670_90294"/>
      <w:bookmarkStart w:id="94" w:name="__RefHeading___Toc7921764_2870459653"/>
      <w:bookmarkStart w:id="95" w:name="_Toc32"/>
      <w:bookmarkEnd w:id="93"/>
      <w:bookmarkEnd w:id="94"/>
      <w:r>
        <w:rPr>
          <w:rtl w:val="true"/>
        </w:rPr>
        <w:t>القول في القرض</w:t>
      </w:r>
      <w:bookmarkEnd w:id="95"/>
    </w:p>
    <w:p>
      <w:pPr>
        <w:pStyle w:val="Heading3"/>
        <w:numPr>
          <w:ilvl w:val="2"/>
          <w:numId w:val="1"/>
        </w:numPr>
        <w:rPr/>
      </w:pPr>
      <w:bookmarkStart w:id="96" w:name="__RefHeading___Toc7921766_2870459653"/>
      <w:bookmarkStart w:id="97" w:name="_Toc33"/>
      <w:bookmarkEnd w:id="96"/>
      <w:r>
        <w:rPr>
          <w:rtl w:val="true"/>
        </w:rPr>
        <w:t>في تعريف القرض</w:t>
      </w:r>
      <w:bookmarkEnd w:id="97"/>
    </w:p>
    <w:p>
      <w:pPr>
        <w:pStyle w:val="BookText"/>
        <w:rPr/>
      </w:pPr>
      <w:r>
        <w:rPr>
          <w:rFonts w:ascii="Amiri" w:hAnsi="Amiri" w:eastAsia="Amiri" w:cs="Amiri"/>
          <w:color w:val="111111"/>
          <w:sz w:val="28"/>
          <w:sz w:val="28"/>
          <w:szCs w:val="28"/>
          <w:rtl w:val="true"/>
          <w:lang w:bidi="ar-SA"/>
        </w:rPr>
        <w:t xml:space="preserve">و هو تمليك مال لآخر بالضمان بأن يكون على عهدته أداؤه بنفسه أو بمثله أو قيمته، و يقال للمملّك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فتحها و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الشارع متاعاً للمحتاجين مع ردّ عوضه في غير المجلس غالباً و ان كان من النقدين رخصة، و قد تظافرت النصوص بل تواترت بتأكيده في المؤمن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القرض عقد من العقود المتداولة بين الناس و له شرائط سيأتي، و حقيقته عند العرف و الشرع تمليك مال لآخر بالضمان بأن يكون على عهدته أداؤه بنفسه أو بمثله أو بقيمته، و يقال للمملّك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للمتملّك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 xml:space="preserve">». </w:t>
      </w:r>
      <w:bookmarkStart w:id="98" w:name="pg9670_90295"/>
    </w:p>
    <w:p>
      <w:pPr>
        <w:pStyle w:val="Heading3"/>
        <w:numPr>
          <w:ilvl w:val="2"/>
          <w:numId w:val="1"/>
        </w:numPr>
        <w:rPr/>
      </w:pPr>
      <w:bookmarkStart w:id="99" w:name="__RefHeading___Toc7921768_2870459653"/>
      <w:bookmarkStart w:id="100" w:name="_Toc34"/>
      <w:bookmarkEnd w:id="98"/>
      <w:bookmarkEnd w:id="99"/>
      <w:r>
        <w:rPr>
          <w:rtl w:val="true"/>
        </w:rPr>
        <w:t>في كراهية الاقتراض مع عدم الحاجة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الاقتراض مع عدم الحاجة، و تخفّ كراهته مع الحاجة، و كلّما خفّت الحاجة اشتدّت الكراهة، و كلّما اشتدّت خفّت الى أن تزول، بل ربّما وجب لوتوقّف عليه أمر واجب كحفظ نفسه أو عرضه و نحو ذلك، و الأحوط لمن لم يكن عنده ما يوفي به دينه و لم يترقّب حصوله عدم الاستدانة الّا عند الضرورة أو علم المستدان منه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القرض و الاستدانة في الجملة،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لنا أنّ رجلاً من الأنصار مات و عليه ديناران ديناً فلم يصلّ عليه النبي صلى الله عليه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حتّى ضمنهما عنه بعض قرابته،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انّما فعل ذلك ليتّعظوا، و ليردّ بعضهم على بعض، و لئلّايستخفّوا بالدين، و قد مات رسول اللَّه صلى الله عليه وآله و عليه دين، و قتل أميرالمؤمنين عليه السلام و عليه دين، و مات الحسن عليه السلام و عليه دين، و قتل الحسين عليه السلام و عليه دين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رواية موسى بن بكر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 فان غلب عليه فليستدن على اللَّه و على رسوله صلى الله عليه وآله ما يقوت به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يدلّ على كراهة الاستدانة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غلبة الدين و غلبة الرجال و بوار الأيّم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رواية السكوني 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الدين فانّه شين الدين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مرسلة الصدوق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الدين فانّه مذلّة بالنهار و مهمّة بالليل، و قضاء في الدنيا و قضاء في الآخرة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مرسلة أخرى للصدوق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 ليجوّد الحذاء و ليخفّف الرداء، و ليقلّ مجامعة النساء،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الروايات؛ فانّ الجمع بينها و بين ما تقدّم هو كراهة الاستقراض اذا لم تكن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وجب الاقتراض كما لو توقّف عليه أمر واجب كحفظ نفسه أو عرضه أو نحو ذلك، كما أنّه قد يعرض عليه التحريم و هو ما اذا استدان و كان باقياً على عدم الوفاء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استحبابه فيما اذا استدان للسعي في قضاء حوائج المؤمنين و نحو ذلك مع ترقّب أداء دينه</w:t>
      </w:r>
      <w:r>
        <w:rPr>
          <w:rFonts w:eastAsia="Amiri" w:cs="Amiri" w:ascii="Amiri" w:hAnsi="Amiri"/>
          <w:color w:val="111111"/>
          <w:sz w:val="28"/>
          <w:szCs w:val="28"/>
          <w:rtl w:val="true"/>
          <w:lang w:bidi="ar-SA"/>
        </w:rPr>
        <w:t xml:space="preserve">. </w:t>
      </w:r>
      <w:bookmarkStart w:id="101" w:name="pg9670_90297"/>
    </w:p>
    <w:p>
      <w:pPr>
        <w:pStyle w:val="BookText"/>
        <w:rPr/>
      </w:pPr>
      <w:bookmarkEnd w:id="101"/>
      <w:r>
        <w:rPr>
          <w:rFonts w:ascii="Amiri" w:hAnsi="Amiri" w:eastAsia="Amiri" w:cs="Amiri"/>
          <w:color w:val="111111"/>
          <w:sz w:val="28"/>
          <w:sz w:val="28"/>
          <w:szCs w:val="28"/>
          <w:rtl w:val="true"/>
          <w:lang w:bidi="ar-SA"/>
        </w:rPr>
        <w:t>و أمّا لو لم يكن عنده ما يوفي به دينه و لم يترقّب حصوله فالأحوط عدم الاستدانة الّا عند الضرورة؛ و ذلك لموثّقة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 ء يتبلّغ به و عليه دين أ يطعمه عياله حتّى يأتيه اللَّه بميسرة فيقضي دينه، أو يستقرض على نفسه في خبث الزمان و شدّة المكاسب أو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 لايأكل أموال الناس الّا و عنده ما يؤدّي اليهم حقوقهم؛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أموالكم بينكم بالباطل الّا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02" w:name="__RefHeading___Toc7921770_2870459653"/>
      <w:bookmarkStart w:id="103" w:name="_Toc35"/>
      <w:bookmarkEnd w:id="102"/>
      <w:r>
        <w:rPr>
          <w:rtl w:val="true"/>
        </w:rPr>
        <w:t>في أنّ اقراض المؤمن من المستحبّات الأكيدة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اقراض المؤمن من المستحبّات الأكيدة سيما لذوي الحاجة لما فيه من قضاء حاجته و كشف كربته، فعن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أخاه المسلم كان بكلّ درهم أقرضه وزن جبل أحد من جبال رضوى و طور سيناء حسنات، و ان رفق به في طلبه تعدّى به على الصراط كالبرق الخاطف اللامع بغير حساب و لا عذاب، و من شكا اليه أخوه المسلم فلم يقرضه حرم اللَّه عزّ و جلّ عليه الجنّة يوم يجزي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اقراض المؤمن من المستحبّات الأكيدة؛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الفضيل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أقرض مسلماً قرضاً حسناً يريد به </w:t>
      </w:r>
      <w:bookmarkStart w:id="104" w:name="pg9670_90298"/>
    </w:p>
    <w:p>
      <w:pPr>
        <w:pStyle w:val="BookText"/>
        <w:rPr/>
      </w:pPr>
      <w:bookmarkEnd w:id="104"/>
      <w:r>
        <w:rPr>
          <w:rFonts w:ascii="Amiri" w:hAnsi="Amiri" w:eastAsia="Amiri" w:cs="Amiri"/>
          <w:color w:val="111111"/>
          <w:sz w:val="28"/>
          <w:sz w:val="28"/>
          <w:szCs w:val="28"/>
          <w:rtl w:val="true"/>
          <w:lang w:bidi="ar-SA"/>
        </w:rPr>
        <w:t>وجه اللَّه الّا حسب له أجرها كحساب الصدقة حتّى يرجع اليه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رواية هيثم الصيرفي و غيره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 بثمانيةعشر و ان مات حسبتها من الزكاة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رواية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ينظر به ميسوره كان ماله في زكاة، و كان هو في صلاة من الملائكة حتّى يؤدّيه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أقرض أخاه المسلم كان له بكلّ درهم أقرضه وزن جبل أحد من جبال رضوى و طور سيناء حسنات، و ان رفق به في طلبه تعدّى به على الصراط كالبرق الخاطف اللامع بغير حساب و لا عذاب، و من شكا اليه أخوه المسلم فلم يقرضه حرّم اللَّه عزّوجلّ عليه الجنّة يوم يجزي المحسنين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يتأكّد استحباب القرض لذوي الحاجة؛ للنبوي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عن مسلم كربة من كرب الدنيا كشف اللَّه عنه كربه يوم القيامة، و اللَّه في عون العبد ما كان العبد في حاجة أخيه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921772_2870459653"/>
      <w:bookmarkStart w:id="106" w:name="_Toc36"/>
      <w:bookmarkEnd w:id="105"/>
      <w:r>
        <w:rPr>
          <w:rtl w:val="true"/>
        </w:rPr>
        <w:t>في حاجة القرض الى ايجاب و قبول</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عقد يحتاج الى ايجاب،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معناه، و قبول دالّ على الرضا بالايجاب، و لايعتبر فيه العربيّة بل يقع </w:t>
      </w:r>
    </w:p>
    <w:p>
      <w:pPr>
        <w:pStyle w:val="BookText"/>
        <w:rPr/>
      </w:pPr>
      <w:r>
        <w:rPr>
          <w:rFonts w:ascii="Amiri" w:hAnsi="Amiri" w:eastAsia="Amiri" w:cs="Amiri"/>
          <w:color w:val="111111"/>
          <w:sz w:val="28"/>
          <w:sz w:val="28"/>
          <w:szCs w:val="28"/>
          <w:rtl w:val="true"/>
          <w:lang w:bidi="ar-SA"/>
        </w:rPr>
        <w:t>بكلّ لغة، بل تجري المعاطاة فيه باقباض العين و قبضها بهذا العنوان و يعتبر في المقرض و المقترض ما يعتبر في المتعاقدين من البلوغ و العقل و القصد و الاختيار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كونه عقداً فهو من ضروريّات الفقه، و أمّا توقّف كلّ عقد على الايجاب و القبول الأعمّ من القولي و الفعلي فهو أظهر من أن يحتاج الى بيان و اقامة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حصول الملكيّة فيه بمجرّد القبض أو كانت متوقّفة على التصرّف؛ لأنّ التصرّف حينئذٍ يكون كاشفاً عن تحقّق العقد المقتضي لحصول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المعاطاة في القرض الاطلاقات و العمومات الشاملة لكلّ ذلك، و سيرة المتشرّعة بل العقلاء خلفاً عن سلف أكبر شاهد على جريان المعاطاة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قاله في المهذّب حسن، و قد فصّلنا البحث عن ذلك في البيع في شرح المكاسب لشيخنا الأعظم، و أقمنا هناك الدليل على جواز المعاطاة في كلّ عقد الّا ما خرج بالدليل كالنكاح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الكلام في شرائط المتعاقدين فانّه قد فصّلنا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من المعاملات كالمضاربة و البيع و الشركة و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اعتبار البلوغ و العقل و القصد و الاختيار في المتعاقدين فلانعيد</w:t>
      </w:r>
      <w:r>
        <w:rPr>
          <w:rFonts w:eastAsia="Amiri" w:cs="Amiri" w:ascii="Amiri" w:hAnsi="Amiri"/>
          <w:color w:val="111111"/>
          <w:sz w:val="28"/>
          <w:szCs w:val="28"/>
          <w:rtl w:val="true"/>
          <w:lang w:bidi="ar-SA"/>
        </w:rPr>
        <w:t xml:space="preserve">. </w:t>
      </w:r>
      <w:bookmarkStart w:id="107" w:name="pg9670_90300"/>
    </w:p>
    <w:p>
      <w:pPr>
        <w:pStyle w:val="Heading3"/>
        <w:numPr>
          <w:ilvl w:val="2"/>
          <w:numId w:val="1"/>
        </w:numPr>
        <w:rPr/>
      </w:pPr>
      <w:bookmarkStart w:id="108" w:name="__RefHeading___Toc7921774_2870459653"/>
      <w:bookmarkStart w:id="109" w:name="_Toc37"/>
      <w:bookmarkEnd w:id="107"/>
      <w:bookmarkEnd w:id="108"/>
      <w:r>
        <w:rPr>
          <w:rtl w:val="true"/>
        </w:rPr>
        <w:t>فيما يعتبر في المال المقترض</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المال أن يكون عيناً على الأحوط مملوكاً، فلايصحّ اقراض الدين و لا المنفعة، و لا ما لايصحّ تملّكه كالخمر و الخنزير، و في صحّة اقراض الكلّي بأن يوقع العقد عليه و أقبضه بدفع مصداقه تأمّل، و يعتبر في المثليّات كونه ممّا يمكن ضبط أوصافه و خصوصيّاته التي تختلف باختلافها القيمة و الرغبات، و أمّا في القيميّات كالأغنام و الجواهر فلايبعد عدم اعتبار امكان ضبط الأوصاف، بل يكفي فيها العلم بالقيمة حين الاقراض، فيجوز اقراض الجواهر و نحوها على الأقرب مع العلم بقيمتها حينه و ان لم يمكن ضبط أوصافها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يعتبر في المال أن يكون عيناً مملوكاً، كما يظهر ذلك من تعريف القرض أعني تمليك مال لآخر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على عهدته أداؤه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المالعيناً؛ فانّ اقراض الدين أو المنفعة لايصحّ؛ لأنّ الأوّل يدخل في الضمان و الثاني في الاجارة، و كذا ما لايصحّ تملّكه كالخمر و الخنزير، فانّ ما لايصحّ تملّكه لايصحّ تمليكه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كونه عيناً شخصيّاً فيصحّ اقراض الكلّي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اقباضه لايكون الّا بدفع عين شخصي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قلنا بعدم اعتبار كونه شخصيّاً و أنّه يصحّ اقراض الكلّي، و عليه فلو كان مثليّاً يعتبر ضبط أوصافه و خصوصيّاته التي تختلف باختلافها القيمة و الرغبات كالحبوبات و الأدهان، فاذا أراد أن يقرضه حنطة فحيث انّ أجناسها متفاوتة فعليه ذكر أوصافها، و كذلك الدهن و غيرهما؛ و ذلك لأنّ القرض عقد يشتمل على الايجاب و القبول، و الايجاب و القبول على الشي ء المبهم أو كالمبهم لايعقل</w:t>
      </w:r>
      <w:r>
        <w:rPr>
          <w:rFonts w:eastAsia="Amiri" w:cs="Amiri" w:ascii="Amiri" w:hAnsi="Amiri"/>
          <w:color w:val="111111"/>
          <w:sz w:val="28"/>
          <w:szCs w:val="28"/>
          <w:rtl w:val="true"/>
          <w:lang w:bidi="ar-SA"/>
        </w:rPr>
        <w:t xml:space="preserve">. </w:t>
      </w:r>
      <w:bookmarkStart w:id="110" w:name="pg9670_90301"/>
    </w:p>
    <w:p>
      <w:pPr>
        <w:pStyle w:val="BookText"/>
        <w:rPr/>
      </w:pPr>
      <w:bookmarkEnd w:id="110"/>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المهذّب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كلّ عقد لا بدّ و أن يصان عن الجهالة ما لم يتسامح فيه كما في الصلح و الجعالة مثلاً؛ لأنّ تشريع العقد لقطع المنازعة، و الجهالة منشؤ لها فلايجتمعان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كان مال القرض قيميّاً كالأغنام و الجواهر، فلا بدّ من تعيين قيمته؛ ليخرج عن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الضبط معتبر فيما كان مال المقروض به عيناً فلايجوز اقراض ما لايمكن ضبط أوصافه في المثلي أو قيمته في القيمي الّا بالمشاهدة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7921776_2870459653"/>
      <w:bookmarkStart w:id="112" w:name="_Toc38"/>
      <w:bookmarkEnd w:id="111"/>
      <w:r>
        <w:rPr>
          <w:rtl w:val="true"/>
        </w:rPr>
        <w:t>في لزوم كون المال معيّناً معلوماً</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يقع القرض على معيّن، فلايصحّ اقراض المبهم كأحد هذين، و أن يكون قدره معلوماً بالكيل فيما يكال و الوزن فيما يوزن و العدّ فيما يقدر بالعدّ، فلايصحّ اقراض صبرة من طعام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بكيلة معيّنة و ملأ اناء معيّن غير الكيل المتعارف أو وزن بصخرة معيّنة غير العيار المتعارف عند العامّة، لايبعد الاكتفاء به، لكن الأحوط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هذه المسألة ما تقدّم، من أنّ تشريع العقد لقطع المنازعة و الجهالة، فمن يقترض يضمن أداءه فاذا كان المال المقروض به مبهماً كما مثّل به في المتن، فالضمان بأدائه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التقدير بكيلة معيّنة و ملأ اناء معيّن غير الكيل المتعارف أو وزن بصخرة معيّنة غير العيار المتعارف عند العامّة ملحق بالجزاف لأنّه مبهم بالنهاية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اقراضه و هو كلّ ما يضبط وصفه و قدره، فيجوز اقراض الذهب و الفضّة وزناً، و الحنطة و الشعير كيلاً و وزناً، و </w:t>
      </w:r>
      <w:bookmarkStart w:id="113" w:name="pg9670_90302"/>
    </w:p>
    <w:p>
      <w:pPr>
        <w:pStyle w:val="BookText"/>
        <w:rPr/>
      </w:pPr>
      <w:bookmarkEnd w:id="113"/>
      <w:r>
        <w:rPr>
          <w:rFonts w:ascii="IRNazanin" w:hAnsi="IRNazanin" w:eastAsia="IRNazanin"/>
          <w:color w:val="111111"/>
          <w:sz w:val="28"/>
          <w:sz w:val="28"/>
          <w:szCs w:val="28"/>
          <w:rtl w:val="true"/>
          <w:lang w:bidi="fa-IR"/>
        </w:rPr>
        <w:t>الخبز وزناً و عدداً؛ نظراً الى المتعارف</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اقتراض المكيل وزناً؛ لأنّه أضبط، و الموزون كيلاً مع عدم الاختلاف المؤدّي الى الجهالة، بأن يكون قطعاً كباراً يتجافى في المكيال،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اقترض المقدّر غير معتبر لم يفد الملك، و لم يجز التصرّف فيه و ان اعتبره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فيه قبل الاعتبار ضمنه، و يخلص منه بالصلح، كما هو وارد في كلّ ما يجهل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جواز اقتراض الخبز وزناً؛ لانضباطه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العدد، فعندنا أنّه جائز أيضاً للعادة، و لرواية الصباح بن سيّابة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التذكرة أنّه عندنا اجماعي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يغتفر التفاوت اليسير المتسامح بمثله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الجوز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في الدروس في جواز اقتراض الخبز عدداً عدم علم التفاوت، و الّا اعتبر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تقييده بتفاوت لايتسامح به عادة، لا مطلق التفاوت؛ لتحقّقه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مصرّحة بالجواز معه</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114" w:name="__RefHeading___Toc7921778_2870459653"/>
      <w:bookmarkStart w:id="115" w:name="_Toc39"/>
      <w:bookmarkEnd w:id="114"/>
      <w:r>
        <w:rPr>
          <w:rtl w:val="true"/>
        </w:rPr>
        <w:t>في اشتراط القبض و الاقباض</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القرض القبض و الاقباض فلايملك المستقرض المال المقترض الّا بعد القبض، و لايتوقّف على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اشتراط القبض و الاقباض في القرض اذا كان معاطاة، و أمّا اذا كان بالايجاب و القبول، فالظاهر أنّ العرف لايرى لهذا الايجاب و القبول تمليكاً و تملّكاً الّا بعد القبض، فلايكون عقد القرض مثل البيع و الشراء، فانّ المشتري </w:t>
      </w:r>
      <w:bookmarkStart w:id="116" w:name="pg9670_90303"/>
    </w:p>
    <w:p>
      <w:pPr>
        <w:pStyle w:val="BookText"/>
        <w:rPr/>
      </w:pPr>
      <w:bookmarkEnd w:id="116"/>
      <w:r>
        <w:rPr>
          <w:rFonts w:ascii="Amiri" w:hAnsi="Amiri" w:eastAsia="Amiri" w:cs="Amiri"/>
          <w:color w:val="111111"/>
          <w:sz w:val="28"/>
          <w:sz w:val="28"/>
          <w:szCs w:val="28"/>
          <w:rtl w:val="true"/>
          <w:lang w:bidi="ar-SA"/>
        </w:rPr>
        <w:t>يملك المتاع المعلوم بايجاب البائع و قبوله و ان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لايتوقّف تملّك المستقرض على التصرّف بل يملك بعد القبض، كما يشهد به العرف، و هو الظاهر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يملك بالقبض لا بالتصرّف؛ لأنّه فرع الملك، فلايكون مشروطاً به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كثير منهم لم يذكروا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لايملك الّا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الشهيدرحمه الله في بعض حواشيه الى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نسب المشهور الى الشيخ رحمه الله و حكى الآخر بلفظ قيل</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117" w:name="__RefHeading___Toc7921780_2870459653"/>
      <w:bookmarkStart w:id="118" w:name="_Toc40"/>
      <w:bookmarkEnd w:id="117"/>
      <w:r>
        <w:rPr>
          <w:rtl w:val="true"/>
        </w:rPr>
        <w:t>في أنّ القرض عقد لازم</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القرض عقد لازم، فليس للمقرض فسخه و الرجوع بالعين المقترضة لو كانت موجودة، و لا للمقترض فسخه و ارجاع العين في القيميّات، نعم للمقرض عدم الانظار و مطالبة المقترض بالأداء و لو قبل قضاء وطره أو مضيّ زمان يمكن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للمقرض أن يرجع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أن يرجع في الهبة</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يملك بالقبض لا بالتصرّف؛ لأنّه فرع الملك، فلايكون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للمقرض ارتجاعه؟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لو كره المقترض، 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الأشبه؛ لأنّ فائدة الملك التسلّط</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المسالك استشكل على الشيخ بالمنع من مساواة القرض مع الهبة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ملك المقترض العين يقتضي تسلّطه عليها، و اللازم له انّما هو العوض، فيتخيّر فيه، فجواز الرجوع في العين في الهبة بدليل خارج و لاينبغي الحاق غيرها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تعليل جواز الرجوع الى العين في القرض، بالاتّفاق على أنّ القرض عقد جائز، و من شأن العقد الجائز أنّ من اختار فسخه رجع الى عين ماله لا الى عوضه، كالهبة و البيع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الانتقال الى المثل أو القيمة انّما كان لتعذّر العين و لو بالملك، فاذا أمكن الرجوع الى العين بفسخ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لايعدل عن الحقّ الى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يوجّه به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الاحتجاج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الملك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ملك الانسان أن لايتسلّط عليه غيره الّا برضاه، و الثابت بالعقد و القبض للمقرض انّما هو البدل، فيستصحب الحكم الى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سند له يعتدّ به الّا كون العقد جائزاً يوجب فسخه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أنّهم يريدون بجوازه تسلّط المقرض على أخذ البدل اذا طالب به متى شاء، فيبقى الملك و ما يثبت في الذمّة حكمها الى أن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 القرض معاملة لازمة كما مرّ البحث عنه فلايجوز فسخه الّا أنّ للمقرض عدم الانظار و مطالبة المقترض بالأداء و القضاء؛ يدلّ على ذلك قول أبي جعفرعليه السلام في صحيحة حنان بن سدير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يوم القيامة قوم تحت ظلّ العرش وجوهم من نور و رياشهم من نور جلوس على كراسيّ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كانوا ييسّرون على المؤمنين، و ينظرون المعسر حتّى ييسّر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غيرها من الروايات الواردة في هذا الباب؛ فانّ المفهوم منها أنّ للمقرض مطالبة المقترض ما أقرضه فان كانت العين موجودة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في الخلاف الآتي في جواز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موجودة فمثلها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تصرّف في العين فكانت تالفة و كان معسراً فالظاهر من بعض الروايات وجوب انظاره، كصحيحة محمّد بن يعقوب عن أبي عبداللَّه عليه السلام في وصيّة طويلة كتبها الى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ايّاكم و اعسار أحد من اخوانكم المسلمين أن تعسروه بشي ء يكون لكم قبله و هو معسر؛ فانّ أبانا رسول اللَّه صلى الله عليه 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 من أنظر معسراً أظلّه اللَّه يوم القيامة بظلّه يوم لا ظلّ الّا ظلّه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يدلّ على كلا الحكمين رواية عبداللَّه بن سنان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أقرضها مرّتين أحبّ اليّ من أن أتصدّق بها مرّة، و كما لايحلّ لغريمك أن يمطلك و هو موسر فكذلك لايحلّ لك أن تعسره اذا علمت أنّه معسر</w:t>
      </w:r>
      <w:r>
        <w:rPr>
          <w:rFonts w:eastAsia="Amiri" w:cs="Amiri" w:ascii="Amiri" w:hAnsi="Amiri"/>
          <w:color w:val="111111"/>
          <w:sz w:val="28"/>
          <w:szCs w:val="28"/>
          <w:rtl w:val="true"/>
          <w:lang w:bidi="ar-SA"/>
        </w:rPr>
        <w:t>».</w:t>
      </w:r>
      <w:r>
        <w:rPr>
          <w:rStyle w:val="FootnoteAnchor"/>
          <w:rtl w:val="true"/>
        </w:rPr>
        <w:footnoteReference w:id="100"/>
      </w:r>
      <w:bookmarkStart w:id="119" w:name="pg9670_90306"/>
    </w:p>
    <w:p>
      <w:pPr>
        <w:pStyle w:val="Heading3"/>
        <w:numPr>
          <w:ilvl w:val="2"/>
          <w:numId w:val="1"/>
        </w:numPr>
        <w:rPr/>
      </w:pPr>
      <w:bookmarkStart w:id="120" w:name="__RefHeading___Toc7921782_2870459653"/>
      <w:bookmarkStart w:id="121" w:name="_Toc41"/>
      <w:bookmarkEnd w:id="119"/>
      <w:bookmarkEnd w:id="120"/>
      <w:r>
        <w:rPr>
          <w:rtl w:val="true"/>
        </w:rPr>
        <w:t>في أنّ أداء المثلي بالمثل و القيمي بالقيمة</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المقترض مثليّاً كالحنطة و الشعير و الذهب و الفضّة ثبت في ذمّة المقترض مثل ما اقترض، و يلحق به أمثال ما يخرج من المكائن الحديثة كظروف البلور و الصيني، بل و طاقات الملابس على الأقرب، و لو كان قيمياً كالغنم و نحوها ثبت في ذمّته قيمته، و في اعتبار قيمة وقت الاقتراض و القبض أو قيمة حال الأداء وجهان، أقربهما الأوّل و ان كان الأحوط التراضي و التصالح في مقدار التفاوت بين القيمتين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يتساوى أجزاؤه يثبت في الذمّة مثله كالحنطة و الشعير و الذهب و الفضّة، و ما ليس كذلك يثبت في الذمّة قيمته وقت التسليم،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مثله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المثلي هو ما تتساوى أجزاؤه في القيمة و المنفعة و تتقارب صفاته، و ذلك كالحبوب و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اعتبار المثل في المثلي مع وجوده، و مع تعذّره ينتقل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يوم القرض أو التعذّر أو المطالبة أوجه، أوجهها الأخير؛ لأنّه وقت الانتقال الى القيمة؛ اذ الثابت في الذمّة انّما هو المثل الى أن يطالب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فصّلنا الكلام عن ضابط المثلي و القيمي، و كذا وقت ثبوت قيمة القيمي في الذمّة في مباحثنا في شرح مكاسب الشيخ</w:t>
      </w:r>
      <w:r>
        <w:rPr>
          <w:rStyle w:val="FootnoteAnchor"/>
          <w:rtl w:val="true"/>
        </w:rPr>
        <w:footnoteReference w:id="103"/>
      </w:r>
      <w:r>
        <w:rPr>
          <w:rFonts w:ascii="Amiri" w:hAnsi="Amiri" w:eastAsia="Amiri" w:cs="Amiri"/>
          <w:color w:val="111111"/>
          <w:sz w:val="28"/>
          <w:sz w:val="28"/>
          <w:szCs w:val="28"/>
          <w:rtl w:val="true"/>
          <w:lang w:bidi="ar-SA"/>
        </w:rPr>
        <w:t xml:space="preserve">و كذا قاعدة ضمان اليد في </w:t>
      </w:r>
      <w:bookmarkStart w:id="122" w:name="pg9670_90307"/>
    </w:p>
    <w:p>
      <w:pPr>
        <w:pStyle w:val="BookText"/>
        <w:rPr/>
      </w:pPr>
      <w:bookmarkEnd w:id="122"/>
      <w:r>
        <w:rPr>
          <w:rFonts w:ascii="Amiri" w:hAnsi="Amiri" w:eastAsia="Amiri" w:cs="Amiri"/>
          <w:color w:val="111111"/>
          <w:sz w:val="28"/>
          <w:sz w:val="28"/>
          <w:szCs w:val="28"/>
          <w:rtl w:val="true"/>
          <w:lang w:bidi="ar-SA"/>
        </w:rPr>
        <w:t>القواعد الفقهيّة و نقلنا هناك الاختلاف في تعريف المثلي و القيمي و قلنا بأنّه ليس الغرض من تعريف المثلي و القيمي الّا تعيين تكليف الضامن حين الأداء و أنّه هل يضمن المثل أو القيمة، و على هذا فلايكون التعاريف حقيقيّة و لانحتاج الى النقض و الابرام فيها و شرحها و تفسيرها فانّ المثلي أو القيمي لم يرد في آية و لا رواية و لاانعقد عليه اجماع محصّل و لا منقول لكي نبحث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كان الغرض من ذكر هاتين اللفظتين بيان أنّ الضامن هل عليه حين الأداء أن يردّ مثل المضمون أم قيمته؟ فعلينا أن نذكر هذا الحكم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بعض الأشياء لا اشكال عند أهل العرف في كونه مثليّاً و يضمّنون الضامن بالمثل كما أنّه لا شبهة عندهم في عدّ بعض الأشياء من القيميّات و يضمّنون المديون بالقيمة، و أمّا في موارد الشبهة في كونه مثليّاً أو قيميّاً فالظاهر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المثلي ما تساوت أفراده من صنف واحد أو نوع واحد من حيث الصفات و القيمة عرفاً و من دون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القيمي غيره كان أقرب الى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كان المال المقترض مثليّاً ثبت في ذمّة المقترض مثله و لو كان قيميّاً ثبت قيمته و الظاهر أنّ المعتبر هو قيمة يوم الأداء كما فصّلنا الكلام فيه ان شئت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الحكم عند الشكّ في كون المال المقترض مثليّاً أو قيميّاً هو ضمان المثل ظاهراً كما سيأتي ان شاء اللَّه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921784_2870459653"/>
      <w:bookmarkStart w:id="124" w:name="_Toc42"/>
      <w:bookmarkEnd w:id="123"/>
      <w:r>
        <w:rPr>
          <w:rtl w:val="true"/>
        </w:rPr>
        <w:t>في حرمة الربا في القرض</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شرط الزيادة بأن يقرض مالاً على أن يؤدّي المقترض أزيد ممّا اقترضه، سواء اشترطاه صريحاً أو أضمراه بحيث وقع القرض مبنيّاً عليه، و هذا هو الربا القرضي المحرّم الذي ورد التشديد عليه، و لا فرق في الزيادة بين أن تكون عينيّة كعشرة دراهم باثني عشر أو عملاً كخياطة ثوب له، </w:t>
      </w:r>
    </w:p>
    <w:p>
      <w:pPr>
        <w:pStyle w:val="BookText"/>
        <w:rPr/>
      </w:pPr>
      <w:r>
        <w:rPr>
          <w:rFonts w:ascii="Amiri" w:hAnsi="Amiri" w:eastAsia="Amiri" w:cs="Amiri"/>
          <w:color w:val="111111"/>
          <w:sz w:val="28"/>
          <w:sz w:val="28"/>
          <w:szCs w:val="28"/>
          <w:rtl w:val="true"/>
          <w:lang w:bidi="ar-SA"/>
        </w:rPr>
        <w:t>أو منفعة أو انتفاعاً كالانتفاع بالعين المرهونة عنده، أو صفة مثل أن يقرضه دراهم مكسورة على أن يؤدّيها صحيحة، و كذا لا فرق بين أن يكون المال المقترض ربويّاً بأن كان من المكيل و الموزون و غيره بأن كان معدوداً كالجوز و 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و بعض ما يتلوها من المسائل معدّة لذكر الأحكام المربوطة بالربا القرضي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الربا من الضروريّات بين المسلمين، و قد دلّ على حرمته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ان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لايقومون الّا كما يقوم الذي يتخبّطه الشيطان من المسّ ذلك بأنّهم قالوا انّما البيعمثل الربا و أحلّ اللَّه البيع و حرّم الربا فمن جاءه موعظة من ربّه فانتهى فله ما سلف و أمره الى اللَّه و من عاد فأولئك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يربى الصدقات و اللَّه لايحبّ كلّ كفّار أثيم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 السنّة المستفيضة بين الفريقين أيضاً، فمن الاماميّة صحيحة هشام بن سالم عن أبي عبداللَّه عليه السلام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موثّقة سعد بن طريف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اللَّه تعالى قد ذكر الربا في غير آية و كرّره،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ففي هذا الباب قد وردت ثلاث و عشرون رواية قد دلّ بعضها على أنّ الدرهم منه أعظم من سبعين 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السبزواري</w:t>
      </w:r>
      <w:r>
        <w:rPr>
          <w:rStyle w:val="FootnoteAnchor"/>
          <w:rtl w:val="true"/>
        </w:rPr>
        <w:footnoteReference w:id="109"/>
      </w:r>
      <w:r>
        <w:rPr>
          <w:rFonts w:ascii="Amiri" w:hAnsi="Amiri" w:eastAsia="Amiri" w:cs="Amiri"/>
          <w:color w:val="111111"/>
          <w:sz w:val="28"/>
          <w:sz w:val="28"/>
          <w:szCs w:val="28"/>
          <w:rtl w:val="true"/>
          <w:lang w:bidi="ar-SA"/>
        </w:rPr>
        <w:t>قد عنون هنا أموراً مربوطة باشتراط الزيادة لابأس بذكرها ملخّصاً مع ما 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في المقام قد علّق حرمة الربا القرضي فيها على الشرط و عدم الحرمة على عدمه كموثّقة اسحاق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مع رجل مال قرضاً فيعطيه الشي ء من ربحه مخافة أن يقطع ذلك عنه فيأخذ ماله من غير أن يكون شرط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موثّقة ثانية لاسحاق بن عمّار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على الرجل المال قرضاً فيطول مكثه عند الرجل لايدخل على صاحبه منه منفعة فينيله </w:t>
      </w:r>
    </w:p>
    <w:p>
      <w:pPr>
        <w:pStyle w:val="BookText"/>
        <w:rPr/>
      </w:pPr>
      <w:r>
        <w:rPr>
          <w:rFonts w:ascii="Amiri" w:hAnsi="Amiri" w:eastAsia="Amiri" w:cs="Amiri"/>
          <w:color w:val="111111"/>
          <w:sz w:val="28"/>
          <w:sz w:val="28"/>
          <w:szCs w:val="28"/>
          <w:rtl w:val="true"/>
          <w:lang w:bidi="ar-SA"/>
        </w:rPr>
        <w:t>الرجل الشي ء بعد الشي ء كراهية أن يأخذ ماله حيث لايصيب منه منفعة أ يحلّ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لم يكن بشرط</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صحيحة محمّد بن قيس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رجلاً ورقاً فلايشترط الّا مثلها، فان جوزي أجود منها فليقبل، و لايأخذ أحد منكم ركوب دابّة أو عاريّة متاع يشترطه من أجل قرض ورقة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رواية علي بن جعفر عن أخيه موسى بن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أعطى رجلاً مائة درهم على أن يعطيه خمسة دراهم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أقرضت الدراهم ثمّ جاءك بخير منها فلا بأس اذا لم يكن بينكما شرط</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صحيحة خالد بن الحجّاج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كانت لي عليه مائة درهم عدداً قضانيها مائة</w:t>
      </w:r>
      <w:r>
        <w:rPr>
          <w:rStyle w:val="FootnoteAnchor"/>
          <w:rtl w:val="true"/>
        </w:rPr>
        <w:footnoteReference w:id="115"/>
      </w:r>
      <w:r>
        <w:rPr>
          <w:rFonts w:ascii="Amiri" w:hAnsi="Amiri" w:eastAsia="Amiri" w:cs="Amiri"/>
          <w:color w:val="111111"/>
          <w:sz w:val="28"/>
          <w:sz w:val="28"/>
          <w:szCs w:val="28"/>
          <w:rtl w:val="true"/>
          <w:lang w:bidi="ar-SA"/>
        </w:rPr>
        <w:t>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هذه جملة من الأخبار الواردة في أبواب الربا القرضي المعلّقة للحرمة على الشرط و للحلّيّة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 على صورة الشرط بقرينة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بازائها روايات تدلّ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لا بدّ من حملها على صورة عدم الشرط؛ جمعاً و اجماعاً بقرينة قول أبي عبداللَّه عليه السلام في صحيحة ابراهيم بن عمر اليماني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 رباً لايؤكل، فأمّا الذي يؤكل فهديّتك الى الرجل تطلب منه الثواب أفضل منها، فذلك الربا الذي يؤكل،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فلايربوا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الذي لايؤكل فهو الذي نهى اللَّه عزّوجلّ و أوعد عليه النار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بداعي الزيادة و طمعاً فيها من دون شرط و تبانٍ عليها أصلاً، و لا ريب في عدم كونه من الربا المحرّم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داعٍ و لا طمع فيها أصلاً، ولكن يعلم المقرض أنّ المقترض يعطيه زيادة، و هذا كسابقه و هما من خير القرض الذي يجرّ نفعاً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شرط و لا تباني في البين و لا داعي للزيادة و لا علم بها أيضاً و يقع القرض مجرّداً عن ذلك، ولكنّ المقرض يرغّب المقترض في اعطاء الزيادة بعد </w:t>
      </w:r>
    </w:p>
    <w:p>
      <w:pPr>
        <w:pStyle w:val="BookText"/>
        <w:rPr/>
      </w:pPr>
      <w:r>
        <w:rPr>
          <w:rFonts w:ascii="Amiri" w:hAnsi="Amiri" w:eastAsia="Amiri" w:cs="Amiri"/>
          <w:color w:val="111111"/>
          <w:sz w:val="28"/>
          <w:sz w:val="28"/>
          <w:szCs w:val="28"/>
          <w:rtl w:val="true"/>
          <w:lang w:bidi="ar-SA"/>
        </w:rPr>
        <w:t>تحقّق القرض و هو يعطي الزيادة، و ليس ذلك من الربا أيضاً؛ لأنّ الربا المحرّم ما اذا اشترطت الزيادة حين العقد أو وقع العقد مبنيّاً عليها بل هو من القرض الذي يجرّ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ذلك قبل العقد بالتباني و لا حينه بالشرط، ولكنّ المقرض يأخذ الزيادة من مال المقترض فضولة ثمّ يجيزه المقترض، أو يستفيد المقرض من المقترض فائدة عيناً كانت أو منفعة برضى منه، و هذا أيضاً ليس من الربا المحرّم؛ لعدم الشرط حين العقد و لا التباني عليها و بعض أفراده منصوص بالجواز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أخذ الزيادة بالشرط عليه حين العقد أو التباني عليه قبل العقد و انشاء العقد مبنيّاً عليه، و هو عبارة أخرى عن الشرط أيضاً، و هذا هو الربا القرضي المحرّم في الشريعة المقدّسة بالأدلّة الثلاثة الكتاب و السنّة و الاجماع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المشروطة في القرض امّا عينيّة أو حكميّة كالأعمال و المنافع و الصفات و نحوها أو من مجرّد الانتفاع، أو ليست من ذلك كلّه بل يكون في الشرط غرض عقلائي صحيح و ليس بلغو عند العرف و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المقترض،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المقرض،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أجنبي لا ربط له بأحدهما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باشتراط الزيادة بالنسبة الى المقترض اجماعاً و نصّاً كما ستأتي الاشارة اليه في المسألة الثانية عشرة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المقرض فشرط الزيادة العينيّة رباً نصّاً و اجماعاً و ذلك مثلاً بأن يقرض مالاً على أن يؤدّي المقترض أزيد ممّا اقترضه سواء اشترطاه صريحاً أو أضمراه بحيث وقع القرض عليه؛ لأنّ هذا أيضاً بمنزلة الاشتراط اللفظي؛ لفرض </w:t>
      </w:r>
    </w:p>
    <w:p>
      <w:pPr>
        <w:pStyle w:val="BookText"/>
        <w:rPr/>
      </w:pPr>
      <w:r>
        <w:rPr>
          <w:rFonts w:ascii="Amiri" w:hAnsi="Amiri" w:eastAsia="Amiri" w:cs="Amiri"/>
          <w:color w:val="111111"/>
          <w:sz w:val="28"/>
          <w:sz w:val="28"/>
          <w:szCs w:val="28"/>
          <w:rtl w:val="true"/>
          <w:lang w:bidi="ar-SA"/>
        </w:rPr>
        <w:t>بنائهما على الالتزام به و جعل أصل العقد عنواناً مظهراً لما بنيا عليه، و هذا هو الربا القرضي الذي ورد التشديد عليه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الزيادة الحكميّة، أو شرط ما فيه غرض عقلائي بالنسبة الى المقرض، و كذا شرط مطلق الزيادة بالنسبة الى الأجنبي مع عدم ربط له الى المقرض أصلاً، فمورد البحث في أنّه من الربا المحرّم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بعض الروايات المتقدّمة و ما سيأتي من الروايات و فتوى الفقهاء عدم الفرق بين الزيادة العينيّة و الحكميّة و ما فيه غرض عقلائي بالنسبة الى المقرض و قد تقدّم صحيحة محمّد بن قيس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رجلاً ورقاً فلايشترط الّا مثلها، فان جوزي أجود منها فليقبل، و لايأخذ أحد منكم ركوب دابّة أو عاريّة متاع يشترطه من أجل قرض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أقرضت الدراهم ثمّ جاءك بخير منها فلا بأس اذا لم يكن بينكما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خالد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كانت لي عليه مائة درهم عدداً قضانيها مائة</w:t>
      </w:r>
      <w:r>
        <w:rPr>
          <w:rStyle w:val="FootnoteAnchor"/>
          <w:rtl w:val="true"/>
        </w:rPr>
        <w:footnoteReference w:id="119"/>
      </w:r>
      <w:r>
        <w:rPr>
          <w:rFonts w:ascii="Amiri" w:hAnsi="Amiri" w:eastAsia="Amiri" w:cs="Amiri"/>
          <w:color w:val="111111"/>
          <w:sz w:val="28"/>
          <w:sz w:val="28"/>
          <w:szCs w:val="28"/>
          <w:rtl w:val="true"/>
          <w:lang w:bidi="ar-SA"/>
        </w:rPr>
        <w:t>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يستقرض الدراهم البيض عدداً ثمّ يعطي سوداً </w:t>
      </w:r>
    </w:p>
    <w:p>
      <w:pPr>
        <w:pStyle w:val="BookText"/>
        <w:rPr/>
      </w:pPr>
      <w:r>
        <w:rPr>
          <w:rFonts w:ascii="Amiri" w:hAnsi="Amiri" w:eastAsia="Amiri" w:cs="Amiri"/>
          <w:color w:val="111111"/>
          <w:sz w:val="28"/>
          <w:sz w:val="28"/>
          <w:szCs w:val="28"/>
          <w:rtl w:val="true"/>
          <w:lang w:bidi="ar-SA"/>
        </w:rPr>
        <w:t>وزناً، و قد عرف أنّها أثقل ممّا أخذ، و تطيب نفسه أن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لم يكن فيه شرط، و لو وهبها له كلّها صلح</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فانّ المفهوم منها حرمة الزيادة الحكميّة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القرض أجر، ينشأ من معونة المحتاج تطوّعاً و الاقتصار على ردّ العوض، فلو شرط النفع حرم و لم يفد الملك</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النفع حرم و لم يفد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اجماعي، و مستنده ما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مع الشرط؛ اذ لا خلاف في جواز التبرّع بالزائد، و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النفع بين كونه عيناً و صفة و لا بين الربوي و غيره عندنا؛ لاطلاق النصوص، و لأنّ الغرض من القرض مجرّد الارفاق و الاحسان، بخلاف البيع</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القرض الاقتصار على ذكر ردّ العوض فقط على معنى أنّه لو شرط النفع حرم الشرط بلا خلاف فيه، بل الاجماع منّا بقسميه عليه،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اجماع المسلمين؛ لأنّه رباً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الدراهم الصحاح كالطازجيّة عوض المكسّرة كالغلّة يكون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الشيخ و أبو الصلاح و ابنا البرّاج و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فيه؛ لصحيح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يقرض الرجل الدراهم الغلّة و يأخذ منه الدراهم الطازجيّة طيبة بها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w:t>
      </w:r>
    </w:p>
    <w:p>
      <w:pPr>
        <w:pStyle w:val="BookText"/>
        <w:rPr/>
      </w:pPr>
      <w:r>
        <w:rPr>
          <w:rFonts w:ascii="Amiri" w:hAnsi="Amiri" w:eastAsia="Amiri" w:cs="Amiri"/>
          <w:color w:val="111111"/>
          <w:sz w:val="28"/>
          <w:sz w:val="28"/>
          <w:szCs w:val="28"/>
          <w:rtl w:val="true"/>
          <w:lang w:bidi="ar-SA"/>
        </w:rPr>
        <w:t>ذكر ذلك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ظهور فيه بصورة الشرط،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ظاهر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فبينه و بين غيره ممّا أطلق فيه المنع تعارض العموم من وجه، و من الواضح رجحانه عليه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الى خصوص بعض النصوص السابقة كصحيح محمّد بن قيس و غيره، فلا ريب حينئذٍ في أنّ الوجه المنع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كان فالتحقيق ما عرفت، و منه يعلم غرابة ماعن الأردبيلي من الميل الى عدم البأس في اشتراط الزيادة الحكميّة مطلقاً حاكياً له عن الجماعة المزبورة؛ للأصل و اطلاق الأدلّة، خصوصاً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عدم الاجماع و عدم ظهور تناول دليل الربا له، بل دلالة أكثر أخبار المنع انّما هي بمفهوم البأس الذي هو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ظهور الأدلّة منطوقاً كصحيح محمّد بن قيس و غيره، و مفهوماً و لو بقرينة غيره في المنع من اشتراط النفع عيناً أو منفعة أو صفة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على هذا فلا فرق في الزيادة بين أن تكون عينيّة أو حكميّة كما اذا اشترط عملاً كخياطة ثوب له، أو منفعة، أو انتفاعاً كالانتفاع بالعين المرهونة عنده، أو صفة مثل أن يقرضه دراهم مكسورة على أن يؤدّيها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بالنسبة الى الأخير خلاف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فرق بين أن يكون المال المقترض ربويّاً بأن كان من المكيل و الموزون و غيره بأن كان معدوداً كالجوز و البيض؛ كلّ ذلك لاطلاق الأدلّة الشامل لجميع ذلك كلّه، و تحمل صحيحة يعقوب بن شعيب على صورة عدم الاشتراط؛ جمعاً بينها و بين غيرها ممّا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المحقّق السبزواري رحمه الله لم يرتض بما ذكرنا و قال بأنّ القدر المتيقّن من الاجماع و المنصرف من الآيات و الروايات اشتراط الزيادة العينيّة أو المنفعة لخصوص المقرض فلايشمل مطلق ما فيه 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يدلّ على اخراج الزيادة الحكميّة من الربا القرضي ظهور اتّفاقهم على صحّة اشتراط الرهن، و اطلاق ما ورد من صحّة اشتراط التسليم في بلد آخر الشامل لما فيه النفع للمقرض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يعقوب بن شعيب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ايّاه بأرض أخرى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في صحيحة أبي الصبّاح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بمال الى أرض،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أنا أوفيك اذا قدمت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كلمات الفقهاء هو التعميم، و لا وجه لدعوى انصراف الأدلّة عن الزيادة الحكميّة عملاً كان أو منفعة أو انتفاعاً أو ما فيه غرض عقلائي بعد اطلاق الأدلّة مفهوماً و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بخروج اشتراط الرهن و التسليم فى بلد آخر بالنصّ و الاجماع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اشتراط الزيادة للأجنبي فالظاهر أنّ اطلاق الأدلّة المتقدّمة الدالّة على حرمة شرط الزيادة في القرض، يشمله</w:t>
      </w:r>
      <w:r>
        <w:rPr>
          <w:rFonts w:eastAsia="Amiri" w:cs="Amiri" w:ascii="Amiri" w:hAnsi="Amiri"/>
          <w:color w:val="111111"/>
          <w:sz w:val="28"/>
          <w:szCs w:val="28"/>
          <w:rtl w:val="true"/>
          <w:lang w:bidi="ar-SA"/>
        </w:rPr>
        <w:t xml:space="preserve">. </w:t>
      </w:r>
      <w:bookmarkStart w:id="125" w:name="pg9670_90317"/>
    </w:p>
    <w:p>
      <w:pPr>
        <w:pStyle w:val="Heading3"/>
        <w:numPr>
          <w:ilvl w:val="2"/>
          <w:numId w:val="1"/>
        </w:numPr>
        <w:rPr/>
      </w:pPr>
      <w:bookmarkStart w:id="126" w:name="__RefHeading___Toc7921786_2870459653"/>
      <w:bookmarkStart w:id="127" w:name="_Toc43"/>
      <w:bookmarkEnd w:id="125"/>
      <w:bookmarkEnd w:id="126"/>
      <w:r>
        <w:rPr>
          <w:rtl w:val="true"/>
        </w:rPr>
        <w:t>فيما لو شرط عليه أن‌يبيع منه شيئاً بأقلّ من قيمته</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أقرضه و شرط عليه أن يبيع منه شيئاً بأقلّ من قيمته أو يؤاجره بأقلّ من أجرته كان داخلاً في شرط الزيادة، نعم لو باع المقترض من المقرض مالاً بأقلّ من قيمته و شرط عليه أن يقرضه مبلغاً معيّناً لابأس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أقرضه شيئاً و شرط عليه أن يبيع منه شيئاً بأقلّ من قيمته أو يؤجره بأقلّ من أجرته كان داخلاً في شرط الزيادة، فتشمله الروايات المتقدّمة مضافاً الى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المقترض من المقرض مالاً بأقلّ من قيمته و شرط عليه أن يقرضه مبلغاً معيّناً لا بأس به؛ لعدم كون الشرط من المقرض، و ان أفاد فائدة الأوّل و به يحتال في الفرار عن الربا كسائر الحيل الشرعيّة و لنعم الفرار من الحرام الى الحلال، كما 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 ء الفرار من الحرام الى الحلال</w:t>
      </w:r>
      <w:r>
        <w:rPr>
          <w:rFonts w:eastAsia="Amiri" w:cs="Amiri" w:ascii="Amiri" w:hAnsi="Amiri"/>
          <w:color w:val="111111"/>
          <w:sz w:val="28"/>
          <w:szCs w:val="28"/>
          <w:rtl w:val="true"/>
          <w:lang w:bidi="ar-SA"/>
        </w:rPr>
        <w:t>».</w:t>
      </w:r>
      <w:r>
        <w:rPr>
          <w:rStyle w:val="FootnoteAnchor"/>
          <w:rtl w:val="true"/>
        </w:rPr>
        <w:footnoteReference w:id="126"/>
      </w:r>
    </w:p>
    <w:p>
      <w:pPr>
        <w:pStyle w:val="Heading3"/>
        <w:numPr>
          <w:ilvl w:val="2"/>
          <w:numId w:val="1"/>
        </w:numPr>
        <w:rPr/>
      </w:pPr>
      <w:bookmarkStart w:id="128" w:name="__RefHeading___Toc7921788_2870459653"/>
      <w:bookmarkStart w:id="129" w:name="_Toc44"/>
      <w:bookmarkEnd w:id="128"/>
      <w:r>
        <w:rPr>
          <w:rtl w:val="true"/>
        </w:rPr>
        <w:t xml:space="preserve">فرع </w:t>
      </w:r>
      <w:r>
        <w:rPr>
          <w:rtl w:val="true"/>
        </w:rPr>
        <w:t xml:space="preserve">: </w:t>
      </w:r>
      <w:r>
        <w:rPr>
          <w:rtl w:val="true"/>
        </w:rPr>
        <w:t>فيما لو اختلف قصد المقرض و المقترض‌</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تحقّق الربا القرضي فيما اذا قصد المقرض و المقترض عنوان الربا من حيث انّه عنوان خاصّ، ولكن لو اختلف قصدهما بأن قال المقرض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أقرضك عشرة دنانير على أن تعطيني ديناراً نفعاً و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أعطيك رباً ولكن أعطيك هديّة أو زكاة أو خمساً أو نحو ذلك من </w:t>
      </w:r>
      <w:bookmarkStart w:id="130" w:name="pg9670_90318"/>
    </w:p>
    <w:p>
      <w:pPr>
        <w:pStyle w:val="BookText"/>
        <w:rPr/>
      </w:pPr>
      <w:bookmarkEnd w:id="130"/>
      <w:r>
        <w:rPr>
          <w:rFonts w:ascii="Amiri" w:hAnsi="Amiri" w:eastAsia="Amiri" w:cs="Amiri"/>
          <w:color w:val="111111"/>
          <w:sz w:val="28"/>
          <w:sz w:val="28"/>
          <w:szCs w:val="28"/>
          <w:rtl w:val="true"/>
          <w:lang w:bidi="ar-SA"/>
        </w:rPr>
        <w:t>العناوين المنطبقة على المقرض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هذا داخلاً في الربا المحرّم أيضاً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أنّ المقترض نفى ما أنشأه المقرض فكأنّه لم يقبل ايجابه فلم يتحقّق عقد حتّى يتحقّق الربا و المفروض تقوّمه بالعقد فقد أعطى الزيادة مع تصريحه بنفي الشرط فلا وجه للحرمة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لتصرّف المقترض فيما أخذه من المقرض؛ لعدم تحقّق العقد القرضي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منوط بالعلم بالرضا و هو متحقّق كما هو المفروض، هذا و العرف يساعد الأخير و الاحتياط يوافق الأوّل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هذا أيضاً من الربا، و المقترض و ان لم يقبل ايجابه الّا أنّ المقرض قبل ما اشترطه المقترض، و قد تحقّق الايجاب و القبول بما قاله المقترض بعد كون قصد المقرض على أخذ الزيادة بلا فرق بين أن يكون بهذا العنوان أو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فلايترك الاحتياط هنا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921790_2870459653"/>
      <w:bookmarkStart w:id="132" w:name="_Toc45"/>
      <w:bookmarkEnd w:id="131"/>
      <w:r>
        <w:rPr>
          <w:rtl w:val="true"/>
        </w:rPr>
        <w:t>في عدم حرمة الزيادة بدون الشرط</w:t>
      </w:r>
      <w:bookmarkEnd w:id="1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تحرم الزيادة مع الشرط، و أمّا بدونه فلابأس، بل تستحبّ للمقترض حيث أنّه من حسن القضاء، و خير الناس أحسنهم قضاءً، بل يجوز ذلك اعطاءً و أخذاً لو كان الاعطاء لأجل أن يراه المقرض حسن القضاء، فيقرضه كلّما احتاج الى الاقتراض أو كان الاقراض لأجل أن ينتفع من المقترض لكونه حسن القضاء، و يكافئ من أحسن اليه بأحسن الجزاء بحيث لولا ذلك لم يقرضه، نعم يكره أخذه للمقرض خصوصاً اذا كان </w:t>
      </w:r>
    </w:p>
    <w:p>
      <w:pPr>
        <w:pStyle w:val="BookText"/>
        <w:rPr/>
      </w:pPr>
      <w:r>
        <w:rPr>
          <w:rFonts w:ascii="Amiri" w:hAnsi="Amiri" w:eastAsia="Amiri" w:cs="Amiri"/>
          <w:color w:val="111111"/>
          <w:sz w:val="28"/>
          <w:sz w:val="28"/>
          <w:szCs w:val="28"/>
          <w:rtl w:val="true"/>
          <w:lang w:bidi="ar-SA"/>
        </w:rPr>
        <w:t>اقراضه لأجل ذلك، بل يستحبّ أنّه اذا أعطاه شيئاً بعنوان الهدية و نحوها يحسبه عوض طلبه بمعنى أنّه يسقط منه بمقداره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تحرم الزيادة مع الشرط كما تقدّم، و أمّا بدونه فلا بأس به؛ للروايات الواردة في ذلك، بل يستحبّ ذلك للمقترض و لو كان لأجل أن يراه المقرض حسن القضاء فيقرضه كلّ ما احتاج الى الاقتراض، أو كان الاقراض لأجل أن ينتفع من المقترض لكونه حسن القضاء و يكافئ من أحسن اليه بأحسن الجزاء بحيث لولا ذلك لم يقرضه؛ و يدلّ على ذلك صحيحة أبي بصير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يأتيه النبط بأحمالهم فيبيعها لهم بالأجر،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أقرضنا دنانير فانّا نجد من يبيع لنا غيرك، ولكنّا نخصّك بأحمالنا من أجل أنّك تقرضنا،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انّما يأخذ دنانير مثل دنانيره، و ليس بثوب ان لبسه كسر ثمنه، و لا دابّة ان ركبها كسرها، و انّما هو معروف يصنعه اليهم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صحيحة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انّا نخالط نفراً من أهل السواد فنقرضهم القرض و يصرفون الينا غلّاتهم فنبيعها لهم بأجر و لنا في ذلك 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ما يصرفون الينا من غلّاتهم لم نقرضهم،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يكره أخذه للمقرض خصوصاً اذا كان اقراضه لذلك؛ كما يدلّ عليه </w:t>
      </w:r>
      <w:bookmarkStart w:id="133" w:name="pg9670_90320"/>
    </w:p>
    <w:p>
      <w:pPr>
        <w:pStyle w:val="BookText"/>
        <w:rPr/>
      </w:pPr>
      <w:bookmarkEnd w:id="133"/>
      <w:r>
        <w:rPr>
          <w:rFonts w:ascii="Amiri" w:hAnsi="Amiri" w:eastAsia="Amiri" w:cs="Amiri"/>
          <w:color w:val="111111"/>
          <w:sz w:val="28"/>
          <w:sz w:val="28"/>
          <w:szCs w:val="28"/>
          <w:rtl w:val="true"/>
          <w:lang w:bidi="ar-SA"/>
        </w:rPr>
        <w:t>رواية محمّد بن الحسن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له على رجل مائة درهم فيلزمه،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اليك الى عشرة أيّام و أقضي حاجتك، فان لم أنصرف فلك عليّ ألف درهم حالّة من غير شرط، و أشهد بذلك عليه ثمّ دعاهم الى الشهادة،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لهم أن يشهدوا الّا بالحقّ، و لاينبغي لصاحب الدين أن يأخذ الّا الحقّ ان شاء اللَّه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موثّقة اسحاق بن عمّار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يرهن العبد أو الثوب أو الحلي أو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اذا أحلّه و ما أحبّ له أن يفعل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بل يستحبّ أنّه اذا أعطاه المقترض شيئاً بعنوان الهديّة و نحوها يحسبه عوض طلبه، بمعنى أنّه يسقط منه بمقداره؛ كما يدلّ عليه موثّقة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عليّاًعليه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على رجل ديناً فأهدى اليّ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134" w:name="__RefHeading___Toc7921792_2870459653"/>
      <w:bookmarkStart w:id="135" w:name="_Toc46"/>
      <w:bookmarkEnd w:id="134"/>
      <w:r>
        <w:rPr>
          <w:rtl w:val="true"/>
        </w:rPr>
        <w:t>في جواز اشتراط الزيادة للمقترض</w:t>
      </w:r>
      <w:bookmarkEnd w:id="1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يحرم شرط الزيادة للمقرض على المقترض، فلا بأس بشرطها للمقترض كما أقرضه عشرة دراهم على أن يؤدّي ثمانية، أو أقرضه </w:t>
      </w:r>
    </w:p>
    <w:p>
      <w:pPr>
        <w:pStyle w:val="BookText"/>
        <w:rPr/>
      </w:pPr>
      <w:r>
        <w:rPr>
          <w:rFonts w:ascii="Amiri" w:hAnsi="Amiri" w:eastAsia="Amiri" w:cs="Amiri"/>
          <w:color w:val="111111"/>
          <w:sz w:val="28"/>
          <w:sz w:val="28"/>
          <w:szCs w:val="28"/>
          <w:rtl w:val="true"/>
          <w:lang w:bidi="ar-SA"/>
        </w:rPr>
        <w:t>دراهم صحيحة على أن يؤدّيها مكسورة، فما تداول بين التجّار من أخذ الزيادة و اعطائها في الحوائل المسمّى عندهم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الحوالة و شرائها ان كان باعطاء مقدار من الدراهم و أخذ الحوالة من المدفوع اليه بالأقلّ منه فلا بأس به، و ان كان باعطاء الأقلّ و أخذ الحوالة بالأكثر يكون داخلاً في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عدم حرمة شرط الزيادة للمقترض الأصل و الاطلاق و الاتّفاق، فانّ أدلّة حرمة الربا القرضي تختصّ بما اذا كان شرط الزيادة للمقرض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المهذّب</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اذا أقرضه عشرة دراهم على أن يؤدّي ثمانية أو أقرضه دراهم صحيحة على أن يؤدّيها مكسورة و ذلك كما اذا احتاج أحد الى ايصال مبلغ الى بلد فيجي ء عند التاجر و يعطي له مائة درهم على أن يعطيه الحوالة بتسعين درهماً على طرفه في ذلك البلد، حيث انّ في هذا القرض يكون مائة درهم في ذمّة التاجر و هو المقترض و جعل الزيادة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باعطاء الأقلّ و أخذ الحوالة بالأكثر فيكون داخلاً في الربا فلا بدّ لأجل التخلّص من الربا اعمال بعض الحيل الشرعيّة من صلح أو هبة أو ايقاع هذا العمل بعنوان البيع و الشراء بأن يبيع مائة درهم بتسعين درهم لوجود غرض صحيح في هذه المعاملة، فيخرج الموضوع بذلك عن القرض الربوي لعدم كونه قرضاً، و كذا عن المعاملة الربويّة؛ لعدم كون العوضين من المكيل أو الموزون</w:t>
      </w:r>
      <w:r>
        <w:rPr>
          <w:rFonts w:eastAsia="Amiri" w:cs="Amiri" w:ascii="Amiri" w:hAnsi="Amiri"/>
          <w:color w:val="111111"/>
          <w:sz w:val="28"/>
          <w:szCs w:val="28"/>
          <w:rtl w:val="true"/>
          <w:lang w:bidi="ar-SA"/>
        </w:rPr>
        <w:t xml:space="preserve">. </w:t>
      </w:r>
      <w:bookmarkStart w:id="136" w:name="pg9670_90322"/>
    </w:p>
    <w:p>
      <w:pPr>
        <w:pStyle w:val="Heading3"/>
        <w:numPr>
          <w:ilvl w:val="2"/>
          <w:numId w:val="1"/>
        </w:numPr>
        <w:rPr/>
      </w:pPr>
      <w:bookmarkStart w:id="137" w:name="__RefHeading___Toc7921794_2870459653"/>
      <w:bookmarkStart w:id="138" w:name="_Toc47"/>
      <w:bookmarkEnd w:id="136"/>
      <w:bookmarkEnd w:id="137"/>
      <w:r>
        <w:rPr>
          <w:rtl w:val="true"/>
        </w:rPr>
        <w:t>في صحّة القرض المشروط بالزيادة و بطلان الشرط</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المشروط بالزيادة صحيح، لكن الشرط باطل و حرام، فيجوز الاقتراض ممّن لايقرض الّا بالزيادة كالبنك و غيره مع عدم قبول الشرط على نحو الجدّ و قبول القرض فقط، و لايحرم اظهار قبول الشرط من دون جدّ و قصد حقيقي به، فيصحّ القرض و يبطل الشرط من دون ارتكاب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ارتكب الربا القرضي عالماً عامداً لايبطل أصل القرض و انّما الفاسد هو الزيادة المشروطة، فيكفي ردّ الزائد مع وجوده لصاحبه ان كان معلوماً، و أمّا لو كان مجهولاً فمع وجوده يكون في حكم مجهول المالك، و مع تلف الزائد و صيرورته في الذمّة يلحقه حكم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النفع حرم و لم يفد الملك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يعلم فساد القرض بهذا الشرط لا الشرط خاصّة، فيكون الشرط في صحّة القرض عدم هذا الشرط كما هو ظاهر صحيح محمّد بن قيس عن أبي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فلايشترط الّا مثلها فان جوزي بأجود منها فليقبل، و لايأخذ أحد منكم ركوب دابّة أو عاريّة متاع يشترطه من أجل قرض ورقه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ظهور النهي فيه في الشرطيّة كما في نظائره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على أنّه اذا أقرضه و شرط عليه أن يردّ خيراً ممّا اقترض كان حراماً، و بطل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فحرمة القرض منه حينئذٍ ظاهرة في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الرواية المذكورة في الجواهر لاتدلّ على أكثر من حرمة الشرط و فساده، و أمّا انّه موجب لفساد القرض فلاتدلّ عليه و قد استدلّ في محلّه على أنّ فساد الشرط في المعاملات لايوجب فساد المعاملة مضافاً الى الأصل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فاذا كان الشرط فاسداً فلايملك المقرض الزيادة ان أخذها فيجب عليه ردّها الى صاحبها، و لا اشكال في ذلك اذا كان القدر و المالك 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فيما اذا كانا أو أحدهما 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ما اذا أخذ الربا عالماً عامداً أو ارتكبه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الحال فيها يتوقّف على بيان صور المسألة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يعلم مقدار الزائد و لايعرف المالك فمع وجوده يكون في حكم مجهول المالك، و مع تلف الزائد و صيرورته في الذمّة يلحقه حكم المظالم، فيرجع فيهما الى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يعرف المالك و لايعرف مقدار الزائد و الحكم في هذه الصورة كفاية اخراج القدر المتيقّن من الزيادة المشروطة المجهولة في القرض، و للبراءة عن تكليفه بالزائد عن القدر المتيقّن، و قد ثبت في الأصول أنّه اذا تردّد متعلّق التكليف بين الأقلّ و الأكثر فيجري البراءة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المصالحة مع المالك ان عرفه؛ خروجاً عن خلاف من أوجب الأكثر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ما اذا علم بوقوع عقد ربوي في ضمن معاملاته ولكن جهل عدده أو علم بالعقد و جهل بمقدار الزيادة المشترطة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كان القدر و المالك مجهولين فعليه الخمس؛ لرواية السكوني عن أبي عبداللَّه عن آبائه عليهم السلام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عليّاًعليه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اكتسبت مالاً أغمضت في مطالبه حلالاً </w:t>
      </w:r>
    </w:p>
    <w:p>
      <w:pPr>
        <w:pStyle w:val="BookText"/>
        <w:rPr/>
      </w:pPr>
      <w:r>
        <w:rPr>
          <w:rFonts w:ascii="Amiri" w:hAnsi="Amiri" w:eastAsia="Amiri" w:cs="Amiri"/>
          <w:color w:val="111111"/>
          <w:sz w:val="28"/>
          <w:sz w:val="28"/>
          <w:szCs w:val="28"/>
          <w:rtl w:val="true"/>
          <w:lang w:bidi="ar-SA"/>
        </w:rPr>
        <w:t>و حراماً، و قد أردت التوبة و لاأدري الحلال منه و لا الحرام فقد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مالك؛ فانّ اللَّه رضي من الانسان بالخمس و سائر المال كلّه لك حلال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قد فصّلنا البحث عن ذلك في كتاب الخمس</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الظاهر من قوله عليه السلام في صحيحة الحلبي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مختلطاً فكله هنيئاً؛ فانّ المال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للحاكم الشرعي أن يجيز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من أكل الربا بجهالة بالحكم أو ببعض الخصوصيّات أو بالموضوع ثمّ علم و تاب فيقبل اللَّه منه توبته فله أصل ماله و يردّ ما أخذه بعنوان الربا على ماتقدّم من الصور، يدلّ على ذلك قوله عليه السلام في صحيحة أبي المغرا عن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عرف منه شيئاً أنّه رباً فليأخذ رأس ماله و ليردّ الربا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ورثت مالاً و قد علمت أنّ صاحبه الذي ورثته منه قد كان يربي، و قد أعرف أنّ فيه رباً و أستيقن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أكله، فقال أبو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تعلم بأنّ فيه مالاً معروفاً رباً و تعرف أهله فخذ رأس مالك و ردّ ما سوى ذلك، و ان كان مختلطاً فكله هنيئاً؛ فانّ المال مالك، و اجتنب ما كان يصنع صاحبه، فانّ رسول اللَّه صلى الله عليه وآله قد وضع ما مضى من الربا و حرّم عليهم ما بقي، فمن جهل وسع له جهله حتّى يعرفه، فاذا عرف </w:t>
      </w:r>
      <w:bookmarkStart w:id="139" w:name="pg9670_90325"/>
    </w:p>
    <w:p>
      <w:pPr>
        <w:pStyle w:val="BookText"/>
        <w:rPr/>
      </w:pPr>
      <w:bookmarkEnd w:id="139"/>
      <w:r>
        <w:rPr>
          <w:rFonts w:ascii="Amiri" w:hAnsi="Amiri" w:eastAsia="Amiri" w:cs="Amiri"/>
          <w:color w:val="111111"/>
          <w:sz w:val="28"/>
          <w:sz w:val="28"/>
          <w:szCs w:val="28"/>
          <w:rtl w:val="true"/>
          <w:lang w:bidi="ar-SA"/>
        </w:rPr>
        <w:t>تحريمه حرم عليه و وجب عليه العقوبة اذا ركبه كما يجب على من يأكل الربا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لجملة من الأخبار منها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فانّه يقبل منهم اذا عرف منهم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جعفرعليه السلام من أهل خراسان قد عمل الربا حتّى كثر ماله ثمّ انّه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 ء الّا أن تردّه الى أصحابه، فجاء الى أبي جعفرعليه السلام فقصّ عليه قصّته، فقال له أبو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الى غير ذلك من الأخبار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ثمّ انّ هنا مسائل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7921796_2870459653"/>
      <w:bookmarkStart w:id="141" w:name="_Toc48"/>
      <w:bookmarkEnd w:id="140"/>
      <w:r>
        <w:rPr>
          <w:rtl w:val="true"/>
        </w:rPr>
        <w:t>في ذكر بعض ما يتعلّق بالربا القرضي</w:t>
      </w:r>
      <w:bookmarkEnd w:id="141"/>
    </w:p>
    <w:p>
      <w:pPr>
        <w:pStyle w:val="BookText"/>
        <w:rPr/>
      </w:pPr>
      <w:r>
        <w:rPr>
          <w:rFonts w:ascii="Amiri" w:hAnsi="Amiri" w:eastAsia="Amiri" w:cs="Amiri"/>
          <w:color w:val="111111"/>
          <w:sz w:val="28"/>
          <w:sz w:val="28"/>
          <w:szCs w:val="28"/>
          <w:rtl w:val="true"/>
          <w:lang w:bidi="ar-SA"/>
        </w:rPr>
        <w:t>لابأس بذكر بعض المسائل المربوطة بالربا القرضي التي قد أشار اليها المحقّق السبزواري</w:t>
      </w:r>
      <w:r>
        <w:rPr>
          <w:rStyle w:val="FootnoteAnchor"/>
          <w:rtl w:val="true"/>
        </w:rPr>
        <w:footnoteReference w:id="141"/>
      </w:r>
      <w:r>
        <w:rPr>
          <w:rFonts w:ascii="Amiri" w:hAnsi="Amiri" w:eastAsia="Amiri" w:cs="Amiri"/>
          <w:color w:val="111111"/>
          <w:sz w:val="28"/>
          <w:sz w:val="28"/>
          <w:szCs w:val="28"/>
          <w:rtl w:val="true"/>
          <w:lang w:bidi="ar-SA"/>
        </w:rPr>
        <w:t>في هذا المقام فنذكرها مع ما لنا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في بعض المسائل الربويّة من يقول بصحّة الارتكاب موضوعاً أو حكماً ثمّ قلّد من يقول بعدم الجواز فيها، فبالنسبة الى ما مضى يصحّ و لا شي ءعليه و ان بقي عينه، و ذلك لصحّة تقليده و الأخذ بالحجّة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الارتكاب مادام يقلّد من يقول بالربا فيها؛ لأنّه أيضاً حجّة شرعيّة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ورث مالاً و علم أنّ فيه الربا و لم يعلم أنّه الربا المحلّل أو المحرّم لا شي ء عليه؛ لأصالة الصحّة الجارية في فعل المسلم، و كذا لو شكّ في أصل الربا؛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علم أنّه الربا المحرّم و كان جميع الأطراف مورداً لابتلائه </w:t>
      </w:r>
    </w:p>
    <w:p>
      <w:pPr>
        <w:pStyle w:val="BookText"/>
        <w:rPr/>
      </w:pPr>
      <w:r>
        <w:rPr>
          <w:rFonts w:ascii="Amiri" w:hAnsi="Amiri" w:eastAsia="Amiri" w:cs="Amiri"/>
          <w:color w:val="111111"/>
          <w:sz w:val="28"/>
          <w:sz w:val="28"/>
          <w:szCs w:val="28"/>
          <w:rtl w:val="true"/>
          <w:lang w:bidi="ar-SA"/>
        </w:rPr>
        <w:t>وجب عليه الاجتناب؛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بعض أطرافه مورداً لابتلائه فلا شي ء عليه؛ للأصل و لقوله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جهل وسع له جهله حتّى يعرفه فاذا عرف تحريمه حرم عليه و وجب عليه فيه العقوبة اذا ركبه كما يجب على من يأكل الربا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ان علم أنّ في هذا المال الموروث الربا المحرّم فان كانت عينه موجودة ردّه الى مالكه ان علم مالكه، و ان لم يعلم القدر أو المالك أو كليهما فقد تقدّم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التخلّص من الربا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المقرض ماله الى المقترض بما شاءا من الثمن مثل أن يبيع له مائة دينار بمائة و ثلاثة دنانير الى مدّة معلومة، فيكون حينئذٍ بيعاً فيخرج بذلك عن القرض الربوي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المقرض للمقترض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أعطيك هذا المال لتضارب به سنة مثلاً و ما ربح نصف لي و نصف لك، و أعطني في كلّ شهر هذا المقدار المعيّن على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يتصالحان آخر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يتقارضا مثلاً بمثل من غير شرط الزيادة و يهب المقترض أو البنك الزيادة هبة مستقلّة الى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صلحاً مستقلاًّ بعد القرض لا أن يكون مشروطاً في عقد القرض كأن يقول المقرض للمقترض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أقرضك مائة دينار سنة مثلاً و ارجع عليّ بعد السنة بمائة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هذا الشي ء بمقابلة عشرة دينار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كلاًّ منهما عنوان مستقلّ لا ربط له بالآخر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المالك ماله الى المصارف أو البنوك أو غيرهما بعنوان </w:t>
      </w:r>
    </w:p>
    <w:p>
      <w:pPr>
        <w:pStyle w:val="BookText"/>
        <w:rPr/>
      </w:pPr>
      <w:r>
        <w:rPr>
          <w:rFonts w:ascii="Amiri" w:hAnsi="Amiri" w:eastAsia="Amiri" w:cs="Amiri"/>
          <w:color w:val="111111"/>
          <w:sz w:val="28"/>
          <w:sz w:val="28"/>
          <w:szCs w:val="28"/>
          <w:rtl w:val="true"/>
          <w:lang w:bidi="ar-SA"/>
        </w:rPr>
        <w:t>الوديعة فلا اشكال فيه؛ لأنّها عنوان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أذن لهم في التصرّف فيها يجوز له أخذ شي ء بعنوان تصرّفهم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مراده من الاستيداع الاستقراض المعهود تحرم الزيادة حينئذٍ مع شرط الزيادة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القرض الربوي أو معاملة ربويّة لايحلّ به الربا؛ لامكان التخلّص من الربا بالوجوه المذكورة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له ذلك يقترض و يقصد أن لايعمل بالشرط بأن لايقبل الشرط الزيادة و لايعطي الزيادة ان كان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القروض الربويّة الواقعة بين الكفّار صحيحة بعد اسلامهم؛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 للنبوي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الاسلام و تاب عمّا كان عمله في الجاهليّة وضع اللَّه عنه ما سلف فمن ارتكب الربا بجهالة و لم يعلم أنّ ذلك محظور فليستغفر اللَّه في المستقبل و ليس عليه فيما مضى شي 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الظاهر أنّها كذلك و ان لم يسلموا بمعنى أنّه اذا تعاملوا معنا و كان المبيع أو الثمن منهم من الربا يصحّ لنا التصرّف فيه؛ بل الظاهر جواز أخذ ذلك من المسلم أيضاً كما تقدّم و ذلك لصحيحة داود بن سرحان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كانت له على رجل دراهم فباع خنازير أو خمراً و هو ينظر فقضاه،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أمّا للمقضي </w:t>
      </w:r>
    </w:p>
    <w:p>
      <w:pPr>
        <w:pStyle w:val="BookText"/>
        <w:rPr/>
      </w:pPr>
      <w:r>
        <w:rPr>
          <w:rFonts w:ascii="IRNazanin" w:hAnsi="IRNazanin" w:eastAsia="IRNazanin"/>
          <w:color w:val="111111"/>
          <w:sz w:val="28"/>
          <w:sz w:val="28"/>
          <w:szCs w:val="28"/>
          <w:rtl w:val="true"/>
          <w:lang w:bidi="fa-IR"/>
        </w:rPr>
        <w:t>فحلال، و أمّا للبائع فحرام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فانّ اطلاقها يشمل البائع المسلم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الربا المعاملي، لايثبت الربا القرضي أيضاً بين الولد ذكراً أو أنثى مع الوالد، و لا بين الزوجين، و لا بين السيّد و عبده، و لا بين المسلم و الحربي مع أخذ المسلم الزيادة؛ تدلّ على ذلك رواية عمرو بن جميع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أهل حربنا رباً، نأخذ منهم ألف درهم بدرهم و نأخذ منهم و لانعطيهم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رواية زرارة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الرجل و ولده و بينه و بين عبده و لا بين أهله رباً، انّما الربا فيما بينك و بين ما لاتملك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 بين الذمّي رباً، و لا بين المرأة و بين زوجها رباً</w:t>
      </w:r>
      <w:r>
        <w:rPr>
          <w:rFonts w:eastAsia="Amiri" w:cs="Amiri" w:ascii="Amiri" w:hAnsi="Amiri"/>
          <w:color w:val="111111"/>
          <w:sz w:val="28"/>
          <w:szCs w:val="28"/>
          <w:rtl w:val="true"/>
          <w:lang w:bidi="ar-SA"/>
        </w:rPr>
        <w:t>».</w:t>
      </w:r>
      <w:r>
        <w:rPr>
          <w:rStyle w:val="FootnoteAnchor"/>
          <w:rtl w:val="true"/>
        </w:rPr>
        <w:footnoteReference w:id="150"/>
      </w:r>
      <w:bookmarkStart w:id="142" w:name="pg9670_90329"/>
    </w:p>
    <w:p>
      <w:pPr>
        <w:pStyle w:val="BookText"/>
        <w:rPr/>
      </w:pPr>
      <w:bookmarkEnd w:id="142"/>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 ولده، ويجوز لكلّ منهما أخذ الفضل من صاحبه، و لا بين المولى و مملوكه و لا بين الرجل و زوجته، و لا بين المسلم و أهل الحرب، و يثبت بين المسلم و الذمّي على الأشهر</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بل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مختصّ بالولد النسبي بالنسبة الى الأب فلايتعدّى الحكم الى الأمّ، و لا الى الجدّ مع ولد الولد، و لا الى ولد الرضاع، على اشكال فيهما؛ اقتصاراً بالرخصة على مورد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الزوجة بين الدائم و المنقطع على الظاهر؛ لاطلاق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لايثبت بين المسلم و أهل الحرب اذا أخذ المسلم الفضل، و الّا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بين المسلم و الذمّي على المشهور؛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البنوك و المصارف مسلماً كان أهلها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الاباحة و الحلّيّة، و ان علم باشتمالها على أموال محرّمة في الجملة؛ لأنّه ليس جميع الأطراف مورداً للابتلاء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اجمالاً باشتمال ما أخذ على الحرام يرجع الى الحاكم الشرعي حينئذٍ</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921798_2870459653"/>
      <w:bookmarkStart w:id="144" w:name="_Toc49"/>
      <w:bookmarkEnd w:id="143"/>
      <w:r>
        <w:rPr>
          <w:rtl w:val="true"/>
        </w:rPr>
        <w:t>في أداء المثلي بغير المثل</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المقترض ان كان مثليّاً كالدراهم و الدنانير و الحنطة و الشعير كان وفاؤه و أداؤه باعطاء ما يماثله في الصفات من جنسه، سواء بقي على سعرهالذي كان له وقت الاقراض أو ترقّى أو تنزّل، و هذا هو الوفاء الذي لايتوقّف على التراضي، فللمقرض أن يطالب المقترض به، و ليس له الامتناع و لو ترقّى سعره عمّا أخذه بكثير، و للمقترض اعطاؤه و ليس </w:t>
      </w:r>
    </w:p>
    <w:p>
      <w:pPr>
        <w:pStyle w:val="BookText"/>
        <w:rPr/>
      </w:pPr>
      <w:r>
        <w:rPr>
          <w:rFonts w:ascii="Amiri" w:hAnsi="Amiri" w:eastAsia="Amiri" w:cs="Amiri"/>
          <w:color w:val="111111"/>
          <w:sz w:val="28"/>
          <w:sz w:val="28"/>
          <w:szCs w:val="28"/>
          <w:rtl w:val="true"/>
          <w:lang w:bidi="ar-SA"/>
        </w:rPr>
        <w:t>للمقرض الامتناع و لو تنزّل بكثير، و يمكن أن يؤدّي بالقيمة بغير جنسه بأن يعطي بدل الدراهم الدنانير مثلاً و بالعكس، و لكنّه يتوقّف على التراضي، فلو أعطى بدل الدراهم الدنانير فللمقرض الامتناع و لو تساويا في القيمة، بل و لو كانت الدنانير أغلى، كما أنّه لو أراده المقرض كان للمقترض الامتناع و لو كانت الدنانير أرخص، و ان كان قيميّاً فقد مرّ أنّه تشتغل ذمّته بالقيمة، و هي النقود الرائجة، فأداؤه الذي لايتوقّف على التراضي باعطائها، و يمكن أن يؤدّي بجنس آخر من غير النقود بالقيمة، لكنّه يتوقّف على التراضي، و لو كانت العين المقترضة موجودة فأراد المقترض أو المقرض أداء الدين باعطائها فالأقوى جواز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المال المقترض مثليّاً كان وفاؤه و أداؤه باعطاء ما يماثله في الصفات من جنسه و الدليل عليه هو أنّ ذمّة المقترض عند قبض المال في المثلي قد تعلّق بمثله، و لاتفرغ ذمّته الّا بأدائه، سواءً بقي على سعره الذي كان له وقت الاقتراض أو ترقّى أو تنزّل، و يشهد به العرف و لاينكره الشرع، بل يدلّ عليه رواية الصبّاح بن سيابة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أبي يعفور أمرني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نستقرض الخبز من الجيران فنردّ أصغر منه أو أكبر؟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نستقرض الجوز الستّين و السبعين عدداً فيكون فيه الكبيرة و الصغيره، فلا بأس</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صانعاً طعاماً مثل صفيّة، صنعت لرسول اللَّه صلى الله عليه وآله طعاماً فبعث به، فأخذني أفكل</w:t>
      </w:r>
      <w:r>
        <w:rPr>
          <w:rStyle w:val="FootnoteAnchor"/>
          <w:rtl w:val="true"/>
        </w:rPr>
        <w:footnoteReference w:id="154"/>
      </w:r>
      <w:r>
        <w:rPr>
          <w:rFonts w:ascii="Amiri" w:hAnsi="Amiri" w:eastAsia="Amiri" w:cs="Amiri"/>
          <w:color w:val="111111"/>
          <w:sz w:val="28"/>
          <w:sz w:val="28"/>
          <w:szCs w:val="28"/>
          <w:rtl w:val="true"/>
          <w:lang w:bidi="ar-SA"/>
        </w:rPr>
        <w:t>فكسرت الاناء،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ما كفّارة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اناء مثل اناء، و طعام مثل طعام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يظهر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 هذا الوفاء و الأداء لايتوقّف على التراضي، فلو طالبه المقرض ليس للمقترض الامتناع منه و لو ترقّى قيمته من زمن اقتراضه، كما أنّه لو أدّاه المقترض فليس للمقرض الامتناع من أخذه و لو تنزّل قيمته من زمن اقتراضه؛ لما مرّ من أنّ ذمّة المقترض قد تعلّق بمثل ما قبضه، و هو الكلّي الذي ينطبق و يصدق على هذا الفرد الذي أدّاه و هو مثله، صدقاً واقعيّاً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أن يؤدّي المثلي بالقيمة أو بغير جنسه، بأن يعطي بدل الدراهم دنانير مثلاً أو بالعكس فيجوز ذلك؛ لما في صحيحة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الدين دراهم معلومة الى أجل فجاء الأجل و 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دنانير بصرف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في رواية علي بن جعفر عن أخيه موسى بن جعفرعليه السلام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على رجل دنانير فيأخذ بسعرها ورقاً؟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58"/>
      </w:r>
      <w:bookmarkStart w:id="145" w:name="pg9670_90332"/>
    </w:p>
    <w:p>
      <w:pPr>
        <w:pStyle w:val="BookText"/>
        <w:rPr/>
      </w:pPr>
      <w:bookmarkEnd w:id="145"/>
      <w:r>
        <w:rPr>
          <w:rFonts w:ascii="Amiri" w:hAnsi="Amiri" w:eastAsia="Amiri" w:cs="Amiri"/>
          <w:color w:val="111111"/>
          <w:sz w:val="28"/>
          <w:sz w:val="28"/>
          <w:szCs w:val="28"/>
          <w:rtl w:val="true"/>
          <w:lang w:bidi="ar-SA"/>
        </w:rPr>
        <w:t>ولكن هذا النحو من الأداء و الوفاء يتوقّف على التراضي، فلو أدّى بالقيمة أو بغير جنسه فللمقرض الامتناع لو لم يرتض بهما، و لو كان العوض المعطى من قبل المقترض أعلى أو أكثر قيمة كما هو ظاهر الأخبار، مضافاً الى أصالة بقاء اشتغال الذمّة بالمثل الّا اذا تراضيا بغيره، كما أنّه لو أرادها المقرض فللمقترض الامتناع و ان تساويا في القيمة أو كانت أرخص؛ لأنّه غير ما ثبت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أنّ المال المقترض اذا كان قيميّاً تشتغل ذمّة المقترض بالقيمة، و الدليل عليه هو السيرة الرائجة بين الناس و لم يردع عنها الشارع و لم يخالف فيه أحد من العلماء، فينزّل اطلاق أدلّة وجوب أداء الدين في القيمي على القيمة و هي النقود الرائجة بين الناس، ففي هذا لايتوقّف أداؤها على التراضي و ليس للمقرض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المقترض أن يؤدّي ما في ذمّته من غير النقود الرائجة فيتوقّف على التراضي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3"/>
        <w:numPr>
          <w:ilvl w:val="2"/>
          <w:numId w:val="1"/>
        </w:numPr>
        <w:rPr/>
      </w:pPr>
      <w:bookmarkStart w:id="146" w:name="__RefHeading___Toc7921800_2870459653"/>
      <w:bookmarkStart w:id="147" w:name="_Toc50"/>
      <w:bookmarkEnd w:id="146"/>
      <w:r>
        <w:rPr>
          <w:rtl w:val="true"/>
        </w:rPr>
        <w:t xml:space="preserve">الفرع الأوّل </w:t>
      </w:r>
      <w:r>
        <w:rPr>
          <w:rtl w:val="true"/>
        </w:rPr>
        <w:t xml:space="preserve">: </w:t>
      </w:r>
      <w:r>
        <w:rPr>
          <w:rtl w:val="true"/>
        </w:rPr>
        <w:t>فيما لو كان العين المقترضة موجودة</w:t>
      </w:r>
      <w:bookmarkEnd w:id="147"/>
    </w:p>
    <w:p>
      <w:pPr>
        <w:pStyle w:val="BookText"/>
        <w:rPr/>
      </w:pPr>
      <w:r>
        <w:rPr>
          <w:rFonts w:ascii="Amiri" w:hAnsi="Amiri" w:eastAsia="Amiri" w:cs="Amiri"/>
          <w:color w:val="111111"/>
          <w:sz w:val="28"/>
          <w:sz w:val="28"/>
          <w:szCs w:val="28"/>
          <w:rtl w:val="true"/>
          <w:lang w:bidi="ar-SA"/>
        </w:rPr>
        <w:t>لو كان العين المقترضة موجودة فطلب المقرض أداء الدين باعطائها و قال للمقترض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دينك و أعطني العين المقترضة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فلايبعد أن يقال بعدم جواز امتناعه؛ لأنّه اذا وجب عليه اعطاء المثل أو القيمة فيما اذا طلبه المقرض فوجوب ذلك باعطاء العين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أراد المقترض أداء دينه باعطاء العين المقترضة الموجودة، فليس للمقرض الامتناع من ذلك؛ لما 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المقترضة صارت ملكاً للمقترض فله الامتناع عن أدائها فيما </w:t>
      </w:r>
      <w:bookmarkStart w:id="148" w:name="pg9670_90333"/>
    </w:p>
    <w:p>
      <w:pPr>
        <w:pStyle w:val="BookText"/>
        <w:rPr/>
      </w:pPr>
      <w:bookmarkEnd w:id="148"/>
      <w:r>
        <w:rPr>
          <w:rFonts w:ascii="Amiri" w:hAnsi="Amiri" w:eastAsia="Amiri" w:cs="Amiri"/>
          <w:color w:val="111111"/>
          <w:sz w:val="28"/>
          <w:sz w:val="28"/>
          <w:szCs w:val="28"/>
          <w:rtl w:val="true"/>
          <w:lang w:bidi="ar-SA"/>
        </w:rPr>
        <w:t>اذا طلبه المقرض و كذا العكس فانّ المفروض أنّ المتعارف في القرض الضمان في المثلي بالمثل، و في القيمي بالقيمة فللمقرض الامتناع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الضمان من العين ينتقل الى المثل أو القيمة اذا تلف العين، و أمّا اذا كانت باقية فيضمن العين، فتأمّل</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921802_2870459653"/>
      <w:bookmarkStart w:id="150" w:name="_Toc51"/>
      <w:bookmarkEnd w:id="149"/>
      <w:r>
        <w:rPr>
          <w:rtl w:val="true"/>
        </w:rPr>
        <w:t xml:space="preserve">الفرع الثاني </w:t>
      </w:r>
      <w:r>
        <w:rPr>
          <w:rtl w:val="true"/>
        </w:rPr>
        <w:t xml:space="preserve">: </w:t>
      </w:r>
      <w:r>
        <w:rPr>
          <w:rtl w:val="true"/>
        </w:rPr>
        <w:t>فيما لو شكّ في أنّ المال المقترض مثلي أو قيمي</w:t>
      </w:r>
      <w:bookmarkEnd w:id="150"/>
    </w:p>
    <w:p>
      <w:pPr>
        <w:pStyle w:val="BookText"/>
        <w:rPr/>
      </w:pPr>
      <w:r>
        <w:rPr>
          <w:rFonts w:ascii="Amiri" w:hAnsi="Amiri" w:eastAsia="Amiri" w:cs="Amiri"/>
          <w:color w:val="111111"/>
          <w:sz w:val="28"/>
          <w:sz w:val="28"/>
          <w:szCs w:val="28"/>
          <w:rtl w:val="true"/>
          <w:lang w:bidi="ar-SA"/>
        </w:rPr>
        <w:t>لو شكّ في أنّ المال المقترض مثلي أو قيمي، فالأحوط دفع المثل لو أمكن لما نسب الى المشهور من أنّه الأصل في الوفاء و التعويض، و مع التعذّر فالقيمة لانحصار الأداء و الوفاء فيها حينئذٍ، كما في المهذّب</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151" w:name="__RefHeading___Toc7921804_2870459653"/>
      <w:bookmarkStart w:id="152" w:name="_Toc52"/>
      <w:bookmarkEnd w:id="151"/>
      <w:r>
        <w:rPr>
          <w:rtl w:val="true"/>
        </w:rPr>
        <w:t>في جواز اشتراط أداء المثلي بغير جنسه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قرض المثلي أن يشترط المقرض على المقترض أن يؤدّي من غير جنسه، و يلزم عليه ذلك بشرط أن يكونا متساويين في القيمة أو كان ما شرط عليه أقلّ قيمة ممّا اقترض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صدر المسألة هو سلطنة المالك المقرض على ماله و عموم أدلّة الشروط، بعد كون الأداء بالجنس من باب الترخيص و الاقتضاء لا الحكم التعبّدي الشرعي، أو الأمر الذاتي غير القابل للتغيير و التبدّل كما في المهذّب</w:t>
      </w:r>
      <w:r>
        <w:rPr>
          <w:rFonts w:eastAsia="Amiri" w:cs="Amiri" w:ascii="Amiri" w:hAnsi="Amiri"/>
          <w:color w:val="111111"/>
          <w:sz w:val="28"/>
          <w:szCs w:val="28"/>
          <w:rtl w:val="true"/>
          <w:lang w:bidi="ar-SA"/>
        </w:rPr>
        <w:t>.</w:t>
      </w:r>
      <w:r>
        <w:rPr>
          <w:rStyle w:val="FootnoteAnchor"/>
          <w:rtl w:val="true"/>
        </w:rPr>
        <w:footnoteReference w:id="160"/>
      </w:r>
      <w:bookmarkStart w:id="153" w:name="pg9670_90334"/>
    </w:p>
    <w:p>
      <w:pPr>
        <w:pStyle w:val="BookText"/>
        <w:rPr/>
      </w:pPr>
      <w:bookmarkEnd w:id="153"/>
      <w:r>
        <w:rPr>
          <w:rFonts w:ascii="Amiri" w:hAnsi="Amiri" w:eastAsia="Amiri" w:cs="Amiri"/>
          <w:color w:val="111111"/>
          <w:sz w:val="28"/>
          <w:sz w:val="28"/>
          <w:szCs w:val="28"/>
          <w:rtl w:val="true"/>
          <w:lang w:bidi="ar-SA"/>
        </w:rPr>
        <w:t xml:space="preserve">و يدلّ على ذيل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الشامل للمقام، بشرط أن يكونا متساويين في القيمة 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شرط عليه أقلّ قيمة ممّا اقترض فلا بأس على ما سيأتي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921806_2870459653"/>
      <w:bookmarkStart w:id="155" w:name="_Toc53"/>
      <w:bookmarkEnd w:id="154"/>
      <w:r>
        <w:rPr>
          <w:rtl w:val="true"/>
        </w:rPr>
        <w:t>في أنّ شرط التأجيل لازم الوفاء</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لو شرط التأجيل في القرض صحّ و لزم العمل به، و ليس للمقرض مطالبته قبل حلول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عقد القرض من العقود اللازمة؛ لشمول العمومات و المطلقات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فاذا شرط التأجيل صحّ و لزم العمل به، كما لو شرط في سائر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كسائر الديون المؤجّلة ليس للمقرض مطالبته قبل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بجواز العقد فالظاهر أنّ الشرط باقٍ مادام العقد باقياً، كما في سائر العقود الجائزة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7921808_2870459653"/>
      <w:bookmarkStart w:id="157" w:name="_Toc54"/>
      <w:bookmarkEnd w:id="156"/>
      <w:r>
        <w:rPr>
          <w:rtl w:val="true"/>
        </w:rPr>
        <w:t>في البحث عن بلد الأداء</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المقترض أداء القرض و تسليمه في بلد معيّن صحّ و لزم و ان كان في حمله مؤونة، فان طالبه في غيره لم يلزم عليه الأداء، كما لو أدّاه في غيره لم يلزم على المقرض القبول، و ان أطلق القرض و لم يعيّن بلد التسليم فلو طالبه المقرض في بلد القرض يجب عليه الأداء، و لو أدّاه فيه يجب عليه القبول، و أمّا في غيره فالأحوط للمقترض مع عدم الضرر و عدم الاحتياج الى المؤونة الأداء لو طالبه الغريم كما أنّ الأحوط للمقرض القبول مع عدمهما، و مع لزوم أحدهما يحتاج الى التراضي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شرط على المقترض أداء القرض و تسليمه في بلد معيّن صحّ و لزم؛ و ذلك لصحيحة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ايّاه بأرض أخرى و يشترط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صحيحة أبي الصبّاح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بمال الى أرض،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 أنا أوفيك اذا قدمت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يأخذ الرجل الدراهم بمكّة و يكتب لهم سفاتج أن يعطوها بالكوفة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السفاتج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سفتجة، و هي أن يعطي مالاً لآخر، و للآخر مال في بلد المعطي فيوفّيه ايّاه هناك فيستفيد أمن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لزومه فلعموم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في حمله الى البلد المشروط أداؤه فيه مؤونة لزمته؛ و ذلك لأنّ المقترض مع قبول الشرط و التفاته اليه فقد قبل المؤونة، و يجوز أن يشترط في العقد أن تكون مؤونة الحمل بعهدة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طالبه المقرض في غير ذلك البلد لم يلزم عليه الأداء الّا أن يرضى به، كما أنّه لو أدّاه في غيره لم يلزم على المقرض القبول الّا أن يرضى به؛ للأصل بعد كونه خلاف ما شرطاه</w:t>
      </w:r>
      <w:r>
        <w:rPr>
          <w:rFonts w:eastAsia="Amiri" w:cs="Amiri" w:ascii="Amiri" w:hAnsi="Amiri"/>
          <w:color w:val="111111"/>
          <w:sz w:val="28"/>
          <w:szCs w:val="28"/>
          <w:rtl w:val="true"/>
          <w:lang w:bidi="ar-SA"/>
        </w:rPr>
        <w:t xml:space="preserve">. </w:t>
      </w:r>
      <w:bookmarkStart w:id="158" w:name="pg9670_90336"/>
    </w:p>
    <w:p>
      <w:pPr>
        <w:pStyle w:val="BookText"/>
        <w:rPr/>
      </w:pPr>
      <w:bookmarkEnd w:id="158"/>
      <w:r>
        <w:rPr>
          <w:rFonts w:ascii="Amiri" w:hAnsi="Amiri" w:eastAsia="Amiri" w:cs="Amiri"/>
          <w:color w:val="111111"/>
          <w:sz w:val="28"/>
          <w:sz w:val="28"/>
          <w:szCs w:val="28"/>
          <w:rtl w:val="true"/>
          <w:lang w:bidi="ar-SA"/>
        </w:rPr>
        <w:t>و ان أطلق القرض و لم يعيّن بلد التسليم، فيجب على المقترض أداؤه في بلد القرض، و أمّا في غيره فيحتاج الى التراضي أو القرينة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في جانب المقرض، فيجب عليه القبول لو أدّاه المقترض في بلد القرض الّا مع التراضي أو القرينة الواضحة؛ و الدليل على لزوم الأداء في بلد القرض اذا لم يعيّن مكان التسليم، هو العرف و أنّه المنسبق الى الأذهان في المحاورات و الاحتجاجات و المخاصمات، مضافاً الى أصالة عدم حقّ لأحدهما على الآخر في غير ما يكون متعارفاً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في طرفي المسألة ففي محلّه، و ذلك بالنسبة الى المقترض يكون بالأداء في أيّ مكان طالبه مع عدم الضرر و عدم الاحتياج الى مؤونة الحمل، لوجود المقتضي و عدم المانع؛ لأنّ له حقّ الطلب و أنّ عليه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الى المقرض يكون بالقبول في أيّ مكان أدّاه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شرطا أن يكون الأداء في محلّ معيّن فلايجب هذاالاحتياط، و أمّا حسنه فلاينكر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7921810_2870459653"/>
      <w:bookmarkStart w:id="160" w:name="_Toc55"/>
      <w:bookmarkEnd w:id="159"/>
      <w:r>
        <w:rPr>
          <w:rtl w:val="true"/>
        </w:rPr>
        <w:t>فيما يجوز اشتراطه في القرض</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في القرض اعطاء الرهن أو الضامن أو الكفيل و كلّ شرط سائغ لايكون فيه النفع للمقرض و لو كان مصلحة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يشترط في القرض اعطاء الرهن أو الضامن أو الكفيل؛ للسيرة المتيقّنة الى زمن الأئمّةعليهم السلام من غير رادع، و يستفاد ذلك أيضاً من اطلاق النصوص الواردة في الرهن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كلّ شرط سائغ لايكون فيه النفع للمقرض حذراً من الربا، و ان كان فيه مصلحة المقرض، بناءً على عدم تعميم الربا لكلّ ما فيه غرض عقلائي</w:t>
      </w:r>
      <w:r>
        <w:rPr>
          <w:rFonts w:eastAsia="Amiri" w:cs="Amiri" w:ascii="Amiri" w:hAnsi="Amiri"/>
          <w:color w:val="111111"/>
          <w:sz w:val="28"/>
          <w:szCs w:val="28"/>
          <w:rtl w:val="true"/>
          <w:lang w:bidi="ar-SA"/>
        </w:rPr>
        <w:t xml:space="preserve">. </w:t>
      </w:r>
      <w:bookmarkStart w:id="161" w:name="pg9670_90337"/>
    </w:p>
    <w:p>
      <w:pPr>
        <w:pStyle w:val="Heading3"/>
        <w:numPr>
          <w:ilvl w:val="2"/>
          <w:numId w:val="1"/>
        </w:numPr>
        <w:rPr/>
      </w:pPr>
      <w:bookmarkStart w:id="162" w:name="__RefHeading___Toc7921812_2870459653"/>
      <w:bookmarkStart w:id="163" w:name="_Toc56"/>
      <w:bookmarkEnd w:id="161"/>
      <w:bookmarkEnd w:id="162"/>
      <w:r>
        <w:rPr>
          <w:rtl w:val="true"/>
        </w:rPr>
        <w:t>فيما لو اقترض دراهم ثم أسقطها السلطان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دراهم ثم أسقطها السلطان و جاء بدراهم غيرها لم يكن عليه الّا الدراهم الأولى، نعم في مثل الأوراق النقديّة المتعارفة في هذه الأزمنة اذا سقطت عن الاعتبار فالظاهر الاشتغال بالدراهم و الدنانير الرائجة، نعم لو فرض وقوع القرض على الصكّ الخاصّ بنفسه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 هذا الكاغذ المسمّى بالنوت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 حال الدراهم، و هكذا الحال في المعاملات و المهور الواقعة على الصكوك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اسقاط الدراهم و الدنانير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الرواج الفعلي مع بقاء أصل الماليّة من كلّ جهة بلا فرق من هذه الجهة بين السابقة 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أصل الماليّة رأساً فليست للسابقة ماليّة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السعر في الجملة بين السابقة و اللاحقة مع بقاء الرواج و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قاعدة ضمان المثلي بالمثل هو اشتغال الذمّة بالمثل في القسم الأوّل و الأخير، كماأنّ مقتضى بناء القرض و سائر الضمانات على تحفّظ الماليّة مهما أمكن ذلك هو اشتغال الذمّة بالقيمة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بناء متعارف الناس في هذا الموضوع، فان ورد تعبّد شرعي معتبر على الخلاف نتعبّد به و الّا فنحمل النصّ عليه، فيصير مفاد النصّ و ما هو المتعارف واحداً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فلنذكر الأخبار الواردة في المقام حتّى يتبيّن الحال؛ ففي صحيحة يونس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الرضاعليه السلام أنّ لي على رجل ثلاثة آلاف درهم، و كانت تلك الدراهم تنفق بين الناس تلك الأيّام، و ليست تنفق اليوم، فلي عليه تلك الدراهم بأعيانها، أو ما ينفق اليوم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في صحيحة ثانية ليونس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الرضاعليه السلام أنّه كان لي على رجل دراهم، و أنّ السلطان أسقط تلك الدراهم، و جاءت دراهم أعلى من الدراهم الأولى، و لها اليوم وضيعة، فأيّ شي ء لي عليه، الأولى التي أسقطها السلطان، أو الدراهم التي أجازها السلطان؟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الدراهم الأولى</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الظاهر أنّه تحمل الصحيحة الأولى على القسم الثاني، و هو ما اذا أسقط أصل الماليّة رأساً فليست للسابقة ماليّة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الثانية على سقوط الرواج الفعلي مع بقاء أصل الماليّة؛ جمعاً بين الروايتين، و بعد ذلك فباقي المسألة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وقوع القرض على الصكّ الخاصّ بنفسه، بأن يكون لنفس الورق من حيث هو موضوعيّة خاصّة كما في الطوابع الرائجة في البريد في جميع الدول، لم يكن على المقترض الّا أداء الصكّ، و هكذا يكون الحال في المعاملات و المهور الواقعة على الصكوك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تمّ ما ذكره الامام الخميني قدس سره في تحرير الوسيلة في مسائل الدين و القرض</w:t>
      </w:r>
      <w:r>
        <w:rPr>
          <w:rFonts w:eastAsia="Amiri" w:cs="Amiri" w:ascii="Amiri" w:hAnsi="Amiri"/>
          <w:color w:val="111111"/>
          <w:sz w:val="28"/>
          <w:szCs w:val="28"/>
          <w:rtl w:val="true"/>
          <w:lang w:bidi="ar-SA"/>
        </w:rPr>
        <w:t xml:space="preserve">. </w:t>
      </w:r>
      <w:bookmarkStart w:id="164" w:name="pg9670_90339"/>
    </w:p>
    <w:p>
      <w:pPr>
        <w:pStyle w:val="Heading3"/>
        <w:numPr>
          <w:ilvl w:val="2"/>
          <w:numId w:val="1"/>
        </w:numPr>
        <w:rPr/>
      </w:pPr>
      <w:bookmarkStart w:id="165" w:name="__RefHeading___Toc7921814_2870459653"/>
      <w:bookmarkStart w:id="166" w:name="_Toc57"/>
      <w:bookmarkEnd w:id="164"/>
      <w:bookmarkEnd w:id="165"/>
      <w:r>
        <w:rPr>
          <w:rtl w:val="true"/>
        </w:rPr>
        <w:t>في ذكر بعض المسائل التي ذكرها في المهذّب</w:t>
      </w:r>
      <w:bookmarkEnd w:id="166"/>
    </w:p>
    <w:p>
      <w:pPr>
        <w:pStyle w:val="BookText"/>
        <w:rPr/>
      </w:pPr>
      <w:r>
        <w:rPr>
          <w:rFonts w:ascii="Amiri" w:hAnsi="Amiri" w:eastAsia="Amiri" w:cs="Amiri"/>
          <w:color w:val="111111"/>
          <w:sz w:val="28"/>
          <w:sz w:val="28"/>
          <w:szCs w:val="28"/>
          <w:rtl w:val="true"/>
          <w:lang w:bidi="ar-SA"/>
        </w:rPr>
        <w:t>و هنا مسائل ذكرها في المهذّب</w:t>
      </w:r>
      <w:r>
        <w:rPr>
          <w:rStyle w:val="FootnoteAnchor"/>
          <w:rtl w:val="true"/>
        </w:rPr>
        <w:footnoteReference w:id="167"/>
      </w:r>
      <w:r>
        <w:rPr>
          <w:rFonts w:ascii="Amiri" w:hAnsi="Amiri" w:eastAsia="Amiri" w:cs="Amiri"/>
          <w:color w:val="111111"/>
          <w:sz w:val="28"/>
          <w:sz w:val="28"/>
          <w:szCs w:val="28"/>
          <w:rtl w:val="true"/>
          <w:lang w:bidi="ar-SA"/>
        </w:rPr>
        <w:t>لابأس بذكرها مع ما لنا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المديون دينه من المال غير المخمّس أو غير المزكّى لاتبرأ ذمّته بمقدار خمس المال أو الزكاة و لا فرق فيه بين علم الدائن بالحال و جهله؛ لأنّ ذلك تكليف متعلّق بالمديون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الدائن بالحال يحرم عليه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للحاكم الشرعي أن يجيز ذلك فتبقى ذمّة المديون مشغولة بما عليه من الخمس 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ما أدّاه تمام ماله الذي فيه الخمس، و أمّا لو أبقى منه بمقدار الخمس تبرأ ذمّته، و كذا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أصل الدين لايجب عليه شي ء؛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الدين و شكّ في الوفاء يجب عليه الوفاء لأصالة عدم الوفاء و استصحاب اشتغال ذمّته حتّى يتيقّن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الدافع أنّ ما أعطاه دين و ادّعى الآخذ أنّه هبة، فان كان للآخذ بيّنة فيحكم له و الّا فيحلف الدافع و يثبت قوله؛ لأنّه المنكر لموافقة قوله لأصالة عدم المجانيّة في الأموال و الضمان فيها، بل يقدّم قوله و لو لم نقل بكونه منكراً لكون قصده ممّا لايعلم الّا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المديون الوفاء و أنكره الدائن، فعلى المديون البيّنة؛ لأنّه المدّعي، و ان لم تكن له بيّنة فيحلف الدائن فيثبت قوله في عدم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للمملوك أن يتصرّف في ماله بالقرض و الاقتراض الّا باذن سيّده؛ لأنّه ممنوع من التصرّف في ماله الّا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تمّ ما أردنا بيانه من مسائل الدين و القرض</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يليه شرح كتاب الضمان من العروة الوثقى </w:t>
      </w:r>
      <w:bookmarkStart w:id="167" w:name="pg9670_90340"/>
    </w:p>
    <w:p>
      <w:pPr>
        <w:pStyle w:val="Heading2"/>
        <w:numPr>
          <w:ilvl w:val="1"/>
          <w:numId w:val="1"/>
        </w:numPr>
        <w:rPr/>
      </w:pPr>
      <w:bookmarkStart w:id="168" w:name="__RefHeading___Toc7921816_2870459653"/>
      <w:bookmarkStart w:id="169" w:name="_Toc58"/>
      <w:bookmarkEnd w:id="167"/>
      <w:bookmarkEnd w:id="168"/>
      <w:r>
        <w:rPr>
          <w:rtl w:val="true"/>
        </w:rPr>
        <w:t>كتاب الضمان</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7921818_2870459653"/>
      <w:bookmarkStart w:id="171" w:name="_Toc59"/>
      <w:bookmarkEnd w:id="170"/>
      <w:r>
        <w:rPr>
          <w:rtl w:val="true"/>
        </w:rPr>
        <w:t>اشارة</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670_90342"/>
      <w:bookmarkStart w:id="173" w:name="pg9670_90342"/>
      <w:bookmarkEnd w:id="173"/>
    </w:p>
    <w:p>
      <w:pPr>
        <w:pStyle w:val="BookText"/>
        <w:rPr/>
      </w:pPr>
      <w:bookmarkStart w:id="174" w:name="pg9670_90342"/>
      <w:bookmarkEnd w:id="174"/>
      <w:r>
        <w:rPr>
          <w:rFonts w:ascii="Amiri" w:hAnsi="Amiri" w:eastAsia="Amiri" w:cs="Amiri"/>
          <w:color w:val="111111"/>
          <w:sz w:val="28"/>
          <w:sz w:val="28"/>
          <w:szCs w:val="28"/>
          <w:rtl w:val="true"/>
          <w:lang w:bidi="ar-SA"/>
        </w:rPr>
        <w:t>كتاب الضمان</w:t>
      </w:r>
      <w:r>
        <w:rPr>
          <w:rStyle w:val="FootnoteAnchor"/>
          <w:rtl w:val="true"/>
        </w:rPr>
        <w:footnoteReference w:id="168"/>
      </w:r>
    </w:p>
    <w:p>
      <w:pPr>
        <w:pStyle w:val="Heading3"/>
        <w:numPr>
          <w:ilvl w:val="2"/>
          <w:numId w:val="1"/>
        </w:numPr>
        <w:rPr/>
      </w:pPr>
      <w:bookmarkStart w:id="175" w:name="__RefHeading___Toc7921820_2870459653"/>
      <w:bookmarkStart w:id="176" w:name="_Toc60"/>
      <w:bookmarkEnd w:id="175"/>
      <w:r>
        <w:rPr>
          <w:rtl w:val="true"/>
        </w:rPr>
        <w:t xml:space="preserve">فصل </w:t>
      </w:r>
      <w:r>
        <w:rPr>
          <w:rtl w:val="true"/>
        </w:rPr>
        <w:t xml:space="preserve">: </w:t>
      </w:r>
      <w:r>
        <w:rPr>
          <w:rtl w:val="true"/>
        </w:rPr>
        <w:t>في معنى الضمان و شرائطه</w:t>
      </w:r>
      <w:bookmarkEnd w:id="176"/>
    </w:p>
    <w:p>
      <w:pPr>
        <w:pStyle w:val="BookText"/>
        <w:rPr/>
      </w:pPr>
      <w:r>
        <w:rPr>
          <w:rFonts w:ascii="Amiri" w:hAnsi="Amiri" w:eastAsia="Amiri" w:cs="Amiri"/>
          <w:color w:val="111111"/>
          <w:sz w:val="28"/>
          <w:sz w:val="28"/>
          <w:szCs w:val="28"/>
          <w:rtl w:val="true"/>
          <w:lang w:bidi="ar-SA"/>
        </w:rPr>
        <w:t>و هو من الضمن؛ لأنّه موجب لتضمّن ذمّة الضامن للمال الذي على المضمون عنه للمضمون له، فالنون فيه أصليّة كما يشهد له سائر تصرّفاته من الماضي و المستقبل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احتمال كونه من الضمّ فيكون النون زائدة واضح الفساد؛ اذ مع منافاته لسائر مشتقّاته لازمه كون الميم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بالمعنى الأعمّ الشامل للحوالة و الكفالة أيضاً فيكون بمعنى التعهّد بالمال أو النفس، و اطلاق بالمعنى الأخصّ و هو التعهّد بالمال عيناً أو منفعة أو عملاً و هو المقصود من هذا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الضمان عندنا مشتقّ من الضمن؛ لأنّه يجعل ما كان في ذمّته </w:t>
      </w:r>
    </w:p>
    <w:p>
      <w:pPr>
        <w:pStyle w:val="BookText"/>
        <w:rPr/>
      </w:pPr>
      <w:r>
        <w:rPr>
          <w:rFonts w:ascii="Amiri" w:hAnsi="Amiri" w:eastAsia="Amiri" w:cs="Amiri"/>
          <w:color w:val="111111"/>
          <w:sz w:val="28"/>
          <w:sz w:val="28"/>
          <w:szCs w:val="28"/>
          <w:rtl w:val="true"/>
          <w:lang w:bidi="ar-SA"/>
        </w:rPr>
        <w:t>من المال في ضمن ذمّة أخرى، أو لأنّ ذمّة الضامن تتضمّن الحقّ، فالنون فيه أصليّة بناءً على أنّه ينقل المال من الذمّة الى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أكثر العامّة أنّه غير ناقل و انّما يفيد اشتراك الذمّتين، فاشتقاقه من الضمّ و النون فيه زائدة؛ لأنّه ضمّ ذمّة الى ذمّة فيتخيّر المضمون له في المطالبة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التعهّد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مماثل لما ضمنه للمضمون عنه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الضمن معناه الظرفيّة، و لازمها نوع من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الضمان هو التعهّد و لازمه نوع من الظرفيّة، فيحتمل أن يكون كلّ واحد منهما أصلاً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كثرة استعمال الضمان و مشتقّاته كونه أصلاً للآخر، لا فرعاً عليه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و الضمن مصدران على حدّ واحد،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يضمن ضماناً و ضمناً، و ليس أحدهما أصلاً و مبدءاً للآخر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بالمعنى الأعمّ الشامل للحوالة و الكفالة أيضاً فيكون بمعنى التعهّد بالمال أو النفس، و اطلاق بالمعنى الأخصّ و هو التعهّد بالمال عيناً أو منفعة أو عملاً، و هو المقصود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على ذلك جماعة، منهم المحقّق و الشهيد الثانيان في جامع المقاصد</w:t>
      </w:r>
      <w:r>
        <w:rPr>
          <w:rStyle w:val="FootnoteAnchor"/>
          <w:rtl w:val="true"/>
        </w:rPr>
        <w:footnoteReference w:id="173"/>
      </w:r>
      <w:r>
        <w:rPr>
          <w:rFonts w:ascii="Amiri" w:hAnsi="Amiri" w:eastAsia="Amiri" w:cs="Amiri"/>
          <w:color w:val="111111"/>
          <w:sz w:val="28"/>
          <w:sz w:val="28"/>
          <w:szCs w:val="28"/>
          <w:rtl w:val="true"/>
          <w:lang w:bidi="ar-SA"/>
        </w:rPr>
        <w:t>و المسالك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شرّع للتعهّد لمال أو نفس و التعهّد </w:t>
      </w:r>
      <w:bookmarkStart w:id="177" w:name="pg9670_90344"/>
    </w:p>
    <w:p>
      <w:pPr>
        <w:pStyle w:val="BookText"/>
        <w:rPr/>
      </w:pPr>
      <w:bookmarkEnd w:id="177"/>
      <w:r>
        <w:rPr>
          <w:rFonts w:ascii="Amiri" w:hAnsi="Amiri" w:eastAsia="Amiri" w:cs="Amiri"/>
          <w:color w:val="111111"/>
          <w:sz w:val="28"/>
          <w:sz w:val="28"/>
          <w:szCs w:val="28"/>
          <w:rtl w:val="true"/>
          <w:lang w:bidi="ar-SA"/>
        </w:rPr>
        <w:t xml:space="preserve">بالمال قد يكون ممّن عليه للمضمون عنه مال و قد لايكون، فهنا ثلاثة أقسام فجعل الضمان مقسماً للأقسام الثلاثة، لكن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 ضمان المال ممّن ليس للمضمون عنه عليه مال، و هو المسمّى بالضمان بقول مطلق</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 نحوه في القواعد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ضمنت الشي ء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به فأنا ضامن و 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التزمته، و يتعدّى بالتضعيف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 المال، أي ألزمته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مأخوذ من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غلط من جهة الاشتقاق؛ لأنّ نونه أصليّة، و الضمّ لا 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ضمن كسوته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الوضيعة بعد الضمينة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بالوضيعة الحطّ من الثمن، و الضمينة ايقاع عقد البيع الذي يوجب ضمان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ما قاله المصنّف و غيره في معنى الضمان، و الأحسن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التعهّد بمال ثابت في ذمّة شخص لآخر و يحصل انتقال المال من ذمّة الى أخرى، و هو الذي دلّ عليه الروايات و اللغة و العرف</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7921822_2870459653"/>
      <w:bookmarkStart w:id="179" w:name="_Toc61"/>
      <w:bookmarkEnd w:id="178"/>
      <w:r>
        <w:rPr>
          <w:rtl w:val="true"/>
        </w:rPr>
        <w:t>في شرائط الضمان</w:t>
      </w:r>
      <w:r>
        <w:rPr>
          <w:rtl w:val="true"/>
        </w:rPr>
        <w:t>: «</w:t>
      </w:r>
      <w:r>
        <w:rPr>
          <w:rtl w:val="true"/>
        </w:rPr>
        <w:t>أحدها</w:t>
      </w:r>
      <w:r>
        <w:rPr>
          <w:rtl w:val="true"/>
        </w:rPr>
        <w:t xml:space="preserve">»: </w:t>
      </w:r>
      <w:r>
        <w:rPr>
          <w:rtl w:val="true"/>
        </w:rPr>
        <w:t>الايجاب</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 كلّ لفظ دالّ بل يكفي الفعل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بضميمة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التعهّد و الالتزام بما على غيره من المال</w:t>
      </w:r>
      <w:r>
        <w:rPr>
          <w:rFonts w:eastAsia="Amiri" w:cs="Amiri" w:ascii="Amiri" w:hAnsi="Amiri"/>
          <w:color w:val="111111"/>
          <w:sz w:val="28"/>
          <w:szCs w:val="28"/>
          <w:rtl w:val="true"/>
          <w:lang w:bidi="ar-SA"/>
        </w:rPr>
        <w:t xml:space="preserve">. </w:t>
      </w:r>
      <w:bookmarkStart w:id="180" w:name="pg9670_90345"/>
    </w:p>
    <w:p>
      <w:pPr>
        <w:pStyle w:val="BookText"/>
        <w:rPr/>
      </w:pPr>
      <w:bookmarkEnd w:id="18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الضمان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كما في كلّ عقد و يكفي فيه كلّ لفظ دلّ على الضمان و لايتعيّن لفظ خاصّ،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تعهّدت لك الدين الذي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يكفي الفعل الدالّ على التعهّد المزبور و لو بضميمة القرائن بحيث لم تكن هناك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الفعل و ان كان في نفسه خالياً عن الدلالة على شي ء لكن بتوسّط القرائن يكون دالاًّ على انشاء العنوان كالقول، فان لم يكن دالاًّ لم يكف في صدق العنوان عرفاً و ان قصد به الانشاء</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لايصدق عنوان الضمان بدون الايجاب، و لايصحّ أن يضاف الى الفاعل،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 الانشاء و الايجاب غير ابراز الاعتبار النفساني بما يصلح أن يكون مبرزاً له، سواء في ذلك اللفظ و غيره، ما لم يقم الدليل الخاصّ على اعتبار اللفظ فيه، كالطلاق و نحوه</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81" w:name="__RefHeading___Toc7921824_2870459653"/>
      <w:bookmarkStart w:id="182" w:name="_Toc62"/>
      <w:bookmarkEnd w:id="181"/>
      <w:r>
        <w:rPr>
          <w:rtl w:val="true"/>
        </w:rPr>
        <w:t>«</w:t>
      </w:r>
      <w:r>
        <w:rPr>
          <w:rtl w:val="true"/>
        </w:rPr>
        <w:t>الثاني</w:t>
      </w:r>
      <w:r>
        <w:rPr>
          <w:rtl w:val="true"/>
        </w:rPr>
        <w:t xml:space="preserve">»: </w:t>
      </w:r>
      <w:r>
        <w:rPr>
          <w:rtl w:val="true"/>
        </w:rPr>
        <w:t>القبول من المضمون له</w:t>
      </w:r>
      <w:bookmarkEnd w:id="1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أيضاً كلّ ما دلّ على ذلك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من العقود المفتقرة الى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 ولكن لايبعد دعوى عدم اشتراط القبول على حدّ سائر العقود اللازمة بل يكفي رضا المضمون له سابقاً أو لاحقاً، كما عن الايضاح و الأردبيلي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فيه الرضا و لايعتبر القبول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قبوله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استظهاره من قضيّة الميّت </w:t>
      </w:r>
    </w:p>
    <w:p>
      <w:pPr>
        <w:pStyle w:val="BookText"/>
        <w:rPr/>
      </w:pPr>
      <w:r>
        <w:rPr>
          <w:rFonts w:ascii="Amiri" w:hAnsi="Amiri" w:eastAsia="Amiri" w:cs="Amiri"/>
          <w:color w:val="111111"/>
          <w:sz w:val="28"/>
          <w:sz w:val="28"/>
          <w:szCs w:val="28"/>
          <w:rtl w:val="true"/>
          <w:lang w:bidi="ar-SA"/>
        </w:rPr>
        <w:t>المديون الذي امتنع النبي صلى الله عليه وآله أن يصلّي عليه حتّى ضمنه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فلايعتبر فيه ما يعتبر في العقود من الترتيب و الموالاة و سائر ما يعتبر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رضا المضمون عنه فليس معتبراً فيه؛ اذ يصحّ الضمان التبرّعي، فيكون بمنزلة وفاء دين الغير تبرّعاً حيث لايعتبر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فيما لم يستلزم الوفاء أو الضمان عنه ضرراً عليه أو حرجاً من حيث كون تبرّع هذا الشخص لوفاء دينه منافياً لشأنه، كما اذا تبرّع وضيع ديناً عن شريف غني قادر على وفاء دينه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المضمون له؛ لأنّه كما تقدّم تعهّد بمال ثابت في ذمّة شخص لآخر، و الضمان من العقود اللازمة فيحتاج الى الايجاب و القبول الّا أنّه كما أنّ الايجاب يحصل بغير اللفظ بل بكلّ فعل يفهم منه الضمان قطعاً فكذلك القبول لايحتاج الى اللفظ الخاصّ، بل يكفي فيه الرضا من المضمون له و ظهوره سابقاً أو لاحقاً؛ و الدليل على ذلك صحيحة عبداللَّه بن سنان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و عليه دين فيضمنه ضامن للغرماء،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رضي به الغرماء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اظهار الرضا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لايكفي العلم برضا المضمون له؛ لأنّ الضمان عقد يوجب انتقال ذمّة المضمون عنه الى الضامن، فانّ الضامن يكون مديوناً للمضمون له شرعاً و أنّه يرجع الى الضامن و يطلب منه دينه، و لاينعقد هذا الانتقال الّا بالعقد بين الضامن </w:t>
      </w:r>
    </w:p>
    <w:p>
      <w:pPr>
        <w:pStyle w:val="BookText"/>
        <w:rPr/>
      </w:pPr>
      <w:r>
        <w:rPr>
          <w:rFonts w:ascii="Amiri" w:hAnsi="Amiri" w:eastAsia="Amiri" w:cs="Amiri"/>
          <w:color w:val="111111"/>
          <w:sz w:val="28"/>
          <w:sz w:val="28"/>
          <w:szCs w:val="28"/>
          <w:rtl w:val="true"/>
          <w:lang w:bidi="ar-SA"/>
        </w:rPr>
        <w:t>و المضمون له بحيث يصدق عليه العقد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رجلاً من الأنصار مات و عليه ديناران فلم يصلّ عليه النبي صلى الله عليه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حتّى ضمنهما بعض قرابته،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فانّها تدلّ على عهد و من صفات المؤمن الوفاء بعهده و لا ربط لها بما نحن فيه فانّ الضمان المذكور فيها ليس من الضمان المصطلح؛ ففي رواية الحسين بن مخارق عن الصادق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لأخيه حاجة لم ينظر اللَّه عزّوجلّ في حاجته حتّى يقضيها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من ذلك رواية فضيل و عبيد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محمّد بن أسامة الموت دخل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 منزلتي منكم و عليّ دين فأحبّ أن تقضوه</w:t>
      </w:r>
      <w:r>
        <w:rPr>
          <w:rStyle w:val="FootnoteAnchor"/>
          <w:rtl w:val="true"/>
        </w:rPr>
        <w:footnoteReference w:id="181"/>
      </w:r>
      <w:r>
        <w:rPr>
          <w:rFonts w:ascii="Amiri" w:hAnsi="Amiri" w:eastAsia="Amiri" w:cs="Amiri"/>
          <w:color w:val="111111"/>
          <w:sz w:val="28"/>
          <w:sz w:val="28"/>
          <w:szCs w:val="28"/>
          <w:rtl w:val="true"/>
          <w:lang w:bidi="ar-SA"/>
        </w:rPr>
        <w:t>عنّي،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دينك عليّ، ثمّ سكت و سكتوا، فقال علي بنالحسين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 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لم يمنعني أن أضمنه أوّلاً الّا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رواية أبي سعيد الخدري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وآله في جنازة، فلمّا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يا رسول اللَّه و أنا لهما ضامن، فقام رسول اللَّه صلى الله عليه وآله فصلّى عليه 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الاسلام خيراً، و فكّ رهانك كما فككت رهان أخيك</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ثمّ انّه لايعتبر رضا المضمون عنه؛ لأنّ الحقّ للدائن فكما أنّ له أن يطلب دينه و لو ببيع مال المديون ان كان عنده و يتسامح في أدائه فكذا يجوز له أن يتبدّل ذمّته بذمّة الغير الذي يضمن للدائن عن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المصنّف رحمه الله عدم اعتبار اذن المضمون عنه بعدم استلزام ضمانه أو الوفاء به ضرراً على المديون أو حرجاً له من حيث كون تبرّع هذا الشخص لوفاء دينه منافياً لشأنه، كما اذا تبرّع وضيع ديناً عن شريف غني قادر على وفاء دينه فعلاً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لايخفى؛ اذ لا مهانة و لا ضرر على الشريف في الحكم بسقوط ما في ذمّته بوفاء الوضيع لدينه أو ضمانه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هو تصدّي الوضيع للضمان و أداء دين الشريف اذا كان اضراراً عليه أو مهانة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الاضرار و الاهانة، و هذا من حيث الحكم التكليفي، و أمّا لو فعل الوضيع ذلك و أدّى دينه عنه فقد برئ ذمّة الشريف؛ لأنّه حكم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وجه لاستثناء هذه الصورة من الحكم بعدم اعتبار رضا المضمون عنه في نفوذ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مراد المصنّف أيضاً</w:t>
      </w:r>
      <w:r>
        <w:rPr>
          <w:rFonts w:eastAsia="Amiri" w:cs="Amiri" w:ascii="Amiri" w:hAnsi="Amiri"/>
          <w:color w:val="111111"/>
          <w:sz w:val="28"/>
          <w:szCs w:val="28"/>
          <w:rtl w:val="true"/>
          <w:lang w:bidi="ar-SA"/>
        </w:rPr>
        <w:t xml:space="preserve">. </w:t>
      </w:r>
      <w:bookmarkStart w:id="183" w:name="pg9670_90349"/>
    </w:p>
    <w:p>
      <w:pPr>
        <w:pStyle w:val="Heading3"/>
        <w:numPr>
          <w:ilvl w:val="2"/>
          <w:numId w:val="1"/>
        </w:numPr>
        <w:rPr/>
      </w:pPr>
      <w:bookmarkStart w:id="184" w:name="__RefHeading___Toc7921826_2870459653"/>
      <w:bookmarkStart w:id="185" w:name="_Toc63"/>
      <w:bookmarkEnd w:id="183"/>
      <w:bookmarkEnd w:id="184"/>
      <w:r>
        <w:rPr>
          <w:rtl w:val="true"/>
        </w:rPr>
        <w:t>«</w:t>
      </w:r>
      <w:r>
        <w:rPr>
          <w:rtl w:val="true"/>
        </w:rPr>
        <w:t>الثالث</w:t>
      </w:r>
      <w:r>
        <w:rPr>
          <w:rtl w:val="true"/>
        </w:rPr>
        <w:t xml:space="preserve">»: </w:t>
      </w:r>
      <w:r>
        <w:rPr>
          <w:rtl w:val="true"/>
        </w:rPr>
        <w:t>كون الضامن بالغاً عاقلاً</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الضامن بالغاً عاقلاً، فلايصحّ ضمان الصبي و ان كان مراهقاً بل و ان أذن له الولي على اشكال، و لا ضمان المجنون، الّا اذا كان أدواريّاً في دورافاقته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كون المضمون له بالغاً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المضمون عنه فلايعتبر فيه ذلك فيصحّ كونه صغيراً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لاينفع اذنهما في جواز الرجوع بالعوض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الضامن و لا بدّ أن يكون مكلّفاً؛ لما مرّ غير مرّة من سلب عبارة غيره في أمثال المقام، بل لا بدّ أن يكون مع ذلك جائز التصرّف الشامل للمقام و حينئذٍ فلا اشكال في أنّه لايصحّ ضمان الصبي و لا المجنون و لو مع اذن الولي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ضمان الصبي و ان كان مراهقاً، اجماعاً حكاه جماعة؛ لقصور سلطنة الصبي عن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الاتّفاق على عدم صحّة ضمان الصبي المراهق و ان اذن له الولي؛ لأنّه قد فصّلوا في ضمان العبد بين اذن المولى و عدمه، و لم يفصّلوا هنا و لا في المجنون، بناءً منهم على قصور عبارتهما، لكنّه في الصبي غير ظاهر اذا كان مميّزاً؛ لانصراف أدلّة المنع من نفوذ تصرّفه عن صورة اذن الولي، بل 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صحّة تصرّفه باذن الولي</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186" w:name="pg9670_90350"/>
    </w:p>
    <w:p>
      <w:pPr>
        <w:pStyle w:val="BookText"/>
        <w:rPr/>
      </w:pPr>
      <w:bookmarkEnd w:id="186"/>
      <w:r>
        <w:rPr>
          <w:rFonts w:ascii="Amiri" w:hAnsi="Amiri" w:eastAsia="Amiri" w:cs="Amiri"/>
          <w:color w:val="111111"/>
          <w:sz w:val="28"/>
          <w:sz w:val="28"/>
          <w:szCs w:val="28"/>
          <w:rtl w:val="true"/>
          <w:lang w:bidi="ar-SA"/>
        </w:rPr>
        <w:t>من المعلوم أنّ الصبي المميّز لاتكون عبارته مسلوبة كالمجنون، و لذا يجوز أن يجري صيغة النكاح و البيع و غيرهما من العقود و لا دليل على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الصبي محجور من التصرّف في ماله حتّى اذا بلغ النكاح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 حيث انّ الضمان يكون مشتملاً على التعهّد المالي فلايصحّ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اذن له الولي و كان بمصلحته بحيث كان كأنّه المباشر فلا اشكال في ذلك كما نبّه عليه في المستمسك و ذهب اليه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ضمان المجنون؛ لقصور عبارته عند العقلاء فلايصحّ عقده؛ لكونه مسلوب العبارة، الّا اذا كان أدواريّاً فضمن في دور افاقته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كون المضمون له بالغاً عاقلاً؛ لما تقدّم من اعتبار رضاه، و حيث انّه تعهّد مالي منتسب الى طرفي الضامن و المضمون له فلايصحّ الضمان للصبي الّا باذن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عن الصبي فلايعتبر فيه رضاه و لا رضى وليّه أو اذنه كما تقدّم عدم اعتبار رضا المضمون عنه، فيصحّ كون المضمون عنه صغيراً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لاينفع اذنهما في جواز الرجوع بالعوض كما سيأتي</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921828_2870459653"/>
      <w:bookmarkStart w:id="188" w:name="_Toc64"/>
      <w:bookmarkEnd w:id="187"/>
      <w:r>
        <w:rPr>
          <w:rtl w:val="true"/>
        </w:rPr>
        <w:t>«</w:t>
      </w:r>
      <w:r>
        <w:rPr>
          <w:rtl w:val="true"/>
        </w:rPr>
        <w:t>الرابع</w:t>
      </w:r>
      <w:r>
        <w:rPr>
          <w:rtl w:val="true"/>
        </w:rPr>
        <w:t xml:space="preserve">»: </w:t>
      </w:r>
      <w:r>
        <w:rPr>
          <w:rtl w:val="true"/>
        </w:rPr>
        <w:t>كونه مختاراً</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مختاراً، فلايصحّ ضمان المكره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اجماعاً؛ لحديث نفي الاكراه، بناءً على كون المراد منه رفع السببيّة، و لو بقرينة استدلال الامام عليه السلام به في صحيح البزنطي عن </w:t>
      </w:r>
      <w:bookmarkStart w:id="189" w:name="pg9670_90351"/>
    </w:p>
    <w:p>
      <w:pPr>
        <w:pStyle w:val="BookText"/>
        <w:rPr/>
      </w:pPr>
      <w:bookmarkEnd w:id="189"/>
      <w:r>
        <w:rPr>
          <w:rFonts w:ascii="Amiri" w:hAnsi="Amiri" w:eastAsia="Amiri" w:cs="Amiri"/>
          <w:color w:val="111111"/>
          <w:sz w:val="28"/>
          <w:sz w:val="28"/>
          <w:szCs w:val="28"/>
          <w:rtl w:val="true"/>
          <w:lang w:bidi="ar-SA"/>
        </w:rPr>
        <w:t>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يستكره على اليمين فيحلف بالطلاق و العتاق و صدقة ما يملك، أيلزمه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 ما لم يطيقوا و ما أخطأوا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لايصحّ ضمان المكره و هو الذي يهدّد بالضمان؛ و ذلك لسلب عبارته عقلاً و شرعاً، و لصحيحة البزنطي التي ذكرها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بالنسبة الى المضمون له فلو أكره على قبول الضمان لم يصحّ</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7921830_2870459653"/>
      <w:bookmarkStart w:id="191" w:name="_Toc65"/>
      <w:bookmarkEnd w:id="190"/>
      <w:r>
        <w:rPr>
          <w:rtl w:val="true"/>
        </w:rPr>
        <w:t>«</w:t>
      </w:r>
      <w:r>
        <w:rPr>
          <w:rtl w:val="true"/>
        </w:rPr>
        <w:t>الخامس</w:t>
      </w:r>
      <w:r>
        <w:rPr>
          <w:rtl w:val="true"/>
        </w:rPr>
        <w:t xml:space="preserve">»: </w:t>
      </w:r>
      <w:r>
        <w:rPr>
          <w:rtl w:val="true"/>
        </w:rPr>
        <w:t>عدم حجر الضامن و المضمون له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محجوراً لسفه الّا باذن الولي، و كذا المضمون له و لا بأس بكون الضامن مفلّساً؛ فانّ ضمانه نظير اقتراضه فلايشارك المضمون له مع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المضمون له فيشترط عدم كونه مفلّساً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بكون المضمون عنه سفيهاً أو مفلّساً لكن لاينفع اذنه في جواز الرجوع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عدم كون الضامن محجوراً في ماله لسفه؛ لأنّ السفيه لايصحّ معاملاته، و هذا عقد و تعهّد بانتقال ذمّة المضمون عنه الى ذمّته فلايجوز الّا باذن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عدم كون المضمون له محجوراً لسفه؛ لعدم صحّة اجازة انتقال ماله الذي في ذمّة الغير الى ذمّة الضامن الّا باذن الولي؛ لأنّ تصرّفاته في ماله ممنوعة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المفلّس فلا بأس بأن يكون ضامناً، و المفلّس هو الذي منع من التصرّف في </w:t>
      </w:r>
      <w:bookmarkStart w:id="192" w:name="pg9670_90352"/>
    </w:p>
    <w:p>
      <w:pPr>
        <w:pStyle w:val="BookText"/>
        <w:rPr/>
      </w:pPr>
      <w:bookmarkEnd w:id="192"/>
      <w:r>
        <w:rPr>
          <w:rFonts w:ascii="Amiri" w:hAnsi="Amiri" w:eastAsia="Amiri" w:cs="Amiri"/>
          <w:color w:val="111111"/>
          <w:sz w:val="28"/>
          <w:sz w:val="28"/>
          <w:szCs w:val="28"/>
          <w:rtl w:val="true"/>
          <w:lang w:bidi="ar-SA"/>
        </w:rPr>
        <w:t>أمواله لديونه؛ و ذلك لأنّ الضمان تعهّد لما في ذمّة المضمون عنه للمضمون له، و هذا التعهّد ليس تصرّفاً في المال بل هو منوط بالنفس، و لذا لايشارك المضمون له مع الغرماء في الضرب في أمواله الموجودة بالفعل، فانّها تختصّ بما عداه من الغرماء؛ لتعلّق حقّهم بها قبل الضمان، فيكون حال ضمانه هذا حال القرض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المضمون له فيشترط عدم كونه مفلّساً؛ و ذلك لأنّه ممنوع من التصرّفات في أمواله من الابراء و الانتفاع و غيرهما، و حيث انّ دينه هذا من أمواله فلايجوز له الاذن في انتقاله من ذمّة الى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هذا الانتقال لصالح الغرماء فيجوز مع اذنهم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بكون المضمون عنه سفيهاً أو مفلّساً؛ و ذلك لأنّه لايعتبر رضاه، و لايكون انتقال ذمّته الى ذمّة الغير تصرّفاً في ماله، و لايكون ضرراً على الغرماء اذا كان مفلّساً بل ينفعهم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الضامن الى المضمون عنه الذي كان سفيهاً، فلايجوز الّا اذا كان ضمانه عنه باذن وليّه و لا اعتبار باذن السفيه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المضمون عنه مفلّساً و كان ضمانه باذنه فيجوز الرجوع اليه، دون ما اذا كان تبرّعاً و بدون اذنه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921832_2870459653"/>
      <w:bookmarkStart w:id="194" w:name="_Toc66"/>
      <w:bookmarkEnd w:id="193"/>
      <w:r>
        <w:rPr>
          <w:rtl w:val="true"/>
        </w:rPr>
        <w:t>«</w:t>
      </w:r>
      <w:r>
        <w:rPr>
          <w:rtl w:val="true"/>
        </w:rPr>
        <w:t>السادس</w:t>
      </w:r>
      <w:r>
        <w:rPr>
          <w:rtl w:val="true"/>
        </w:rPr>
        <w:t xml:space="preserve">»: </w:t>
      </w:r>
      <w:r>
        <w:rPr>
          <w:rtl w:val="true"/>
        </w:rPr>
        <w:t>أن لايكون الضامن مملوكاً غير مأذون من قبل مولاه</w:t>
      </w:r>
      <w:bookmarkEnd w:id="1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الضامن مملوكاً غير مأذون من قبل مولاه على المشهور؛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لايقدر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لايبعد صحّة ضمانه و كونه في ذمّته يتبع به بعد العتق، كما عن التذكرة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القدرة منصرف عمّا لاينافي حقّ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المملوك لا ذمّة له كماترى، و لذا لا اشكال في ضمانه لمتلفاته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أمّا اذا أذن له مولاه فلا اشكال في صحّة ضمانه، و حينئذٍ فان عيّن كونه في ذمّة نفسه أو في ذمّة المملوك يتبع به </w:t>
      </w:r>
    </w:p>
    <w:p>
      <w:pPr>
        <w:pStyle w:val="BookText"/>
        <w:rPr/>
      </w:pPr>
      <w:r>
        <w:rPr>
          <w:rFonts w:ascii="Amiri" w:hAnsi="Amiri" w:eastAsia="Amiri" w:cs="Amiri"/>
          <w:color w:val="111111"/>
          <w:sz w:val="28"/>
          <w:sz w:val="28"/>
          <w:szCs w:val="28"/>
          <w:rtl w:val="true"/>
          <w:lang w:bidi="ar-SA"/>
        </w:rPr>
        <w:t>بعد عتقه أو في كسبه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الاذن ففي كونه في ذمّة المولى أو في كسب المملوك أو في ذمّته يتبع به بعد عتقه أو كونه متعلّقاً برقبته وجوه و أقوال، أوجهها الأوّل؛ لانفهامه عرفاً كما في اذنه للاستدانة لنفقته أو لأمر آخر، و كما في اذنه في التزويج حيث انّ المهر و النفقة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الفرق بين الضمان والاستدانة، بأنّ الاستدانة موجبة لملكيّته و حيث انّه لا قابليّة له لذلك يستفاد منه كونه على مولاه بخلاف الضمان حيث انّه لا ملكيّة فيه، مدفوعة بمنع عدم قابليّته للملكيّة و على فرضه أيضاً لايكون فارقاً بعد الانفهام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من شرائط صحّة الضمان أن لايكون الضامن مملوكاً غير مأذون من قبل مولاه على المشهور كما حكي عن المبسوط و الارشاد و التحرير و اللمعة و جامع المقاصد و الروضة و المسالك و اختاره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لايقدر على شي ء</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بدعوى أنّ اطلاقها خصوصاً بملاحظة استشهاد الامام أميرالمؤمنين علي عليه السلام بها في صحيحة زرارة على نفي قدرته على الطلاق شامل لجميع العقود و الايقاعات الصادرة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ففي صحيحة زرارة عن أبي جعفر و أبي عبداللَّه عليهما السلام قالا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لايجوز طلاقه و لا نكاحه الّا باذن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السيّد زوّجه بيد من 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w:t>
      </w:r>
    </w:p>
    <w:p>
      <w:pPr>
        <w:pStyle w:val="BookText"/>
        <w:rPr/>
      </w:pPr>
      <w:r>
        <w:rPr>
          <w:rFonts w:ascii="Amiri" w:hAnsi="Amiri" w:eastAsia="Amiri" w:cs="Amiri"/>
          <w:color w:val="111111"/>
          <w:sz w:val="28"/>
          <w:sz w:val="28"/>
          <w:szCs w:val="28"/>
          <w:rtl w:val="true"/>
          <w:lang w:bidi="ar-SA"/>
        </w:rPr>
        <w:t>عبداً مملوكاً لايقدر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 ء الطلاق</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لم يبعّد المصنّف صحّة ضمانه و كونه في ذمّته يتبع به بعد العتق، كما عن التذكرة و المختلف، و قال في جواب الاستدلال بالآية بأنّ نفي القدرة منصرف عمّا لاينافي حقّ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في المباني أيّده بأنّ تصرّفات المملوك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في نفسه بما هو انسان، و منه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المصنّف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الآية مطلقة تشمل القسمين اللذين أشار اليهما في المباني؛ فانّ الاستدلال بالآية في الصحيحة على عدم قدرته على الطلاق صريح في عدم اختصاصه بالتصرّفات التي تنافي حقّ المولى كما في المستمسك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أمّا اذا أذن له مولاه فلا اشكال في صحّة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في المستمسك عن المبسوط نسبته الينا، و عن التذكرة أنّه قولاً واحداً عن المختلف دعوى الاجماع في ذلك؛ و ذلك لأنّ عبارته ليست مسلوبة كما في المجنون، غاية الأمر أنّه محجور لسلطنة مولاه عليه، و يرفع حجره باذن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فان عيّن كونه في ذمّة نفسهأو في ذمّة المملوك يتبع بعد عتقه أو في كسبه، فهو المتّبع؛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عبارات الفقهاء تشترك في أنّه اذا اشترط المولى كون الضمان في ذمّة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أو ذمّة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كسب العبد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لعموم نفوذ الشروط و صحّتها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ان أطلق الاذن ففي كونه في ذمّة المولى كما حكي عن جامع المقاصد و المسالك، أو في كسب المملوك كما عن بعض الشافعيّة، أو في ذمّته يتبع به بعد عتقه كما حكي اختياره عن المحقّق في الشرائع و حكي عن جملة من كتب العلّامة و عن اللمعة، أو كونه متعلّقاً برقبته كما حكي عن نسختين من التحرير و عن بعض الشافعيّة وجوه و أقوال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المصنّف رحمه الله الوجه الأوّل من بين هذه الأقوال و الوجوه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أوجهها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لذلك بانفهامه عرفاً و استشهد لقوله باذن السيّد في الاستدانة لنفقته أو لأمر آخر و اذنه في التزويج حيث انّ المهر و النفقة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الفرق بين الضمان و الاستدانة، بأنّ الاستدانة موجبة لملكيّته، و حيث انّه لا قابليّة له لذلك يستفاد منه كونه على مولاه بخلاف الضمان حيث انّه لا ملكيّة فيه، مدفوعة بمنع عدم قابليّته للملكيّة، و على فرضه أيضاً لايكون فارقاً بعد الانفهام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الأوجه من الوجوه المذكورة 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ضمان العبد على مولاه ان أذن له في الضمان و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المصنّف؛ و ذلك كما قال لانفهامه عرفاً، الّا أنّ الأحسن بل الأقوى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على المولى هو ابراء ذمّة العبد و وجوب أداء دينه؛ لما يفهم ذلك من اذنه في الضمان بعد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لايقدر على شي 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فالأقوال الأربعة كلّها مشتركة في كون الدين بذمّة العبد، و اختلف في أنّه ليس على السيّد أداؤه بل يتبع به العبد بعد العتق، أو على السيّد أداؤه من ماله الخاصّ و هو من كسب العبد، أو من ماله الخاصّ و هو رقبة العبد، </w:t>
      </w:r>
      <w:bookmarkStart w:id="195" w:name="pg9670_90356"/>
    </w:p>
    <w:p>
      <w:pPr>
        <w:pStyle w:val="BookText"/>
        <w:rPr/>
      </w:pPr>
      <w:bookmarkEnd w:id="195"/>
      <w:r>
        <w:rPr>
          <w:rFonts w:ascii="Amiri" w:hAnsi="Amiri" w:eastAsia="Amiri" w:cs="Amiri"/>
          <w:color w:val="111111"/>
          <w:sz w:val="28"/>
          <w:sz w:val="28"/>
          <w:szCs w:val="28"/>
          <w:rtl w:val="true"/>
          <w:lang w:bidi="ar-SA"/>
        </w:rPr>
        <w:t>أو من ماله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المصنّف أنّه في ذمّة السيّد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 الضمان يستتبع الأداء و كان العبد عاجزاً عنه، أمكنت دعوى كون المفهوم كون الأداء على السيّد لا أنّه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196" w:name="__RefHeading___Toc7921834_2870459653"/>
      <w:bookmarkStart w:id="197" w:name="_Toc67"/>
      <w:bookmarkEnd w:id="196"/>
      <w:r>
        <w:rPr>
          <w:rtl w:val="true"/>
        </w:rPr>
        <w:t>«</w:t>
      </w:r>
      <w:r>
        <w:rPr>
          <w:rtl w:val="true"/>
        </w:rPr>
        <w:t>السابع</w:t>
      </w:r>
      <w:r>
        <w:rPr>
          <w:rtl w:val="true"/>
        </w:rPr>
        <w:t xml:space="preserve">»: </w:t>
      </w:r>
      <w:r>
        <w:rPr>
          <w:rtl w:val="true"/>
        </w:rPr>
        <w:t>التنجيز</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فلو علّق الضمان على شرط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لما على فلان ان أذن لي أبي، أو ضامن ان لم يف المديون الى زمان كذا، أو ان لم يف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 على المشهور، لكن لا دليل عليه بعد صدق الضمان و شمول العمومات العامّة الّا دعوى الاجماع في كلّ العقود على أنّ اللازم ترتّب الأثر عند انشاء العقد من غير تأخير، أو دعوى منافاة التعليق للانشاء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ما لايخفى و في الأوّل منع تحقّقه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تعليق الضمان ولكن يجوز تعليق الوفاء على شرط مع كون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الوفاء عين تعليق الضمان و لايعقل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المثال الثاني يمكن أن يقال بامكان تحقّق الضمان منجّزاً مع كون الوفاء معلّقاً على عدم وفاء المضمون له؛ لأنّه يصدق أنّه ضمن الدين على نحو الضمان في الأعيان المضمونة؛ اذ حقيقته قضيّة تعليقيّة، الّا أن يقال بالفرق بين الضمان العقدي و الضمان اليدي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الضمان التنجيز، فلو علّقه بمجي ء الشهر أو قدوم زيد لم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يؤدّ اليك غداً فأنا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يصحّ عندنا، و به قال الشافعي؛ لأنّه عقد من العقود فلايقبل </w:t>
      </w:r>
    </w:p>
    <w:p>
      <w:pPr>
        <w:pStyle w:val="BookText"/>
        <w:rPr/>
      </w:pPr>
      <w:r>
        <w:rPr>
          <w:rFonts w:ascii="Amiri" w:hAnsi="Amiri" w:eastAsia="Amiri" w:cs="Amiri"/>
          <w:color w:val="111111"/>
          <w:sz w:val="28"/>
          <w:sz w:val="28"/>
          <w:szCs w:val="28"/>
          <w:rtl w:val="true"/>
          <w:lang w:bidi="ar-SA"/>
        </w:rPr>
        <w:t>التعليق، كالبيع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جعل التنجيز شرطاً، و لم يتعرّض لشرحه في جامع المقاصد و لم يتعرّض في مفتاح الكرامة لنقل ذلك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تمهيد القواعد الاجماع على عدم صحّة التعليق في العقود على الشرط، و انّ ذلك يلوح من التذكرة و كشف اللثام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أهمل ذكره في الشرائع هنا و جملة كتب أخرى، لكنّ الظاهر أنّه من المسلّمات التي لاتقبل المناقشة و التأمّل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أمّا المصنّف فذهب الى أنّه لا دليل على بطلان تعليق الضمان على شرط،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لما على فلان ان أذن لي أبي، أو ضامن ان لم يف المديون الى زمان كذا، أو ان لم يف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بعد عدم الدليل على بطلانه، بصدق الضمان و شمول العمومات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بأنّ دليلهم على البطلان، هو دعوى الاجماع في كلّ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مدرك المجمعين أنّ اللازم ترتّب الأثر عند انشاء العقد من غير تأخير، أو دعوى منافاة التعليق للانشاء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على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أوضحه في المباني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الانشاء ليس من الايجاد في شي ء و ان ذهب اليه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تسليمه فليس التعليق هنا في الايجاد و نفس الانشاء و انّما هو في الأمر الاعتباري أعني المعتبر، فانّه قد يفرض مطلقاً و قد يفرض مقيّداً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صحّة الانشاء المعلّق في جملة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التمليكيّة و التدبير و النذر المعلّق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أنّ المعلّق عليه الوجود اللحاظي لا الخارجي، فالانشاء يكون حاليّاً و </w:t>
      </w:r>
    </w:p>
    <w:p>
      <w:pPr>
        <w:pStyle w:val="BookText"/>
        <w:rPr/>
      </w:pPr>
      <w:r>
        <w:rPr>
          <w:rFonts w:ascii="Amiri" w:hAnsi="Amiri" w:eastAsia="Amiri" w:cs="Amiri"/>
          <w:color w:val="111111"/>
          <w:sz w:val="28"/>
          <w:sz w:val="28"/>
          <w:szCs w:val="28"/>
          <w:rtl w:val="true"/>
          <w:lang w:bidi="ar-SA"/>
        </w:rPr>
        <w:t>المنشأ كذلك، لكنّه معلّق على أمر ذهني لحاظي لا على الأمر الخارجي الاستقبالي حتّى يكون منوطاً بوجوده اللاحق</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قد استشكل المصنّف في الدليل الأوّل بمنع تحقّق الاجماع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لايظهر الفرق بين المقام و غيره من موارد العقود و الايقاعات التي صرّح الفقهاء بعدم صحّة التعليق فيها عدا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يظهر منهم عدم المناقشة فيه و أنّه من المسلّمات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قبال المقام الأوّل، أعني تعليق العقد على الأمر المتأخّر و ان علم حصوله فانّه لايبعد القول بتحقّقه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لم يتمّ ذلك فالحكم بالصحّة فيه مشكل أيضاً؛ نظراً لعدم شمول العمومات له؛ لما عرفته من ظهورها في اعتبار كون الوفاء من حين العقد، و عدم انفكاك المعتبر عن حين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دعوى كون بناء العقلاء على ذلك أيضاً في غير الوصيّة و التدبير؛ حيث لم يعهد صدور مثله منهم، بأن يجري عقد النكاح مع المرأة الآن على أن تكون هي زوجة له من غد،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أعني التعليق على أمر فعلي مشكوك الحصول ككونه هاشميّاً و نحوه فلم يتمّ اجماع على ايجابه لفساد العقد، و لا سيّما في الضمان حيث لايتضمّن أيّ نوع من التمليك و التملّك</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دليل من قال بلزوم التنجيز في العقود و الايقاعات هو عدم جواز التفكيك بين الانشاء و المنشأ، كما مثّل في المباني بأن يجري عقد النكاح مع </w:t>
      </w:r>
    </w:p>
    <w:p>
      <w:pPr>
        <w:pStyle w:val="BookText"/>
        <w:rPr/>
      </w:pPr>
      <w:r>
        <w:rPr>
          <w:rFonts w:ascii="Amiri" w:hAnsi="Amiri" w:eastAsia="Amiri" w:cs="Amiri"/>
          <w:color w:val="111111"/>
          <w:sz w:val="28"/>
          <w:sz w:val="28"/>
          <w:szCs w:val="28"/>
          <w:rtl w:val="true"/>
          <w:lang w:bidi="ar-SA"/>
        </w:rPr>
        <w:t>المرأة الآن على أن تكون هي زوجة من غد أو يجري انشاء البيع الآن بأن يكون التمليك و التملّك من غد، و كذا سائر العقود و الايقاعات كأن يجري صيغة الطلاق الآن بأن تكون البينونة 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الذي ذهب اليه الفقهاء صحيح لا اشكال فيه؛ فانّ العرف لم يقل بصحّة هذا النحو من النكاح و البيع و الطلاق، و لم يعهد و لم يتعارف بين الناس هذا النحو من العقود و الايقاعات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تعليق الضمان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ان أذن لي أبي، أو أنا ضامن ان لم يف المديون الى زمان كذا، أو ان لم يف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يكون بمعنى الضمان الشرعي المصطلح أي انتقال ذمّة الى ذمّة فيكون كسائر العقود و يأتي فيه ما يأتي في سائر العقود من عدم جواز التعليق فانّه أيضاً انشاء و يلزم فيه أن يحصل المنشأ عند الانشاء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بمعنى التعهّد العرفي من غير انتقال من ذمّة الى أخرى كما في الضمان في العارية المضمونة مع الشرط أو مع كون العين المستعارة ذهباً أو فضّة، فانّه لا اشكال في أنّ ضمانها ليس بالمعنى المصطلح؛ اذ لاينتقل شي ء بالعارية الى ذمّة المستعير؛ فانّ العين لاتقبل الانتقال الى الذمّة و هو غير مشغول الذمّة ببدلها قبل تلفها، فليس ضمانها الّا بمعنى كون مسؤوليّتها في عهدته، بحيث يكون هو المتعهّد بردّها و لو مثلاً أو قيمة عند تلفها، و نتيجة ذلك الزام المستعير بردّها عيناً أو مثلاً أو قيمة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المعنى يستعمل الضمان في موارد كثيرة،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ضمان صاحب اليد للعين التي أخذته مع أنّه لاينتقل الى ذمّته شي ء قبل التلف،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الغاصب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لايراد به الّا التعهّد و كونه هو المسؤول عن المال، و الّا فهو غير مشغول الذمّة ببدله قبل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التعليق في الضمان بهذا المعنى أي بمعنى التعهّد فلايبطله العرف بل يتعارف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 جميع الفقهاء يبطلون التعليق في الضمان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كان هذا مراد المصنّف ممّا ذهب اليه فلا اشكال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بالضمان بمعنى التعهّد هو كون مسؤوليّة الدين في ذمّة الضامن ان لم يف المدين بالدين كما هو المتعارف في الضمانات الموجودة في زماننا هذا في 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عقد بين المتعهّد و هو الضامن، و المتعهّد له و هو المضمون له، يشمله العمومات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السيّد الخوئي هذا المعنى من الضمان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فاذا صحّ مثل هذا الضمان في الأعيان الخارجيّة كموارد اليد و العارية فليكن ثابتاً في الأمور الثابتة في الذمّة أيضاً، فانّه لايبعد دعوى كونه متعارفاً كثيراً في الخارج، فانّ أصحاب الجاه و الشأن يضمّون المجاهيل من الناس من دون أن يقصد بذلك انتقال المال بالفعل الى ذممهم، و انّما يراد به تعهّدهم به عند تخلّف المضمون عنه عن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الضمان في المقام غير مستعمل في معناه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للايراد عليه بأنّه يتضمّن التعليق الباطل، أو أنّه من ضمّ ذمّة الى أخرى لا من نقل ما في ذمّة الى ذمّة أخرى، و انّما هو مستعمل في التعهّد و المسؤوليّة عن المال و هو أمر متعارف عند العقلاء فتشمله العمومات و الاطلاقات، فانّه عقد يجب الوفاء به</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تعليق الضمان، ولكن يجوز تعليق </w:t>
      </w:r>
      <w:bookmarkStart w:id="198" w:name="pg9670_90361"/>
    </w:p>
    <w:p>
      <w:pPr>
        <w:pStyle w:val="BookText"/>
        <w:rPr/>
      </w:pPr>
      <w:bookmarkEnd w:id="198"/>
      <w:r>
        <w:rPr>
          <w:rFonts w:ascii="Amiri" w:hAnsi="Amiri" w:eastAsia="Amiri" w:cs="Amiri"/>
          <w:color w:val="111111"/>
          <w:sz w:val="28"/>
          <w:sz w:val="28"/>
          <w:szCs w:val="28"/>
          <w:rtl w:val="true"/>
          <w:lang w:bidi="ar-SA"/>
        </w:rPr>
        <w:t>الوفاء على شرط مع كون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الوفاء عين تعليق الضمان و لايعقل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الوفاء اذا كان مقيّداً بشي ء كان مرجعه الى عدم الضمان عند عدم ذلك التقدير؛ اذ لا معنى لعدم الوفاء الّا عدم الضمان، و الّا فلا معنى لكون الضمان مطلقاً مع تعليق الوفاء على أمر غير متحقّق</w:t>
      </w:r>
      <w:r>
        <w:rPr>
          <w:rFonts w:eastAsia="Amiri" w:cs="Amiri" w:ascii="Amiri" w:hAnsi="Amiri"/>
          <w:color w:val="111111"/>
          <w:sz w:val="28"/>
          <w:szCs w:val="28"/>
          <w:rtl w:val="true"/>
          <w:lang w:bidi="ar-SA"/>
        </w:rPr>
        <w:t>».</w:t>
      </w:r>
      <w:r>
        <w:rPr>
          <w:rStyle w:val="FootnoteAnchor"/>
          <w:rtl w:val="true"/>
        </w:rPr>
        <w:footnoteReference w:id="202"/>
      </w:r>
    </w:p>
    <w:p>
      <w:pPr>
        <w:pStyle w:val="Heading3"/>
        <w:numPr>
          <w:ilvl w:val="2"/>
          <w:numId w:val="1"/>
        </w:numPr>
        <w:rPr/>
      </w:pPr>
      <w:bookmarkStart w:id="199" w:name="__RefHeading___Toc7921836_2870459653"/>
      <w:bookmarkStart w:id="200" w:name="_Toc68"/>
      <w:bookmarkEnd w:id="199"/>
      <w:r>
        <w:rPr>
          <w:rtl w:val="true"/>
        </w:rPr>
        <w:t>«</w:t>
      </w:r>
      <w:r>
        <w:rPr>
          <w:rtl w:val="true"/>
        </w:rPr>
        <w:t>الثامن</w:t>
      </w:r>
      <w:r>
        <w:rPr>
          <w:rtl w:val="true"/>
        </w:rPr>
        <w:t xml:space="preserve">»: </w:t>
      </w:r>
      <w:r>
        <w:rPr>
          <w:rtl w:val="true"/>
        </w:rPr>
        <w:t>كون الدين الذي يضمنه ثابتاً في ذمّة المضمون عنه</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الذي يضمنه ثابتاً في ذمّة المضمون عنه، سواء كان مستقرّاً كالقرض و العوضين في البيع الذي لا خيار فيه، أو متزلزلاً كأحد العوضين فيالبيع الخياري، كما اذا ضمن الثمن الكلّي للبائع أو المبيع الكلّي للمشتري أو المبيع الشخصي قبل القبض و كالمهر قبل الدخول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 فلاناً كذا و أنا ضامن أو بعه نسيئة و أنا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 على المشهور بل عن التذكرة الاجماع،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أعطيت فلاناً فهو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ذكروه من الشرط ينافي جملة من الفروع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بالصحّة اذا حصل المقتضي للثبوت و ان لم يثبت فعلاً بل مطلقاً؛ لصدق الضمان و شمول العمومات العامّة و ان لم يكن من الضمان المصطلح عندهم بل يمكن منع عدم كونه منه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من شرائط الضمان كون الدين الذي يضمنه الضامن ثابتاً في ذمّة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ذمّته شي ء فلا معنى للضمان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مستقرّاً كالقرض و الثمن من المبيع الذي اشتراه أو المبيع الذي باعه و قبض ثمنه </w:t>
      </w:r>
    </w:p>
    <w:p>
      <w:pPr>
        <w:pStyle w:val="BookText"/>
        <w:rPr/>
      </w:pPr>
      <w:r>
        <w:rPr>
          <w:rFonts w:ascii="Amiri" w:hAnsi="Amiri" w:eastAsia="Amiri" w:cs="Amiri"/>
          <w:color w:val="111111"/>
          <w:sz w:val="28"/>
          <w:sz w:val="28"/>
          <w:szCs w:val="28"/>
          <w:rtl w:val="true"/>
          <w:lang w:bidi="ar-SA"/>
        </w:rPr>
        <w:t>و لم يكن لهما أو لأحدهما خيار، أو متزلزلاً كأحد العوضين في البيع الخياري فضمن الثمن الكلّي للبائع أو المبيع الكلّي للمشتري اذا كان هناك خيار، و كما اذا ضمن المبيع الشخصي قبل القبض بأن كان المراد به تعهّد الضمان بتسليم العين عند احتمال امتناع البائع عنه، و كالمهر قبل الدخول و نحو ذلك، و ان كان لا موقع لذكر هذين الموردين في المقام؛ فانّ الكلام انّما هو في ضمان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أنّ الضمان ربما يكون بمعنى التعهّد العرفي و لايكون من انتقال ذمّة الى أخرى، فان كان الضمان فيما ذكر بمعنى التعهّد فالظاهر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 فلاناً كذا و أنا ضامن، أو بعه نسيئة و أنا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يصحّ على المشهور، بل عن التذكرة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يقال بالصحّة اذا حصل المقتضي للثبوت و ان لم يثبت فعلاً، بل مطلقاً؛ لصدق الضمان و شمول العمومات العامّة، و ان لم يكن من الضمان المصطلح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اليه الماتن لايتمّ بناءً على مذهبنا في الضمان و أنّه نقل ذمّة الى أخرى، فانّه اذا لم تكن الذمّة الأولى مشغولة بشي ء لم يكن لنقله الى ذمّة أخرى معنى محصّل، و معه كيف يمكن التمسّك بالاطلاقات لاثبات صحّته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لايبعد تفرّع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ثبوت الدين في الذمّة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السابق أعني التنجيز؛ فانّه لو لم نقل باعتبار التنجيز كما احتملناه أمكن التمسّكبالاطلاقات و الحكم بصحّة الضمان في المقام و بمعناه المصطلح على نحو الضمان المتأخّر بأن يكون الانشاء فعليّاً و الانتقال بعد الدين و الاعطاء، فالضامن في الحقيقة انّما ينشأ الانتقال الى ذمّته بعد الدين من الآن</w:t>
      </w:r>
      <w:r>
        <w:rPr>
          <w:rFonts w:eastAsia="Amiri" w:cs="Amiri" w:ascii="Amiri" w:hAnsi="Amiri"/>
          <w:color w:val="111111"/>
          <w:sz w:val="28"/>
          <w:szCs w:val="28"/>
          <w:rtl w:val="true"/>
          <w:lang w:bidi="ar-SA"/>
        </w:rPr>
        <w:t>».</w:t>
      </w:r>
      <w:r>
        <w:rPr>
          <w:rStyle w:val="FootnoteAnchor"/>
          <w:rtl w:val="true"/>
        </w:rPr>
        <w:footnoteReference w:id="203"/>
      </w:r>
      <w:bookmarkStart w:id="201" w:name="pg9670_90363"/>
    </w:p>
    <w:p>
      <w:pPr>
        <w:pStyle w:val="BookText"/>
        <w:rPr/>
      </w:pPr>
      <w:bookmarkEnd w:id="20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الشرط السابع اعتبار التنجيز في الضمان المصطلح، فان كان هذا الشرط أيضاً متفرّع على الشرط السابق فلايجوز الضمان هنا أيضاً، الّا أن يجعل هذا أيضاً من التعهّد المذكور سابقاً فيكون عقداً جديداً يشمله العمومات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921838_2870459653"/>
      <w:bookmarkStart w:id="203" w:name="_Toc69"/>
      <w:bookmarkEnd w:id="202"/>
      <w:r>
        <w:rPr>
          <w:rtl w:val="true"/>
        </w:rPr>
        <w:t>«</w:t>
      </w:r>
      <w:r>
        <w:rPr>
          <w:rtl w:val="true"/>
        </w:rPr>
        <w:t>التاسع</w:t>
      </w:r>
      <w:r>
        <w:rPr>
          <w:rtl w:val="true"/>
        </w:rPr>
        <w:t xml:space="preserve">»: </w:t>
      </w:r>
      <w:r>
        <w:rPr>
          <w:rtl w:val="true"/>
        </w:rPr>
        <w:t>أن لايكون ذمّة الضامن مشغولة للمضمون عنه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ذمّة الضامن مشغولة للمضمون عنه بمثل الدين الذي عليه على ما يظهر من كلماتهم في بيان الضمان بالمعنى الأعمّ؛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بمعنى التعهّد بمال أو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فالثاني الكفالة و الأوّل ان كان ممّن عليه للمضمون عنه مال فهو الحوالة، و ان لم يكن فضمان بالمعنى الأخصّ، ولكن لا دليل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ضمن للمضمون عنه بمثل ما له عليه يكون ضماناً، فان كان باذنه يتهاتران بعد أداء مال الضمان، و الّا فيبقى الذي للمضمون عنه عليه و تفرغ ذمّته ممّا عليه بضمان الضامن تبرّعاً، و ليس من الحوالة؛ لأنّ المضمون عنه على التقديرين لم يحل مديونه على الضامن حتّى تكون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الاغماض عن ذلك غاية ما يكون أنّه يكون داخلاً في كلا العنوانين، فيترتّب عليه ما يختصّ بكلّ منهما مضافاً الى ما يكون مشتركاً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و هو عقد شرّع للتعهّد بمال أو نفس، و التعهّد بالمال قد يكون ممّن عليه للمضمون عنه مال و قد لايكون، فهنا ثلاثة أقسام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المال ممّن ليس عليه للمضمون عنه مال و هو المسمّى بالضمان بقول مطلق</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التعهّد بالنفس و هو الكفالة، و التعهّد بالمال ممّن ليس عليه و هو الضمان بالمعنى الأخصّ الذي يدخل فيه ضمان الأعيان بناءً عليه، و ممّن عليه له مال و هو الحوالة، ولكن سيأتي صحّة الحوالة على البري ء</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قال المصنّف بأنّه يظهر من كلماتهم أنّ التعهّد ان كان بنفس فهو الكفالة، و ان كان بمال فان كان المضمون عنه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مديوناً من عمرو، و في ذلك الحال يكون خالد مديوناً عن زيد فاذا ضمن خالد لأداء دين زيد من عمرو فهو الحوالة، فيكون ضماناً بالمعنى الأعمّ، و ان لم يكن خالد مديوناً لزيد فضمن عنه لعمرو ليؤدّي عنه دينه فهو الضمان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بمعنى الأخصّ أن لايكون الضامن مديوناً للمضمون عنه بمثل الذي هو مديون للمضمون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رحمه الله ذهب الى أنّه لا دليل على هذا الشرط، فان كان ضمانه باذن المضمون عنه في حال كونه مديوناً له يتهاتران بعد أداء مال الضمان الى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ضمانه باذن المضمون عنه، بحيث صار ضامناً تبرّعاً فاذا أدّى دين المضمون عنه فقد فرغت ذمّة المضمون عنه و بقي ذمّة الضامن للمضمون عنه بما يطلب من دينه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التقديرين ليس من الحوالة في شي ء؛ لأنّ المضمون عنه على التقديرين لم يحل دائنه على الضامن حتّى تكون حوالة و مع الاغماض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صدق عليه الحوالة و ان لم يكن المضمون عنه قد أحال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يكون أنّه يكون داخلاً في كلا العنوانين، فيترتّب عليه ما يختصّ بكلّ منهما مضافاً الى ما يكون مشتركاً</w:t>
      </w:r>
      <w:r>
        <w:rPr>
          <w:rFonts w:eastAsia="Amiri" w:cs="Amiri" w:ascii="Amiri" w:hAnsi="Amiri"/>
          <w:color w:val="111111"/>
          <w:sz w:val="28"/>
          <w:szCs w:val="28"/>
          <w:rtl w:val="true"/>
          <w:lang w:bidi="ar-SA"/>
        </w:rPr>
        <w:t xml:space="preserve">. </w:t>
      </w:r>
      <w:bookmarkStart w:id="204" w:name="pg9670_90365"/>
    </w:p>
    <w:p>
      <w:pPr>
        <w:pStyle w:val="BookText"/>
        <w:rPr/>
      </w:pPr>
      <w:bookmarkEnd w:id="204"/>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هنا اشكال على الأصحاب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لاتختصّ بالمديون للمحيل، بل تصحّ على البري ء على قول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لايختصّ بالبري ء؛ فانّه لا دليل على ذلك، و العمومات تنفيه، فيصحّ من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الحوالة و الضمان في نفس المفهوم، فانّ الحوالة مقوّمة بالمحيل و المحال بل و المحال عليه، و الضمان متقوّم بالضامن و المضمون له، و لايتوقّف على رضا المضمون عنه، فالمتصدّي في الضمان هو الضامن، و المضمون له تابع له و المضمون عنه أجنبي عنه، و المتصدّي في الحوالة هو المحيل، و المحال و المحال عليه تابعان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الحوالة و الضمان في المفهوم كالفرق بين البيع و الرهن، و ليس الفرق بينهما في حدود المفهوم كالفرق بين النقد و النسيئة مثلاً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فتحصّل أنّ هذا الشرط ليس من الشرائط اللازمة للضمان، فكما قال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متقوّم بالضامن و المضمون له و لايتوقّف على رضا المضمون عنه، فالمتصدّي في الضمان هو الضامن، و المضمون له تابع له و المضمون عنه أجنبي عنه، و المتصدّي في الحوالة المحيل، و المحال و المحال عليه تابعان له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921840_2870459653"/>
      <w:bookmarkStart w:id="206" w:name="_Toc70"/>
      <w:bookmarkEnd w:id="205"/>
      <w:r>
        <w:rPr>
          <w:rtl w:val="true"/>
        </w:rPr>
        <w:t>«</w:t>
      </w:r>
      <w:r>
        <w:rPr>
          <w:rtl w:val="true"/>
        </w:rPr>
        <w:t>العاشر</w:t>
      </w:r>
      <w:r>
        <w:rPr>
          <w:rtl w:val="true"/>
        </w:rPr>
        <w:t xml:space="preserve">»: </w:t>
      </w:r>
      <w:r>
        <w:rPr>
          <w:rtl w:val="true"/>
        </w:rPr>
        <w:t>امتياز الدين و المضمون له و المضمون عنه عند الضامن</w:t>
      </w:r>
      <w:bookmarkEnd w:id="2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الدين و المضمون له و المضمون عنه عند الضامن على وجه يصحّ معه القصد الى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التميّز الواقعي و ان لم يعلمه </w:t>
      </w:r>
    </w:p>
    <w:p>
      <w:pPr>
        <w:pStyle w:val="BookText"/>
        <w:rPr/>
      </w:pPr>
      <w:r>
        <w:rPr>
          <w:rFonts w:ascii="Amiri" w:hAnsi="Amiri" w:eastAsia="Amiri" w:cs="Amiri"/>
          <w:color w:val="111111"/>
          <w:sz w:val="28"/>
          <w:sz w:val="28"/>
          <w:szCs w:val="28"/>
          <w:rtl w:val="true"/>
          <w:lang w:bidi="ar-SA"/>
        </w:rPr>
        <w:t>الضامن، فالمضرّ هو الابهام و الترديد، فلايصحّ ضمان أحد الدينين و لو لشخص واحد على شخص واحد على وجه الترديد مع فرض تحقّق الدينين، و لا ضمان دين أحد الشخصين و لو لواحد، و لا ضمان دين لأحد الشخصين و لو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الدين الذي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أنّه لزيد أو لعمرو،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الذي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أنّه على زيد أو على عمرو صحّ؛ لأنّه متعيّن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لك كلّ ما كان لك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عنك كلّ ما كان عليك لكلّ من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عن بعضهم من اعتبار العلم بالمضمون عنه و المضمون له بالوصف و النسب، أو العلم باسمهما و نسبهما، مع أنّه لا دليل عليه أصلاً و لم يعتبر ذلك في البيع الذي هو أضيق دائرة من سائر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من الشروط امتياز الدين و المضمون له و المضمون عنه عند الضامن؛ و ذلك لأنّ الضمان هو التعهّد و الالتزام بما على غيره من المال، و الأمور المذكورة أركانه، فلو كان أحدها مبهماً واقعاً 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تعيّنه حتّى في الواقعدون ما اذا كان معلوماً واقعاً ولكنّه مجهول عند الضامن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فلايحصل الضمان شرعاً بل و لا عرفاً، فانّه يحتاج الى القصد فلايصحّ القصد الى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متميّزة عرفاً يكفي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الدين الذي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أنّه لزيد أو لعمرو كفى،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الدين الذي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أنّه على زيد أو على عمرو صحّ بشرط قبول المضمون له في المثالين،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لك كلّ ما كان لك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عنك كلّ ما كان عليك لكلّ من كان من الناس</w:t>
      </w:r>
      <w:r>
        <w:rPr>
          <w:rFonts w:eastAsia="Amiri" w:cs="Amiri" w:ascii="Amiri" w:hAnsi="Amiri"/>
          <w:color w:val="111111"/>
          <w:sz w:val="28"/>
          <w:szCs w:val="28"/>
          <w:rtl w:val="true"/>
          <w:lang w:bidi="ar-SA"/>
        </w:rPr>
        <w:t xml:space="preserve">». </w:t>
      </w:r>
      <w:bookmarkStart w:id="207" w:name="pg9670_90367"/>
    </w:p>
    <w:p>
      <w:pPr>
        <w:pStyle w:val="BookText"/>
        <w:rPr/>
      </w:pPr>
      <w:bookmarkEnd w:id="207"/>
      <w:r>
        <w:rPr>
          <w:rFonts w:ascii="Amiri" w:hAnsi="Amiri" w:eastAsia="Amiri" w:cs="Amiri"/>
          <w:color w:val="111111"/>
          <w:sz w:val="28"/>
          <w:sz w:val="28"/>
          <w:szCs w:val="28"/>
          <w:rtl w:val="true"/>
          <w:lang w:bidi="ar-SA"/>
        </w:rPr>
        <w:t>ثمّ انّ المصنّف اعترض على ما عن الشيخ في المبسوط</w:t>
      </w:r>
      <w:r>
        <w:rPr>
          <w:rStyle w:val="FootnoteAnchor"/>
          <w:rtl w:val="true"/>
        </w:rPr>
        <w:footnoteReference w:id="207"/>
      </w:r>
      <w:r>
        <w:rPr>
          <w:rFonts w:ascii="Amiri" w:hAnsi="Amiri" w:eastAsia="Amiri" w:cs="Amiri"/>
          <w:color w:val="111111"/>
          <w:sz w:val="28"/>
          <w:sz w:val="28"/>
          <w:szCs w:val="28"/>
          <w:rtl w:val="true"/>
          <w:lang w:bidi="ar-SA"/>
        </w:rPr>
        <w:t>من اعتبار العلم بالمضمون عنه و المضمون له بالوصف و النسب أو العلم باسمهما و نسبهما، بأنّه لا دليل عليه أصلاً، و لم يعتبر ذلك في البيع الذي هو أضيق دائرة من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في المهذّب ما هو الحقّ في المقام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الضمانات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الذي ليس في موضع التشاجر و التخاصم عرفاً و لايعتبر فيه شي ء سوى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في موضع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الثاني ضبط جميع الخصوصيّات و الجهات؛ دفعاً للخصومة و اللجاج و تسهيلاً لموضوع حكم الحاكم لو رجع اليه، مع أنّ العرف يبادرون الى ذلك في هذا القسم و قد وقع الخلط بين القسمين في كلمات الأعلام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ربما يستشكل على المصنّف بأنّ دائرة البيع تكون أوسع من جهات عديدة من الضمان كجريان الفضولي و المعاطاة فيه و كذا بيع المرابحة و المواضعة و غيرهما و جريان أنواع الخيارات فيه مع عدم جريان ما ذكر في الضمان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7921842_2870459653"/>
      <w:bookmarkStart w:id="209" w:name="_Toc71"/>
      <w:bookmarkEnd w:id="208"/>
      <w:r>
        <w:rPr>
          <w:rtl w:val="true"/>
        </w:rPr>
        <w:t>في عدم اشتراط العلم بمقدار الدين و لا بجنسه</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صحّة الضمان العلم بمقدار الدين و لا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العمومات العامّة 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بضمان علي بن الحسين عليهما السلام لدين عبداللَّه بن الحسن و ضمانه لدين محمّد بن أسامة، لكن الصحّة مخصوصة بما اذا كان له واقع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كذلك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شيئاً 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مراد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الصحّة انّما هي فيما اذا كان يمكن العلم به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فلايرد عليه ما يقال من عدم الاشكال في الصحّة مع فرض تعيّنه واقعاً، و ان لم يمكن العلم به فيأخذ بالقدر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خالف بعضهم فاشترط العلم به لنفي الغرر و الضرر، و ردّ بعدم العموم في الأوّل؛ لاختصاصه بالبيع أو مطلق المعاوضات و بالاقدام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 الضمان التبرّعي و الاذني فيعتبر في الثاني دون الأوّل؛ اذ ضمان علي بن الحسين عليهما السلام كان تبرّعيّاً، و اختصاص نفي الغرر بالمعاوضات ممنوع بل يجري في مثل المقام الشبيه بالمعاوضة اذا كان بالاذن مع قصد الرجوع على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لايخلو عن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لايشترط في صحّة الضمان العلم بمقدار الدين و لا بجنسه؛ لعمومات أدلّة الضمان حيث لم يعتبر في شي ء منها كون الدين معلوماً و من هنا فمقتضاها الصحّة حتّى مع الجهل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هو العمدة في الحكم، و الّا فسائر الأدلّة لا تخلو عن المناقشة</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الشيخ و أكثر الأصحاب؛ للأصل، و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الضمان عقد لاينافيه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المراد من الأصل العموم الدالّ على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بعده فغير ثابت من طرقنا، بل المروي في خبر الحسين بن خالد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استدلّ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كمّيّة الحمل، لكنّ الظاهر أنّ حمل </w:t>
      </w:r>
    </w:p>
    <w:p>
      <w:pPr>
        <w:pStyle w:val="BookText"/>
        <w:rPr/>
      </w:pPr>
      <w:r>
        <w:rPr>
          <w:rFonts w:ascii="Amiri" w:hAnsi="Amiri" w:eastAsia="Amiri" w:cs="Amiri"/>
          <w:color w:val="111111"/>
          <w:sz w:val="28"/>
          <w:sz w:val="28"/>
          <w:szCs w:val="28"/>
          <w:rtl w:val="true"/>
          <w:lang w:bidi="ar-SA"/>
        </w:rPr>
        <w:t>البعير مقدار معيّن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زماننا حمل البعير وزنتان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ستّون حقّة اسلامبول، أو مائتا كيلو تقريباً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لايشترط في صحّة الضمان العلم بمقدار الدين و لا بجنسه؛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عمومات أدلّة الضمان حيث لم يعتبر في شي ء منها كون الدين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و عليه دين فيضمنه ضامن للغرماء،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احتضر عبداللَّه بن الحسن فاجتمع اليه غرماؤه فطالبوه بدين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ولكن رضوا بمن شئتم من أخي و بني عمّي علي بن الحسين أو عبداللَّه بن جعفر، 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بن جعفر فملي مطول، و أمّا علي بن الحسين فرجل لا مال له صدوق و هو أحبّهما الينا، فأرسل اليه فأخبره الخبر،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لكم المال الى غلّة و لم يكن له غلّة،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فضمنه فلمّا أتت الغلّة أتاح اللَّه تعالى له المال فأدّاه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فضيل و عبيد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محمّد بن أسامة الموت دخل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 منزلتي منكم و عليّ دين فأحبّ أن تقضوه عنّي،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دينك عليّ، ثمّ سكت و سكتوا،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 ثمّ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يمنعني أن أضمنه أوّلاً الّا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لايضرّ ضعف الروايتين من حيث السند؛ لكونهما من جملة ما استند بهما المشهور و عمل بهما، و الظاهر منهما الاطلاق و لايضرّه كونهما في واقعة، فالمهمّ عدم تعيين الدين في الروايتين و هذا كافٍ للحكم به بعد فتوى الأصحاب، و ان قلنا سابقاً في معنى الرواية الأخيرة أنّها ليست بمعنى الضمان المصطلح بل بمعنى الوفاء بالعهد، فتأمّل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ذكره المصنّف من النبوي صلى الله عليه وآله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محلاًّ لكلام الأعلام أو نقضهم و اشكالهم و قد أجاد في المهذّب في بيانه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النبوي مذكور في كتب القوم و هو من جوامعه صلى الله عليه وآله و 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مؤدّاة و المنحة مردودة و الدين مقتضى و 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اطلاقه يشمل جميع أقسام الضمان مطلقاً الّا ما خرج بالدليل، و أمّا خبر ابن خالد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أكل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الجمع بينهما بحمل النبوي على ما اذا وقع الضمان بلا اذن المضمون عنه، أو حمله على الغرم غير المستقرّ و حمل خبر ابن خالد على الغرم المستقرّ فالنبوي أثبت الغرم غير المستقرّ و الخبر نفى الغرم </w:t>
      </w:r>
    </w:p>
    <w:p>
      <w:pPr>
        <w:pStyle w:val="BookText"/>
        <w:rPr/>
      </w:pPr>
      <w:r>
        <w:rPr>
          <w:rFonts w:ascii="Amiri" w:hAnsi="Amiri" w:eastAsia="Amiri" w:cs="Amiri"/>
          <w:color w:val="111111"/>
          <w:sz w:val="28"/>
          <w:sz w:val="28"/>
          <w:szCs w:val="28"/>
          <w:rtl w:val="true"/>
          <w:lang w:bidi="ar-SA"/>
        </w:rPr>
        <w:t>المستقرّ فانّ الضامن يرجع الى المضمون عنه فلا وجه لطرح النبوي</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لكنّ الصحّة مخصوصة بما اذا كان له واقع معيّن، و أمّا اذا لم يكن كذلك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شيئاً 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فلايصحّ بلا خلاف فيه بين الأصحاب؛ اذ يستحيل فراغ ذمّة المضمون عنه و اشتغال ذمّة الضامن بالنسبة الى ما لا تعيّن له واقعاً كما في المباني</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 قولاً واحداً كما في التذكرة و جامع المقاصد و المسالك كما يأتي عن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له واقع معيّن لايصحّ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انّما هي فيما اذا كان يمكن العلم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في التذكرة و جامع المقاصد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قلنا بصحّة ضمان المجهول فانّما يصحّ في صورة يمكن العلم فيها بعد ذلك،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للدين الذي عليك، و أنا ضامن لثمن ما بعت من فلان، و هو جاهل بالدين و الثمن؛ لأنّ معرفته ممكنة، و الخروج عن العهدة 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يمكن الاستعلام فانّ الضمان لايصحّ فيه قولاً واحداً،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لك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 جامع المقاصد و المسالك</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ثمّ انّ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بعضهم فاشترط العلم به لنفي الغرر و الضرر، و ردّ بعدم العموم في الأوّل؛ لاختصاصه بالبيع أو مطلق المعاوضات، و بالاقدام في الثاني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اشتراط العلم به من الخلاف و المبسوط و </w:t>
      </w:r>
      <w:bookmarkStart w:id="210" w:name="pg9670_90372"/>
    </w:p>
    <w:p>
      <w:pPr>
        <w:pStyle w:val="BookText"/>
        <w:rPr/>
      </w:pPr>
      <w:bookmarkEnd w:id="210"/>
      <w:r>
        <w:rPr>
          <w:rFonts w:ascii="Amiri" w:hAnsi="Amiri" w:eastAsia="Amiri" w:cs="Amiri"/>
          <w:color w:val="111111"/>
          <w:sz w:val="28"/>
          <w:sz w:val="28"/>
          <w:szCs w:val="28"/>
          <w:rtl w:val="true"/>
          <w:lang w:bidi="ar-SA"/>
        </w:rPr>
        <w:t>القاضي و ابن ادريس، و عن كشف الرموز أنّه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حديث نفي الغرر يختصّ بالبيع أو مطلق المعاوضات؛ لالحاقها الفقهاء به، فلايشمل الضمان و نحوه ممّا لايتضمّن المعاوضة، مضافاً الى أنّه لايتصوّر في مثل المقام حيث يستوفي الضامن بمقدار ما يدفعه الى المضمون له، فانّ الخطر انّما يتصوّر في مثل البيع ممّا تختلف فيه العوضان، و يكون مبناه على المغابنة بمعنى الاسترباح و دفع الأقلّ بازاء أخذ الأكثر، حيث يحتمل فيهالخسارة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قاصر عن شمول الضمان قلّ أو كثر، فانّه لايدلّ الّا على نفي الزام الشارع بالحكم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الضمان ليس من جملة المعاوضات حتّى يشمله الحديث، بل هو عبارة عن التعهّد بمال ثابت في ذمّة شخص لآخر، سواء كان باذن المضمون عنه أو كان تبرّعيّاً، و لايشمله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كما قال في المباني لايدلّ الّا على نفي الزام الشارع بالحكم الضرري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921844_2870459653"/>
      <w:bookmarkStart w:id="212" w:name="_Toc72"/>
      <w:bookmarkEnd w:id="211"/>
      <w:r>
        <w:rPr>
          <w:rtl w:val="true"/>
        </w:rPr>
        <w:t>في انتقال الحقّ من ذمّة المضمون عنه الى ذمّة الضامن</w:t>
      </w:r>
      <w:bookmarkEnd w:id="2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 الضمان الجامع لشرائط الصحّة انتقل الحقّ من ذمّة المضمون عنه الى ذمّة الضامن و تبرأ ذمّة المضمون عنه بالاجماع و النصوص، خلافاً للجمهور حيث انّ الضمان عندهم ضمّ ذمّة الى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كلمات الأصحاب عدم صحّة ما ذكروه، حتّى مع التصريح به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الحكم بصحّته حينئذٍ؛ للعمومات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تحقّق الضمان الجامع لشرائط الصحّة انتقل الحقّ من ذمّة المضمون عنه الى ذمّة الضامن و تبرأ ذمّة المضمون عنه؛ لصحيحة عبداللَّه بن سنان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و عليه دين فيضمنه ضامن للغرماء،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رجلاً من الأنصار مات و عليه ديناران، فلم يصلّ عليه النبي صلى الله عليه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حتّى ضمنهما بعض قرابته،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رواية ابن مخارق عن الصادق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لأخيه حاجة لم ينظر اللَّه عزّوجلّ في حاجته حتّى يقضيها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معناها أنّ اللَّه تعالى لم يقض حاجة الضامن حتّى يقضي الضامن حاجة المضمون عنه، و من هذه الجهة تدلّ على براءة ذمّة المضمون عنه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عند علمائنا أجمع، و به قال ابن أبي ليلي و ابن شبرمة و داود 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الغنية أنّ عليه اجماع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في ذلك و لا اشكال، بل الاجماع بقسميه عليه، بل لعلّه من </w:t>
      </w:r>
    </w:p>
    <w:p>
      <w:pPr>
        <w:pStyle w:val="BookText"/>
        <w:rPr/>
      </w:pPr>
      <w:r>
        <w:rPr>
          <w:rFonts w:ascii="Amiri" w:hAnsi="Amiri" w:eastAsia="Amiri" w:cs="Amiri"/>
          <w:color w:val="111111"/>
          <w:sz w:val="28"/>
          <w:sz w:val="28"/>
          <w:szCs w:val="28"/>
          <w:rtl w:val="true"/>
          <w:lang w:bidi="ar-SA"/>
        </w:rPr>
        <w:t>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الجمهور فقد ذهب فريق منهم الى أنّ للمضمون له مطالبة كلّ من الضامن و المضمون عنه، كما عن الشافعي و أبي حنيفة و أحمد و غيرهم، و ذهب آخر الى أنّه لايطالب الضامن الّا اذا عجز من تحصيله من المضمون عنه لغيبته أو اعساره كما عن مالك؛ حيث انّ الضمان عندهم ضمّ ذمّة الى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كلمات الأصحاب عدم صحّة ما ذكروه حتّى مع التصريح به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الحكم بصحّته حينئذٍ؛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يظهر مراده قدس سره من العمومات في المقام؛ فانّ أدلّة الضمان بأجمعها واردة في نقل الدين من ذمّة الى أخرى، و ليس فيها ما يقتضي صحّته حتّى على نحو ضمّ ذمّة الى أخرى كي يتمسّك به في المقام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تحقّق الضمان الجامع لشرائط الصحّة ينتقل المال الى ذمّة الضامن و يبرأ المضمون عنه، و حينئذٍ تسقط المطالبة من المضمون له عن المضمون عنه؛ لعدم الحقّ له في ذمّته، بلا خلاف في شي ء من ذلك عندنا و لا اشكال، بل الاجماع بقسميه عليه، بل لعلّه من 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مخالفة الجمهور في ذلك باعتبار أنّ الضمان عندهم ضمّ ذمّة الى ذمّة أخرى، و بطلانه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ذهب اليه صاحب الجواهر صحيح، فاذا تحقّق الضمان ينتقل المال الى </w:t>
      </w:r>
      <w:bookmarkStart w:id="213" w:name="pg9670_90375"/>
    </w:p>
    <w:p>
      <w:pPr>
        <w:pStyle w:val="BookText"/>
        <w:rPr/>
      </w:pPr>
      <w:bookmarkEnd w:id="213"/>
      <w:r>
        <w:rPr>
          <w:rFonts w:ascii="Amiri" w:hAnsi="Amiri" w:eastAsia="Amiri" w:cs="Amiri"/>
          <w:color w:val="111111"/>
          <w:sz w:val="28"/>
          <w:sz w:val="28"/>
          <w:szCs w:val="28"/>
          <w:rtl w:val="true"/>
          <w:lang w:bidi="ar-SA"/>
        </w:rPr>
        <w:t>ذمّة الضامن و يبرأ المضمون عنه و حينئذ تسقط المطالبة من المضمون له عن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الضمان بمعنى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كان بمعنى التعهّد العرفي كما ذكرناه سابقاً و ذكره المصنّف و السيّد الخوئي فيمكن القول بصحّة اشتراط بقاء اشتغال ذمّة المضمون عنه أيضاً فانّ التعهّد بهذا النحو من جملة العقود المشمولة للعمومات، فيصحّ و يصحّ الشرط المذكور في ضمنه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7921846_2870459653"/>
      <w:bookmarkStart w:id="215" w:name="_Toc73"/>
      <w:bookmarkEnd w:id="214"/>
      <w:r>
        <w:rPr>
          <w:rtl w:val="true"/>
        </w:rPr>
        <w:t>فيما اذا أبرأ المضمون له ذمّة الضامن أو المضمون عنه</w:t>
      </w:r>
      <w:bookmarkEnd w:id="215"/>
    </w:p>
    <w:p>
      <w:pPr>
        <w:pStyle w:val="BookText"/>
        <w:rPr/>
      </w:pPr>
      <w:r>
        <w:rPr>
          <w:rFonts w:ascii="Amiri" w:hAnsi="Amiri" w:eastAsia="Amiri" w:cs="Amiri"/>
          <w:color w:val="111111"/>
          <w:sz w:val="28"/>
          <w:sz w:val="28"/>
          <w:szCs w:val="28"/>
          <w:rtl w:val="true"/>
          <w:lang w:bidi="ar-SA"/>
        </w:rPr>
        <w:t>و الظاهر أنّ التعهّد المذكور اذا كان خالياً من الشرط يكون حكمه حكم الضمان المصطلح في براءة ذمّة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أبرأ المضمون له ذمّة الضامن برئت ذمّته و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أبرأ ذمّة المضمون عنه لم يؤثّر شيئاً، فلاتبرأ ذمّة الضامن؛ لعدم المحلّ للابراء بعد براءته بالضمان الّا اذا استفيد منه الابراء من الدين الذي كان عليه بحيث يفهم منه عرفاً ابراء 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الضمان بمعنى ضمّ ذمّة الى ذمّة فان أبرأ ذمّة المضمون عنه برئت ذمّة الضامن أيضاً، و ان أبرأ ذمّة الضامن فلاتبرأ ذمّة المضمون عنه، كذا قالوا، و يمكن أن يقال ببراءة ذمّتهما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أبرأ المضمون له ذمّة الضامن برئت ذمّته و ذمّة المضمون عنه؛ لأنّ ذمّة المضمون عنه قد برئت بقبول المضمون له ضمان الضامن، فاذا أبرأ ذمّة الضامن فلايبقى شي ء، و فائدته أنّ الضامن لايستطيع أن يرجع الى المضمون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أبرأ ذمّة المضمون عنه لم يؤثّر شيئاً؛ لأنّ ذمّته قد برئت بقبول ضمان الضامن فلم يكن هناك محلّ للابراء فضمان الضامن باقٍ بحاله؛ لأنّ براءة ذمّة المضمون عنه لايرتبط ببرائة 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استفيد منه الابراء من الدين الذي كان عليه بحيث يفهم منه عرفاً ابراء ذمّة الضامن، فقد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أبرأ المضمون له المضمون عنه لم يبرأ الضامن على قول مشهور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بثبوت مخالف منّا، لكن 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ادّعى اجماع علمائنا على ذلك، و لعلّه أراد بذلك أنّه لم يتحقّق الاجماع و ان لم نجد مخالفاً، فانّ عدم الاطّلاع على المخالف لايوجب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فلاينبغي الاشكال فيما ذكره المصنّف؛ لما ذكره من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بالنسبة الى ما استفيد منه عرفاً أنّه ابراء ذمّة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اليه في الجواهر،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ذلك لو سلّم فهو خروج عمّا نحن فيه؛ ضرورة كون المراد من الحيثيّة المزبورة، لا من حيث دعوى دلالة العرف على ارادة براءة ذمّة الضامن أيضاً، مع أنّها واضحة المنع على مدّعيها مع عدم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في الضمان بمعنى ضمّ ذمّة الى ذمّة فان أبرأ ذمّة الضامن أو ذمّة المضمون عنه فكان حكمه كالمتقدّم بل هنا أولى ان رجع معناه الى أنّ ذمّتهما يصير واحداً، فكما قال المصنّف يبرأ ذمّتهما على التقديرين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ابراء احدى الذمّتين من الدين الثابت فيهما على نحو الضمّ، انّما هو بمنزلة استيفائه منها كما هو واضح، و لذا يذكر في باب المهور أنّ الزوجة اذا أبرأت ذمّة زوجها من المهر فطلّقها قبل الدخول رجع عليها بنصف </w:t>
      </w:r>
    </w:p>
    <w:p>
      <w:pPr>
        <w:pStyle w:val="BookText"/>
        <w:rPr/>
      </w:pPr>
      <w:r>
        <w:rPr>
          <w:rFonts w:ascii="Amiri" w:hAnsi="Amiri" w:eastAsia="Amiri" w:cs="Amiri"/>
          <w:color w:val="111111"/>
          <w:sz w:val="28"/>
          <w:sz w:val="28"/>
          <w:szCs w:val="28"/>
          <w:rtl w:val="true"/>
          <w:lang w:bidi="ar-SA"/>
        </w:rPr>
        <w:t>المهر، فلا وجه للتفكيك بين الذمّتين بالقياس اليه و القول بثبوته في ذمّة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ابراء المضمون عنه، فلأنّ مرجعه الى اسقاط الدين و افراغ ذمّته منه و معه فلايبقى مجال لضمّ ذمّة أخرى اليها فيه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أبرأ المضمون له المضمون عنه لم يبرأ الضامن من هذه الحيثيّة على قول مشهور لنا، بل مجمع عليه بيننا؛ ضرورة عدم المحلّ للبراءة المزبورة بعد ما عرفت من براءة ذمّته بالضمان عندنا، و انّما محلّها حينئذٍ ذمّة الضامن فاذا أبرأه برئا معاً و ان كان الضمان بالاذن؛ لعدم استحقاق الرجوع عليه الّا بالأداء الذي قد انتفى محلّه بالابراء، فينتفي الحقّ عنه للضامن الذي قد فرضنا براءة ذمّته من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باستفادة براءة ذمّة الضامن من براءة ذمّة المضمون عنه و ان لم يكن لها محلّ باعتبار ظهور ذلك في ارادة رفع اليد عمّن هو عليه و ان كان متعلّقهاالمضمون عنه، الّا أنّ ذلك لو سلّم فهو خروج عمّا نحن فيه؛ ضرورة كون المراد من الحيثيّة المزبورة، لا من حيث دعوى دلالة العرف على ارادة البراءة للضامن أيضاً، مع أنّها واضحة المنع على مدّعيها مع عدم القرائن، و كلّ ذلك تفريع على مذهبنا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مذهب الجمهور فلا اشكال في صحّة البراءة المزبورة؛ لأنّ الحقّ باقٍ عندهم، بل المحكي عنهم أنّ براءة ذمّة الضامن لايقتضي براءة ذمّة المضمون عنه بخلاف العكس؛ لأنّها من قبيل الوثيقة عند الديّان، فتلفها لايقتضي سقوط الحقّ بخلاف براءة ذمّة المضمون عنه فانّها تقتضي براءة ذمّة الضامن التي هي وثيقة </w:t>
      </w:r>
      <w:bookmarkStart w:id="216" w:name="pg9670_90378"/>
    </w:p>
    <w:p>
      <w:pPr>
        <w:pStyle w:val="BookText"/>
        <w:rPr/>
      </w:pPr>
      <w:bookmarkEnd w:id="216"/>
      <w:r>
        <w:rPr>
          <w:rFonts w:ascii="Amiri" w:hAnsi="Amiri" w:eastAsia="Amiri" w:cs="Amiri"/>
          <w:color w:val="111111"/>
          <w:sz w:val="28"/>
          <w:sz w:val="28"/>
          <w:szCs w:val="28"/>
          <w:rtl w:val="true"/>
          <w:lang w:bidi="ar-SA"/>
        </w:rPr>
        <w:t>على ذمّة المضمون عنه المفروض براءتها، فتفكّ حينئذٍ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كماترى قياس واستحسان و تحدّس لايوافق أصول الشريعة و قواعدها، و لعلّ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اشارة الى ما ذكرناه من الاحتمال، لا لوجود خلاف في المسألة؛ اذ قد عرفت أنّها من قطعيّات فقه الشيعة أو ضروريّاته</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217" w:name="__RefHeading___Toc7921848_2870459653"/>
      <w:bookmarkStart w:id="218" w:name="_Toc74"/>
      <w:bookmarkEnd w:id="217"/>
      <w:r>
        <w:rPr>
          <w:rtl w:val="true"/>
        </w:rPr>
        <w:t>في لزوم الضمان</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لازم من طرف الضامن و المضمون له، فلايجوز للضامن فسخه حتّى لو كان باذن المضمون عنه و تبيّن اعساره، و كذا لايجوز للمضمون له فسخه و الرجوع على المضمون عنه، لكن بشرط ملاءة الضامن حين الضمان أو علم المضمون له باعساره، بخلاف ما لو كان معسراً حين الضمان و كان جاهلاً باعساره، ففي هذه الصورة يجوز له الفسخ على المشهور بل الظاهر عدم الخلاف فيه، و يستفاد من بعض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كما أشرنا اليه في الاعسار و اليسار على حال الضمان، فلو كان موسراً ثمّ أعسر لايجوز له الفسخ كما أنّه لو كان معسراً ثمّ أيسر يبقى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ثبوت الخيار مع الجهل بالاعسار بين كون المضمون عنه أيضاً معسراً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يلحق بالاعسار تبيّن كونه مماطلاً مع يساره في ثبوت الخيار أو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الضمان لازم من طرف الضامن و المضمون له؛ و ذلك لأنّ الضمان لغة كما تقدّم عبارة عن التعهّد بمال ثابت في ذمّة شخص لآخر، و قد تقدّم أيضاً أنّه عقد </w:t>
      </w:r>
    </w:p>
    <w:p>
      <w:pPr>
        <w:pStyle w:val="BookText"/>
        <w:rPr/>
      </w:pPr>
      <w:r>
        <w:rPr>
          <w:rFonts w:ascii="Amiri" w:hAnsi="Amiri" w:eastAsia="Amiri" w:cs="Amiri"/>
          <w:color w:val="111111"/>
          <w:sz w:val="28"/>
          <w:sz w:val="28"/>
          <w:szCs w:val="28"/>
          <w:rtl w:val="true"/>
          <w:lang w:bidi="ar-SA"/>
        </w:rPr>
        <w:t>يحتاج الى الايجاب من الضامن و القبول من المضمون له، و يلزم الوفاء به؛ لأصالة اللزوم في كلّ عقد الثابتة في محلّها و المستندة الى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ارجاع الدين الى ذمّة المضمون عنه ثانياً و فراغ ذمّة الضامن بعد الحكم بصحّة الضمان و انتقال الدين الى ذمّة الضامن و فراغ ذمّة المضمون عنه بالمرّة، يحتاج الى الدليل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أصالة اللزوم المستفادة من اطلاقات أدلّة صحّة العقود و العمومات بقاء الحكم الأوّل على حاله فلايجوز للضامن فسخه حتّى لو كان باذن المضمون عنه فضلاً عمّا لو كان ضماناً تبرّعيّاً و من غير اذن المضمون عنه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اطلاق الفتاوى و تقتضيه أصالة اللزوم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لكن يشترط في لزومه ملاءة الضامن حين الضمان أو علم المضمون له باعساره؛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معسراً حين الضمان و كان جاهلاً باعساره، ففي هذه الصورة يجوز له الفسخ على المشهور، بل الظاهر عدم الخلاف فيه، و يستفاد من بعض الأخبار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خلاف فيه عندنا كما عن الجواهر، و عن ظاهر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نسبته الى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أنّ هذا الحكم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الرياض أنّه لم نجد خلافاً فيه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مراده رحمه الله من بعض الأخبار موثّقة الحسن بن الجهم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مات و له عليّ دين، و خلّف ولداً رجالاً و نساءاً و 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لأبي عليك من حصّتي و أنت في حلّ ممّا لاخوتي و أخواتي و أنا ضامن لرضاهم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سعة من ذلك و 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عنقه،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الورثة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فأمّا بينك و بين اللَّه فأنت منها في حلّ اذا كان الذي حلّلك يضمن لك عنهم رضاهم فيحمل لما ضمن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الصبي لأمّه أن تحلّل؟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لها ما ترضيه أو تعطيه،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تحليلها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أعني بذلك اذا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يجوز تحليله على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مع أبي الحسن عليه السلام أمر، يفعل في ذلك ما 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ضمن لي عن ذلك الصبي و أنا من حصّته في حلّ، فان مات الرجل قبل أن يبلغ الصبي فلا شي 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جائز على ما شرط لك</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و ان كانت معتبرة سنداً، الّا أنّها أجنبيّة من حيث الدلالة عن المدّعى؛ فانّها واردة في تحليل بعض الورثة لحصّته من الدين بالفعل مع </w:t>
      </w:r>
    </w:p>
    <w:p>
      <w:pPr>
        <w:pStyle w:val="BookText"/>
        <w:rPr/>
      </w:pPr>
      <w:r>
        <w:rPr>
          <w:rFonts w:ascii="Amiri" w:hAnsi="Amiri" w:eastAsia="Amiri" w:cs="Amiri"/>
          <w:color w:val="111111"/>
          <w:sz w:val="28"/>
          <w:sz w:val="28"/>
          <w:szCs w:val="28"/>
          <w:rtl w:val="true"/>
          <w:lang w:bidi="ar-SA"/>
        </w:rPr>
        <w:t>الالتزام بتحصيل رضا سائر الورّاث أيضاً، و أين ذلك من الضمان الذي هو محلّ الكلام؟</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المعتبرة هو التحليل و هو عقد قائم بين المدين و شخص آخر، في حين أنّ مورد كلامنا هو الضمان الذي هو عقد قائم بين الدائن و شخص آخر، فلا مجال لاثبات الحكم الثابت لأحدهما للآخر، على أنّ هذه المعتبرة لو تمّت من حيث الدلالة في المقام، فمن الواضح أنّ مقتضاها بطلان الضمان مع عدم الملاءة لا ثبوت الخيار، و هو ممّا لايقول به أحد، على أنّه لا بدّ من ردّ علم هذه المعتبرة الى أهلها حتّى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تضمّنت صحّة التحليل من الأجنبي و حصول فراغ الذمّة واقعاً به، و هو أمر لايمكن الالتزام به؛ اذ التحليل من الأجنبي لايعدو كونه تحليلاً فضوليّاً يتوقّف على اجازة من له الآمر واقعاً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الرواية المذكورة أجنبيّة عن المدّعى و أنّ استشكال صاحب المباني فيها صحيح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ثبوت الخيار للمضمون له و جواز الفسخ له فيما لو كان الضامن معسراً حين عقد الضمان و لم يعلم المضمون له حاله فهو للضرر؛ فانّ الضامن اذا قبل الضمان فمعناه أن يعطي دين المضمون عنه الى المضمون له و الفرض أنّ المضمون له قبل ذلك الضمان، فلو كان معسراً فمن أين يؤدّي دينه؟ فالمضمون له اذا لم يعلم ذلك فلايرضى بهذا التعهّد و العقد الواقع بينه و بين الضامن، و الزامه بهذا العقد و عدم جواز الفسخ له ضرر عليه فينفى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فلا خلاف عندنا في أنّه يشترط فيه أي في لزوم الضمان الملاءة أو العلم من المضمون له بالاعسار و الرضا به، بل عن ظاهر الغنية الاجماع، و السرائر نسبته الى أصحابنا و جامع المقاصد ظاهرهم أنّ هذا الحكم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قاعدة الضرر، و بناء الضمان على الارتفاق، و ارادة الأداء، و ما عساه يشعر به ذيل خبر ابن الجهم المتقدّم، و ما تسمعه من النصوص في الحوالة الدالّة على ذلك، و هي أخت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كان الضامن مليّاً أو معلوم الاعسار عند المضمون له لزم الضمان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ضمن ثمّ بان اعساره كان للمضمون له فسخ الضمان و العود على المضمون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كالبيع الى أجل مثلاً فبان اعساره؛ للفرق الواضح بينهما بالنسبة الى الأداء، لكن ذلك اذا كان معسراً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تجدّد فلا خيار؛ لأصالة اللزوم، بل قد يقوى عدم الخيار أيضاً لو كان معسراً حال الضمان و لم يعلم به حتّى تجدّد يساره؛ للأصل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لاينافي الخيار المزبور سبق رضى المضمون له لضمانه حال عدم العلم باعساره، كما أنّه لا فرق في ثبوته بين اعسار المضمون عنه و عدمه؛ لاطلاق الفتوى المقتضي لعدم الخيار مع الملاءة و ان لم يكن وفيّاً، بل ظاهرهم عدم ثبوته بغير ذلك من وجوه الضرر أو تعسّر الاستيفاء، ولكنّه لايخلو من نظر، بل ظاهرهم أنّ الاعسار كافٍ في ثبوت الخيار المزبور و ان كان الضمان مؤجّلاً، و أنّ اليسار حين الضمان كافٍ في لزومه و ان أعسر عند الأجل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مع عدم العلم به كما عرفت، و الّا فمع العلم به أو الرضا به على كلّ حال فلا اشكال، و قد احتضر عبداللَّه بن الحسن فاجتمع عليه غرماؤه و طالبوه </w:t>
      </w:r>
    </w:p>
    <w:p>
      <w:pPr>
        <w:pStyle w:val="BookText"/>
        <w:rPr/>
      </w:pPr>
      <w:r>
        <w:rPr>
          <w:rFonts w:ascii="Amiri" w:hAnsi="Amiri" w:eastAsia="Amiri" w:cs="Amiri"/>
          <w:color w:val="111111"/>
          <w:sz w:val="28"/>
          <w:sz w:val="28"/>
          <w:szCs w:val="28"/>
          <w:rtl w:val="true"/>
          <w:lang w:bidi="ar-SA"/>
        </w:rPr>
        <w:t>بدين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عندي فأعطيكم، ولكن ارضوا بمن شئتم من ابني عمّي، علي بن الحسين عليه السلام أو عبداللَّه بن جعفر، 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ملي مطول، و علي بن الحسين عليه السلام رجل لا مال له صدوق و هو أحبّهماالينا، فأرسل اليه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لكم المال الى غلّة و لم تكن له غلّة،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ضمنه فلمّا أتت الغلّة أتاح اللَّه له المال فأدّاه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الخيار على الفور أو التراخي؟ وجهان ذكرناهما في نظائره،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يقتضي الثاني منهما كما اعترف به غير واحد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تنظّررحمه الله فيه من قولهم بعدم ثبوت الخيار بغير الاعسار من وجوه الضرر أو تعسّر الاستيفاء، فالظاهر أنّه لا وجه للنظر فيه، بل هو الحقّ فانّه اذا تعسّر الاستيفاء من غير المعسر فلا خيار للمضمون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موسراً ثمّ أعسر لايجوز له الفسخ؛ لاستصحاب اللزوم من غير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في التذكرة و القواعد و التحرير و غيرهما،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طفحت به عباراتهم منطوقاً 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جامع المقاصد أنّ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أصالة اللزوم بعد اختصاص دليل الخيار في الصورة السابقة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أمّا لو كان معسراً ثمّ أيسر فهل يبقى الخيار أو لا؟</w:t>
      </w:r>
    </w:p>
    <w:p>
      <w:pPr>
        <w:pStyle w:val="BookText"/>
        <w:rPr/>
      </w:pPr>
      <w:r>
        <w:rPr>
          <w:rFonts w:ascii="Amiri" w:hAnsi="Amiri" w:eastAsia="Amiri" w:cs="Amiri"/>
          <w:color w:val="111111"/>
          <w:sz w:val="28"/>
          <w:sz w:val="28"/>
          <w:szCs w:val="28"/>
          <w:rtl w:val="true"/>
          <w:lang w:bidi="ar-SA"/>
        </w:rPr>
        <w:t>قد ذهب المصنّف رحمه الله الى بقاء الخيار استصحاباً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صاحب الجواهر على ما عرفت من كلامه الى عدم ثبوت الخيار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يقوى عدم الخيار أيضاً لو كان معسراً حال الضمان و لم يعلم به حتّى تجدّد يساره؛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المباني</w:t>
      </w:r>
      <w:r>
        <w:rPr>
          <w:rStyle w:val="FootnoteAnchor"/>
          <w:rtl w:val="true"/>
        </w:rPr>
        <w:footnoteReference w:id="236"/>
      </w:r>
      <w:r>
        <w:rPr>
          <w:rFonts w:ascii="Amiri" w:hAnsi="Amiri" w:eastAsia="Amiri" w:cs="Amiri"/>
          <w:color w:val="111111"/>
          <w:sz w:val="28"/>
          <w:sz w:val="28"/>
          <w:szCs w:val="28"/>
          <w:rtl w:val="true"/>
          <w:lang w:bidi="ar-SA"/>
        </w:rPr>
        <w:t>في ثبوت الخيار اذا كان المستند فيه هو الاجماع و قال بأنّه اذا كان المستند هو الاجماع فالحكم بثبوت الخيار في المقام مشكل جدّاً؛ نظراً لكون القدر المتيقّن منه هو العسر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باطلاق معتبرة الحسن بن الجهم ففيه أنّه قد تقدّم أنّها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المستند في ثبوت الخيار للمضمون له اذا كان الضامن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الخلاف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الزام المضمون له بالعقد مع عدم علمه باعسار الضامن، ضرر عليه و هو ينفى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عدم ثبوت الخيار في المقام، لعدم ثبوت الضرر أوّلاً و كون القدر المتيقّن من الاجماع غيره ثانياً و عليه فما ذهب اليه في الجواهر و كذا في المباني و دليلهما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يلحق بالاعسار تبيّن كونه مماطلاً مع يساره في ثبوت الخيار أو لا؟ وجهان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عدم الخيار هو ظهور اتّفاقهم على اختصاص الخيار بصورة الاعسار مع الجهل به، و أمّا وجه ثبوته فهو قاعدة نفي الضرر، لكنّ الظاهر عدم الدليل على ثبوت الخيار هنا بل الدليل على عدمه و هو الأصل أي أصالة لزوم العقد بين الضامن و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للمضمون له اجباره أو الرجوع الى الحاكم ليجبره على أداء ما ضمن له، فيرتفع الضرر به</w:t>
      </w:r>
      <w:r>
        <w:rPr>
          <w:rFonts w:eastAsia="Amiri" w:cs="Amiri" w:ascii="Amiri" w:hAnsi="Amiri"/>
          <w:color w:val="111111"/>
          <w:sz w:val="28"/>
          <w:szCs w:val="28"/>
          <w:rtl w:val="true"/>
          <w:lang w:bidi="ar-SA"/>
        </w:rPr>
        <w:t xml:space="preserve">. </w:t>
      </w:r>
      <w:bookmarkStart w:id="219" w:name="pg9670_90385"/>
    </w:p>
    <w:p>
      <w:pPr>
        <w:pStyle w:val="BookText"/>
        <w:rPr/>
      </w:pPr>
      <w:bookmarkEnd w:id="219"/>
      <w:r>
        <w:rPr>
          <w:rFonts w:ascii="Amiri" w:hAnsi="Amiri" w:eastAsia="Amiri" w:cs="Amiri"/>
          <w:color w:val="111111"/>
          <w:sz w:val="28"/>
          <w:sz w:val="28"/>
          <w:szCs w:val="28"/>
          <w:rtl w:val="true"/>
          <w:lang w:bidi="ar-SA"/>
        </w:rPr>
        <w:t>ثمّ انّه لايثبت الخيار للضامن اذا ضمن باستدعاء المضمون عنه بانياً الرجوع اليه فتبيّن اعساره؛ لاختصاص الدليل بالمضمون له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921850_2870459653"/>
      <w:bookmarkStart w:id="221" w:name="_Toc75"/>
      <w:bookmarkEnd w:id="220"/>
      <w:r>
        <w:rPr>
          <w:rtl w:val="true"/>
        </w:rPr>
        <w:t>في جواز الاشتراط في الضمان للضامن و المضمون له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في الضمان للضامن و المضمون له؛ لعموم 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جواز اشتراط شي ء لكلّ منهما كما اذا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بشرط أن تخيط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الضمان بشرط أن تعمل 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التخلّف يثبت للشارط خيار تخلّف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اشتراط الخيار في الضمان للضامن و المضمون له؛ لعموم أدلّة الشروط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الأصحّ كما في جامع المقاصد، و حكاه عن صريح بيع التذكرة و ظاهر بيع القواعد و المعتبر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 في كتاب الضمان ذكر أنّ شرط الخيار في الضمان مفسد،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الضامن الخيار لنفسه كان باطلاً؛ لأنّه ينافي مقتضى الضمان، فانّ الضامن على يقين من الغرر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ابتناء الجواز و عدمه على كون اللزوم في المقام من الحقوق أو من الأحكام، فعلى الأوّل يجوز الشرط و على الثاني لايجوز؛ لأنّه 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المرتكزات العرفيّة تقتضي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علىذلك يبتني التقايل؛ لاختصاص الاقالة بما يكون الفسخ فيه من حقوق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اطّراد ذلك في عامّة العقود المتعلّقة بالنفس أو المال، فانّ ايقاعها من حقوق الطرفين و فسخها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دليل على الخلاف كالنكاح و الوقف؛ لما دلّ على لزومهما و عدم تمكّن المتعاقدين من فسخهما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الضمان من قبيل </w:t>
      </w:r>
    </w:p>
    <w:p>
      <w:pPr>
        <w:pStyle w:val="BookText"/>
        <w:rPr/>
      </w:pPr>
      <w:r>
        <w:rPr>
          <w:rFonts w:ascii="Amiri" w:hAnsi="Amiri" w:eastAsia="Amiri" w:cs="Amiri"/>
          <w:color w:val="111111"/>
          <w:sz w:val="28"/>
          <w:sz w:val="28"/>
          <w:szCs w:val="28"/>
          <w:rtl w:val="true"/>
          <w:lang w:bidi="ar-SA"/>
        </w:rPr>
        <w:t>ذلك؛ لما عرفت من أنّ لزومه مأخوذ من أصالة اللزوم الذي هو من حقوق المتعاقدين، و لا دليل على لزومه حكماً 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استشكل في المباني بأنّ الضمان لايقاس بسائر العقود،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نتيجة العقد اذا كانت راجعة الى طرفيه خاصّة، كان لهما رفع اليد عنه بعد ثبوته و لزومه و من غير حاجة للخيار، و هو المعبّر عنه في الاصطلاح بالتقايل الّا في بعض العقود الذي ثبت فيه عدمه بالنصّ الخاصّ كالنكاح؛ حيث لايرفع الّا بالطلاق أو أحد موجبات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جاز لهما ذلك بالنتيجة جاز لهما جعل هذا الحقّ في ضمن العقد من الأوّل، و هو المعبّر عنه في الاصطلاح بشرط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كانت نتيجة العقد ترتبط بشخص ثالث بحيث يكون الحقّ يعدوهما اليه، فانّه لايكون لهما ذلك؛ لعدم الولاية لهما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مقامنا من هذا القبيل، فانّ عقد الضمان قائم بين الضامن و المضمون له، الّا أنّ الحقّ فيه يعدوهما الى المضمون عنه، فانّه برئت ذمّته عن الدين، فلايصحّ اشتراط الخيار فيه حيث تكون نتيجته اشتغال ذمّة المضمون عنه ثانياً و بعد الفراغ لمجرّد رضا أحد الطرفين، أو هما معاً به، فانّه أمر يحتاج الى 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اشتراط الخيار في الضمان للضامن و المضمون له؛ لعموم أدلّة الشروط، و لايرد الاشكال الذي أورده في المباني من أنّ العقد يرتبط بشخص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ذلك لأنّه اذا اشترط الخيار في الضمان فيكون براءة ذمّة المضمون </w:t>
      </w:r>
    </w:p>
    <w:p>
      <w:pPr>
        <w:pStyle w:val="BookText"/>
        <w:rPr/>
      </w:pPr>
      <w:r>
        <w:rPr>
          <w:rFonts w:ascii="Amiri" w:hAnsi="Amiri" w:eastAsia="Amiri" w:cs="Amiri"/>
          <w:color w:val="111111"/>
          <w:sz w:val="28"/>
          <w:sz w:val="28"/>
          <w:szCs w:val="28"/>
          <w:rtl w:val="true"/>
          <w:lang w:bidi="ar-SA"/>
        </w:rPr>
        <w:t>عنه معلّقة بعدم اعمال الخيار، فان اختار أحدهما الفسخ يكشف عن عدم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لكلّ منهما اشتراط شي ء في الضمان، كما اذا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بشرط أن تخيط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عليه عموم أدلّة الشروط، و لم يكن هناك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التخلّف يثبت للشارط خيار تخلّف الشرط؛ لأنّه مقتضى الشرط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اشتراط شي ء لكلّ منهما، كما يقتضيه أدلّة الشروط الذي كان بناؤهم على العمل به في الضمان بشرط التأجيل أو الحلول، و بشرط أن يكون الضمان من مال معيّن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ضمن رجل من غيره ألفاً و شرط المضمون له أن يدفع اليه الضامن أو المضمون عنه كلّ شهر درهماً لايحسبه من مال الضمان بطل الشرط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دعوى الاجماع المذكورة مبنيّة على كونه من الربا المحرّم بالاجماع، و الّا فلم أقف من تعرّض لهذا الشرط و لحكمه فضلاً عن كونه معقد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الربا في البيع و لا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تمّ ذلك في الشرط للمضمون له لايتمّ في الشرط للضامن؛ لأنّ الشرط الموجب للربا ما يرجع الى الدائن، دون ما يرجع الى المديون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كلام العلّامة هو الذي أشار اليه في المستمسك</w:t>
      </w:r>
      <w:r>
        <w:rPr>
          <w:rFonts w:eastAsia="Amiri" w:cs="Amiri" w:ascii="Amiri" w:hAnsi="Amiri"/>
          <w:color w:val="111111"/>
          <w:sz w:val="28"/>
          <w:szCs w:val="28"/>
          <w:rtl w:val="true"/>
          <w:lang w:bidi="ar-SA"/>
        </w:rPr>
        <w:t xml:space="preserve">. </w:t>
      </w:r>
      <w:bookmarkStart w:id="222" w:name="pg9670_90388"/>
    </w:p>
    <w:p>
      <w:pPr>
        <w:pStyle w:val="Heading3"/>
        <w:numPr>
          <w:ilvl w:val="2"/>
          <w:numId w:val="1"/>
        </w:numPr>
        <w:rPr/>
      </w:pPr>
      <w:bookmarkStart w:id="223" w:name="__RefHeading___Toc7921852_2870459653"/>
      <w:bookmarkStart w:id="224" w:name="_Toc76"/>
      <w:bookmarkEnd w:id="222"/>
      <w:bookmarkEnd w:id="223"/>
      <w:r>
        <w:rPr>
          <w:rtl w:val="true"/>
        </w:rPr>
        <w:t>فيما اذا تبيّن كون الضامن مملوكاً</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كون الضامن مملوكاً و ضمن من غير اذن مولاه أو باذنه، و قلنا انّه يتبع بما ضمن بعد العتق، لايبعد ثبوت الخيار للمضمون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ثبوت الخيار للمضمون له؛ لأنّه ملحق بما تقدّم في المسألة الرابعة من أنّ المضمون له اذا لم يكن عالماً باعسار الضامن ثمّ علم جاز له فسخ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استشكل فيه صاحب المباني رحمه الله كالمسألة السابقة، الّا أنّه لايرد اشكاله؛ لعدم المانع من الحاق المسألة بها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921854_2870459653"/>
      <w:bookmarkStart w:id="226" w:name="_Toc77"/>
      <w:bookmarkEnd w:id="225"/>
      <w:r>
        <w:rPr>
          <w:rtl w:val="true"/>
        </w:rPr>
        <w:t>في جواز الضمان حالاًّ و مؤجّلاً</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الدين الحالّ حالاًّ و مؤجّلاً، و كذا ضمان المؤجّل حالاًّ و مؤجّلاً، بمثل ذلك الأجل أو أزيد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صحّة الضمان الّا مؤجّلاً و أنّه يعتبر فيه الأجل كالسلم ضعيف كالقول بعدم صحّة ضمان الدين المؤجّل حالاًّ أو بأنقص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من ضمان ما لم يجب كماترى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مؤجّلاً، فقد حكى الاجماع عليه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الضمان المؤجّل جائز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ما عن التنقيح و ايضاح النافع و جامع المقاصد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هذا تعليقاً للضمان على الأجل، بل تأجيل للدين الحالّ في عقد لازم فيلزم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ضمان الدين الحالّ حالاًّ بلا اشكال فيه، و يقتضيه ما دلّ على كون الضمان نقل الدين من ذمّة الى أخرى، و مؤجّلاً اتّفاقاً حيث لم ينسب الخلاف فيه الى أحد من أصحابنا، بل و قد حكي في كلماتهم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ضمان المؤجّل حالاًّ و مؤجّلاً، بمثل ذلك الأجل أو أزيد أو أنقص؛ لما ستعرفه من أنّ الضمان انّما يتعلّق بنفس الدين، و أمّا الحلول و التأجيل و قصر المدّة و طولها فهي تثبت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الشيخ قدس سره في النهاية بعدم صحّة الضمان الّا مؤجّلاً و أنّه يعتبر فيه الأجل كالسلم فضعيف؛ لعدم الدليل عليه، بل لاقتضاء أدلّة الضمان خلافه كالقول بعدم صحّة ضمان الدين المؤجّل حالاًّ أو بأنقص؛ و ذلك لأنّ الضمان متعلّق بعين ما اشتغلت به الذمّة و من غير زيادة أو نقيصة، فانّ التقديم و التأخير أمران خارجان عنه كلّيّة، و بهذا تردّ دعوى أنّه من ضمان ما لم يجب كما ذكره فخر المحقّقين و استحسنه العلّامةقدس سره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في المباني و ما جاء به من الدلائل لا اشكال فيه، فانّ العمدة أن يقبل أنّ الضمان عبارة عن نقل الدين من ذمّة الى أخرى من غير زيادة أونقيصة، و التقديم و التأخير أمران خارجان عنه و انّما يثبتان بالاشتراط في ضمنه فلايبقى مورد للقول بلزوم الربا أو القول بضمان ما لم يجب</w:t>
      </w:r>
      <w:r>
        <w:rPr>
          <w:rFonts w:eastAsia="Amiri" w:cs="Amiri" w:ascii="Amiri" w:hAnsi="Amiri"/>
          <w:color w:val="111111"/>
          <w:sz w:val="28"/>
          <w:szCs w:val="28"/>
          <w:rtl w:val="true"/>
          <w:lang w:bidi="ar-SA"/>
        </w:rPr>
        <w:t xml:space="preserve">. </w:t>
      </w:r>
      <w:bookmarkStart w:id="227" w:name="pg9670_90390"/>
    </w:p>
    <w:p>
      <w:pPr>
        <w:pStyle w:val="Heading3"/>
        <w:numPr>
          <w:ilvl w:val="2"/>
          <w:numId w:val="1"/>
        </w:numPr>
        <w:rPr/>
      </w:pPr>
      <w:bookmarkStart w:id="228" w:name="__RefHeading___Toc7921856_2870459653"/>
      <w:bookmarkStart w:id="229" w:name="_Toc78"/>
      <w:bookmarkEnd w:id="227"/>
      <w:bookmarkEnd w:id="228"/>
      <w:r>
        <w:rPr>
          <w:rtl w:val="true"/>
        </w:rPr>
        <w:t>فيما اذا ضمن الدين الحالّ مؤجّلاً</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الدين الحالّ مؤجّلاً باذن المضمون عنه فالأجل للضمان لا للدين، فلو أسقط الضامن أجله و أدّى الدين قبل الأجل، يجوز له الرجوع على المضمون عنه؛ لأنّ الذي عليه كان حالاًّ و لم يصر مؤجّلاً بتأجيل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مات قبل انقضاء أجله و حلّ ما عليه و أخذ من تركته يجوز لوارثه الرجوع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صيرورة أصل الدين مؤجّلاً حتّى بالنسبة الى المضمون عنه،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ضمن الدين الحالّ مؤجّلاً باذن المضمون عنه،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اذنه لأدائه بالأجل من دون اشتراط عدم الأداء قبل المدّة الكذائيّة و لا قرينة على ذلك، فلم يتغيّر حينئذٍ الدين الحالّ عمّا كان عليه و لم يصر مؤجّلاً بل الضمان صار مؤجّلاً، فلو أسقط أجله و أدّى الدين قبل الأجل يجوز له الرجوع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اذنه لأدائه مع اشتراط منه أن لايكون الأداء قبل المدّة المعيّنة فحينئذٍ لو أدّى الضامن الدين قبل الأجل لايجوز له الرجوع الى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صرّح في جامع المقاصد و المسالك و الحدائق و الجواهر، و عن المبسوط و التحرير و التذكرة التنبيه عليه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لو مات الضامن قبل انقضاء أجله الذي أذن المضمون عنه لأداء دينه من غير شرط، و أخذ من تركته و أدّى ما عليه، يجوز لوارثه الرجوع على المضمون عنه؛ لما تقدّم</w:t>
      </w:r>
      <w:r>
        <w:rPr>
          <w:rFonts w:eastAsia="Amiri" w:cs="Amiri" w:ascii="Amiri" w:hAnsi="Amiri"/>
          <w:color w:val="111111"/>
          <w:sz w:val="28"/>
          <w:szCs w:val="28"/>
          <w:rtl w:val="true"/>
          <w:lang w:bidi="ar-SA"/>
        </w:rPr>
        <w:t xml:space="preserve">. </w:t>
      </w:r>
      <w:bookmarkStart w:id="230" w:name="pg9670_90391"/>
    </w:p>
    <w:p>
      <w:pPr>
        <w:pStyle w:val="Heading3"/>
        <w:numPr>
          <w:ilvl w:val="2"/>
          <w:numId w:val="1"/>
        </w:numPr>
        <w:rPr/>
      </w:pPr>
      <w:bookmarkStart w:id="231" w:name="__RefHeading___Toc7921858_2870459653"/>
      <w:bookmarkStart w:id="232" w:name="_Toc79"/>
      <w:bookmarkEnd w:id="230"/>
      <w:bookmarkEnd w:id="231"/>
      <w:r>
        <w:rPr>
          <w:rtl w:val="true"/>
        </w:rPr>
        <w:t>فيما اذا كان الدين مؤجّلاً فضمنه الضامن كذلك، فمات و حلّ ما عليه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الدين مؤجّلاً فضمنه الضامن كذلك، فمات و حلّ ما عليه و أخذ من تركته ليس لوارثه الرجوع على المضمون عنه الّا بعد حلول أجل أصل الدين؛ لأنّ الحلول على الضامن بموته لايستلزم الحلول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أسقط أجله و أدّى الدين قبل الأجل لايجوز له الرجوع على المضمون عنه الّا بعد انقضاء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الدين مؤجّلاً و ضمنه الضامن مؤجّلاً فمات و أخذ ما عليه من تركته و أدّي الى المضمون له، فليس لوارثه الرجوع على المضمون عنه الّا بعد مضي شهرين في المثال و هو أصل الدين؛ و ذلك لأنّ الحلول على الضامن بموته لايستلزم الحلول على المضمون عنه؛ لاختلاف العقدين حقيقة، و عدم الملازمة بينهما في الأجل و الحلول كما في المباني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كذا لو أسقط الضامن أجل الدين و أدّاه قبل الأجل، لايجوز له الرجوع على المضمون عنه الّا بعد انقضاء الأجل؛ لأنّ الاذن من المضمون عنه في الأداء كذلك لايلازم الأمر و الشرط حتّى يجوز للضامن الرجوع اليه بعد الأداء كذلك</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921860_2870459653"/>
      <w:bookmarkStart w:id="234" w:name="_Toc80"/>
      <w:bookmarkEnd w:id="233"/>
      <w:r>
        <w:rPr>
          <w:rtl w:val="true"/>
        </w:rPr>
        <w:t>فيما اذا ضمن الدين المؤجّل حالاًّ باذن المضمون عنه</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الدين المؤجّل حالاًّ باذن المضمون عنه، فان فهم من اذنه رضاه بالرجوع عليه يجوز للضامن ذلك، و الّا فلايجوز الّا بعد 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الاذن في الضمان أعمّ من كونه حالاًّ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235" w:name="pg9670_90392"/>
    </w:p>
    <w:p>
      <w:pPr>
        <w:pStyle w:val="BookText"/>
        <w:rPr/>
      </w:pPr>
      <w:bookmarkEnd w:id="235"/>
      <w:r>
        <w:rPr>
          <w:rFonts w:ascii="Amiri" w:hAnsi="Amiri" w:eastAsia="Amiri" w:cs="Amiri"/>
          <w:color w:val="111111"/>
          <w:sz w:val="28"/>
          <w:sz w:val="28"/>
          <w:szCs w:val="28"/>
          <w:rtl w:val="true"/>
          <w:lang w:bidi="ar-SA"/>
        </w:rPr>
        <w:t>اذا ضمن الدين المؤجّل حالاًّ باذن المضمون عنه، فان فهم من اذنه رضاه بالرجوع عليه، أو صرّح بذلك يجوز للضامن الرجوع اليه بعد الأداء، و الّا فلايجوز الّا بعد انقضاء الأجل؛ لما مرّ و لأنّ الاذن في الضمان أعمّ من كون الدين المؤجّل حالاًّ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921862_2870459653"/>
      <w:bookmarkStart w:id="237" w:name="_Toc81"/>
      <w:bookmarkEnd w:id="236"/>
      <w:r>
        <w:rPr>
          <w:rtl w:val="true"/>
        </w:rPr>
        <w:t>فيما اذا ضمن الدين المؤجّل بأقلّ من أجله و أدّاه</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الدين المؤجّل بأقلّ من أجله و أدّاه ليس له الرجوع على المضمون عنه الّا بعد انقضاء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ضمنه بأزيد من أجله فأسقط الزائد و أدّاه جاز له الرجوع عليه على ما مرّ من أنّ أجل الضمان لايوجب صيرورة أصل الدين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مات بعد انقضاء أجل الدين قبل انقضاء الزائد فأخذ من تركته، فانّه يرجع على المضمون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ضمن الدين المؤجّل بأقلّ من أجله و أدّاه ليس له الرجوع على المضمون عنه الّا بعد انقضاء أجله؛ لما تقدّم في المسألتين المتقدّمتين من عدم الملازمة بين الأجل في الدين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ضمنه بأزيد من أجله فأسقط الزائد و أدّاه، جاز له الرجوع عليه اذا حلّ أجله؛ لما مرّ من أنّ أصل الدين المؤجّل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مات بعد انقضاء أجل الدين قبل انقضاء الزائد فأخذ من تركته، فانّه يرجع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قد قرّر المسائل الخمس الأخيرة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الضمان المؤجّل جائز اجماعاً، و في الحالّ تردّد أظهره الجواز</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المال حالاًّ فضمنه مؤجّلاً جاز و سقطت مطالبة المضمون عنه، و لم يطالب الضامن الّا بعد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الضامن حلّ و أخذ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bookmarkStart w:id="238" w:name="pg9670_90393"/>
    </w:p>
    <w:p>
      <w:pPr>
        <w:pStyle w:val="BookText"/>
        <w:rPr/>
      </w:pPr>
      <w:bookmarkEnd w:id="238"/>
      <w:r>
        <w:rPr>
          <w:rFonts w:ascii="Amiri" w:hAnsi="Amiri" w:eastAsia="Amiri" w:cs="Amiri"/>
          <w:color w:val="111111"/>
          <w:sz w:val="28"/>
          <w:sz w:val="28"/>
          <w:szCs w:val="28"/>
          <w:rtl w:val="true"/>
          <w:lang w:bidi="ar-SA"/>
        </w:rPr>
        <w:t>الدين مؤجّلاً الى أجل فضمنه الى أزيد من ذلك الأجل جاز، و يرجع الضامن على المضمون عنه بما أدّاه ان ضمن باذنه و لو أدّى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لايرجع اذا ضمن بغير اذنه و لو أدّى باذنه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صوّر في المسالك اثنتي عشرة صورة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المضمون لايخلو امّا أن يكون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امّا أن يضمنه الضامن حالّاأو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ضمان المؤجّل مؤجّلاً امّا أن يكون الأجل الثاني مساوياً للأوّل، أو أنقص،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امّا أن يكون الضمان تبرّعاً أو بسؤال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اثنتا عشرة، و كلّها جائزة على الأقوى</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239" w:name="__RefHeading___Toc7921864_2870459653"/>
      <w:bookmarkStart w:id="240" w:name="_Toc82"/>
      <w:bookmarkEnd w:id="239"/>
      <w:r>
        <w:rPr>
          <w:rtl w:val="true"/>
        </w:rPr>
        <w:t>فيما اذا ضمن بغير اذن المضمون عنه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بغير اذن المضمون عنه برئت ذمّته و لم يكن له الرجوع عليه و ان كان أداؤه باذنه أو أمره، الّا أن يأذن له في الأداء عنه تبرّعاً منه في وفاء دينه،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ضمنت عنّي و ارجع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اشكال في هذهالصورة أيضاً؛ من حيث انّ مرجعه حينئذٍ الى الوعد الذي لايلزم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ضمن باذنه فله الرجوع عليه بعد الأداء و ان لم يكن باذنه؛ لأنّه بمجرّد الاذن في الضمان اشتغلت ذمّته من غير توقّف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له في الضمان تبرّعاً فضمن ليس له الرجوع عليه؛ لأنّ الاذن على هذا الوجه كلا اذن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ضمن بغير اذن المضمون عنه برئت ذمّة المضمون عنه؛ لأنّ الضمان تعهّد و عقد بين الضامن و المضمون له، و حيث انّ الضامن بضمانه تعهّد أداء دين المضمون عنه فقد اشتغلت ذمّته و برئت ذمّة المضمون عنه، و لم يكن للضامن الرجوع على المضمون عنه و ان كان أداؤه باذنه و أمره؛ لكونه أمراً بأداء ما اشتغلت ذمّة الضامن به نظير أمر الغير بأداء الدين الثابت عليه في نفسه، فانّه لايوجب الضمان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أمراً بما هو واجب عليه في نفسه، و مع قطع النظر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اذن له في الأداء و الرجوع به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ضمنت عنّي و ارجع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استشكل المصنّف في رجوعه اليه من حيث انّ مرجعه حينئذٍ الى الوعد الذي لايلزم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من هذا الاذن هو النيابة و أنّه أناب الضامن في الأداء و الرجوع اليه فمرجع هذا الأمر ليس الى الوعد و انّما مرجعه الى انابة المضمون عنه الضامن في أداء الضمان عنه تبرّعاً و كأنّه هو الذي باشر ذلك بنفسه، فانّه موجب للضمان و رجوع النائب على الآمر بلا خلاف كما في المباني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الضامن في المقام هو حال الأجنبي الثالث الذي يؤمر بأداء ما على زيد من الديون نيابة عن الآمر، فانّه لا فرق بين الضامن و غيره من هذه الناحية و هما على سواء فيها، فكما أنّ أمر الأجنبي بذلك يوجب الضمان و جواز رجوع المأمور بعد الأداء الى الآمر فكذا الحال في الضامن أيضاً؛ لوحدة الملاك و هو الأمر باتلاف مال محترم بالنيابة عنه و كأنّه هو المباشر له</w:t>
      </w:r>
      <w:r>
        <w:rPr>
          <w:rFonts w:eastAsia="Amiri" w:cs="Amiri" w:ascii="Amiri" w:hAnsi="Amiri"/>
          <w:color w:val="111111"/>
          <w:sz w:val="28"/>
          <w:szCs w:val="28"/>
          <w:rtl w:val="true"/>
          <w:lang w:bidi="ar-SA"/>
        </w:rPr>
        <w:t>».</w:t>
      </w:r>
      <w:r>
        <w:rPr>
          <w:rStyle w:val="FootnoteAnchor"/>
          <w:rtl w:val="true"/>
        </w:rPr>
        <w:footnoteReference w:id="246"/>
      </w:r>
      <w:bookmarkStart w:id="241" w:name="pg9670_90395"/>
    </w:p>
    <w:p>
      <w:pPr>
        <w:pStyle w:val="BookText"/>
        <w:rPr/>
      </w:pPr>
      <w:bookmarkEnd w:id="241"/>
      <w:r>
        <w:rPr>
          <w:rFonts w:ascii="Amiri" w:hAnsi="Amiri" w:eastAsia="Amiri" w:cs="Amiri"/>
          <w:color w:val="111111"/>
          <w:sz w:val="28"/>
          <w:sz w:val="28"/>
          <w:szCs w:val="28"/>
          <w:rtl w:val="true"/>
          <w:lang w:bidi="ar-SA"/>
        </w:rPr>
        <w:t>و قد فصّلنا البحث عن قاعدة احترام مال المسلم و عمله في محلّها و قلنا هناك بأنّه اذا صدر العمل بأمر شخص فالأصل احترامه و ضمان الآمر الّا اذا ثبت كونه مجرّد وعد و أنّ العمل صدر مجانيّاً، و قد أشار الى هذا المحقّق السبزواري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اذا ضمن باذنه فله الرجوع عليه بعد الأداء و ان لم يكن باذنه؛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الاذن في الضمان اشتغلت ذمّته من غير توقّف على شي ء</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921866_2870459653"/>
      <w:bookmarkStart w:id="243" w:name="_Toc83"/>
      <w:bookmarkEnd w:id="242"/>
      <w:r>
        <w:rPr>
          <w:rtl w:val="true"/>
        </w:rPr>
        <w:t>في أنّه ليس للضامن الرجوع على المضمون عنه الّا بعد أداء مال الضمان</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للضامن الرجوع على المضمون عنه في صورة الاذن الّا بعد أداء مال الضمان على المشهور، بل 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يرجع عليه بمقدار ما أدّى، فليس له المطالبة قبله؛ امّا لأنّ ذمّة الضامن و ان اشتغلت حين الضمان بمجرّده الّا أنّ ذمّة المضمون عنه لاتشتغل الّا بعد الأداء و بمقداره، و امّا لأنّها تشتغل حين الضمان لكن بشرط الأداء فالأداء على هذا كاشف عن الاشتغال من حينه، و امّا لأنّها و ان اشتغلت بمجرّد الضمان الّا أنّ جواز المطالبة مشروط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هو الوجه الأوّل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خلاف في أصل الحكم و ان كان مقتضى القاعدة جواز المطالبة و اشتغال ذمّته من حين الضمان في قبال اشتغال ذمّة الضامن، سواء أدّى أو لم يؤدّ، فالحكم المذكور على خلاف القاعدة ثبت بالاجماع و خصوص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ضمن ضماناً ثمّ صالح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الاستفادة منه أن ليس للضامن الّا ما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يتفرّع على ما ذكروه أنّ المضمون له لو أبرأ ذمّة الضامن عن تمام الدين ليس له الرجوع </w:t>
      </w:r>
    </w:p>
    <w:p>
      <w:pPr>
        <w:pStyle w:val="BookText"/>
        <w:rPr/>
      </w:pPr>
      <w:r>
        <w:rPr>
          <w:rFonts w:ascii="Amiri" w:hAnsi="Amiri" w:eastAsia="Amiri" w:cs="Amiri"/>
          <w:color w:val="111111"/>
          <w:sz w:val="28"/>
          <w:sz w:val="28"/>
          <w:szCs w:val="28"/>
          <w:rtl w:val="true"/>
          <w:lang w:bidi="ar-SA"/>
        </w:rPr>
        <w:t>على المضمون عنه أصلاً، و ان أبرأه من البعض ليس له الرجوع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صالح معه بالأقلّ كما هو مورد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ضمن عن الضامن ضامن تبرّعاً فأدّى، فانّه حيث لم يخسر بشي ء لم يرجع على المضمون عنه و ان كان باذنه، و كذا لو وفّاه عنه غيره تبرّعاً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الضامن على المضمون عنه بما أدّاه ان ضمن باذنه، و لو أدّى بغير اذنه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 غارم؟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من أكل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ضمن ضماناً ثمّ صالح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أصالة احترام مال المسلم و ضمانه الّا اذا بذله على جهة التبرّع به، و التأدية و ان كانت بغير اذنه الّا أنّ الضمان الذي هو سبب في وجوبها قد كان باذنه، بل في الحقيقة الاذن فيه اذن فيها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المسألة الخامسة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رضي المضمون له من الضامن ببعض المال، أو أبرأه من بعضه لم يرجع على المضمون عنه الّا بما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 عوضاً عن مال الضامن رجع بأقلّ الأمرين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عرفت سابقاً من أنّه ليس له الّا ذلك نصّاً و فتوى، بل </w:t>
      </w:r>
    </w:p>
    <w:p>
      <w:pPr>
        <w:pStyle w:val="BookText"/>
        <w:rPr/>
      </w:pPr>
      <w:r>
        <w:rPr>
          <w:rFonts w:ascii="Amiri" w:hAnsi="Amiri" w:eastAsia="Amiri" w:cs="Amiri"/>
          <w:color w:val="111111"/>
          <w:sz w:val="28"/>
          <w:sz w:val="28"/>
          <w:szCs w:val="28"/>
          <w:rtl w:val="true"/>
          <w:lang w:bidi="ar-SA"/>
        </w:rPr>
        <w:t>هو مشروط بما اذا لم يزد عن الحقّ، و الّا يرجع بالحقّ خاصّة، فالضابط حينئذٍ الرجوع بأقلّ الأمرين ممّا أدّاه و من الحقّ في كلّ موضع له الرجوع</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للضامن الرجوع على المضمون عنه في صورة الاذن الّا بعد أداء مال الضمان، فانّه مقتضى قاعدة الضمان و مطابق للمرتكزات العرفيّة، و انّما يرجع عليه بمقدار ما أدّى كما يدلّ عليه الرواية و الاجماع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هي موثّقة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ضمن عن رجل ضماناً ثمّ صالح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مثله موثّقة ابن بكير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صالح على بعض ما صالح عليه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ليس له المطالبة قبل الأداء؛ و ذلك لأنّ ذمّة المضمون عنه و ان اشتغلت بمجرّد الضمان الّا أنّه يكون متزلزلاً فيستقرّ بالأداء، و اذا لم يحصل الأداء بطل الاشتغال و انفسخ كما في المستمسك و احتمله في الجواهر أيضاً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ذلك أنّ المضمون له لو أبرأ ذمّة الضامن عن تمام الدين ليس له الرجوع على المضمون عنه أصلاً؛ لأنّه لم يؤدّ شيئاً حتّى يكون له بازائه حقّ على المضمون عنه و لم يخسر الضامن شيئاً لضمانه كما في المباني</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أبرأه من البعض ليس له الرجوع بمقداره؛ لما ذكر، و كذا لو صالح معه </w:t>
      </w:r>
      <w:bookmarkStart w:id="244" w:name="pg9670_90398"/>
    </w:p>
    <w:p>
      <w:pPr>
        <w:pStyle w:val="BookText"/>
        <w:rPr/>
      </w:pPr>
      <w:bookmarkEnd w:id="244"/>
      <w:r>
        <w:rPr>
          <w:rFonts w:ascii="Amiri" w:hAnsi="Amiri" w:eastAsia="Amiri" w:cs="Amiri"/>
          <w:color w:val="111111"/>
          <w:sz w:val="28"/>
          <w:sz w:val="28"/>
          <w:szCs w:val="28"/>
          <w:rtl w:val="true"/>
          <w:lang w:bidi="ar-SA"/>
        </w:rPr>
        <w:t>بالأقلّ كما هو مورد الخبر، و كذا لو ضمن عن الضامن ضامن تبرّعاً فأدّى، فانّه حيث لم يخسر بشي ء لم يرجع على المضمون عنه و ان كان باذنه، و كذا لو وفّاه عنه غيره تبرّعاً؛ كلّ ذلك لما عرفته من أنّ العبرة انّما هي بأدائه و خسارته لا بأصل الضمان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921868_2870459653"/>
      <w:bookmarkStart w:id="246" w:name="_Toc84"/>
      <w:bookmarkEnd w:id="245"/>
      <w:r>
        <w:rPr>
          <w:rtl w:val="true"/>
        </w:rPr>
        <w:t>فيما لو حسب المضمون له على الضامن ما عليه خمساً أو زكاة أو صدقة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حسب المضمون له على الضامن ما عليه خمساً أو زكاة أو صدقة، فالظاهر أنّ له الرجوع على المضمون عنه و لايكون ذلك في حكم الابراء، و كذا لو أخذه منه ثمّ ردّه عليه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وهبه ما في ذمّته فهل هو كالابراء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المضمون له فورثه الضامن لم يسقط جواز الرجوع به على المضمون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ضمن باذن المضمون عنه، فكان الضامن هاشميّاً و كان المضمون له مديوناً لسهم السادات فحسبه على الضامن، فيجوز للضامن الرجوع الى المضمون عنه بما حسبه عليه؛ و ذلك لأنّ المستحقّ الذي هو الضامن يملك ما في ذمّة المضمون له ثمّ يسقط دين المضمون له، فيكون السقوط متفرّعاً على الملكيّة، فيكون التلف من ماله و الخسارة عليه، فيصحّ له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الحكم لو حسب المضمون له على الضامن ما عليه صدقة أو زكاة اذا لم يكن الضامن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قلنا ليس من الابراء في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لو أخذ المضمون له دينه من الضامن ثم ردّه عليه هبة، فيكون له الرجوع على المضمون عنه على طبق القاعدة، و ملكيّته للمال ثانياً ملكيّة جديدة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وهبه ما في ذمّته فالظاهر أنّه أيضاً مثل ما لو أخذ المال ثمّ وهبه و ليس </w:t>
      </w:r>
      <w:bookmarkStart w:id="247" w:name="pg9670_90399"/>
    </w:p>
    <w:p>
      <w:pPr>
        <w:pStyle w:val="BookText"/>
        <w:rPr/>
      </w:pPr>
      <w:bookmarkEnd w:id="247"/>
      <w:r>
        <w:rPr>
          <w:rFonts w:ascii="Amiri" w:hAnsi="Amiri" w:eastAsia="Amiri" w:cs="Amiri"/>
          <w:color w:val="111111"/>
          <w:sz w:val="28"/>
          <w:sz w:val="28"/>
          <w:szCs w:val="28"/>
          <w:rtl w:val="true"/>
          <w:lang w:bidi="ar-SA"/>
        </w:rPr>
        <w:t>ابراء عرفاً، فيجوز له الرجوع الى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مات المضمون له فورثه الضامن، لم يسقط جواز الرجوع به على المضمون عنه؛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واردة عليه بسبب الضمان؛ لأنّ انتقال ما في ذمّته اليه بمنزلة الأداء، فيرجع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كانت ملكيّته له بعقد، كما لو استأجره المضمون له على عمل بما في ذمّته من المال، أو كان الضامن امرأة فتزوّجها المضمون له جاعلاً ما في ذمّته صداقاً لها، فانّ له الرجوع عليه جزماً؛ لثبوت ملكيّة الضامن لذلك المال الثابت في ذمّته في مرحلة سابقة على سقوط الدين و حصول البراءة، فانّه يملكه أوّلاً بالعقد ثمّ يسقط عنه الدين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يصدق عليه أنّه خسر ذلك المال؛ لخسارته لمقداره في قبال عمله الذي أدّاه أو صداقها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يصحّ للضامن الرجوع على المضمون عنه كلّما صحّت نسبة الخسران الناشي من الضمان اليه بحيث يكون وارداً على ماله و مأخوذاً منه، بلا فرق في ذلك بين الصور جمعاء</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921870_2870459653"/>
      <w:bookmarkStart w:id="249" w:name="_Toc85"/>
      <w:bookmarkEnd w:id="248"/>
      <w:r>
        <w:rPr>
          <w:rtl w:val="true"/>
        </w:rPr>
        <w:t>فيما لو باعه أو صالحه المضمون له بما يسوي أقلّ من الدين أو أزيد</w:t>
      </w:r>
      <w:bookmarkEnd w:id="2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أو صالحه المضمون له بما يسوي أقلّ من الدين أو وفّاه الضامن بما يسوي أقلّ منه فقد صرّح بعضهم بأنّه لايرجع على المضمون عنه الّا بمقدار ما يسوي، و هو مشكل بعد كون الحكم على خلاف القاعدة و كون القدر المسلّم غير هذه الصور، و ظاهر خبر الصلح الرضا من الدين بأقلّ منه لا ما اذا صالحه بما يسوي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باعه أو صالحه أو وفّاه الضامن بما يسوي أزيد فلا اشكال في عدم جواز الرجوع بالزيادة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في الشرائع و التذكرة و القواعد و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صالح عن ألف على عبد يساوي ستّمائة لم يرجع الّا بستّمائة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بموثّقي عمر بن يزيد و عبداللَّه بن بكير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صالح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ضمن ألف درهم عن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المضمون له على شي ء يساوي ستّمائة و هو أقلّ من الدين لايرجع الّا بمقدار ستّمائة؛ لأنّ ذمّة المضمون عنه مشغولة بما أدّى الضامن و هو ستّمائة 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وفّاه بالأقلّ قيمة كما اذا وفّاه الدين الذي كان ألف منّ من الحنطة الجيّدة التي كانت قيمته ألف دينار بألف منّ من الحنطة الرديئة التي تساوي قيمتها ستّمائة دينار، فلايرجع الى المضمون عنه الّا بمقدار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ما في ذمّته من ذلك الجنس بالجنس الذي كانت قيمته أقلّ فلايرجع الّا بالأقلّ الذي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استشكل في ذلك و قال بأنّ الحكم على خلاف القاعدة و كون القدر المسلّم غير هذه الصورة و ظاهر خبر الصلح الرضا من الدين بأقلّ منه، لا ما اذا صالحه بما يساوي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المباني بكون الحكم على القاعدة؛ حيث لا موجب لاثبات الضمان قبل الأداء، فانّ الأمر انّما يوجبه بشرط الوفاء خارجاً باعتبار أنّ الخسارة تكون عليه حينئذٍ بالسيرة القطعيّة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النصّ مطلق، و مقتضى قوله عليه السلام في موثّقي عمر بن يزيد و </w:t>
      </w:r>
      <w:bookmarkStart w:id="250" w:name="pg9670_90401"/>
    </w:p>
    <w:p>
      <w:pPr>
        <w:pStyle w:val="BookText"/>
        <w:rPr/>
      </w:pPr>
      <w:bookmarkEnd w:id="250"/>
      <w:r>
        <w:rPr>
          <w:rFonts w:ascii="Amiri" w:hAnsi="Amiri" w:eastAsia="Amiri" w:cs="Amiri"/>
          <w:color w:val="111111"/>
          <w:sz w:val="28"/>
          <w:sz w:val="28"/>
          <w:szCs w:val="28"/>
          <w:rtl w:val="true"/>
          <w:lang w:bidi="ar-SA"/>
        </w:rPr>
        <w:t>عبداللَّه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الفرق بين كون ما صالح به من جنس الدين كي يستلزم الاسقاط و الرضا من الدين بأقلّ منه، و بين كونه من غير جنسه فيكون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 مختصّ بالصلح و لايعمّ البيع، الّا أنّه لاينبغي الشكّ في عدم الخصوصيّة له، و كون العبرة بما يخسره الضامن للمضمون له نتيجة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فالصحيح ما ذهب اليه المشهور من كون رجوع الضامن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يسوي، لا بمقدار الدين</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251" w:name="__RefHeading___Toc7921872_2870459653"/>
      <w:bookmarkStart w:id="252" w:name="_Toc86"/>
      <w:bookmarkEnd w:id="251"/>
      <w:r>
        <w:rPr>
          <w:rtl w:val="true"/>
        </w:rPr>
        <w:t>فيما اذا دفع المضمون عنه الى الضامن مقدار ما ضمن قبل أدائه</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المضمون عنه الى الضامن مقدار ما ضمن قبل أدائه، فان كان ذلك بعنوان الأمانة ليحتسب بعد الأداء عمّا له عليه فلا اشكال و يكون في يده أمانة لايضمن لو تلف الّا بالتعدّي أو التفريط، و ان كان بعنوان وفاء ما عليه، فان قلنا باشتغال ذمّته حين الضمان و ان لم يجب عليه دفعه الّا بعد أداء الضامن، أو قلناباشتغاله حينه بشرط الأداء بعد ذلك على وجه الكشف، فهو صحيح و يحتسب وفاءً، لكن بشرط حصول الأداء من الضامن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لاتشتغل ذمّته الّا بالأداء و حينه، كما هو ظاهر المشهور فيشكل صحّته وفاءً؛ لأنّ المفروض عدم اشتغال ذمّته بعد، فيكون في يده كالمقبوض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الأداء ليس له الاحتساب الّا باذن جديد أو العلم ببقاء الرضا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ضمن عنه ديناراً باذنه فدفعه الى الضامن فقد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الى المضمون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فدفعه فقد برئا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الضامن لايستحقّ عند المضمون عنه شيئاً الى أن يؤدّي مال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ابتدأ المديون و دفع الدين الى الضامن فقد تبرّع بالأداء قبل وجوبه فلايستحقّه الضامن و ليس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دفعه في الدين تبعاً للاذن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قضى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يوهم خلاف ذلك و أنّه يكون بمنزلة أداء الدين، و ليس كذلك و انّما المراد أنّه تخلّص من الحقّ؛ لأنّ الضامن ان دفعه فقد برئ و ان لم يدفعه كان في يده مساوياً للحقّ الى أن يؤدّي فيأخذه من دينه، و ان أبرأ من الدين أو بعضه وجب عليه ردّ ما قابله الى المديون، فالمديون قد قضى ما عليه على كلّ حال</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دفع المضمون عنه الى الضامن مقدار ما ضمن قبل أدائه، فان كان بعنوان الأمانة ليحتسب بعد الأداء عمّا عليه، فلا اشكال و يكون في يده أمانة، لايضمن لو تلف الّا بالتعدّي أو التفريط على ما تقتضيه قواعد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بعنوان وفاء ما عليه فعلى ما تقدّم في المسألة الثالثةعشرة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ذمّة المضمون عنه صارت مشغولة بمجرّد الضمان الّا أنّه متزلزل الى أن يؤدّي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 يحتسب وفاءً لكن بشرط حصول الأداء من الضامن، فلو أبرأه المضمون له فعلى الضامن أن يردّ ما قبض عن المضمون عنه اليه، و هكذا لو لم يؤدّ فعليه ردّه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المبنى لو تلف المال في يد الضامن فهو تلف عن ماله فلايستحقّ </w:t>
      </w:r>
    </w:p>
    <w:p>
      <w:pPr>
        <w:pStyle w:val="BookText"/>
        <w:rPr/>
      </w:pPr>
      <w:r>
        <w:rPr>
          <w:rFonts w:ascii="IRNazanin" w:hAnsi="IRNazanin" w:eastAsia="IRNazanin"/>
          <w:color w:val="111111"/>
          <w:sz w:val="28"/>
          <w:sz w:val="28"/>
          <w:szCs w:val="28"/>
          <w:rtl w:val="true"/>
          <w:lang w:bidi="fa-IR"/>
        </w:rPr>
        <w:t>الرجوع الى المضمون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لاتشتغل ذمّته الّا بالأداء و حينه، كما هو ظاهر المشهور فيشكل صحّته وفاءً؛ لأنّ المفروض عدم اشتغال ذمّته بعد، فيكون في يده كالمقبوض بالعقد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أوضحه في المباني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الحال فيما لو دفع الى غيره مالاً بتوهّم كونه مديناً له، فانّه لا يعدّ وفاءً؛ لعدم مصادفته لاشتغال الذمّة، بل يبقى المال على ملك مالكه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يد الثاني من قبيل المقبوض بالعقد الفاسد فيكون تصرّفه فيه موجباً للضمان؛ نظراً لكونه تصرّفاً في مال الغير بغير حقّ، كما هو الحال في سائر موارد المقبوض بالعقد الفاسد</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الأداء ليس له الاحتساب الّا باذن جديد أو العلم ببقاء الرضا به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ظاهر تقييده قدس سره للحكم بالعلم ببقاء الرضا به عدم كفاية الاستصحاب في مورد الشكّ، و هو الصحيح؛ اذ لا مجرى للاستصحاب في المقام؛ لتبدّل الموضوع، فانّ ما كان متيقّناً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احتسابه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بالفعل لفوات ظرفه، و ما له أثر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الاحتساب بعد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ثابتاً في زمان كي يستصحب الى 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اذن زيد لعمرو في سكنى دار لم يكن يملكه حين الاجازة ثمّ ملكه، فانّه لا مجال للقول بكفايته لسكناه بالفعل لاستصحاب بقائه؛ فانّ ما كان ثابتاً في السابق لا أثر له بالمرّة؛ لكونه في غير محلّه، و ما ينفع بالفعل لم يكن ثابتاً في زمان كي يستصحب بقاؤه</w:t>
      </w:r>
      <w:r>
        <w:rPr>
          <w:rFonts w:eastAsia="Amiri" w:cs="Amiri" w:ascii="Amiri" w:hAnsi="Amiri"/>
          <w:color w:val="111111"/>
          <w:sz w:val="28"/>
          <w:szCs w:val="28"/>
          <w:rtl w:val="true"/>
          <w:lang w:bidi="ar-SA"/>
        </w:rPr>
        <w:t>».</w:t>
      </w:r>
      <w:r>
        <w:rPr>
          <w:rStyle w:val="FootnoteAnchor"/>
          <w:rtl w:val="true"/>
        </w:rPr>
        <w:footnoteReference w:id="262"/>
      </w:r>
      <w:bookmarkStart w:id="253" w:name="pg9670_90404"/>
    </w:p>
    <w:p>
      <w:pPr>
        <w:pStyle w:val="Heading3"/>
        <w:numPr>
          <w:ilvl w:val="2"/>
          <w:numId w:val="1"/>
        </w:numPr>
        <w:rPr/>
      </w:pPr>
      <w:bookmarkStart w:id="254" w:name="__RefHeading___Toc7921874_2870459653"/>
      <w:bookmarkStart w:id="255" w:name="_Toc87"/>
      <w:bookmarkEnd w:id="253"/>
      <w:bookmarkEnd w:id="254"/>
      <w:r>
        <w:rPr>
          <w:rtl w:val="true"/>
        </w:rPr>
        <w:t>فيما لو قال الضامن للمضمون عنه</w:t>
      </w:r>
      <w:r>
        <w:rPr>
          <w:rtl w:val="true"/>
        </w:rPr>
        <w:t>: «</w:t>
      </w:r>
      <w:r>
        <w:rPr>
          <w:rtl w:val="true"/>
        </w:rPr>
        <w:t>ادفع عنّي الى المضمون له</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الضامن للمضمون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عنّي الى المضمون له ما عليّ من مال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برئت ذمّتهما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الضامن فلأنّه قد أدّى دينه، و أمّا المضمون عنه فلأنّ المفروض أنّ الضامن لم يخسر، كذا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الضامن حيث أمر المضمون عنه بأداء دينه فقد اشتغلت ذمّته بالأداء و المفروض أنّ ذمّة المضمون عنه أيضاً مشغولة له، حيث انّه أذن له في الضمان، فالأداء المفروض موجب لاشتغال ذمّة الضامن من حيث كونه بأمره و لاشتغال ذمّة المضمون عنه حيث انّ الضمان باذنه، و قد وفى الضامن فيتهاتران أو يتقاصّان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اشكال صاحب الجواهر في اشتغال ذمّة الضامن بالقول المزبور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الى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فقد برئا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الضامن للمضمون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أنت الى المضمون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فدفعه فقد برئا؛ أمّا الضامن فلوفاء دينه و أمّا المضمون عنه فلأنّ الضامن لم يغرم فلايرجع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اعتبار التقاصّ القهري؛ لثبوت ما دفعه المديون في ذمّة الضامن؛ لأنّه المديون و قد أذن له في وفائه، و ثبوت مثله في ذمّة المضمون عنه لأدائه، فيتقاصّان</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أداء دين الضامن المأذون بمال المضمون عنه باذن الضامن لايقتضي اشتغال ذمّة الضامن بمثله؛ اذ ليس هو قد صار بذلك قرضاً عليه مع عدم قصده، و عدم توقّف وفاء الدين على </w:t>
      </w:r>
      <w:bookmarkStart w:id="256" w:name="pg9670_90405"/>
    </w:p>
    <w:p>
      <w:pPr>
        <w:pStyle w:val="BookText"/>
        <w:rPr/>
      </w:pPr>
      <w:bookmarkEnd w:id="256"/>
      <w:r>
        <w:rPr>
          <w:rFonts w:ascii="Amiri" w:hAnsi="Amiri" w:eastAsia="Amiri" w:cs="Amiri"/>
          <w:color w:val="111111"/>
          <w:sz w:val="28"/>
          <w:sz w:val="28"/>
          <w:szCs w:val="28"/>
          <w:rtl w:val="true"/>
          <w:lang w:bidi="ar-SA"/>
        </w:rPr>
        <w:t>كونه مملوكاً للمديون، كما أنّه لايستحقّ رجوعاً على المضمون عنه؛ لعدم حصول الأداء منه فلا تقاصّ حينئذٍ؛ لعدم ثبوت المالين في ذمّة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اشكال صاحب الجواهر في اشتغال ذمّة الضامن بالقول المزبور في غير محلّه؛ لعدم توقّف ذلك على عنوان القرض كي يرد عليه أنّه غير مقصود، فانّ الأمر بالاتلاف لا على نحو المجّانيّة موجب لضمان الآمر بالسيرة العقلائيّة القطعيّة، فيثبت اشتغال ذمّة كلّ منهما تجاه الآخر، فيحصل التهاتر قهراً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المصنّف رحمه الله في تفسير ابراء ذمّة الضامن و المضمون عنه اذا قال الضامن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عنّي الى المضمون له ما عليّ من مال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لا اشكال فيه؛ فانّ الضامن اشتغلت ذمّته بالضمان متزلزلاً، كما أنّ ذمّة المضمون عنه أيضاً كذلك باذنه للضامن، فاذا أدّى المضمون عنه دينه باذن الضامن فقد استقرّ ذمّة الضامن و ذمّة المضمون عنه، فيتهاتران حين الأداء</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921876_2870459653"/>
      <w:bookmarkStart w:id="258" w:name="_Toc88"/>
      <w:bookmarkEnd w:id="257"/>
      <w:r>
        <w:rPr>
          <w:rtl w:val="true"/>
        </w:rPr>
        <w:t>فيما اذا دفع المضمون عنه الى المضمون له من غير اذن الضامن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المضمون عنه الى المضمون له من غير اذن الضامن برئا معاً كما لو دفعه أجنبي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الضامن فلأداء الدين من قبل غيره، و أمّا المضمون عنه </w:t>
      </w:r>
      <w:bookmarkStart w:id="259" w:name="pg9670_90406"/>
    </w:p>
    <w:p>
      <w:pPr>
        <w:pStyle w:val="BookText"/>
        <w:rPr/>
      </w:pPr>
      <w:bookmarkEnd w:id="259"/>
      <w:r>
        <w:rPr>
          <w:rFonts w:ascii="Amiri" w:hAnsi="Amiri" w:eastAsia="Amiri" w:cs="Amiri"/>
          <w:color w:val="111111"/>
          <w:sz w:val="28"/>
          <w:sz w:val="28"/>
          <w:szCs w:val="28"/>
          <w:rtl w:val="true"/>
          <w:lang w:bidi="ar-SA"/>
        </w:rPr>
        <w:t>فبراءة ذمّته انّما هي بمعنى عدم رجوع الضامن عليه بالمال، و الّا فذمّته بريئة بنفس الضمان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دفع المضمون عنه مالاً الى المضمون له بغير اذن الضامن فقد برئ الضامن و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ما في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نفى الاشكال و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ممّا عرفت في السابق</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دفع المضمون عنه دينه الى المضمون له من غير اذن الضامن برئا معاً؛ أمّا المضمون عنه فلأداء دينه و أمّا الضامن فلأنّ اشتغال ذمّته كانت معلّقة بالأداء فبأداء المضمون عنه برئت ذمّته التي كانت مشغولة متزلزلة، كما لو دفعه الأجنبي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921878_2870459653"/>
      <w:bookmarkStart w:id="261" w:name="_Toc89"/>
      <w:bookmarkEnd w:id="260"/>
      <w:r>
        <w:rPr>
          <w:rtl w:val="true"/>
        </w:rPr>
        <w:t>فيما اذا ضمن تبرّعاً فضمن عنه ضامن باذنه و أدّى</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تبرّعاً فضمن عنه ضامن باذنه و أدّى، ليس له الرجوع على المضمون عنه بل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ضمن بالاذن فضمن عنه ضامن باذنه فانّه بالأداء يرجع على الضامن و يرجع هو على المضمون عنه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ضمن أحد عن مديون أن يؤدّي دينه تبرّعاً، ثمّ ضمن أخرى عن هذا الفرد الضامن باذنه أن يؤدّي ما عليه، فاذا أدّى ما عليه فلايرجع الى المضمون عنه الأوّل؛ </w:t>
      </w:r>
      <w:bookmarkStart w:id="262" w:name="pg9670_90407"/>
    </w:p>
    <w:p>
      <w:pPr>
        <w:pStyle w:val="BookText"/>
        <w:rPr/>
      </w:pPr>
      <w:bookmarkEnd w:id="262"/>
      <w:r>
        <w:rPr>
          <w:rFonts w:ascii="Amiri" w:hAnsi="Amiri" w:eastAsia="Amiri" w:cs="Amiri"/>
          <w:color w:val="111111"/>
          <w:sz w:val="28"/>
          <w:sz w:val="28"/>
          <w:szCs w:val="28"/>
          <w:rtl w:val="true"/>
          <w:lang w:bidi="ar-SA"/>
        </w:rPr>
        <w:t>لأنّ دينه قد سقط بضمان الضامن الأوّل من دون اشتغال ذمّته به؛ لضمانه عنه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فما ذهب اليه المصنّف صحيح</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7921880_2870459653"/>
      <w:bookmarkStart w:id="264" w:name="_Toc90"/>
      <w:bookmarkEnd w:id="263"/>
      <w:r>
        <w:rPr>
          <w:rtl w:val="true"/>
        </w:rPr>
        <w:t>في جواز ضمان الدين بأقلّ منه أو بأكثر برضا المضمون له</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يضمن الدين بأقلّ منه برضا المضمون له، و كذا يجوز أن يضمنه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الأولى لايرجع على المضمون عنه مع اذنه في الضمان الّا بذلك الأقلّ كما أنّ في الثانية لايرجع عليه الّا بمقدار الدين الّا اذا أذن المضمون عنه في الضمان بالزيادة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 يضمن الدين بأقلّ منه برضا المضمون له؛ لأنّه بمثابة براءة ذمّة المديون عن مقدار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الصورة لايجوز للضامن بعد الأداء الرجوع الى المضمون عنه الّا بما أدّاه كما تقدّم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بأكثر من الدين فقد ذهب المصنّف الى جوازه و عدم رجوع الضامن الى المضمون عنه الّا بمقدار الدين الّا اذا أذن المضمون عنه في الضمان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 صحّته صاحب المباني</w:t>
      </w:r>
      <w:r>
        <w:rPr>
          <w:rStyle w:val="FootnoteAnchor"/>
          <w:rtl w:val="true"/>
        </w:rPr>
        <w:footnoteReference w:id="269"/>
      </w:r>
      <w:r>
        <w:rPr>
          <w:rFonts w:ascii="Amiri" w:hAnsi="Amiri" w:eastAsia="Amiri" w:cs="Amiri"/>
          <w:color w:val="111111"/>
          <w:sz w:val="28"/>
          <w:sz w:val="28"/>
          <w:szCs w:val="28"/>
          <w:rtl w:val="true"/>
          <w:lang w:bidi="ar-SA"/>
        </w:rPr>
        <w:t>بأنّ الضمان ليس الّا نقل الدين من ذمّة الى ذمّة أخرى، و هو لايقتضي الّا اشتغال ذمّة الضامن بما اشتغلت به ذمّة المضمون عنه، فيبقى الاشتغال بالزائد بلا موجب يقتضيه فلايصحّ بعنوان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رجوعه الى اشتراط الزيادة للمضمون عنه، فان كان على نحو شرط النتيجة فانّه بلا موجب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على نحو شرط الفعل بأن يلزمه دفع مقدار زائد على الدين في مقام </w:t>
      </w:r>
      <w:bookmarkStart w:id="265" w:name="pg9670_90408"/>
    </w:p>
    <w:p>
      <w:pPr>
        <w:pStyle w:val="BookText"/>
        <w:rPr/>
      </w:pPr>
      <w:bookmarkEnd w:id="265"/>
      <w:r>
        <w:rPr>
          <w:rFonts w:ascii="Amiri" w:hAnsi="Amiri" w:eastAsia="Amiri" w:cs="Amiri"/>
          <w:color w:val="111111"/>
          <w:sz w:val="28"/>
          <w:sz w:val="28"/>
          <w:szCs w:val="28"/>
          <w:rtl w:val="true"/>
          <w:lang w:bidi="ar-SA"/>
        </w:rPr>
        <w:t>الأداء، فانّه لايوجب الّا الحكم التكليفي و لزوم الوفاء به، و من الواضح أنّه أجنبي عن اشتغال ذمّته بالمشروط بالفعل، مضافاً الى أنّ مرجعه الى اشتراط الزيادة في الدين و هو ربا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فالصحيح عدم صحّة هذا الضمان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جواز الضمان بأقلّ من الدين و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معنى الضمان هو انتقال تمام ما في ذمّة المضمون عنه الى ذمّة الضامن بنحو الاقتضاء لا العلّيّة التامّة بحيث لو حدّد أصل الدين بحدّ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أو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أصل الضمان، فتحقّق طبيعي الضمان مسلّم و التحديد انّما حصل برضا الطرفين فلا محذور فيه من العرف و الشرع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قوام الضمان بأن يكون بمقدار الضمان و مع الاختلاف فلايتحقّق موضوعه، دعوى بلا شاهد بل على خلافه الشواهد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في المهذّب لا محذور فيه، و الضمان بأكثر منه اذا تراضى المضمون له و الضامن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أحكام الضمان، و اذا أذن المضمون عنه في الضمان بالزيادة يجوز الرجوع اليه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فالاحتياط في محلّه بالأخصّ في الرجوع الى المضمون عنه بالزيادة و لو كانت باذنه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921882_2870459653"/>
      <w:bookmarkStart w:id="267" w:name="_Toc91"/>
      <w:bookmarkEnd w:id="266"/>
      <w:r>
        <w:rPr>
          <w:rtl w:val="true"/>
        </w:rPr>
        <w:t>في جواز الضمان و الوفاء بغير جنس الدين</w:t>
      </w:r>
      <w:bookmarkEnd w:id="2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بغير جنس الدين كما يجوز الوفاء بغير الجنس، و ليس له أن يرجع على المضمون عنه الّا بالجنس الذي عليه الّا برضاه</w:t>
      </w:r>
      <w:r>
        <w:rPr>
          <w:rFonts w:eastAsia="Amiri" w:cs="Amiri" w:ascii="Amiri" w:hAnsi="Amiri"/>
          <w:color w:val="111111"/>
          <w:sz w:val="28"/>
          <w:szCs w:val="28"/>
          <w:rtl w:val="true"/>
          <w:lang w:bidi="ar-SA"/>
        </w:rPr>
        <w:t xml:space="preserve">. </w:t>
      </w:r>
      <w:bookmarkStart w:id="268" w:name="pg9670_90409"/>
    </w:p>
    <w:p>
      <w:pPr>
        <w:pStyle w:val="BookText"/>
        <w:rPr/>
      </w:pPr>
      <w:bookmarkEnd w:id="26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الضمان بغير جنس الدين اذا رضي المضمون له كما يجوز الوفاء بغير الجنس، و لا بأس باشتراط ذلك في ضمن عقد الضمان، 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أن يرجع على المضمون عنه الّا بالجنس الذي عليه الّا اذا رضي بذلك؛ و يؤيّده رواية علي بن جعفر عن أخيه موسى بن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على آخر كرّ من حنطة أيصلح له أن يأخذ بكيلها شعيراً أو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تراضيا فلا بأس</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استشكل في المباني</w:t>
      </w:r>
      <w:r>
        <w:rPr>
          <w:rStyle w:val="FootnoteAnchor"/>
          <w:rtl w:val="true"/>
        </w:rPr>
        <w:footnoteReference w:id="272"/>
      </w:r>
      <w:r>
        <w:rPr>
          <w:rFonts w:ascii="Amiri" w:hAnsi="Amiri" w:eastAsia="Amiri" w:cs="Amiri"/>
          <w:color w:val="111111"/>
          <w:sz w:val="28"/>
          <w:sz w:val="28"/>
          <w:szCs w:val="28"/>
          <w:rtl w:val="true"/>
          <w:lang w:bidi="ar-SA"/>
        </w:rPr>
        <w:t>بأنّه لا موجب لاشتغال ذمّة الضامن بغير ما اشتغلت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المهذّب</w:t>
      </w:r>
      <w:r>
        <w:rPr>
          <w:rStyle w:val="FootnoteAnchor"/>
          <w:rtl w:val="true"/>
        </w:rPr>
        <w:footnoteReference w:id="273"/>
      </w:r>
      <w:r>
        <w:rPr>
          <w:rFonts w:ascii="Amiri" w:hAnsi="Amiri" w:eastAsia="Amiri" w:cs="Amiri"/>
          <w:color w:val="111111"/>
          <w:sz w:val="28"/>
          <w:sz w:val="28"/>
          <w:szCs w:val="28"/>
          <w:rtl w:val="true"/>
          <w:lang w:bidi="ar-SA"/>
        </w:rPr>
        <w:t>بأنّ توهّم أنّه مخالف لمعنى الضمان من حيث تقوّمه بانتقال نفس ما في الذمّة، مردود بأنّ تقوّم الضمان انّما هو بحفظ أصل الماليّة و انتقاله، و انتقال نفس ما في الذمّة من مقتضيات اطلاقه لا ذاته، كما تقدّم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7921884_2870459653"/>
      <w:bookmarkStart w:id="270" w:name="_Toc92"/>
      <w:bookmarkEnd w:id="269"/>
      <w:r>
        <w:rPr>
          <w:rtl w:val="true"/>
        </w:rPr>
        <w:t>في الضمان بشرط الرهانة أو كون الملك الفلاني رهناً</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بشرط الرهانة فيرهن بعد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جواز اشتراط كون الملك الفلاني رهناً بنحو شرط النتيجة في ضمن عقد الضمان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271" w:name="pg9670_90410"/>
    </w:p>
    <w:p>
      <w:pPr>
        <w:pStyle w:val="BookText"/>
        <w:rPr/>
      </w:pPr>
      <w:bookmarkEnd w:id="271"/>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الضمان بشرط الرهانة؛ لاطلاق أدلّة الشروط و عمومها الشامل للمقام سواء كان من شرط الفعل أو شرط النتيجة الّا مع الدليل على الخلاف، و لا دليل على الخلاف في شرط النتيجة الّا دعوى أنّ الناتج غير مقدورة و انّ أسبابه خاصّة في الشريعة ليس الشرط منها، و انّ الشرط تمليك و لايتصوّر التمليك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فلأنّها مقدورة بأسبابها، و القدرة على السبب قدرة على المسبّب شرعاً و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الشرط من جملة الأسباب عرفاً، و اطلاق أدلّة الشرط منزّل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من مجرّد الدعوى؛ اذ الشرط نحو التزام و تعهّد خاصّ قرّره الشارع بأدلّة الشروط و لا ريب في تحقّقهما في شرط النتيجة أيضاً، مع ورود النصّ به في شرط الضمان في الاجارة و العارية و شرط الأجل في النسيئة و السلف و غير ذلك، و على ما قلناه ورد النصّ مطابقاً للعمومات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الضمان بشرط الرهانة سواء كان بنحو شرط الفعل أو بنحو شرط النتيجة؛ و الدليل عليه اطلاق أدلّة الشروط و عموماتها كما استدلّ به في المهذّب، و قد أجاب عمّا استشكل به في المستمسك كما عرفت</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7921886_2870459653"/>
      <w:bookmarkStart w:id="273" w:name="_Toc93"/>
      <w:bookmarkEnd w:id="272"/>
      <w:r>
        <w:rPr>
          <w:rtl w:val="true"/>
        </w:rPr>
        <w:t>فيما اذا كان على الدين الذي على المضمون عنه رهن</w:t>
      </w:r>
      <w:bookmarkEnd w:id="2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الدين الذي على المضمون عنه رهن، فهل ينفكّ بالضمان أو لا؟ يظهر من المسالك و الجواهر انفكاكه؛ لأنّه بمنزلة </w:t>
      </w:r>
      <w:bookmarkStart w:id="274" w:name="pg9670_90411"/>
    </w:p>
    <w:p>
      <w:pPr>
        <w:pStyle w:val="BookText"/>
        <w:rPr/>
      </w:pPr>
      <w:bookmarkEnd w:id="274"/>
      <w:r>
        <w:rPr>
          <w:rFonts w:ascii="Amiri" w:hAnsi="Amiri" w:eastAsia="Amiri" w:cs="Amiri"/>
          <w:color w:val="111111"/>
          <w:sz w:val="28"/>
          <w:sz w:val="28"/>
          <w:szCs w:val="28"/>
          <w:rtl w:val="true"/>
          <w:lang w:bidi="ar-SA"/>
        </w:rPr>
        <w:t>الوفاء، لكنّه 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الاطلاق و أمّا مع اشتراط البقاء أو عدمه فهو المتّبع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على الدين الذي على المضمون عنه رهن ينفكّ بصرف الضمان لأنّ ذمّة المضمون عنه انتقل الى ذمّة الضامن و كأنّ المضمون عنه قد أوفى دينه، و قد تقدّم أنّ الضمان عقد بين الضامن و المضمون له فالمديون هو الضامن</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921888_2870459653"/>
      <w:bookmarkStart w:id="276" w:name="_Toc94"/>
      <w:bookmarkEnd w:id="275"/>
      <w:r>
        <w:rPr>
          <w:rtl w:val="true"/>
        </w:rPr>
        <w:t>في جواز اشتراط الضمان في مال معيّن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الضمان في مال معيّن على وجه التقييد أو على نحو الشرائط في العقود من كونه من باب الالتزام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يجب على الضامن الوفاء من ذلك المال بمعنى 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اذا تلف ذلك المال يبطل الضمان و يرجع المضمون له على المضمون عنه، كما أنّه اذا نقص يبقى الناقص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لايبطل بل يوجب الخيار لمن له الشرط من الضامن أو المضمون له أو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النقصان يجب على الضامن الاتمام مع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 الضمان في مال معيّن من غير اشتغال ذمّة الضامن بأن يكون الدين في عهدة ذلك المال فلايصحّ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اشتراط الضمان في مال معيّن؛ لعموم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التقييد، بمعنى أنّه يؤخذ الأداء من ذلك المال قيداً للضمان أو قيداً للمضمون، فكأنّه يقول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وفاء ضماني لهذا الدين يكون من ذلك المال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الصورة لو تلف المال المذكور يبطل الضمان؛ لفوات القيد </w:t>
      </w:r>
      <w:bookmarkStart w:id="277" w:name="pg9670_90412"/>
    </w:p>
    <w:p>
      <w:pPr>
        <w:pStyle w:val="BookText"/>
        <w:rPr/>
      </w:pPr>
      <w:bookmarkEnd w:id="277"/>
      <w:r>
        <w:rPr>
          <w:rFonts w:ascii="Amiri" w:hAnsi="Amiri" w:eastAsia="Amiri" w:cs="Amiri"/>
          <w:color w:val="111111"/>
          <w:sz w:val="28"/>
          <w:sz w:val="28"/>
          <w:szCs w:val="28"/>
          <w:rtl w:val="true"/>
          <w:lang w:bidi="ar-SA"/>
        </w:rPr>
        <w:t>الموجب لفوات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المضمون له على المضمون عنه كما أنّه اذا نقص يبقى النقصان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الضمان من مال معيّن على نحو الشرائط في العقود من كونه من باب الالتزام في الالتزام، فاذا تلف فبقاء الضمان و عدمه منوط بكيفيّة الشرط، و ان لم يكن هناك شي ء وراء اشتراط الضمان، فلايبطل الضمان بل يوجب الخيارلمن له الشرط من الضامن أو المضمون له أو هما، و مع النقصان يجب على الضامن الاتمام مع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الضمان في مال معيّن من غير اشتغال ذمّة الضامن بأن يكون الدين في عهدة ذلك المال فلايصحّ؛ لأنّه يلزم براءة ذمّة المضمون عنه و الضامن كليهما و هذا خلاف تشريع الضمان</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7921890_2870459653"/>
      <w:bookmarkStart w:id="279" w:name="_Toc95"/>
      <w:bookmarkEnd w:id="278"/>
      <w:r>
        <w:rPr>
          <w:rtl w:val="true"/>
        </w:rPr>
        <w:t>فيما اذا أذن المولى لمملوكه في الضمان في كسبه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المولى لمملوكه في الضمان في كسبه،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الضامن هو المولى؛ للانفهام العرفي أو لقرائن خارجيّة، يكون من اشتراط الضمان في مال معيّن، و هو الكسب الذي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مات العبد تبقى ذمّة المولى مشغولة ان كان على نحو الشرط في ضمن العقود، و يبطل ان كان على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انعتق يبقى وجوب الكسب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الضامن هو المملوك و انّ مرجعه الى رفع الحجر عنه بالنسبة الى الضمان، فاذا مات لايجب على المولى شي ء، و تبقى ذمّة المملوك مشغولة يمكن تفريغه بالزكاة و نحوها، و ان انعتق يبقى الوجوب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أذن المولى لمملوكه في الضمان في كسبه،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هناك قرينة من </w:t>
      </w:r>
      <w:bookmarkStart w:id="280" w:name="pg9670_90413"/>
    </w:p>
    <w:p>
      <w:pPr>
        <w:pStyle w:val="BookText"/>
        <w:rPr/>
      </w:pPr>
      <w:bookmarkEnd w:id="280"/>
      <w:r>
        <w:rPr>
          <w:rFonts w:ascii="Amiri" w:hAnsi="Amiri" w:eastAsia="Amiri" w:cs="Amiri"/>
          <w:color w:val="111111"/>
          <w:sz w:val="28"/>
          <w:sz w:val="28"/>
          <w:szCs w:val="28"/>
          <w:rtl w:val="true"/>
          <w:lang w:bidi="ar-SA"/>
        </w:rPr>
        <w:t>العرف أو غيره على أنّ الضامن هو المولى حقيقة، الّا أنّه شرط في مال معيّن و هو الكسب الذي للمولى، ففي هذه الصورة لو مات العبد فان كان الشرط على وجه التقييد فيبطل الضمان، و ان كان على نحو الشرط في ضمن العقود فبقاء الضمان على المولى و عدمه منوط بكيفيّة الشرط 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انعتق العبد يبقى وجوب الكسب عليه بمقتضى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هناك قرينة من العرف و غيره على أنّ الضامن هو المولى، فيكون المملوك ضامناً بحسب اذن المولى له في الضمان في كسبه، فيفيد اذن المولى رفع الحجر عنه بالنسبة الى الضمان، فاذا مات العبد لايجب على المولى شي ء، و تبقى ذمّة المملوك مشغولة يمكن تفريغه بالزكاة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انعتق يبقى الوجوب عليه بمقتضى الشرط</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921892_2870459653"/>
      <w:bookmarkStart w:id="282" w:name="_Toc96"/>
      <w:bookmarkEnd w:id="281"/>
      <w:r>
        <w:rPr>
          <w:rtl w:val="true"/>
        </w:rPr>
        <w:t>فيما اذا ضمن اثنان أو أزيد عن واحد</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اثنان أو أزيد عن واحد فامّا أن يكون على التعاقب أو دفعة، فعلى الأوّل الضامن من رضي المضمون له بضمانه، و لو أطلق الرضا بهما كان الضامن هو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كونه كما اذا ضمنا دفعة خصوصاً بناءً على اعتبار القبول من المضمون له، فانّ الأثر حاصل بالقبول نقلاً لا كشفاً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ان رضي بأحدهما دون الآخر فهو الضامن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رضي بهما معاً ففي بطلانه كما عن المختلف و جامع المقاصد و اختاره صاحب الجواهر، أو التقسيط بينهما بالنصف أو بينهم بالثلث ان كانوا ثلاثة و هكذا، أو ضمان كلّ منهما فللمضمون له مطالبة من شاء كما في تعاقب الأيدي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اذا أبرأ المضمون له واحداً منهما برئ دون الآخر الّا اذا علم ارادته ابراء أصل الدين، لا خصوص ذمّة ذلك الواحد</w:t>
      </w:r>
      <w:r>
        <w:rPr>
          <w:rFonts w:eastAsia="Amiri" w:cs="Amiri" w:ascii="Amiri" w:hAnsi="Amiri"/>
          <w:color w:val="111111"/>
          <w:sz w:val="28"/>
          <w:szCs w:val="28"/>
          <w:rtl w:val="true"/>
          <w:lang w:bidi="ar-SA"/>
        </w:rPr>
        <w:t xml:space="preserve">. </w:t>
      </w:r>
      <w:bookmarkStart w:id="283" w:name="pg9670_90414"/>
    </w:p>
    <w:p>
      <w:pPr>
        <w:pStyle w:val="BookText"/>
        <w:rPr/>
      </w:pPr>
      <w:bookmarkEnd w:id="28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ضمن اثنان أو أزيد عن واحد فأمّا أن يكون على التعاقب أو دفعة،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المضمون له بضمان أحدهما دون الآخر فهو الضامن؛ لحصول شرطه، و بطل الآخر؛ لفقد شرطه، سواء كان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بضمان أحدهما ثمّ يرضى بضمان الآخر، 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ضمان الأوّل و بطل ضمان الثاني؛ لانتفاء موضوعه بالأوّل؛ لأنّه أوجب فراغ ذمّة المضمون عنه فلا معنى للضمان الثاني</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الظاهر صحّة ما ذهب اليه؛ لأنّ العقد قد حصل بالرضا بضمان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أي اذا ضمن اثنان أو أزيد عن واحد دفعة،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بأحدهما دون الآخر فهو الضامن؛ لوجود المقتضي و عدم المانع، و بطل ضمان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بضمانهما معاً، فان كان مقصوده التقسيط بينهما و رضيا بذلك، فحكمه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مقصوده كذلك بل قصد ضمان كلّ واحد منهما مستقلاًّ فالظاهر بطلانه؛ لأنّ انتقال ذمّة المضمون عنه الى الضامن لايقبل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الأخيران فلا دليل صالح عليهما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921894_2870459653"/>
      <w:bookmarkStart w:id="285" w:name="_Toc97"/>
      <w:bookmarkEnd w:id="284"/>
      <w:r>
        <w:rPr>
          <w:rtl w:val="true"/>
        </w:rPr>
        <w:t>فيما اذا كان له على رجلين مال، فضمن كلّ منهما ما على الآخر باذنه</w:t>
      </w:r>
      <w:bookmarkEnd w:id="2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على رجلين مال، فضمن كلّ منهما ما على الآخر باذنه فان رضي المضمون له بهما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الدينان متماثلين جنساً و قدراً، تحوّل ما على كلّ منهما الى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الثمر في </w:t>
      </w:r>
    </w:p>
    <w:p>
      <w:pPr>
        <w:pStyle w:val="BookText"/>
        <w:rPr/>
      </w:pPr>
      <w:r>
        <w:rPr>
          <w:rFonts w:ascii="Amiri" w:hAnsi="Amiri" w:eastAsia="Amiri" w:cs="Amiri"/>
          <w:color w:val="111111"/>
          <w:sz w:val="28"/>
          <w:sz w:val="28"/>
          <w:szCs w:val="28"/>
          <w:rtl w:val="true"/>
          <w:lang w:bidi="ar-SA"/>
        </w:rPr>
        <w:t>الاعسار و اليسار و في كون أحدهما عليه رهن دون الآخر، بناءً على افتكاك الرهن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مختلفين قدراً أو جنساً، أو تعجيلاً و تأجيلاً أو في مقدار الأجل، فالثمر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رضي المضمون له بأحدهما دون الآخر، كان الجميع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أدّى الجميع رجع على الآخر بما أدّى، حيث انّ المفروض كونه مأذوناً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أدّى البعض فان قصد كونه ممّا عليه أصلاً أو ممّا عليه ضماناً، فهو المتّبع و يقبل قوله ان ادّعى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و لم يقصد أحدهما فالظاهر التقسيط، و يحتمل القرعة و يحتمل كونه مخيّراً في التعيين بعد ذلك، و 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نظائر المسألة كما اذا كان عليه دين عليه رهن و دين آخر لا رهن عليه فأدّى مقدار أحدهما أو كان أحدهما من باب القرض و الآخر ثمن مبيع و هكذا، فانّ الظاهر في الجميع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اذا أبرأ المضمون له مقدار أحد الدينين مع عدم قصد كونه من مال الضمان أو من الدين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قوله اذا ادّعى التعيين في القصد؛ لأنّه لايعلم الّا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له على رجلين مال، فضمن كلّ منهما ما على الآخر باذنه، فان رضي المضمون له بهما صحّ و تحول ما كان على كلّ واحد منهما الى صاحبه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الثمر فيما اذا كان الدينان متماثلين جنساً و قدراً في الاعسار و اليسار، فاذا كان أحدهما معسراً و لم يعلم المضمون له كان له الخيار في فسخ ضمانه، فاذا فسخ استقرّ تمام المال على الموسر، بعضه لضمانه الآخر المعسر، و بعضه لما كان في ذمّته و قد ضمنه الآخر المعسر و فسخ المضمون له ذلك </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تظهر الثمرة فيما لو كان لأحد المدينين رهن على الدين فينفكّ بصرف ضمان الضامن من دينه كما تقدّم في المسألة الثالثة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كانا مختلفين قدراً أو جنساً، أو تعجيلاً و تأجيلاً، أو في مقدار الأجل فالثمر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رضي المضمون له بأحدهما دون الآخر، فيجمع عليه دينه و دين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أدّى الجميع رجع على الآخر بما أدّى ان كان ضمانه باذنه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أدّى البعض، فان قصد أداء ما في ذمّة نفسه بعنوان كونه مديناً فهو المتّبع، و كذا لو قصد أداء ما فيها بعنوان ضمانه عن الآخر، و يقبل قوله ان ادّعى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 في الشرائع في آخر كتاب الرهن، معلّلاً له بأنّه أبصر بنيّته،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أعرف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لبناء العقلاء و المتشرّعة، نظير اخبار ذي اليد عمّا في يده بل هو أولى منه؛ لأنّه اخبار عن النفس، و بناء العقلاء و المتشرّعة على الأخذ به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أمّا ان أطلق في أداء بعض ما عليه و لم يقصد أحدهما فالظاهر التقسيط؛ و ذلك لأنّه مدين بدينين و قد قصد أداءه، فاذا قصد التعيين تعيّن، و اذا لم يقصد فيحسب لهما بالتقسيط،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التقسيط فيما اذا لم يقصد التعيين أصلاً لا قبل الأداء و لا بعده، و أمّا اذا قصده و لو بعد الأداء فهو المتعيّن، و هو الأقوى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يكون الحال في نظائر المسألة، كما اذا كان عليه دين و عليه رهن و </w:t>
      </w:r>
      <w:bookmarkStart w:id="286" w:name="pg9670_90417"/>
    </w:p>
    <w:p>
      <w:pPr>
        <w:pStyle w:val="BookText"/>
        <w:rPr/>
      </w:pPr>
      <w:bookmarkEnd w:id="286"/>
      <w:r>
        <w:rPr>
          <w:rFonts w:ascii="Amiri" w:hAnsi="Amiri" w:eastAsia="Amiri" w:cs="Amiri"/>
          <w:color w:val="111111"/>
          <w:sz w:val="28"/>
          <w:sz w:val="28"/>
          <w:szCs w:val="28"/>
          <w:rtl w:val="true"/>
          <w:lang w:bidi="ar-SA"/>
        </w:rPr>
        <w:t>دين آخر لا رهن عليه، فأدّى مقدار أحدهما فانّ المدفوع ان كان وفاءً للأوّل بطل حقّ الرهانة؛ لوفاء الدين، و ان كان عن الثاني فالحقّ بحاله؛ لبقاء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كان أحدهما من باب القرض و الآخر ثمن مبيع، فان كان الوفاء للأوّل بقي حقّ الخيار من جهة عدم دفع الثمن و هكذا، فانّ الظاهر في الجميع هو تخييره في التعيين بعد ذلك، فان لم يعيّن فتصل النوبة الى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اذا أبرأ المضمون له مقدار أحد الدينين مع عدم قصد كونه من مال الضمان أو من الدين الأصلي فهو المنجّز في تعيينه بعده، فان كان من مال الضمان لم يرجع الضامن الى المضمون عنه و ان كان من غيره فيرجع و يقبل قوله اذا ادّعى التعيين في القصد؛ لأنّه لايعلم الّا من قبله كما تقدّم آنفاً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7921896_2870459653"/>
      <w:bookmarkStart w:id="288" w:name="_Toc98"/>
      <w:bookmarkEnd w:id="287"/>
      <w:r>
        <w:rPr>
          <w:rtl w:val="true"/>
        </w:rPr>
        <w:t>في عدم اشتراط علم الضامن بثبوت الدين على المضمون عنه و مقداره</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علم الضامن حين الضمان بثبوت الدين على المضمون عنه، كما لايشترط العلم بمقداره، فلو ادّعى رجل على آخر ديناً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ثبت بالبيّنة يجب عليه أداؤه، سواء كانت سابقة أو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ثبت بالاقرار السابق على الضمان أو باليمين المردودة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أقرّ المضمون عنه بعد الضمان أو ثبت باليمين المردودة، فلايكون حجّة على الضامن اذا أنكره، و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بأدائه في الظاهر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الضامن و المضمون له في ثبوت الدين أو مقداره فأقرّ الضامن أو ردّ اليمين على المضمون له فحلف، ليس له الرجوع على المضمون عنه اذا كان منكراً و ان كان أصل الضمان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البيّنة المثبتة للدين أن تشهد بثبوته حين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شهدت بالدين اللاحق أو أطلقت و لم يعلم سبقه على الضمان أو لحوقه لم يجب على الضامن أداؤه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يظهر من جامع المقاصد و المسالك وضوح عدم اشتراط علم الضامن حين الضمان بثبوت الدين على المضمون عنه، و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عبارتي الشرائع و القواعد اشتراط ذلك، و عمومات الصحّة تقتضي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استدلال القائلين باشتراط العلم بمقدار المضمون بقاعدة نفي الغرر، القول باشتراط العلم بوجوده؛ لحصول الغرر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أصرّ على ذلك في مفتاح الكرامة، ناسباً له الى الأصحاب مستدلاًّ عليه بقاعدة نفي الغرر، مؤيّداً له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لايشترط علم الضامن حين الضمان بثبوت الدين على المضمون عنه، كما لايشترط العلم بمقداره؛ و ذلك للعمومات الواردة في الضمان، و بعضها ظاهر فيه، فلو ادّعى رجل على آخر ديناً،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ثبت ما ادّعاه بالبيّنة يجب عليه أداؤه، سواء كان اقامة البيّنة سابقة على الضمان أو لاحقة؛ لعدم اختصاص حجّيّة البيّنة بما يكون قبل الضمان؛ و ذلكلاطلاق أو عموم دليلها الشامل للحالين، كقوله عليه السلام في رواية مسعدة بن صدقة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لو ثبت قبل الضمان باقرار المضمون عنه أو باليمين المردودة يجب عليه أداؤه أيضاً، كما لو أنكر المضمون عنه الدين الذي ادّعاه المضمون له و لم يكن للمدّعي البيّنة، و لم يحلف المنكر اليمين و ردّها على المضمون له فحلف فثبت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أقرّ المضمون عنه أو ثبت باليمين المردودة بعد الضمان،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حجة على الضامن اذا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الاقرار فلأنّه اقرار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المردودة فهي بمنزلة الاقرار من هذه الجهة، لاتكون حجّة الّا للحاكم في فصل الخصومة؛ لقصور دليل حجّيّتها عن شمول ذلك</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الضمان من الضامن بعد الاثبات كأن يكون المضمون عنه منكراً لمدّعي الدين فيقوم البيّنة أو يحلف اليمين المردودة فبعد ذلك يضمن الضامن، فيجب عليه أداء دينه، فان كان ضمانه باذن المضمون عنه فيرجع اليه بعد الأداء، و تقدّم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الضمان من الضامن قبل الاثبات، ففي هذه الصورة قد ينكر الضامن و يقرّ المضمون عنه، فحينئذٍ يجب على المضمون عنه أن يؤدّي 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ينكر المضمون عنه أيضاً و لم يكن للمدّعي بيّنة و لايحلف بل يردّه الى المضمون له فيحلف اليمين المردودة ففي هذه الصورة أيضاً يجب على المضمون عنه أداء دينه دون الضامن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اذا كان الاختلاف في مقدار الدين</w:t>
      </w:r>
      <w:r>
        <w:rPr>
          <w:rFonts w:eastAsia="Amiri" w:cs="Amiri" w:ascii="Amiri" w:hAnsi="Amiri"/>
          <w:color w:val="111111"/>
          <w:sz w:val="28"/>
          <w:szCs w:val="28"/>
          <w:rtl w:val="true"/>
          <w:lang w:bidi="ar-SA"/>
        </w:rPr>
        <w:t xml:space="preserve">. </w:t>
      </w:r>
      <w:bookmarkStart w:id="289" w:name="pg9670_90420"/>
    </w:p>
    <w:p>
      <w:pPr>
        <w:pStyle w:val="BookText"/>
        <w:rPr/>
      </w:pPr>
      <w:bookmarkEnd w:id="289"/>
      <w:r>
        <w:rPr>
          <w:rFonts w:ascii="Amiri" w:hAnsi="Amiri" w:eastAsia="Amiri" w:cs="Amiri"/>
          <w:color w:val="111111"/>
          <w:sz w:val="28"/>
          <w:sz w:val="28"/>
          <w:szCs w:val="28"/>
          <w:rtl w:val="true"/>
          <w:lang w:bidi="ar-SA"/>
        </w:rPr>
        <w:t>و لا بدّ في البيّنة المثبتة للدين أن تشهد بثبوته حين الضمان، فلو شهدت بالدين اللاحق أو أطلقت و لم يعلم سبقه على الضمان أو لحوقه لايجب على الضامن أداؤه؛ لعدم ثبوت الدين حال الضمان لينتقل الى ذمّته، و الأصل عدمه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7921898_2870459653"/>
      <w:bookmarkStart w:id="291" w:name="_Toc99"/>
      <w:bookmarkEnd w:id="290"/>
      <w:r>
        <w:rPr>
          <w:rtl w:val="true"/>
        </w:rPr>
        <w:t>فيما لو قال الضامن</w:t>
      </w:r>
      <w:r>
        <w:rPr>
          <w:rtl w:val="true"/>
        </w:rPr>
        <w:t>: «</w:t>
      </w:r>
      <w:r>
        <w:rPr>
          <w:rtl w:val="true"/>
        </w:rPr>
        <w:t>عليّ ما تشهد به البيّنة</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تشهد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عليه أداء ما شهدت بثبوته حين التكلّم بهذا الكلام؛ لأنّها طريق الى الواقع و كاشف عن كون الدين ثابتاً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الشرائع من الحكم بعدم الصحّة لا وجه له، و لا للتعليل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لايعلم ثبوته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يكون مراده في صورة اطلاق البيّنة المحتمل للثبوت بعد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الجواهر من أنّ مراده بيان عدم صحّة ضمان ما يثبت بالبيّنة من حيث كونه كذلك؛ لأنّه من ضمان ما لم يجب، حيث لم يجعل العنوان ضمان ما في ذمّته لتكون البيّنة طريقاً بل جعل العنوان ما يثبت بها و الفرض وقوعه قبل ثبوته بها، فهو كما ترى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تشهد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عليه أداء ما شهدت بثبوته حين التكلّم بهذا الكلام أي التكلّم بالضمان؛ لأنّها طريق الى الواقع و كاشف عن ثبوت الدين حينه، و اذا كان ثابتاً حينه كان مضموناً على الضامن و منتقلاً الى ذمّته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فما في الشرائع</w:t>
      </w:r>
      <w:r>
        <w:rPr>
          <w:rStyle w:val="FootnoteAnchor"/>
          <w:rtl w:val="true"/>
        </w:rPr>
        <w:footnoteReference w:id="280"/>
      </w:r>
      <w:r>
        <w:rPr>
          <w:rFonts w:ascii="Amiri" w:hAnsi="Amiri" w:eastAsia="Amiri" w:cs="Amiri"/>
          <w:color w:val="111111"/>
          <w:sz w:val="28"/>
          <w:sz w:val="28"/>
          <w:szCs w:val="28"/>
          <w:rtl w:val="true"/>
          <w:lang w:bidi="ar-SA"/>
        </w:rPr>
        <w:t>من الحكم بعدم الصحّة لا وجه له، و لا للتعليل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لايعلم ثبوته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 عرفت في المسألة السابقه عدم اعتبار علم الضامن بأصل الدين و لا بمقداره حين الضمان، فلا بأس بالضمان </w:t>
      </w:r>
      <w:bookmarkStart w:id="292" w:name="pg9670_90421"/>
    </w:p>
    <w:p>
      <w:pPr>
        <w:pStyle w:val="BookText"/>
        <w:rPr/>
      </w:pPr>
      <w:bookmarkEnd w:id="292"/>
      <w:r>
        <w:rPr>
          <w:rFonts w:ascii="Amiri" w:hAnsi="Amiri" w:eastAsia="Amiri" w:cs="Amiri"/>
          <w:color w:val="111111"/>
          <w:sz w:val="28"/>
          <w:sz w:val="28"/>
          <w:szCs w:val="28"/>
          <w:rtl w:val="true"/>
          <w:lang w:bidi="ar-SA"/>
        </w:rPr>
        <w:t>على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w:t>
      </w:r>
      <w:r>
        <w:rPr>
          <w:rStyle w:val="FootnoteAnchor"/>
          <w:rtl w:val="true"/>
        </w:rPr>
        <w:footnoteReference w:id="281"/>
      </w:r>
      <w:r>
        <w:rPr>
          <w:rFonts w:ascii="Amiri" w:hAnsi="Amiri" w:eastAsia="Amiri" w:cs="Amiri"/>
          <w:color w:val="111111"/>
          <w:sz w:val="28"/>
          <w:sz w:val="28"/>
          <w:szCs w:val="28"/>
          <w:rtl w:val="true"/>
          <w:lang w:bidi="ar-SA"/>
        </w:rPr>
        <w:t>من أنّ مراده بيان عدم صحّة ضمان ما يثبت بالبيّنة، بمعنى تعلّق الضمان بالدين المقيّد بقيام البيّنة عليه، فانّه يكون من ضمان ما لم يجب باعتبار أنّه غير موجود حين الضمان، و انّما يحدث عند قيام البيّنة عليه، من حيث انّ الضامن لم يجعل المضمون الدين الواقعي على اطلاقه لتكون البيّنة كاشفة له، بل جعل المضمون هو الدين المقيّد بقيام البيّنة عليه، فهو كماترى لا وجه له؛ و ذلك أوّلاً لأنّ عبارته هذه أجنبيّة عن كلام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كما في المباني</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تعليل البطلان بكونه من ضمان ما لم يجب، غير صحيح في نفسه؛ لأنّ قيام البيّنة على الدين لايجعل الفرد الواحد فردين مختلفين و متغايرين بل هو فرد واحد يشتمل على الوصف تارة و يفقده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الضمان من ضمان الدين على تقدير ثبوته، فيحكم بصحّته، لكونه من التعليق على أمر مقوّم له، و لا وجه لأن يقال بأنّه غير موجود حين الضمان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7921900_2870459653"/>
      <w:bookmarkStart w:id="294" w:name="_Toc100"/>
      <w:bookmarkEnd w:id="293"/>
      <w:r>
        <w:rPr>
          <w:rtl w:val="true"/>
        </w:rPr>
        <w:t>في جواز الدور في الضمان</w:t>
      </w:r>
      <w:bookmarkEnd w:id="29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الدور في الضمان بأن يضمن عن الضامن ضامن آخر، و يضمن عنه المضمون عنه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المبسوط من عدم صحّته لاستلزامه صيرورة الفرع أصلاً و بالعكس و لعدم الفائدة لرجوع الدين كما كان، مردود بأنّ الأوّل غير صالح للمانعيّة بل الثاني أيضاً كذلك، مع أنّ الفائدة تظهر في الاعسار و اليسار و في الحلول و التأجيل و الاذن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التسلسل بلا 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الدور في الضمان، بأن يضمن زيد عن عمرو المديون لخالد، ثمّ يضمن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المضمون عنه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الضامن فيصير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عنه و المضمون عنه الأصيل ضامناً و لايخفى شرطيّة رضى المضمون له هنا؛ و الدليل على جواز ذلك شمول أدلّة الضمان له، سواء كان دين عمرو باقتراضه عن خالد أو باشترائه منه و عدم اعطائه ثمنه، أو باتلافه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منعه في المبسوط</w:t>
      </w:r>
      <w:r>
        <w:rPr>
          <w:rStyle w:val="FootnoteAnchor"/>
          <w:rtl w:val="true"/>
        </w:rPr>
        <w:footnoteReference w:id="283"/>
      </w:r>
      <w:r>
        <w:rPr>
          <w:rFonts w:ascii="Amiri" w:hAnsi="Amiri" w:eastAsia="Amiri" w:cs="Amiri"/>
          <w:color w:val="111111"/>
          <w:sz w:val="28"/>
          <w:sz w:val="28"/>
          <w:szCs w:val="28"/>
          <w:rtl w:val="true"/>
          <w:lang w:bidi="ar-SA"/>
        </w:rPr>
        <w:t xml:space="preserve">و أفتى بعدم صحّته، أوّلاً لاستلزامه صيرورة الفرع أصلاً أي يصير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ضامناً و صيرورة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يدلّ دليل على منع ذلك لا عقلاً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و مضموناً عنه في آنٍ واحد كان ممتنعاً عقلاً، بخلاف ما نحن فيه فانّ زيداً الذي صار مضموناً عنه كان ضامناً سابقاً و ليس ضامناً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منع ذلك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الفائدة؛ لرجوع الدين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لايكون خالياً عن الفائدة؛ لأنّها تظهر في الاعسار و اليسار بأن يصير الضامن معسراً و المضمون عنه موسراً، فيضمن عن الضامن المضمون عنه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الحلول و التأجيل، بأن يضمن المضمون عنه عن الضامن باذن المضمون له مؤجّلاً بعد أن كان ضمان الضامن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الاذن و عدمه بأن يصير المضمون عنه ضامناً باذن الضامن بعد أن لم يكن الضامن مأذوناً من قبله، و قد تقدّمت فائدة الاذن و عدمه في جواز الرجوع و عدمه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جواز الدور في الضمان، و كذلك يكون الحال في جواز التسلسل في </w:t>
      </w:r>
      <w:bookmarkStart w:id="295" w:name="pg9670_90423"/>
    </w:p>
    <w:p>
      <w:pPr>
        <w:pStyle w:val="BookText"/>
        <w:rPr/>
      </w:pPr>
      <w:bookmarkEnd w:id="295"/>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Heading3"/>
        <w:numPr>
          <w:ilvl w:val="2"/>
          <w:numId w:val="1"/>
        </w:numPr>
        <w:rPr/>
      </w:pPr>
      <w:bookmarkStart w:id="296" w:name="__RefHeading___Toc7921902_2870459653"/>
      <w:bookmarkStart w:id="297" w:name="_Toc101"/>
      <w:bookmarkEnd w:id="296"/>
      <w:r>
        <w:rPr>
          <w:rtl w:val="true"/>
        </w:rPr>
        <w:t>في جواز الضمان عن المديون الفقير بالوفاء من الوجوه الشرعيّة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المديون فقيراً يجوز أن يضمن عنه بالوفاء من طرف الخمس أو الزكاة أو المظالم أو نحوها من الوجوه التي تنطبق عليه اذا كانت ذمّته مشغولة بها فعلاً، بل و ان لم تشتغل فعلاً على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المديون فقيراً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من الخمس أو الزكاة أو المظالم أو نحوها من الوجوه التي تنطبق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الحاكم الشرعي بالنسبة الى سهم الامام و كذا في المظالم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دينه اذا كانت ذمّة المعطي مشغولة بها فعلاً، فهذا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من كان ذمّته مشغولة بالوجوه الشرعيّة باذن الحاكم الشرعي لأن يؤدّي دينه منها، و هذا أيضاً قد يكون باذن المضمون عنه، فحينئذٍ اذا أدّى دينه فيجوز له الرجوع اليه الّا اذا كان من المستحقّين لتلك الوجوه، و قد لايكون باذنه فاذا أدّى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ممّن تنطبق عليه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فلايرجع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الفقير مديوناً بالوجوه الشرعيّة باذن الحاكم الشرعي، فلايجوز أن يضمن عنه ضامن أن يؤدّي دينه من الوجوه الشرعيّة اذا كانت ذمّته مشغولة بها باذن الحاكم أيضاً؛ و ذلك لأنّ الضامن و المضمون عنه كليهما مديونان بالشي ء الواحد فلا معنى لضمان الدين بذلك الدين؛ فانّ الدين الذي على الضامن دين نفسه بالفعل لا دين المضمون عنه فلا معنى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يتّضح عدم الجواز في هذه الصورة اذا لم تكن ذمّته مشغولة فعلاً؛ لما مرّ آنفاً</w:t>
      </w:r>
      <w:r>
        <w:rPr>
          <w:rFonts w:eastAsia="Amiri" w:cs="Amiri" w:ascii="Amiri" w:hAnsi="Amiri"/>
          <w:color w:val="111111"/>
          <w:sz w:val="28"/>
          <w:szCs w:val="28"/>
          <w:rtl w:val="true"/>
          <w:lang w:bidi="ar-SA"/>
        </w:rPr>
        <w:t xml:space="preserve">. </w:t>
      </w:r>
      <w:bookmarkStart w:id="298" w:name="pg9670_90424"/>
    </w:p>
    <w:p>
      <w:pPr>
        <w:pStyle w:val="Heading3"/>
        <w:numPr>
          <w:ilvl w:val="2"/>
          <w:numId w:val="1"/>
        </w:numPr>
        <w:rPr/>
      </w:pPr>
      <w:bookmarkStart w:id="299" w:name="__RefHeading___Toc7921904_2870459653"/>
      <w:bookmarkStart w:id="300" w:name="_Toc102"/>
      <w:bookmarkEnd w:id="298"/>
      <w:bookmarkEnd w:id="299"/>
      <w:r>
        <w:rPr>
          <w:rtl w:val="true"/>
        </w:rPr>
        <w:t>في جواز الضمان عن المديون زكاة أو خمساً للحاكم الشرعي</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الدين الذي على المديون زكاة أو خمساً، جاز أن يضمن عنه ضامن للحاكم الشرعي بل و لآحاد الفقراء على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الدين الذي على المديون زكاة أو خمساً،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زكاته أو خمسه الى الحاكم الشرعي ثمّ يقرضه منه، فحينئذٍ يجوز أن يضمن عنه ضامن للحاكم الشرعي لأن يؤدّي دينه من غير الوجوه الشرعيّة باذن الحاكم ثمّ يرجع الى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التبرّع عنه فجاز اذا كان فقيراً دون ما اذا كان موسراً،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دينه من الحقوق التي لايحتاج أداؤها الى قصد القربة مثل الكفّارات أو المظالم فيجوز أن يضمن عنه ضماناً تبرّعيّاً أو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من نحو الخمس و الزكاة التي تحتاج الى قصد القربة، فيجوز في الضمان الاذني دون التبرّعي،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عنه لآحاد الفقراء في الزكاة فلا وجه لجوازه؛ لأنّه ليس لهم وكالة أو ولاية للزكاة، و لذا لاتجب اجابتهم عند طلبهم لها؛ لأنّهم لم يكونوا مالكين، و ان كانوا مستحقّين و محلاًّ لصرف الزكاة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921906_2870459653"/>
      <w:bookmarkStart w:id="302" w:name="_Toc103"/>
      <w:bookmarkEnd w:id="301"/>
      <w:r>
        <w:rPr>
          <w:rtl w:val="true"/>
        </w:rPr>
        <w:t>فيما اذا ضمن في مرض موته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في مرض موته، فان كان باذن المضمون عنه فلا اشكال في خروجه من الأصل؛ لأنّه ليس من التبرّعات، بل هو نظير القرض و البيع بثمن المثل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باذنه فالأقوى خروجه من الأصل كسائر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بالثلث يخرج منه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303" w:name="pg9670_90425"/>
    </w:p>
    <w:p>
      <w:pPr>
        <w:pStyle w:val="BookText"/>
        <w:rPr/>
      </w:pPr>
      <w:bookmarkEnd w:id="303"/>
      <w:r>
        <w:rPr>
          <w:rFonts w:ascii="Amiri" w:hAnsi="Amiri" w:eastAsia="Amiri" w:cs="Amiri"/>
          <w:color w:val="111111"/>
          <w:sz w:val="28"/>
          <w:sz w:val="28"/>
          <w:szCs w:val="28"/>
          <w:rtl w:val="true"/>
          <w:lang w:bidi="ar-SA"/>
        </w:rPr>
        <w:t>اذا ضمن في مرض موته فان كان باذن المضمون عنه يخرج من الأصل؛ لأنّه من جملة ديونه، و بعد الأداء يرجع الورثة الى المضمون عنه، و هو نظير ما اذا اقترض أو اشترى بثمن المثل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باذنه فان كان ذلك برضى الورثة يخرج من الأصل، و الّا فمن الثلث كسائر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ضمن المريض في مرضه و مات فيه خرج ما ضمنه من ثلث تركته على الأصحّ</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الأصحّ تنبيهاً على الخلاف في أنّ منجّزات المريض هل هي من الأصل أو من الثلث؟ و اختياره للثاني، كما سبق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كونه اشارة الى أنّ الضمان هل يعدّ من التبرّعات المنجّزة أم لا؟ و وجه اختيار كونه تبرّعاً أنّه التزام مال لايلزمه و لم يأخذ عنه عوضاً، فأشبه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انّما يتمّ الحكم مع تبرّعه بالضمان، أمّا لو ضمن بسؤال فهو كما لو باع بثمن المثل نسيئة، فالوجه حينئذٍ أنّه متى أمكن الرجوع على المضمون عنه فهو من الأصل، و ان لم يمكن لاعساره و نحوه فهو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الرجوع بالبعض فهو كبيع المحاباة يتوقّف ما يفوت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برئ منه، فانّه يخرج من الأصل كالتبرّع و لو مات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اجازة الورثة و الّا نفذ من الأصل</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304" w:name="__RefHeading___Toc7921908_2870459653"/>
      <w:bookmarkStart w:id="305" w:name="_Toc104"/>
      <w:bookmarkEnd w:id="304"/>
      <w:r>
        <w:rPr>
          <w:rtl w:val="true"/>
        </w:rPr>
        <w:t>في عدم صحّة الضمان اذا كان ما على المديون يعتبر فيه مباشرته</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ما على المديون يعتبر فيه مباشرته لايصحّ ضمانه، كما اذا كان عليه خياطة ثوب مباشرة، و كما اذا اشترط أداء الدين من مال </w:t>
      </w:r>
      <w:bookmarkStart w:id="306" w:name="pg9670_90426"/>
    </w:p>
    <w:p>
      <w:pPr>
        <w:pStyle w:val="BookText"/>
        <w:rPr/>
      </w:pPr>
      <w:bookmarkEnd w:id="306"/>
      <w:r>
        <w:rPr>
          <w:rFonts w:ascii="Amiri" w:hAnsi="Amiri" w:eastAsia="Amiri" w:cs="Amiri"/>
          <w:color w:val="111111"/>
          <w:sz w:val="28"/>
          <w:sz w:val="28"/>
          <w:szCs w:val="28"/>
          <w:rtl w:val="true"/>
          <w:lang w:bidi="ar-SA"/>
        </w:rPr>
        <w:t>معيّن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ضمان الكلي في المعيّن كما اذا باع صاعاً من صبرة معيّنة، فانّه لايجوز الضمان عنه و الأداء من غيرها مع بقاء تلك الصبرة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على زيد خياطة ثوب لعمرو و شرط عليه مباشرته لها فلايجوز ضمان فرد آخر عن زيد؛ لأنّ ذمّته هذه لاتقبل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قبل المضمون له عدم مباشرته لها فلا اشكال في 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ضمان فرد عن زيد اذا اشترط للدائن أن يؤدّي دينه من مال معيّن؛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اذا باع زيد من عمرو صاعاً من صبرة معيّنة، فلايجوز أن يضمن فرد آخر ليؤدّي دينه من صبرة أخرى مع بقاء تلك الصبرة الّا اذا ألغى الشرط؛ و ذلك لأنّه لايقبل الانتقال بدون الغاء الشرط</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921910_2870459653"/>
      <w:bookmarkStart w:id="308" w:name="_Toc105"/>
      <w:bookmarkEnd w:id="307"/>
      <w:r>
        <w:rPr>
          <w:rtl w:val="true"/>
        </w:rPr>
        <w:t>في ضمان النفقة للزوجة و الأقارب</w:t>
      </w:r>
      <w:bookmarkEnd w:id="3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النفقة الماضية للزوجة؛ لأنّها دين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نفقة اليوم الحاضر لها اذا كانت ممكّنة في صبيحته؛ لوجوبها عليه حينئذٍ، و ان لم تكن مستقرّة؛ لاحتمال نشوزها في أثناء النهار بناءً على سقوطها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النفقة المستقبلة فلايجوز ضمانها عندهم؛ لأنّه من ضمان ما لم يجب، ولكن لايبعد صحّته؛ لكفاية وجود المقتضي و هو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نفقة الأقارب فلايجوز ضمانها بالنسبة الى ما مضى؛ لعدم كونها ديناً على من كانت عليه الّا اذا أذن للقريب أن يستقرض و ينفق على نفسه أو أذن له الحاكم في ذلك؛ اذ حينئذٍ يكون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الى ما سيأتي فمن ضمان ما لم يجب، مضافاً الى أنّ وجوب الانفاق حكم تكليفي و </w:t>
      </w:r>
      <w:bookmarkStart w:id="309" w:name="pg9670_90427"/>
    </w:p>
    <w:p>
      <w:pPr>
        <w:pStyle w:val="BookText"/>
        <w:rPr/>
      </w:pPr>
      <w:bookmarkEnd w:id="309"/>
      <w:r>
        <w:rPr>
          <w:rFonts w:ascii="Amiri" w:hAnsi="Amiri" w:eastAsia="Amiri" w:cs="Amiri"/>
          <w:color w:val="111111"/>
          <w:sz w:val="28"/>
          <w:sz w:val="28"/>
          <w:szCs w:val="28"/>
          <w:rtl w:val="true"/>
          <w:lang w:bidi="ar-SA"/>
        </w:rPr>
        <w:t>لاتكون النفقة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لايخلو عن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الزوجة تكون على الزوج، فلو لم ينفق عليها مع كونها مطيعة فهي دين يجب عليه أداؤها، ففي هذه الصورة يجوز أن يضمن عنه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ضمان نفقة اليوم الحاضر لها اذا كانت ممكّنة نفسها في صبيحته؛ و ذلك لوجوبها عليه في صبيحة كلّ يوم فيكون ديناً و ان لم تكن مستقرّة؛ لاحتمال نشوزها في أثناء النهار؛ لأنّه مع النشوز تسقط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نفقة الأيّام المستقبله فلايصحّ؛ لأنّه لم يكن هناك دين فيكون من ضمان ما لم يجب، و ما ذهب اليه الماتن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فلايبعد صحّته؛ لوجود المقتضي و هو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للضمان هو الدين و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نفقة الأقارب فهي حكم تكليفي، فلو عصى و لم ينفق عليهم فلايكون ديناً عليه و لذلك لايصحّ الضمان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للقريب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 و عليّ أداؤه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أذن له الحاكم في الاستقراض لأنّه ولي الممتنع، فحينئذٍ يصحّ الضمان عن الآمر؛ لأنّه 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ما سيأتي فلايصحّ أيضاً كما مرّ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921912_2870459653"/>
      <w:bookmarkStart w:id="311" w:name="_Toc106"/>
      <w:bookmarkEnd w:id="310"/>
      <w:r>
        <w:rPr>
          <w:rtl w:val="true"/>
        </w:rPr>
        <w:t>في جواز ضمان مال الكتابة</w:t>
      </w:r>
      <w:bookmarkEnd w:id="3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ضمان مال الكتابة، سواء كانت مشروطة أو مطلقة؛ لأنّه دين في ذمّة العبد و ان لم يكن مستقرّاً؛ لامكان تعجيز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الجواز مطلقاً أو في خصوص المشروطة معلّلاً بأنّه ليس بلازم و لايؤول الى اللزوم، ضعيف كتعليله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يعلّل بأنّ لازم ضمانه لزومه مع أنّه بالنسبة الى المضمون عنه غير لازم، فيكون في الفرع لازماً مع أنّه في الأصل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كماترى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المكاتبة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و مطلق، فالأوّل كما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 و أعطني كلّ يوم حتّى يكون بقدر قيمتك فتنعتق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أدّى العبد قيمته تماماً ينعتق على ما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 و أعطني كلّ يوم فبمقدار ما أدّيت تنعتق حتّى تؤدّي تمام قيمتك فتنعتق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 عقد المكاتبة بين المولى و عبده فيكون العبد مديناً لمولاه قيمة نفسه، فحينئذٍ يصحّ عنه الضمان، فاذا أدّى الضامن قيمته ينعتق العبد بموجب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الشيخ في المبسوط</w:t>
      </w:r>
      <w:r>
        <w:rPr>
          <w:rStyle w:val="FootnoteAnchor"/>
          <w:rtl w:val="true"/>
        </w:rPr>
        <w:footnoteReference w:id="286"/>
      </w:r>
      <w:r>
        <w:rPr>
          <w:rFonts w:ascii="Amiri" w:hAnsi="Amiri" w:eastAsia="Amiri" w:cs="Amiri"/>
          <w:color w:val="111111"/>
          <w:sz w:val="28"/>
          <w:sz w:val="28"/>
          <w:szCs w:val="28"/>
          <w:rtl w:val="true"/>
          <w:lang w:bidi="ar-SA"/>
        </w:rPr>
        <w:t>الى عدم جواز هذا الضمان مطلقاً أو في خصوص المشروطة، معلّلاً بأنّه ليس بلازم و لايؤول الى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المباني في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التعليل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فلأنّ المكاتبة بقسميها لازمة من الطرفين، فيجب على العبد الكسب و لايجوز له تعجيز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عجز نفسه أو عجز انتقاماً رجع رقّاً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فلأنّه لا دليل على اعتبار اللزوم في الدين الثابت بالفعل، بل يصحّ ضمان الدين الجائز قطعاً، كما هو الحال في موارد ضمان البيع الخياري كبيع الحيوان و بيع الخيار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التعليل الثاني فغاية ما 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و ان كان يصحّ في العقد الجائز، الّا أنّه انّما يختصّ بما يؤول الى اللزوم، نظير بيع الخيار و نحوه ممّا يرتجى لزومه في زمان، فلايصحّ فيما لايرتجى لزومه أصلاً، كالمكاتبة المشروطة بناءً على جوازها فانّها لاتؤول الى اللزوم أبداً، فانّها ما لم يؤدّ الدين جائزة و عند أدائه ينعتق العبد و ينتفي الموضوع من أساسه، الّا أنّه لايرجع الى محصّل و </w:t>
      </w:r>
      <w:bookmarkStart w:id="312" w:name="pg9670_90429"/>
    </w:p>
    <w:p>
      <w:pPr>
        <w:pStyle w:val="BookText"/>
        <w:rPr/>
      </w:pPr>
      <w:bookmarkEnd w:id="312"/>
      <w:r>
        <w:rPr>
          <w:rFonts w:ascii="Amiri" w:hAnsi="Amiri" w:eastAsia="Amiri" w:cs="Amiri"/>
          <w:color w:val="111111"/>
          <w:sz w:val="28"/>
          <w:sz w:val="28"/>
          <w:szCs w:val="28"/>
          <w:rtl w:val="true"/>
          <w:lang w:bidi="ar-SA"/>
        </w:rPr>
        <w:t xml:space="preserve">لا دليل عليه بالمرّة، بل مقتضى عمومات الضمان بعد ثبوت أصل الدين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جواب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في الفرع لازماً مع أنّه في الأصل غير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دليل على اعتبار عدم زيادة الفرع على الأصل، بل الثابت خلافه، فانّه يصحّ ضمان الموسر لدين المعسر و يجوز مطالبته به جزماً، و ان لم يكن يجوز مطالبة المضمون عنه به لاعساره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كلّ حكم تابع لموضوعه سعة و ضيقاً، و ليس عدم زيادة الفرع على أصله قاعدة ثابتة يجوز التعويل عليها في تخصيص عمومات الأحكام و اطلاقاتها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في الجواهر أنّ الصحّة هنا أولى منها في العقود الجائزة كبيع الخيار و نحوه حيث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لاعمال الخيار بعد الضمان، نظير انعتاق العبد به مباشرة، و اعمال الخيار فرع عبوديّته، بخلاف الحال في العقود الجائزة، حيث يجوز له اعمال خياره حتّى بعد الضمان، فيرتفع العقد و يبطل الضمان</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313" w:name="__RefHeading___Toc7921914_2870459653"/>
      <w:bookmarkStart w:id="314" w:name="_Toc107"/>
      <w:bookmarkEnd w:id="313"/>
      <w:r>
        <w:rPr>
          <w:rtl w:val="true"/>
        </w:rPr>
        <w:t>في جواز ضمان مال الجعالة و مال السبق و الرماية</w:t>
      </w:r>
      <w:bookmarkEnd w:id="3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ضمان مال الجعالة قبل الاتيان بالعمل و كذا مال السبق و الرماية، فقيل بعدم الجواز؛ لعدم ثبوته في الذمّة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لا لدعوى ثبوته في الذمّة من الأوّل و سقوطه اذا لم يعمل، و لا لثبوته من الأوّل بشرط مجي ء العمل في المستقبل؛ اذ الظاهر أنّ الثبوت انّما هو بالعمل، بل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لكفاية المقتضي للثبوت في صحّة الضمان و منع اعتبار الثبوت الفعلي كما أشرنا اليه سابقاً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يتصوّر في ضمان مال الجعالة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للعامل ما يكون على الجاعل، بعد العمل و استقرار أجرة العامل على الجاعل، فيصحّ الضمان عنه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للعامل قبل العمل و استقرار الأجرة كأن يقول للعامل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عملت ما يطلبه الجاعل فأنا ضامن أن أقبض أجرتك فلو لم يعطك فأنا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نحو عهد فان كان في ضمن عقد لازم فالالتزام به واجب، و الّا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في مال السبق و الرماية فلا اشكال في صحّته بعد العمل، و أمّا قبل العمل فيشكل؛ لأنّ السبق و الرماية من مصاديق القمار و قد خرج من حرمته بدليل خاصّ فيختصّ بعقدهما بين الطرفين، و أمّا وجود عقد آخر في طول ذلك العقد فمشكل، و ان كان الجواز لايخلو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استشهاد المصنّف لجواز ضمان مال الجعالة قبل الاتيان بالعمل و كذا مال السبق و الرماية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فالظاهر أنّ الجاعل و الضامن في هذه الآية شخص واحد و هذا خارج عن الضمان المصطلح، و هو نقل ما في ذمّة المضمون عنه الى الضامن لصالح المضمون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 المقبوض بالعقد الفاسد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ذهب الى كلّ منهما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الجواز سواء كان المراد ضمانها بمعنى التزام ردّها عيناً و مثلها أو </w:t>
      </w:r>
    </w:p>
    <w:p>
      <w:pPr>
        <w:pStyle w:val="BookText"/>
        <w:rPr/>
      </w:pPr>
      <w:r>
        <w:rPr>
          <w:rFonts w:ascii="Amiri" w:hAnsi="Amiri" w:eastAsia="Amiri" w:cs="Amiri"/>
          <w:color w:val="111111"/>
          <w:sz w:val="28"/>
          <w:sz w:val="28"/>
          <w:szCs w:val="28"/>
          <w:rtl w:val="true"/>
          <w:lang w:bidi="ar-SA"/>
        </w:rPr>
        <w:t>قيمتها على فرض التلف، أو كان المراد ضمانها بمعنى التزام مثلها أو قيمتها اذا تلفت؛ و ذلك لعموم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 العامّة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على التقدير الأوّل يكون من ضمان العين بمعنى الالتزام بردّها مع أنّ الضمان نقل الحقّ من ذمّة الى أخرى، و أيضاً لا اشكال في أنّ الغاصب أيضاً مكلّف بالردّ، فيكون من ضمّ ذمّة الى أخرى و ليس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يكون من ضمان ما لم يجب، كما أنّه على الأوّل أيضاً كذلك، بالنسبة الى ردّ المثل أو القيمة عند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لا مانع منه بعد شمول العمومات، غاية الأمر أنّه ليس من الضمان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ضمان ما لم يجب لايضرّ بعد ثبوت المقتضي، و لا دليل على عدم صحّة ضمان ما لم يجب من نصّ أو اجماع و ان اشتهر في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جملة من الموارد حكموا بصحّته، و في جملة منها اختلفوا فيه فلا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ضمان الأعيان الغير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المضاربة و الرهن و الوديعة قبل تحقّق سبب ضمانها من تعدٍّ أو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بينهم في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بمقتضى العمومات صحّته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صحّة ضمان الأعيان المضمونة بمعنى وجوب ردّها أو قيمتها أو مثلها عليه مع من في يده كالغصب و المقبوض بالبيع الفاسد و نحوهما تردّد و خلاف، و الأشبه عند المصنّف و الفاضل في المحكي عن تحريره و ارشاده، و محكي المبسوط الجواز؛ للعمومات، و لأنّه ضمان مال مضمون على المضمون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عموم يقتضي شرعيّة الضمان على الوجه المزبور، حتّى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ليس من أخبارنا بل هو من قول الناس الذين هم مخالفونا كما سمعته في الخبر السابق الظاهر في الانكار عليهم،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يقتضي وجوب الوفاء بكلّ عقد على حسب مقتضاه، و قد عرفت أنّ الضمان عندنا من النواقل و أنّ شرطه ثبوت المال في الذمّة و الأعيان المضمونة انّما يجب ردّها و هو ليس بمال في الذمّة، و الغاصب مثلاً مخاطب به اجماعاً، فيكون الضمان هنا ضمّ ذمّة الى ذمّة أخرى، و هو ليس من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عن التذكرة من أنّ ضمان المال ناقل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ضمان الأعيان و العهدة اشكال، أقربه عندي جواز مطالبة كلّ من الضامن و المضمون عنه؛ اذ هو كماترى كالمتناقض، هذا كلّه في ضمانها بالنسبة الى ردّها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ضمان قيمتها أو مثلها فهو بعد تلفها، فضمانها قبل حصول السبب ضمان ما لم يجب، و من هنا كان خيرة ثاني الشهيدين و المحقّقين و فخر الاسلام على ما حكي عنهما عدم الجواز، و دعوى صدق كونها مالاً قد اشتغلت ذمّة من في يده بها واضحة الفساد؛ ضرورة معلوميّة ارادة شغل الذمّة بالردّ مادامت موجودة، و القيمة و المثل مع التلف من هذا الاطلاق، و مثله غير كافٍ في الضمان الذي هو نقل المال من ذمّة الى أخرى كما عرفت من تعريفه، و من دعوى الاجماع على اشتراط أن يكون مالاً في الذمّة في الحقّ المضمون، لا أقلّ من الشكّ، و الأصل عدم ترتّب الأثر في مثل هذا الضمان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في المسألة السابقة أنّ الضمان الاصطلاحي هو الذي يكون نقل ما في ذمّة المضمون عنه من الدين الى ذمّة الضامن بنفع المضمون له، فاذا تلفت العين المغصوبة عند الغاصب أو المقبوض بالبيع الفاسد و اشتغلت ذمّته بعوضها مثلاً أو قيمة فيصحّ الضمان عن الغاصب أو القابض؛ لاشتغال ذمّتهما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العين في يد الغاصب و لم تتلف و كذا المقبوض بالبيع الفاسد، فهو بنفسه مأمور بردّها فلايجري هنا الضمان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هناك عهد بين المغصوب عنه و الضامن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فلو لم يردّ مالك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ان تلف مالك أن أعطيك مثله أو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ان كان في ضمن عقد لازم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دفع به المصنّف لصحّة ضمان ما لم يجب فقد عرفت جوابه ممّا ذكر في المسألة الخامسة و الثلاثين من أنّ مقتضى الضمان هو وجود الدين في الذمّة، و الفرض انّه لم يوجد، فضمان ما لم يوجد بعد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استشهد به المصنّف بقوله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رواية قد رواها العامّة كما في الجواهر</w:t>
      </w:r>
      <w:r>
        <w:rPr>
          <w:rStyle w:val="FootnoteAnchor"/>
          <w:rtl w:val="true"/>
        </w:rPr>
        <w:footnoteReference w:id="290"/>
      </w:r>
      <w:r>
        <w:rPr>
          <w:rFonts w:ascii="Amiri" w:hAnsi="Amiri" w:eastAsia="Amiri" w:cs="Amiri"/>
          <w:color w:val="111111"/>
          <w:sz w:val="28"/>
          <w:sz w:val="28"/>
          <w:szCs w:val="28"/>
          <w:rtl w:val="true"/>
          <w:lang w:bidi="ar-SA"/>
        </w:rPr>
        <w:t xml:space="preserve">، مع أنّه لا دلالة فيها لما نحن فيه، فمعنى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تحقّق الضمان استقرّ الغرم على الضامن، فلاتكون الرواية متكفّلة لصحّة الضمان الاصطلاحي في الأعيان الخارجيّة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ضمان الأعيان غير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المضاربة و الرهن و الوديعة قبل تحقّق سبب ضمانها من تعدّ أو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من الضمان الاصطلاحي، بل هو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و لا خلاف في أنّه لو ضمن ما هو أمانة، كالمضاربة </w:t>
      </w:r>
      <w:bookmarkStart w:id="315" w:name="pg9670_90434"/>
    </w:p>
    <w:p>
      <w:pPr>
        <w:pStyle w:val="BookText"/>
        <w:rPr/>
      </w:pPr>
      <w:bookmarkEnd w:id="315"/>
      <w:r>
        <w:rPr>
          <w:rFonts w:ascii="Amiri" w:hAnsi="Amiri" w:eastAsia="Amiri" w:cs="Amiri"/>
          <w:color w:val="111111"/>
          <w:sz w:val="28"/>
          <w:sz w:val="28"/>
          <w:szCs w:val="28"/>
          <w:rtl w:val="true"/>
          <w:lang w:bidi="ar-SA"/>
        </w:rPr>
        <w:t>و الوديعة لم يصحّ؛ لأنّها ليست مضمونة في الأصل، أي وقت الضمان لا ردّاً و لا عوضاً على تقدير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طرأ لها الضمان بتعدّ أو تفريط مثلاً ففي صحّة ضمانها حينئذٍ و عدمها البحث السابق، و هو واضح</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316" w:name="__RefHeading___Toc7921916_2870459653"/>
      <w:bookmarkStart w:id="317" w:name="_Toc108"/>
      <w:bookmarkEnd w:id="316"/>
      <w:r>
        <w:rPr>
          <w:rtl w:val="true"/>
        </w:rPr>
        <w:t>في ضمان درك الثمن للمشتري</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عندهم بلا خلاف بينهم ضمان درك الثمن للمشتري اذا ظهر كون المبيع مستحقّاً للغير أو ظهر بطلان البيع لفقد شرط من شروط صحّته اذا كان ذلك بعد قبض الثمن كما قيّد به الأكثر أو مطلقاً كما أطلق آخر،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مستثنى من عدم ضمان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لو كان البيع صحيحاً، و حصل الفسخ بالخيار أو التقايل أو تلف المبيع قبل القبض فعلى المشهور لم يلزم الضامن و يرجع على البائع؛ لعدم ثبوت الحقّ وقت الضمان فيكون من ضمان ما لم يجب، بل لو صرّح بالضمان اذا حصل الفسخ لم يصحّ بمقتضى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الفسخ بالعيب السابق أو اللاحق اختلفوا في أنّه هل يدخل في العهدة و يصحّ الضمان أو لا؟ فالمشهور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دخوله، و لازمه الصحّة مع التصريح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الجميع الدخول مع الاطلاق و الصحّة مع التصريح، و دعوى أنّه من ضمان ما لم يجب مدفوعة بكفاية وجود السبب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الى ضمان عهدة الثمن اذا حصل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مطالبة الأرش فقال بعض من منع من ذلك بجوازها؛ لأنّ الاستحقاق له ثابت عند العقد فلايكون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الأقوى صحّة الأوّل أيضاً، و أنّ تحقّق السبب حال العقد كافٍ، مع امكان دعوى أنّ الأرش </w:t>
      </w:r>
    </w:p>
    <w:p>
      <w:pPr>
        <w:pStyle w:val="BookText"/>
        <w:rPr/>
      </w:pPr>
      <w:r>
        <w:rPr>
          <w:rFonts w:ascii="Amiri" w:hAnsi="Amiri" w:eastAsia="Amiri" w:cs="Amiri"/>
          <w:color w:val="111111"/>
          <w:sz w:val="28"/>
          <w:sz w:val="28"/>
          <w:szCs w:val="28"/>
          <w:rtl w:val="true"/>
          <w:lang w:bidi="ar-SA"/>
        </w:rPr>
        <w:t>أيضاً لايثبت الّا بعد اختياره و مطالبته فالصحّة فيه أيضاً من جهة كفاية 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حال ضمان درك المبيع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عندهم بلا خلاف بينهم ضمان درك الثمن للمشتري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في محكي التذكرة، و كذا في مجمع البرهان، نسبته الى اطباق الناس عليه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الاطباق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اطباق الناس على ضمان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ضمان الدرك؛ لالتزامه الغرامة عند ادراك المستحقّ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ضمان العهدة،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ضمان العهدة؛ لالتزام الضامن ما في عهدة البائع ردّه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ضمان درك الثمن للمشتري اذا ظهر كون المبيع مستحقّاً للغير، أي اذا باع زيد متاعاً من عمرو فقبض الثمن و أقبض المبيع، ثمّ ظهر أنّ المبيع لم يكن للبائع، فيجوز لخالد مثلاً أن يضمن للمشتري ما على البائع، فان كان الثمن تالفاً فيكون ضمانه من الضمان الاصطلاحي، و ان كان الثمن باقياً فيكون نحو عهد بين الضامن و المشتري بالتزام ردّ الثمن اليه، و أن يقبضه من البائع و يردّه الى المشتري أو يعطيه بنفسه و هذا العهد ان كان في ضمن عقد لازم يجب الوفاء 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الحكيم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ظهر بطلان البيع لفقد شرط من شروط صحّته اذا كان ذلك بعد قبض الثمن كما قيّد به الأكثر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وقع البيع و قبض البائع الثمن يخاف المشتري من ضياع ثمنه اذا تبيّن بعد ذلك أنّ المبيع لغير البائع، فيأخذه المالك من المشتري و يتمرّد البائع عن دفع الثمن اليه، فحينئذٍ يضمن ضامن للمشتري ثمنه الذي دفعه الى البائع، ليكون المشتري واثقاً بعدم ضياع ماله، فالضمان يكون احتماليّاً لا يقينيّاً؛ لأنّه اذا كان البيع صحيحاً كان الثمن ملكاً للبائع فلا معنى لضمانه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يصحّ هذا الضمان اذا كان البيع باطلاً و الثمن الذي قبضه البائع غير مملوك له و لايستحقّه؛ لأنّه مقبوض بالعقد الفاسد فيكون مضموناً عليه، فيضمنه آخر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الحقيقة هذا فرد من أفراد ضمان الأعيان المضمونة على تقدير كونه موجوداً حالة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قيّد بكونه بعد القبض في أكثر الكتب المتقدّمة، ما عدا المبسوط و الشرائع و الارشاد و اللمعة، بل في الوسيلة و التذكرة و التحرير التصريح بأنّه ان كان قبض الثمن صحّ الضمان و ان لم يكن قد قبض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مراد في كلام من لم يقيّد به؛ لأنّهم لايختلفون في أنّ الضمان لا بدّ فيه من ثبوت حقّ في ذمّة المضمون عنه في نفس الأمر وقت الضمان بحيث يمكن تكليف غيره به، و البائع ما لم يقبض لم يتعلّق بذمّته حقّ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يعلم ارادة المصنّف و غيره ممّن ترك التقييد بالقبض ما صرّح به الأكثر من التقييد به؛ ضرورة عدم دخوله في عهدة البائعالذي هو المضمون عنه الّا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تعرف الاشكال في قول المصنّف</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بطلان البيع بعد قبض الثمن و اقباض البائع المثمن، فيستردّ البائع المثمن و يتمرّد عن ردّ الثمن، ففي هذه الصورة قد يكون الثمن تالفاً فيضمن الضامن للمشتري أن يقبض مثل ثمنه أو قيمته من البائع و يدفعه اليه، أو يعطيه بنفسه كما تقدّم، و هذا من الضمان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الثمن باقياً فضمان الضامن هنا ليس من الضمان الاصطلاحي الّا أنّه عهد بين الضامن و المشتري يجب الوفاء به اذا كان في ضمن عقد لازم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المشتري أن يكون البيع فاسداً و يضيع ماله، فيضمن له ضامن بأنّه ان انكشف بطلان البيع يردّ اليه ثمنه، بأخذه عن البائع أو اعطائه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صحيح على نحو الصورة السابقة من كونه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مبني على ما ذكره في آخر المسألة السابقة من جواز ضمان الأعيان غير المضمونة، فكأنّ المشتري يخاف أن يدفع الثمن الى البائع و يتبيّن عدم استحقاق البائع له و لايتمكّن المشتري من استرجاعه، فيضمنه للمشتري ضامن قبل أن يدفعه الى البائع، فيأمن من ضياعه فيدفعه اليه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من الضمان بمعنى التعهّد فيصحّ كما مرّ مراراً، و ليس من الضمان الاصطلاحي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كان البيع صحيحاً و حصل الفسخ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على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تجدّد الفسخ بالتقايل أو تلف المبيع قبل القبض لم يلزم الضامن، و رجع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فسخ المشتري بعيب سابق</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وفاقاً للمشهور؛ لأنّ الفسخ به انّما أبطل العقد من حينه لا من أصله، فلم يكن حالة الضمان مضموناً، بل لو صرّح بضمانه كان فاسداً؛ لأنّه ضمان ما لم يجب، فما في القواعد و محكي التذكرة من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عرفت، و من وجود سبب الفسخ حال البيع، بل عن فخر المحقّقين الجزم بالدخول فيه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و لعلّه لذا استقرب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اندراجه بعد أسطر من الاشكال، بل جزم به بعد ذلك</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استقرب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أنّه لايصحّ ضمان عهدة الثمن لو خرج المبيع معيبا 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على ضامن عهدة الثمن في كلّ موضع يبطل فيه البيع من رأس، لا ما يتجدّد له الفسخ بالتقايل أو العيب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وقع البيع صحيحاً فقد ملك البائع الثمن و المشتري المثمن فبالفسخ بالخيار أو التقايل يعود الثمن الى ملك المشتري و المثمن الى مالكه الأوّل أي البائع، فقبل الفسخ لا معنى لضمان الضامن؛ لعدم اشتغال الذمّة بالفعل؛ لعدم ذمّة هناك ليضمنها،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فسخت فأنا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التعهّد الذي تقدّم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الأقوى في الجميع الدخول مع الاطلاق و الصحّة مع </w:t>
      </w:r>
    </w:p>
    <w:p>
      <w:pPr>
        <w:pStyle w:val="BookText"/>
        <w:rPr/>
      </w:pP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أنّ ضمان ما لم يجب لايدخل في الضمان المصطلح، و لاتشمله أدلّته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الى مطالبة الأرش، فقال بعض من منع من ذلك بجوازها الى آخر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لو طالب بالأرش رجع على الضامن؛ لأنّ استحقاقه ثابت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بالتعليل الى الفرق بين الأرش و الثمن، حيث يدخل الأرش في ضمان العهدة دون الثمن على تقدير الفسخ بالعيب، فانّ الثمن انّما يجب بالفسخ اللاحق للضمان كما تقدّم، أمّا الأرش فانّه جزء من الثمن ثابت وقت الضمان فيندرج في ضمان العهدة، لكنّه مجهول القدر حينئذٍ، فينبغي بناؤه على صحّة ضمان المجهول الذي يمكن استعلامه، الّا أن يختصّ ضمان العهدة بحكم زائد، كما خرج من حكم ضمان الأعيان المضمونة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الضمان الاصطلاحي لايأتي هنا؛ لأنّ استحقاق الأرش بالعيب في المبيع لايثبت للمشتري على البائع الّا بعد اختياره و مطالبته، فالضمان قبله يكون من ضمان ما لم يجب، و كذا الضمان قبل ظهور العيب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فيما اذا ضمن ضامن درك المبيع للبائع عن المشتري فيجري فيه جميع ما ذكر من الصور و الأحكام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في جواز ضمان عهدة الثمن للمشتري عن البائع لو </w:t>
      </w:r>
      <w:bookmarkStart w:id="318" w:name="pg9670_90440"/>
    </w:p>
    <w:p>
      <w:pPr>
        <w:pStyle w:val="BookText"/>
        <w:rPr/>
      </w:pPr>
      <w:bookmarkEnd w:id="318"/>
      <w:r>
        <w:rPr>
          <w:rFonts w:ascii="Amiri" w:hAnsi="Amiri" w:eastAsia="Amiri" w:cs="Amiri"/>
          <w:color w:val="111111"/>
          <w:sz w:val="28"/>
          <w:sz w:val="28"/>
          <w:szCs w:val="28"/>
          <w:rtl w:val="true"/>
          <w:lang w:bidi="ar-SA"/>
        </w:rPr>
        <w:t>ظهر المبيع مستحقّاً للغير أو ظهر بطلان البيع لفقد شرط من شروط صحّته، اذا كان ذلك بعد قبض البائع الثمن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قد أشكل الامام الخميني رحمه الله</w:t>
      </w:r>
      <w:r>
        <w:rPr>
          <w:rStyle w:val="FootnoteAnchor"/>
          <w:rtl w:val="true"/>
        </w:rPr>
        <w:footnoteReference w:id="301"/>
      </w:r>
      <w:r>
        <w:rPr>
          <w:rFonts w:ascii="Amiri" w:hAnsi="Amiri" w:eastAsia="Amiri" w:cs="Amiri"/>
          <w:color w:val="111111"/>
          <w:sz w:val="28"/>
          <w:sz w:val="28"/>
          <w:szCs w:val="28"/>
          <w:rtl w:val="true"/>
          <w:lang w:bidi="ar-SA"/>
        </w:rPr>
        <w:t>فيما اذا كان الثمن باقياً في يد البائع و قال بأنّه لا اشكال في ذلك مع تلفه</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7921918_2870459653"/>
      <w:bookmarkStart w:id="320" w:name="_Toc109"/>
      <w:bookmarkEnd w:id="319"/>
      <w:r>
        <w:rPr>
          <w:rtl w:val="true"/>
        </w:rPr>
        <w:t>فيما اذا ضمن عهدة الثمن فظهر بعض المبيع مستحقّاً</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 عهدة الثمن فظهر بعض المبيع مستحقّاً فالأقوى اختصاص ضمان الضامن بذلك البعض، و في البعض الآخر يتخيّر المشتري بين الامضاء و الفسخ؛ لتبعّض الصفقة، فيرجع على البائع بما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جواز الرجوع على الضامن بالجميع، و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بعض المبيع مستحقّاً فيجوز للمشتري أن يردّ ذلك البعض الى مالكه و يأخذ ثمنه و ان كان عيناً و قد تلفت يجوز أن يضمن له ضامن ليأخذ مثله أو قيمته و يردّه الى المشتري أو يردّه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فسخ المشتري البيع لتبعّض الصفقة فليستردّ الثمن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قبل ظهور استحقاق البعض أو قبل التلف فكما مضى لايكون من الضمان الاصطلاحي بل هو نحو تعهّد</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921920_2870459653"/>
      <w:bookmarkStart w:id="322" w:name="_Toc110"/>
      <w:bookmarkEnd w:id="321"/>
      <w:r>
        <w:rPr>
          <w:rtl w:val="true"/>
        </w:rPr>
        <w:t>في صحّة ضمان ما يحدثه المشتري في الأرض المشتراة اذا ظهر مستحقّة</w:t>
      </w:r>
      <w:bookmarkEnd w:id="3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ضمان ما يحدثه المشتري من بناء أو غرس في الأرض المشتراة اذا ظهر كونها مستحقّة للغير و قلع </w:t>
      </w:r>
    </w:p>
    <w:p>
      <w:pPr>
        <w:pStyle w:val="BookText"/>
        <w:rPr/>
      </w:pPr>
      <w:r>
        <w:rPr>
          <w:rFonts w:ascii="Amiri" w:hAnsi="Amiri" w:eastAsia="Amiri" w:cs="Amiri"/>
          <w:color w:val="111111"/>
          <w:sz w:val="28"/>
          <w:sz w:val="28"/>
          <w:szCs w:val="28"/>
          <w:rtl w:val="true"/>
          <w:lang w:bidi="ar-SA"/>
        </w:rPr>
        <w:t>البناء و الغرس، فيضمن الأرش و هو تفاوت ما بين المقلوع و الثابت عن البائع خلافاً للمشهور؛ لأنّه من ضمان ما لم يجب و قد عرفت كفاية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ضمنه البائع،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أيضاً كالأجنبي، و ثبوته بحكم الشرع لايقتضي صحّة عقد الضمان المشروط بتحقّق الحقّ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بالصحّة؛ لأنّه لازم بنفس العقد فلا مانع من ضمانه؛ لما مرّ من كفاية تحقّق السبب، فيكون حينئذٍ للضمان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 و الضمان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 فيما لو أسقط المشتري عنه حقّ الضمان الثابت بالعقد، فانّه يبقى الضمان العقدي، كما اذا كان لشخص خياران بسببين فأسقط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يورد عليه بأنّه لا معنى لضمان شخص عن نفسه و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مع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كان بعنوان عقد الضمان و أمّا اذا اشترط ضمانه فلا بأس به و يكون مؤكّداً لما هو لازم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زيد من عمرو أرضاً للبناء و الغرس فيها، فخاف أن تكون الأرض المشتراة مستحقّة للغير فهل يصحّ أن يضمن شخص ثالث عن البائع للمشتري بخسارة البناء و الغرس ان ظهرت الأرض مستحقّة للغير؟</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الضمان الاصطلاحي بأن يضمن عن البائع للمشتري و يرجع اليه لو ظهرت الأرض للغير، فانّ هذا الضمان باطل؛ لأنّه من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بنحو المشروط و المعلّق، و قد تقدّم أنّه نحو تعهّد و ليس من الضمان الاصطلاحي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ضمان التعهّد، بأن يتعهّد الآمر تحمّل الخسارة بنفسه و من غير رجوع على البائع، فهذا ان ثبت بناء العقلاء عليه فبها، 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عدم بنائهم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بالتجارة لنفسه مع التعهّد بتحمّل الخسارة عنه، فلم يثبت فيه بناء من العقلاء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ضمان البائع مضافاً الى عقد البيع فقد ذهب المصنّف الى صحّته ولكن الأظهر عدم صحّته؛ لعدم امكان توجيهه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الضمان لمّا كان نقل ما في ذمّة الى غيرها كان ذلك متوقّفاً على تعدّد الذمم لا محالة، و حيث انّه مفقود في المقام فتصوّره غير معقول، فانّه من أين ينتقل الدين والى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تعدّد الجهة لايوجب تغاير الذمّتين و نقل الدين من احداهما الى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اذا كان بعنوان عقد الضمان، و أمّا اذا اشترط ضمانه فلا بأس به و يكون مؤكّداً لما هو لازم العقد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ان كان على نحو شرط النتيجة، بمعنى اشتغال ذمّة الضامن بالفعل بما تشتغل به ذمّة البائع في وقته، فهو باطل؛ لعدم معقوليّته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على نحو شرط الفعل بمعنى اشتراط المشتري على البائع أداء مقدار الخسارة، فهو و ان كان صحيحاً الّا أنّه غير مؤكّد لما هو لازم العقد؛ فانّ الثابت بالشرط هو التكليف المحض، في حين أنّ الثابت بنفس العقد هو الوضع و اشتغال الذمّة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ضمان درك ما يحدثه المشتري من بناء أو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الامام الخميني قدس سره عليه أنّ الأقوى عدم جوازه</w:t>
      </w:r>
      <w:r>
        <w:rPr>
          <w:rFonts w:eastAsia="Amiri" w:cs="Amiri" w:ascii="Amiri" w:hAnsi="Amiri"/>
          <w:color w:val="111111"/>
          <w:sz w:val="28"/>
          <w:szCs w:val="28"/>
          <w:rtl w:val="true"/>
          <w:lang w:bidi="ar-SA"/>
        </w:rPr>
        <w:t xml:space="preserve">. </w:t>
      </w:r>
      <w:bookmarkStart w:id="323" w:name="pg9670_90443"/>
    </w:p>
    <w:p>
      <w:pPr>
        <w:pStyle w:val="Heading3"/>
        <w:numPr>
          <w:ilvl w:val="2"/>
          <w:numId w:val="1"/>
        </w:numPr>
        <w:rPr/>
      </w:pPr>
      <w:bookmarkStart w:id="324" w:name="__RefHeading___Toc7921922_2870459653"/>
      <w:bookmarkStart w:id="325" w:name="_Toc111"/>
      <w:bookmarkEnd w:id="323"/>
      <w:bookmarkEnd w:id="324"/>
      <w:r>
        <w:rPr>
          <w:rtl w:val="true"/>
        </w:rPr>
        <w:t>فيما لو قال عند خوف غرق السفينة</w:t>
      </w:r>
      <w:r>
        <w:rPr>
          <w:rtl w:val="true"/>
        </w:rPr>
        <w:t>: «</w:t>
      </w:r>
      <w:r>
        <w:rPr>
          <w:rtl w:val="true"/>
        </w:rPr>
        <w:t>ألق متاعك في البحر و عليّ ضمانه</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عند خوف غرق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متاعك في البحر 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بلا خلاف بينهم، بل الظاهر الاجماع عليه و هو الدليل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لم يكن لخوف الغرق بل لمصلحة أخرى من خفّة السفينة أو نحوها فلايصحّ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العمومات صحّته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الشرائع في أوائل مباحث الديات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متاعك في البحر لتسلم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فألقاه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دفعاً لضرورة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الضمان تردّد أقربه أنّه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بيننا، بل و بين غيرنا، الّا من أبي ثور و هو شاذّ لايعتدّ به كما في محكي الخلاف،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اجماع الأمّة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الصحّة؛ فانّه نوع من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عقد بين الآمر و صاحب المتاع، لم يردع عنه الشارع، بل أمضاه كما يشهد به الاتّفاق فيجب الوفاء به، و ليس من الضمان الاصطلاحي على 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لم يكن لخوف الغرق، بل لمصلحة أخرى من خفّة السفينة أو نحوها فلايصحّ عندهم، و مقتضى العمومات صحّته أيضاً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خوف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الضمان </w:t>
      </w:r>
      <w:bookmarkStart w:id="326" w:name="pg9670_90444"/>
    </w:p>
    <w:p>
      <w:pPr>
        <w:pStyle w:val="BookText"/>
        <w:rPr/>
      </w:pPr>
      <w:bookmarkEnd w:id="326"/>
      <w:r>
        <w:rPr>
          <w:rFonts w:ascii="Amiri" w:hAnsi="Amiri" w:eastAsia="Amiri" w:cs="Amiri"/>
          <w:color w:val="111111"/>
          <w:sz w:val="28"/>
          <w:sz w:val="28"/>
          <w:szCs w:val="28"/>
          <w:rtl w:val="true"/>
          <w:lang w:bidi="ar-SA"/>
        </w:rPr>
        <w:t>تردّد، أقربه أنّه لايضمن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نحوه في القواعد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ادّعى عليه الشيخ في المبسوط الاجماع</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يترتّب على القاء المتاع فائدة عقلائيّة من خفّة السفينة و حسن سيرها، فتقطع المسافة البعيدة في مدّة قليلة، و كان المتاع بحيث يحسن بذله في سبيل الفائدة عند العقلاء جاز لصاحبه القاؤه بلا عوض، و جاز التعويض عليه من ركبان السفينة أو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لايكون كذلك بأن لايترتّب عليه فائدة عقلائيّة فلم يجز الالقاء مع الضمان و بدونه كما ذهب الى ذلك السيّدان الحكيم و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تضاعيف المسائل المتقدّمة الاتّفاقيّة أو الخلافيّة أنّ ما ذكروه في أوّل الفصل من تعريف الضمان، و أنّه نقل الحقّ الثابت من ذمّة الى أخرى و أنّه لايصحّ في غير الدين و لا في غير الثابت حين الضمان، لا وجه له و أنّه أعمّ من ذلك حسب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السابق أنّ الضمان في الموارد التي أشار اليها ليس من الضمان المصطلح، بل هو تعهّد بين الضامن و المضمون له و قد تقدّم حكمه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7921924_2870459653"/>
      <w:bookmarkStart w:id="328" w:name="_Toc112"/>
      <w:bookmarkEnd w:id="327"/>
      <w:r>
        <w:rPr>
          <w:rtl w:val="true"/>
        </w:rPr>
        <w:t>فيما لو اختلف المضمون له و المضمون عنه</w:t>
      </w:r>
      <w:bookmarkEnd w:id="3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المضمون له و المضمون عنه في أصل الضمان </w:t>
      </w:r>
    </w:p>
    <w:p>
      <w:pPr>
        <w:pStyle w:val="BookText"/>
        <w:rPr/>
      </w:pPr>
      <w:r>
        <w:rPr>
          <w:rFonts w:ascii="Amiri" w:hAnsi="Amiri" w:eastAsia="Amiri" w:cs="Amiri"/>
          <w:color w:val="111111"/>
          <w:sz w:val="28"/>
          <w:sz w:val="28"/>
          <w:szCs w:val="28"/>
          <w:rtl w:val="true"/>
          <w:lang w:bidi="ar-SA"/>
        </w:rPr>
        <w:t>فادّعى أنّه ضمنه ضامن و أنكره المضمون له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أنّه ضمن تمام ديونه و أنكره المضمون له؛ لأصالة بقاء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اعسار الضامن حين العقد و يساره فادّعى المضمون له اعساره، فالقول قول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اختلفا في اشتراط الخيار للمضمون له و عدمه فانّ القول قول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اختلفا في صحّة الضمان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 الدائن و المديون في أصل الضمان فادّعى المديون أنّه ضمنه شخص و أنكره الدائن، فالقول قول المنكر؛ لأنّ الأصل عدم انتقال ذمّة المديون الى ذمّة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المديون أنّه ضمن شخص تمام ديونه و أنكره الدائن، فالقول قول الدائن؛ لأصالة بقاء ما كان على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المديون البيّنة على براءة ذمّته في الأوّل و بمقدار ادّعائه في الثاني فتبرأ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اعسار الضامن حين العقد و يساره فادّعى المضمون له اعساره، فالقول قول المضمون عنه؛ لأنّ الأصل عدم اعساره، الّا اذا ثبت اعساره سابقاً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يسار الضامن سابقاً، ففي هذه الصورة القول قول المضمون عنه،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اعساره، فالقول قول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حالته السابقة، فالقول قول المضمون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اشتراط الخيار للمضمون له، و أنكره المضمون عنه فالقول قوله، الّا أن يثبته المضمون له باقامة البيّنة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في صحّة الضمان و عدمه فالقول قول مدّعي الصحّة؛ لأصالة الصحّة بعد احراز أصل وقوع العقد</w:t>
      </w:r>
      <w:r>
        <w:rPr>
          <w:rFonts w:eastAsia="Amiri" w:cs="Amiri" w:ascii="Amiri" w:hAnsi="Amiri"/>
          <w:color w:val="111111"/>
          <w:sz w:val="28"/>
          <w:szCs w:val="28"/>
          <w:rtl w:val="true"/>
          <w:lang w:bidi="ar-SA"/>
        </w:rPr>
        <w:t xml:space="preserve">. </w:t>
      </w:r>
      <w:bookmarkStart w:id="329" w:name="pg9670_90446"/>
    </w:p>
    <w:p>
      <w:pPr>
        <w:pStyle w:val="Heading3"/>
        <w:numPr>
          <w:ilvl w:val="2"/>
          <w:numId w:val="1"/>
        </w:numPr>
        <w:rPr/>
      </w:pPr>
      <w:bookmarkStart w:id="330" w:name="__RefHeading___Toc7921926_2870459653"/>
      <w:bookmarkStart w:id="331" w:name="_Toc113"/>
      <w:bookmarkEnd w:id="329"/>
      <w:bookmarkEnd w:id="330"/>
      <w:r>
        <w:rPr>
          <w:rtl w:val="true"/>
        </w:rPr>
        <w:t>فيما لو اختلف الضامن و المضمون له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الضامن و المضمون له في أصل الضمان أو في ثبوت الدين و عدمه أو في مقداره، أو في مقدار ما ضمن أو في اشتراط تعجيله أو تنقيص أجله اذا كان مؤجّلاً أو في اشتراط شي ء عليه زائداً على أصل الدين فالقول قول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اشتراط تأجيله مع كونه حالاًّ أو زيادة أجله مع كونه مؤجّلاً أو وفائه أو ابراء المضمون له عن جميعه أو بعضه أو تقييده بكونه من مال معيّن و المفروض تلفه أو اشتراط خيار الفسخ للضامن أو اشتراط شي ء على المضمون له أو اشتراط كون الضمان بما يسوي أقلّ من الدين قدّم قول المضمون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 الضامن و المضمون له في أصل الضمان فالقول قول منكره فعلى المدّعي اثباته، و كذا لو اختلفا في ثبوت الدين فادّعاه المضمون له و أنكره الضامن، أو في مقدار الدين، أو في مقدار ما ضمن، أو في اشتراط تعجيله، أو تنقيص أجله اذا كان مؤجّلاً، أو في اشتراط شي ء عليه زائداً على أصل الدين، ففي جميع ذلك القول قول منكره و هو الضامن؛ لأنّ الأصل موافق لقوله و على المضمون له أن يثبت دعواه بالبيّنة لأنّها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اشتراط تأجيله مع كونه حالاًّ فادّعى الضامن اشتراط تأجيله و أنكره المضمون له فالأصل عدم التأجيل و يقدّم قول المضمون 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ادّعى الضامن زيادة أجله مع كونه مؤجّلاً أو ادّعى أنّه أوفى دينه، أو أبرأه المضمون له عن جميعه أو بعضه فالقول قول المضمون له؛ لأصالة عدم ذلككلّه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ادّعى الضامن اشتراط شي ء على المضمون له، أو اشتراط كون الضمان بما يساوي الأقلّ من الدين فالقول قول المضمون له؛ لأنّه منكر و الأصل </w:t>
      </w:r>
      <w:bookmarkStart w:id="332" w:name="pg9670_90447"/>
    </w:p>
    <w:p>
      <w:pPr>
        <w:pStyle w:val="BookText"/>
        <w:rPr/>
      </w:pPr>
      <w:bookmarkEnd w:id="332"/>
      <w:r>
        <w:rPr>
          <w:rFonts w:ascii="Amiri" w:hAnsi="Amiri" w:eastAsia="Amiri" w:cs="Amiri"/>
          <w:color w:val="111111"/>
          <w:sz w:val="28"/>
          <w:sz w:val="28"/>
          <w:szCs w:val="28"/>
          <w:rtl w:val="true"/>
          <w:lang w:bidi="ar-SA"/>
        </w:rPr>
        <w:t>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 الخروج عن عهدة الدين الثابت في ذمّته بأصل الضمان</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7921928_2870459653"/>
      <w:bookmarkStart w:id="334" w:name="_Toc114"/>
      <w:bookmarkEnd w:id="333"/>
      <w:r>
        <w:rPr>
          <w:rtl w:val="true"/>
        </w:rPr>
        <w:t>فيما لو اختلف الضامن و المضمون عنه</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الضامن و المضمون عنه في الاذن و عدمه، أو في وفاء الضامن حتّى يجوز له الرجوع و عدمه، أو في مقدار الدين الذي ضمن و أنكر المضمون عنه الزيادة، أو في اشتراط شي ء على المضمون عنه أو اشتراط الخيار للضامن قدّم قول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أصل الضمان أو في مقدار الدين الذي ضمنه و أنكر الضامن الزيادة فالقول قول الضامن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 الضامن و المضمون عنه في الاذن و عدمه، بأن ادّعى الضامن اذن المضمون عنه في ضمانه و أنكره المضمون عنه، فالأصل عدم الاذن فلايرجع الضامن اليه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الضامن بعد الاذن وفاء دينه حتّى يجوز له الرجوع الى المضمون عنه، ولكنّه ينكر وفاء دينه فالقول قول المضمون عنه الّا أن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الضامن و المضمون عنه في مقدار الدين الذي ضمنه عنه، و أنكر المضمون عنه الزيادة، أو اختلفا في اشتراط شي ء على المضمون عنه أو اشتراط الخيار للضامن، و هو ينكره قدّم قول المضمون عنه؛ لأنّ الأصل عدم الزيادة و عدم الاشتراط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الضامن و المضمون عنه في أصل الضمان فادّعى المديون أنّ زيداً ضمن دينه و هو ينكره، أو يكون مقرّاً بأصل الضمان الّا أنّه ينكر الزيادة، فالقول قول الضامن؛ فانّ اشتغال ذمّة الضامن بأصل الضمان أو الزيادة عمّا يعترف به يحتاج الى الدليل و الأصل يقتضي عدمه</w:t>
      </w:r>
      <w:r>
        <w:rPr>
          <w:rFonts w:eastAsia="Amiri" w:cs="Amiri" w:ascii="Amiri" w:hAnsi="Amiri"/>
          <w:color w:val="111111"/>
          <w:sz w:val="28"/>
          <w:szCs w:val="28"/>
          <w:rtl w:val="true"/>
          <w:lang w:bidi="ar-SA"/>
        </w:rPr>
        <w:t xml:space="preserve">. </w:t>
      </w:r>
      <w:bookmarkStart w:id="335" w:name="pg9670_90448"/>
    </w:p>
    <w:p>
      <w:pPr>
        <w:pStyle w:val="Heading3"/>
        <w:numPr>
          <w:ilvl w:val="2"/>
          <w:numId w:val="1"/>
        </w:numPr>
        <w:rPr/>
      </w:pPr>
      <w:bookmarkStart w:id="336" w:name="__RefHeading___Toc7921930_2870459653"/>
      <w:bookmarkStart w:id="337" w:name="_Toc115"/>
      <w:bookmarkEnd w:id="335"/>
      <w:bookmarkEnd w:id="336"/>
      <w:r>
        <w:rPr>
          <w:rtl w:val="true"/>
        </w:rPr>
        <w:t>فيما اذا أنكر الضامن الضمان فاستوفي الحقّ منه</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أنكر الضامن الضمان فاستوفي الحقّ منه بالبيّنة، ليس له الرجوع على المضمون عنه المنكر للاذن أو الدين؛ لاعترافه بكونه أخذ منه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مدّعياً مع ذلك للاذن في الأداء بلا ضمان، و لم يكن منكراً لأصل الدين و فرض كون المضمون عنه أيضاً معترفاً بالدين و الاذن في الضمان جاز له الرجوع عليه؛ اذ لا منافاة بين انكار الضمان و ادّعاء الاذن في الأداء فاستحقاقه الرجوع معلوم غاية الأمر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للاذن في الأداء، و المضمون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للاذن في الضمان، فهو كما لو ادّعي على شخص أنّه يطلب منه عشر قرانات قرضاً، و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القرض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يطلبه من باب ثمن المبيع، فأصل الطلب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يعترف المضمون عنه بالضمان أو الاذن فيه و ثبت عليه ذلك بالبيّنة، فكذلك يجوز له الرجوع عليه مقاصّة عمّا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للشاهدين على الاذن في الضمان حينئذٍ أن يشهدا بالاذن من غير بيان كونه الاذن في الضمان أو كونه الاذن في الأداء؟ الظاهر ذلك و ان كان لايخلو عن اشكال، و كذا في نظائره كما اذا ادّعى شخص على آخر أنّه يطلب قرضاً و بيّنته تشهد بأنّه يطلبه من باب ثمن المبيع لا القرض، فيجوز لهما أن يشهدا بأصل الطلب من غير بيان أنّه للقرض أو لثمن المبيع على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المضمون له ضمان شخص و أنكره الضامن و أثبت المضمون له ذلك بالبيّنة فاستوفى الحقّ منه ليس له الرجوع على المضمون عنه؛ لاعترافه بعدم كونه ضامناً و أنّ ما أخذ منه أخذ ظلماً فكيف يرجع على المضمون عنه؟ سواء </w:t>
      </w:r>
    </w:p>
    <w:p>
      <w:pPr>
        <w:pStyle w:val="BookText"/>
        <w:rPr/>
      </w:pPr>
      <w:r>
        <w:rPr>
          <w:rFonts w:ascii="Amiri" w:hAnsi="Amiri" w:eastAsia="Amiri" w:cs="Amiri"/>
          <w:color w:val="111111"/>
          <w:sz w:val="28"/>
          <w:sz w:val="28"/>
          <w:szCs w:val="28"/>
          <w:rtl w:val="true"/>
          <w:lang w:bidi="ar-SA"/>
        </w:rPr>
        <w:t>كان المضمون عنه منكراً للاذن أو الدين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 أصل الضمان و ادّعى الاذن في الأداء بلا ضمان، و صدّقه المديون مع اعترافه بأصل الدين و استوفى الدائن الحقّ من المأذون بالبيّنة يجوز له الرجوع الى المديون، الّا أنّ هذا الاذن لايقتضي وجوب الأداء من المأذون؛ لأنّه لم يحصل العقد و العهد بينهما، و كذا لايجوز للدائن أن يأخذ ما يطلبه من المديون عن المأذون اجباراً، و لو أخذه جبراً لم يملك؛ لعدم العقد و التعهّد بينه و بين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الرجوع اليه بدون الاجبار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أنّ الاذن في الأداء انّما تقتضي جواز الأداء لا وجوبه، كما لاتقتضي ولاية الدائن على الأخذ من المأذون، و لا جواز اجباره على الأداء، فاذا أجبر على الأداء لم يكن الأداء صحيحاً بل المال باقٍ على ملك المالك ولايدخل في ملك الدائن، فكيف يجوز الرجوع على المضمون عنه بعد الأداء الاجبارى؟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الاذن انّما يقتضي جواز الرجوع على الآذن اذا كان الأداء صحيحاً موجباً لافراغ ذمّة الآذن لا مطلقاً، فاذا لم يكن موجباً لافراغ ذمّة الآذن لايكون مسوّغاً للرجوع عليه، فلا مجال لرجوعه على المضمون عنه و ان اعتقد أنّه أذن في الأداء؛ لكون المفروض أنّ هذا الأداء كلا أداء؛ لعدم كونه مفرّغاً لذمّته، فالضامن يعلم بعدم استحقاقه الرجوع على المضمون عنه بما أدّاه؛ لعدم حصول الأداء الصحيح</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كما لو ادّعى على شخص أنّه يطلب منه عشر قرانات قرضاً</w:t>
      </w:r>
      <w:r>
        <w:rPr>
          <w:rFonts w:eastAsia="Amiri" w:cs="Amiri" w:ascii="Amiri" w:hAnsi="Amiri"/>
          <w:color w:val="111111"/>
          <w:sz w:val="28"/>
          <w:szCs w:val="28"/>
          <w:rtl w:val="true"/>
          <w:lang w:bidi="ar-SA"/>
        </w:rPr>
        <w:t xml:space="preserve">...». </w:t>
      </w:r>
      <w:bookmarkStart w:id="338" w:name="pg9670_90450"/>
    </w:p>
    <w:p>
      <w:pPr>
        <w:pStyle w:val="BookText"/>
        <w:rPr/>
      </w:pPr>
      <w:bookmarkEnd w:id="338"/>
      <w:r>
        <w:rPr>
          <w:rFonts w:ascii="Amiri" w:hAnsi="Amiri" w:eastAsia="Amiri" w:cs="Amiri"/>
          <w:color w:val="111111"/>
          <w:sz w:val="28"/>
          <w:sz w:val="28"/>
          <w:szCs w:val="28"/>
          <w:rtl w:val="true"/>
          <w:lang w:bidi="ar-SA"/>
        </w:rPr>
        <w:t>فقال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ما نحن فيه على المثال من القياس مع الفارق؛ فانّ أصل الاستحقاق و اشتغال الذمّة فيه معلوم و ان كان سببه مجهولاً، و أين هذا ممّا نحن فيه حيث عرفت عدم ثبوت أصل الاستحقاق</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لو لم يعترف المديون بالضمان و ثبت عليه ذلك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الضامن مدّعياً أنّ أداء دينه كان باذن المضمون عنه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للضامن المؤدّي دين المضمون عنه أن يرجع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ما أدّاه الى المضمون له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7921932_2870459653"/>
      <w:bookmarkStart w:id="340" w:name="_Toc116"/>
      <w:bookmarkEnd w:id="339"/>
      <w:r>
        <w:rPr>
          <w:rtl w:val="true"/>
        </w:rPr>
        <w:t>فيما اذا ادّعى الضامن الوفاء و أنكر المضمون له و حلف</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الضامن الوفاء و أنكر المضمون له و حلف ليس له الرجوع على المضمون عنه اذا لم يصدّقه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صدّقه جاز له الرجوع اذا كان باذنه، و تقبل شهادته له بالأداء اذا لم يكن هناك مانع من تهمة أو غيرها ممّا يمنع من قبول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الضامن الوفاء و أنكر المضمون له فعلى المدّعي البيّنة، فاذا لم تكن له بيّنة فعلى المنكر اليمين، فاذا حلف المضمون له انقطعت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للضامن الرجوع على المضمون عنه اذا لم يصدّقه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صدّقه في أنّه أذن لهفي الضمان و في الأداء الى المضمون له فيجوز للضامن الرجوع الى المضمون عنه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تقبل شهادة المضمون عنه بالأداء على ما تقتضيه قواعد الشهادة، و يشمله عموم أدلّة قبول الشهادة اذا لم يكن هناك مانع من تهمة أو غيرها ممّا يمنع </w:t>
      </w:r>
      <w:bookmarkStart w:id="341" w:name="pg9670_90451"/>
    </w:p>
    <w:p>
      <w:pPr>
        <w:pStyle w:val="BookText"/>
        <w:rPr/>
      </w:pPr>
      <w:bookmarkEnd w:id="341"/>
      <w:r>
        <w:rPr>
          <w:rFonts w:ascii="Amiri" w:hAnsi="Amiri" w:eastAsia="Amiri" w:cs="Amiri"/>
          <w:color w:val="111111"/>
          <w:sz w:val="28"/>
          <w:sz w:val="28"/>
          <w:szCs w:val="28"/>
          <w:rtl w:val="true"/>
          <w:lang w:bidi="ar-SA"/>
        </w:rPr>
        <w:t>من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من التهمة ما اذا كان الضامن معسراً و لم يعلم المضمون له باعساره، و حينئذٍ يصحّ له الفسخ و الرجوع الى المضمون عنه مع عدم ثبوت الأداء باقامة البيّنة، فيدفع المضمون عنه بشهادته رجوع الدين الى ذمّته كما في المهذّب</w:t>
      </w:r>
      <w:r>
        <w:rPr>
          <w:rFonts w:eastAsia="Amiri" w:cs="Amiri" w:ascii="Amiri" w:hAnsi="Amiri"/>
          <w:color w:val="111111"/>
          <w:sz w:val="28"/>
          <w:szCs w:val="28"/>
          <w:rtl w:val="true"/>
          <w:lang w:bidi="ar-SA"/>
        </w:rPr>
        <w:t>.</w:t>
      </w:r>
      <w:r>
        <w:rPr>
          <w:rStyle w:val="FootnoteAnchor"/>
          <w:rtl w:val="true"/>
        </w:rPr>
        <w:footnoteReference w:id="310"/>
      </w:r>
    </w:p>
    <w:p>
      <w:pPr>
        <w:pStyle w:val="Heading3"/>
        <w:numPr>
          <w:ilvl w:val="2"/>
          <w:numId w:val="1"/>
        </w:numPr>
        <w:rPr/>
      </w:pPr>
      <w:bookmarkStart w:id="342" w:name="__RefHeading___Toc7921934_2870459653"/>
      <w:bookmarkStart w:id="343" w:name="_Toc117"/>
      <w:bookmarkEnd w:id="342"/>
      <w:r>
        <w:rPr>
          <w:rtl w:val="true"/>
        </w:rPr>
        <w:t>فيما لو أذن المديون لغيره في وفاء دينه بلا ضمان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المديون لغيره في وفاء دينه بلا ضمان فوفّى، جاز له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الوفاء و أنكر الآذن قبل قول المأذون؛ لأنّه أمين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قيّد الأداء بالاشهاد و ادّعى الاشهاد و غيبة الشاهدين قبل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عدم اشهاده ليس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وفّاه ولكن لم يشهد يحتمل جواز الرجوع عليه؛ لأنّ الغرض من الاشهاد العلم بحصول الوفاء و المفروض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أذن المديون لغيره في وفاء دينه بلا ضمان فوفّى جاز للمأذون الرجوع الى المديون الآذن؛ للسيرة العقلائيّة القطعيّة الممضاة شرعاً على ثبوت الضمان بالأمر باتلاف مال محترم على نحو مباح أو القيام بعمل محترم كما في المباني</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تقييد ذلك بعدم ظهور الأمر في الاستدعاء المجّاني، كما هو الحال في طلب الفقير ممّن عليه الحقّ الشرعي من الخمس أو الزكاة أداء دينه، أو طلب مرجع الحقوق منه ذلك، بل الأمر كذلك بالنسبة الى طلب الولد من أبيه ذلك، فانّه ظاهر في الأداء المجّاني لكون الأب متكفّلاً بشؤون ابنه، بل و كذا الحال </w:t>
      </w:r>
    </w:p>
    <w:p>
      <w:pPr>
        <w:pStyle w:val="BookText"/>
        <w:rPr/>
      </w:pPr>
      <w:r>
        <w:rPr>
          <w:rFonts w:ascii="Amiri" w:hAnsi="Amiri" w:eastAsia="Amiri" w:cs="Amiri"/>
          <w:color w:val="111111"/>
          <w:sz w:val="28"/>
          <w:sz w:val="28"/>
          <w:szCs w:val="28"/>
          <w:rtl w:val="true"/>
          <w:lang w:bidi="ar-SA"/>
        </w:rPr>
        <w:t>في طلب سائر أفراد العائلة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تقييده بعدم قصد المأمور التبرّع في عمله؛ اذ معه لايجوز له الرجوع عليه حتّى و ان لم يكن لكلام الآمر ظهور في المجّانيّة، باعتبار أنّه هو الذي قد أتلف ماله بداعٍ من نفسه و من غير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المأذون الوفاء و أنكر الآذن قبل قول المأذون؛ لأنّه أمين من قبله، فهو في ذلك بمنزلة الوكيل و مرجع العمل فعلاً و تركاً اليه فيسمع قوله ما لم يثبت خلافه على ما تقتضيه 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الأداء بالاشهاد و ادّعى الاشهاد و غيبة الشاهدين قبل قوله أيضاً؛ اذ لا فرق في تصديقه بين كون المأمور به الأداء المطلق أو المقيّد بالاشهاد أو غيره فانّ قوله حجّة فيما يرجع أمره اليه ما لم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عدم اشهاده ليس له الرجوع؛ لعدم تحقّق ما يتوقّف عليه جواز الرجوع و ان كان قد علم الآذن أنّه وفّاه؛ لأنّ الاشهاد لمّا كان قيداً للمأمور به، فلم يكن الأداء المطلق بمأمور به و معه فكيف يجوز له الرجوع عليه؟</w:t>
      </w:r>
    </w:p>
    <w:p>
      <w:pPr>
        <w:pStyle w:val="BookText"/>
        <w:rPr/>
      </w:pPr>
      <w:r>
        <w:rPr>
          <w:rFonts w:ascii="Amiri" w:hAnsi="Amiri" w:eastAsia="Amiri" w:cs="Amiri"/>
          <w:color w:val="111111"/>
          <w:sz w:val="28"/>
          <w:sz w:val="28"/>
          <w:szCs w:val="28"/>
          <w:rtl w:val="true"/>
          <w:lang w:bidi="ar-SA"/>
        </w:rPr>
        <w:t>نعم، لو لم يكن غرضه من الاشهاد الّا امكان اثباته بعد الأداء فالظاهر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w:t>
      </w:r>
    </w:p>
    <w:p>
      <w:pPr>
        <w:pStyle w:val="BookText"/>
        <w:rPr/>
      </w:pPr>
      <w:r>
        <w:rPr>
          <w:rFonts w:ascii="Amiri" w:hAnsi="Amiri" w:eastAsia="Amiri" w:cs="Amiri"/>
          <w:color w:val="111111"/>
          <w:sz w:val="28"/>
          <w:sz w:val="28"/>
          <w:szCs w:val="28"/>
          <w:rtl w:val="true"/>
          <w:lang w:bidi="ar-SA"/>
        </w:rPr>
        <w:t>في بيان أحكام الضمان في شرح العروة الوثقى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يليه الكلام في شرح كتاب الحوالة من العروة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9670_90454"/>
      <w:bookmarkStart w:id="345" w:name="pg9670_90454"/>
      <w:bookmarkEnd w:id="345"/>
    </w:p>
    <w:p>
      <w:pPr>
        <w:pStyle w:val="Heading2"/>
        <w:numPr>
          <w:ilvl w:val="1"/>
          <w:numId w:val="1"/>
        </w:numPr>
        <w:rPr/>
      </w:pPr>
      <w:bookmarkStart w:id="346" w:name="pg9670_90454"/>
      <w:bookmarkStart w:id="347" w:name="__RefHeading___Toc7921936_2870459653"/>
      <w:bookmarkStart w:id="348" w:name="_Toc118"/>
      <w:bookmarkEnd w:id="346"/>
      <w:bookmarkEnd w:id="347"/>
      <w:r>
        <w:rPr>
          <w:rtl w:val="true"/>
        </w:rPr>
        <w:t>كتاب الحوالة</w:t>
      </w:r>
      <w:bookmarkEnd w:id="34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7921938_2870459653"/>
      <w:bookmarkStart w:id="350" w:name="_Toc119"/>
      <w:bookmarkEnd w:id="349"/>
      <w:r>
        <w:rPr>
          <w:rtl w:val="true"/>
        </w:rPr>
        <w:t>اشارة</w:t>
      </w:r>
      <w:bookmarkEnd w:id="3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9670_90456"/>
      <w:bookmarkStart w:id="352" w:name="pg9670_90456"/>
      <w:bookmarkEnd w:id="352"/>
    </w:p>
    <w:p>
      <w:pPr>
        <w:pStyle w:val="BookText"/>
        <w:rPr/>
      </w:pPr>
      <w:bookmarkStart w:id="353" w:name="pg9670_90456"/>
      <w:bookmarkEnd w:id="353"/>
      <w:r>
        <w:rPr>
          <w:rFonts w:ascii="Amiri" w:hAnsi="Amiri" w:eastAsia="Amiri" w:cs="Amiri"/>
          <w:color w:val="111111"/>
          <w:sz w:val="28"/>
          <w:sz w:val="28"/>
          <w:szCs w:val="28"/>
          <w:rtl w:val="true"/>
          <w:lang w:bidi="ar-SA"/>
        </w:rPr>
        <w:t>كتاب الحوالة</w:t>
      </w:r>
      <w:r>
        <w:rPr>
          <w:rStyle w:val="FootnoteAnchor"/>
          <w:rtl w:val="true"/>
        </w:rPr>
        <w:footnoteReference w:id="312"/>
      </w:r>
    </w:p>
    <w:p>
      <w:pPr>
        <w:pStyle w:val="Heading3"/>
        <w:numPr>
          <w:ilvl w:val="2"/>
          <w:numId w:val="1"/>
        </w:numPr>
        <w:rPr/>
      </w:pPr>
      <w:bookmarkStart w:id="354" w:name="__RefHeading___Toc7921940_2870459653"/>
      <w:bookmarkStart w:id="355" w:name="_Toc120"/>
      <w:bookmarkEnd w:id="354"/>
      <w:r>
        <w:rPr>
          <w:rtl w:val="true"/>
        </w:rPr>
        <w:t xml:space="preserve">الفصل الأوّل </w:t>
      </w:r>
      <w:r>
        <w:rPr>
          <w:rtl w:val="true"/>
        </w:rPr>
        <w:t xml:space="preserve">: </w:t>
      </w:r>
      <w:r>
        <w:rPr>
          <w:rtl w:val="true"/>
        </w:rPr>
        <w:t>في معنى الحوالة و شرائطها</w:t>
      </w:r>
      <w:bookmarkEnd w:id="355"/>
    </w:p>
    <w:p>
      <w:pPr>
        <w:pStyle w:val="Heading4"/>
        <w:numPr>
          <w:ilvl w:val="3"/>
          <w:numId w:val="1"/>
        </w:numPr>
        <w:rPr/>
      </w:pPr>
      <w:bookmarkStart w:id="356" w:name="__RefHeading___Toc7921942_2870459653"/>
      <w:bookmarkStart w:id="357" w:name="_Toc121"/>
      <w:bookmarkEnd w:id="356"/>
      <w:r>
        <w:rPr>
          <w:rtl w:val="true"/>
        </w:rPr>
        <w:t>في معنى الحوالة</w:t>
      </w:r>
      <w:bookmarkEnd w:id="357"/>
    </w:p>
    <w:p>
      <w:pPr>
        <w:pStyle w:val="BookText"/>
        <w:rPr/>
      </w:pPr>
      <w:r>
        <w:rPr>
          <w:rFonts w:ascii="Amiri" w:hAnsi="Amiri" w:eastAsia="Amiri" w:cs="Amiri"/>
          <w:color w:val="111111"/>
          <w:sz w:val="28"/>
          <w:sz w:val="28"/>
          <w:szCs w:val="28"/>
          <w:rtl w:val="true"/>
          <w:lang w:bidi="ar-SA"/>
        </w:rPr>
        <w:t>و هي عندهم تحويل المال من ذمّة الى ذمّة 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احالة المديون دائنه الى غيره أو احالة المديون دينه من ذمّته الى ذمّة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فلاينتقض طرده بالضمان فانّه و ان كان تحويلاً من الضامن للدين من ذمّة المضمون عنه الى ذمّته الّا أنّه ليس فيه الاحالة المذكورة خصوصاً اذا لم يكن بسؤال من المضمون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الحوالة هي عقد قد يقع بين المديون و الدائن، و المديون يحيل بها الدائن الى غيره و ينتقل ذمّته الى غيره، و الفرق بينها و بين الضمان هو أنّ الضمان عقد يقع بين الدائن و الضامن، فان كان الضمان باذن المضمون عنه فيرجع الضامن الى المضمون عنه بعد الأداء، و الّا فلا كما تقدّم</w:t>
      </w:r>
      <w:r>
        <w:rPr>
          <w:rFonts w:eastAsia="Amiri" w:cs="Amiri" w:ascii="Amiri" w:hAnsi="Amiri"/>
          <w:color w:val="111111"/>
          <w:sz w:val="28"/>
          <w:szCs w:val="28"/>
          <w:rtl w:val="true"/>
          <w:lang w:bidi="ar-SA"/>
        </w:rPr>
        <w:t xml:space="preserve">. </w:t>
      </w:r>
      <w:bookmarkStart w:id="358" w:name="pg9670_90457"/>
    </w:p>
    <w:p>
      <w:pPr>
        <w:pStyle w:val="Heading4"/>
        <w:numPr>
          <w:ilvl w:val="3"/>
          <w:numId w:val="1"/>
        </w:numPr>
        <w:rPr/>
      </w:pPr>
      <w:bookmarkStart w:id="359" w:name="__RefHeading___Toc7921944_2870459653"/>
      <w:bookmarkStart w:id="360" w:name="_Toc122"/>
      <w:bookmarkEnd w:id="358"/>
      <w:bookmarkEnd w:id="359"/>
      <w:r>
        <w:rPr>
          <w:rtl w:val="true"/>
        </w:rPr>
        <w:t>فيما يشترط في المحيل و المحتال و المحال عليه</w:t>
      </w:r>
      <w:bookmarkEnd w:id="360"/>
    </w:p>
    <w:p>
      <w:pPr>
        <w:pStyle w:val="BookText"/>
        <w:rPr/>
      </w:pPr>
      <w:r>
        <w:rPr>
          <w:rFonts w:ascii="Amiri" w:hAnsi="Amiri" w:eastAsia="Amiri" w:cs="Amiri"/>
          <w:color w:val="111111"/>
          <w:sz w:val="28"/>
          <w:sz w:val="28"/>
          <w:szCs w:val="28"/>
          <w:rtl w:val="true"/>
          <w:lang w:bidi="ar-SA"/>
        </w:rPr>
        <w:t xml:space="preserve">و 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البلوغ و العقل و الاختيار و عدم السفه في الثلاثة من المحيل و المحتال و المحال عليه و عدم الحجر بالفلس في المحتال و المحال عليه، بل و المحيل، الّا اذا كانت الحوالة على البري ء فانّه لا بأس به فانّه نظير الاقتراض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اشتراط البلوغ و العقل و الاختيار و عدم السفه في المحيل أي المديون و كذا في المحتال أي الدائن؛ لأنّ الحوالة عقد يقع بين المحيل و المحتال، و البلوغ و العقل و الاختيار شرائط عامّة للمتعاقدين و قد ذكرناها في البيع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السفه فحيث انّ هذا العقد مالي فيعتبر فيه أن لايكون طرفا العقد ممنوعين عن التصرّف 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المحال عليه فان كان صغيراً أو مجنوناً أو سفيهاً و كان مديوناً فيصحّ الحوالة على وليّهم و كذا على أنفسهم؛ لأنّ الحوالة انتقال ذمّة الى ذمّة أخرى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ذهب اليه المصنّف رحمه الله من اشتراط عدم كون المحتال و المحال عليه بل و المحيل ممنوعين عن التصرّف في أموالهم بسبب الفلس فقد استشكل في المستمسك بالنسبة الى فلس المحال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قبوله ليس تصرّفاً في ماله الذي هو موضوع حقّ الغرماء، و انّما هو تصرّف في نفسه و في ذمّته،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تصرّف مالي فلايجوز من السفيه و يجوز من المفلس نظير الاقتراض الذي سيذكره</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 xml:space="preserve">. </w:t>
      </w:r>
      <w:bookmarkStart w:id="361" w:name="pg9670_90458"/>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القبول على ما هو المشهور بينهم حيث عدّوها من العقود اللازمة فالايجاب من المحيل و القبول من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المحال عليه فليس من أركان العقد و ان اعتبرنا رضاه مطلقاً أو اذا كان بريئاً؛ فانّ مجرّد اشتراط الرضا منه لايدلّ على كونه طرفاً و ركناً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قبوله أيضاً فيكون العقد مركّباً من الايجاب و القبولين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921946_2870459653"/>
      <w:bookmarkStart w:id="363" w:name="_Toc123"/>
      <w:bookmarkEnd w:id="362"/>
      <w:r>
        <w:rPr>
          <w:rtl w:val="true"/>
        </w:rPr>
        <w:t xml:space="preserve">فيما يشترط في الحوالة </w:t>
      </w:r>
      <w:r>
        <w:rPr>
          <w:rtl w:val="true"/>
        </w:rPr>
        <w:t>«</w:t>
      </w:r>
      <w:r>
        <w:rPr>
          <w:rtl w:val="true"/>
        </w:rPr>
        <w:t>أحدها</w:t>
      </w:r>
      <w:r>
        <w:rPr>
          <w:rtl w:val="true"/>
        </w:rPr>
        <w:t xml:space="preserve">»: </w:t>
      </w:r>
      <w:r>
        <w:rPr>
          <w:rtl w:val="true"/>
        </w:rPr>
        <w:t>الايجاب و القبول</w:t>
      </w:r>
      <w:bookmarkEnd w:id="363"/>
    </w:p>
    <w:p>
      <w:pPr>
        <w:pStyle w:val="BookText"/>
        <w:rPr/>
      </w:pPr>
      <w:r>
        <w:rPr>
          <w:rFonts w:ascii="Amiri" w:hAnsi="Amiri" w:eastAsia="Amiri" w:cs="Amiri"/>
          <w:color w:val="111111"/>
          <w:sz w:val="28"/>
          <w:sz w:val="28"/>
          <w:szCs w:val="28"/>
          <w:rtl w:val="true"/>
          <w:lang w:bidi="ar-SA"/>
        </w:rPr>
        <w:t>و على ما ذكروه يشترط فيها ما يشترط في العقود اللازمة من الموالاة بين الايجاب و القبول و نحوها، فلاتصحّ مع غيبة المحتال أو المحال عليه أو كليهما بأن أوقع الحوالة بالكتابة، ولكنّ الذي يقوى عندي كونها من الايقاع غاية الأمر اعتبار الرضا من المحتال أو منه و من المحال عليه، و مجرّد هذا لايصيّره عقداً؛ و ذلك لأنّها نوع من وفاء الدين و ان كانت توجب انتقال الدين من ذمّته الى ذمّة المحال عليه، فهذا النقل و الانتقال نوع من الوفاء و هو لايكون عقداً و ان احتاج الى الرضا من الآخر، كما في الوفاء بغير الجنس فانّه يعتبر فيه رضا الدائن و مع ذلك 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الضمان أيضاً من الايقاع فانّه نوع من الوفاء و على هذا فلايعتبر فيها شي ء ممّا يعتبر في العقود اللازمة و يتحقّقان بالكتابة و نحوها، بل يمكن دعوى أنّ الوكالة أيضاً كذلك كما أنّ الجعالة كذلك و ان كان يعتبر فيها الرضا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 لا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بيع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الأوّل من الايقاع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الحوالة أمور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 القبول؛ لأنّ الحوالة من العقود اللازمة كما هو المشهور، </w:t>
      </w:r>
    </w:p>
    <w:p>
      <w:pPr>
        <w:pStyle w:val="BookText"/>
        <w:rPr/>
      </w:pPr>
      <w:r>
        <w:rPr>
          <w:rFonts w:ascii="Amiri" w:hAnsi="Amiri" w:eastAsia="Amiri" w:cs="Amiri"/>
          <w:color w:val="111111"/>
          <w:sz w:val="28"/>
          <w:sz w:val="28"/>
          <w:szCs w:val="28"/>
          <w:rtl w:val="true"/>
          <w:lang w:bidi="ar-SA"/>
        </w:rPr>
        <w:t xml:space="preserve">بل لعلّه من المسلّمات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المستمسك</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الايجاب فيها يكون من المحيل و القبول من المحتال، و أمّا المحال عليه فليس من أركان العقد و ان اشترط رضاه اذا كان بريئاً أو كانت الحوالة عليه من غير جنس الدين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مديوناً للمحيل و كانت الحوالة من جنس دينه فلايعتبر رضاه؛ لأنّ للدائن السلطنة على ماله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اختاره المصنّف من كون الحوالة ايقاعاً لأنّها نوع من وفاء الدين، فلايصحّ؛ لأنّ نقل ذمّته الى ذمّة أخرى ليس من وفاء الدين؛ لأنّه يحتاج الى رضا المحتال أي قبوله و هو معنى العقد، و الحال أنّ الايقاع لايحتاج الى رضا الطرف المقابل كالطلاق الذي لايحتاج الى رضا الزوجة أو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الضمان عقداً و الوكالة أيضاً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من كون الحوالة عقداً بين المحيل و المحتال؛ لكونها تبديلاً لما في ذمّته للمحتال بما له في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تتحقّق الحوالة بالكتابة و نحوها، و لايعتبر أن يكون بين الايجاب و القبول في الحوالة موالاة كما هو متعارف بين الناس من الحوالة بالرسائل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أن يكون التزامه بحوالته باقياً الى حين وصول الرسالة الى المحتال و قبوله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بين الوكالة و الاذن، فقد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الأمرين ظاهر؛ فانّ الوكيل كالأصيل فالوكيل في وفاء الدين يجب عليه الوفاء مع المطالبة، و المأذون في الأداء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فانّ الوكيل يجوز مطالبته في الوفاء و </w:t>
      </w:r>
      <w:bookmarkStart w:id="364" w:name="pg9670_90460"/>
    </w:p>
    <w:p>
      <w:pPr>
        <w:pStyle w:val="BookText"/>
        <w:rPr/>
      </w:pPr>
      <w:bookmarkEnd w:id="364"/>
      <w:r>
        <w:rPr>
          <w:rFonts w:ascii="Amiri" w:hAnsi="Amiri" w:eastAsia="Amiri" w:cs="Amiri"/>
          <w:color w:val="111111"/>
          <w:sz w:val="28"/>
          <w:sz w:val="28"/>
          <w:szCs w:val="28"/>
          <w:rtl w:val="true"/>
          <w:lang w:bidi="ar-SA"/>
        </w:rPr>
        <w:t>مخاصمته و المأذون ليس كذلك، و أيضاً الوكيل يتمكّن من عزل نفسه عن الوكالة فلايكون وكيلاً، و المأذون لايتمكّن من عزل نفسه عن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الوكيل يستطيع أن لايقبل الوكالة و يردّ الايجاب فلايكون وكيلاً و المأذون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الوكالة المعلّقة باطلة بخلاف الاذن، و الوكيل المعزول ينفذ تصرّفه قبل بلوغ العزل و ليس كذلك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يتبيّن أنّ الوكالة قائمة باختيار الوكيل و تتوقّف على قبوله و ليس كذلك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المفهوم الانشائي اذا كان تحت سلطنتين فهو قائم بهما فلايتحقّق الّا باعمالهما فيكون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تحت سلطنة واحدة يتحقّق باعمالها فقط فيكون ايقاعاً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ايقاع و مع ذلك يتوقّف على رضا الآخر تناقض؛ فانّ اعتبار الرضا من الطرفين مساوق لكون المفهوم عقداً، فلا حظ</w:t>
      </w:r>
      <w:r>
        <w:rPr>
          <w:rFonts w:eastAsia="Amiri" w:cs="Amiri" w:ascii="Amiri" w:hAnsi="Amiri"/>
          <w:color w:val="111111"/>
          <w:sz w:val="28"/>
          <w:szCs w:val="28"/>
          <w:rtl w:val="true"/>
          <w:lang w:bidi="ar-SA"/>
        </w:rPr>
        <w:t>».</w:t>
      </w:r>
      <w:r>
        <w:rPr>
          <w:rStyle w:val="FootnoteAnchor"/>
          <w:rtl w:val="true"/>
        </w:rPr>
        <w:footnoteReference w:id="316"/>
      </w:r>
    </w:p>
    <w:p>
      <w:pPr>
        <w:pStyle w:val="Heading4"/>
        <w:numPr>
          <w:ilvl w:val="3"/>
          <w:numId w:val="1"/>
        </w:numPr>
        <w:rPr/>
      </w:pPr>
      <w:bookmarkStart w:id="365" w:name="__RefHeading___Toc7921948_2870459653"/>
      <w:bookmarkStart w:id="366" w:name="_Toc124"/>
      <w:bookmarkEnd w:id="365"/>
      <w:r>
        <w:rPr>
          <w:rtl w:val="true"/>
        </w:rPr>
        <w:t>«</w:t>
      </w:r>
      <w:r>
        <w:rPr>
          <w:rtl w:val="true"/>
        </w:rPr>
        <w:t>الثاني</w:t>
      </w:r>
      <w:r>
        <w:rPr>
          <w:rtl w:val="true"/>
        </w:rPr>
        <w:t xml:space="preserve">»: </w:t>
      </w:r>
      <w:r>
        <w:rPr>
          <w:rtl w:val="true"/>
        </w:rPr>
        <w:t>التنجيز</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فلاتصحّ مع التعليق على شرط أو وصف كما هو ظاهر المشهور لكنّ الأقوى عدم اعتباره كما مال اليه بعض متأخّري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اعتبار التنجيز في الحوالة لا دليل عليه بخصوصه و لم يرد في أيّ رواية، و الاجماع المنقول غير حجّة و المحصّل منه غير محصّل، و لذا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العمدة في اعتباره الاجماع المدّعى على اعتباره في كلّيّة العقود الذي لا مجال لرفع اليد عنه بعد دعواه من الأساطين و تلقّي الباقين له بالقبول، و الّا فلم يذكر هذا الشرط هنا في جملة من الكتب كالشرائع و القواعد و غيرهما، و لم يتعرّض له فيما وقفت عليه من شروحهما، و في التذكرة ذكر التنجيز من شروط </w:t>
      </w:r>
      <w:bookmarkStart w:id="367" w:name="pg9670_90461"/>
    </w:p>
    <w:p>
      <w:pPr>
        <w:pStyle w:val="BookText"/>
        <w:rPr/>
      </w:pPr>
      <w:bookmarkEnd w:id="367"/>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ذلك في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اكتفى بذكره في غيرها مع دعوى الاجماع عليه في عامّة العقود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الّا أنّ الاحتياط في محلّه لمكان الاجماع في عامّة العقود و الحوالة منها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921950_2870459653"/>
      <w:bookmarkStart w:id="369" w:name="_Toc125"/>
      <w:bookmarkEnd w:id="368"/>
      <w:r>
        <w:rPr>
          <w:rtl w:val="true"/>
        </w:rPr>
        <w:t>«</w:t>
      </w:r>
      <w:r>
        <w:rPr>
          <w:rtl w:val="true"/>
        </w:rPr>
        <w:t>الثالث</w:t>
      </w:r>
      <w:r>
        <w:rPr>
          <w:rtl w:val="true"/>
        </w:rPr>
        <w:t xml:space="preserve">»: </w:t>
      </w:r>
      <w:r>
        <w:rPr>
          <w:rtl w:val="true"/>
        </w:rPr>
        <w:t>الرضا من المحيل و المحتال</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من المحيل و المحتال بلا اشكال، و ما عن بعضهم من عدم اعتبار رضا المحيل فيما لو تبرّع المحال عليه بالوفاء بأن قال للمحتال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بالدين الذي لك على فلان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فيشترط رضا المحتال و المحال عليه دون المحيل، لا وجه له؛ اذ المفروض لايكون من الحوالة بل هو من الضمان، و كذا من المحال عليه اذا كان بريئاً أو كانت الحوالة بغير جنس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بمثل ما عليه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التفصيل بين أن يحوّله عليه بما له عليه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من الحقّ الذي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فلايعتبر رضاه فانّه بمنزلة الوكيل في وفاء دينه و ان كان بنحو اشتغال ذمّته للمحتال و براءة ذمّة المحيل بمجرّد الحوالة بخلاف ما اذا وكّله فانّ ذمّة المحيل مشغولة الى حين الأداء، و بين أن يحوّله عليه من غير نظر الى الحقّ الذي له عليه على نحو الحوالة على البري ء فيعتبر رضاه؛ لأنّ شغل ذمّته بغير رضاه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يعلّل باختلاف الناس في الاقتضاء فلا بدّ من رضاه، و لايخفى ضعفه، كيف و الّا لزم عدم جواز بيع دينه على غيره مع أنّه لا اشكال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من شروط الحوالة الرضا من المحيل و المحتال؛ لأنّها كما تقدّم عقد بين المحيل و المحتال فيعتبر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التذكرة و المسالك و الروضة و المفاتيح و الكفاية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بقسميه عليه، بل المحكي منه مستفيض أو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رضا المحال عليه اذا كان مديناً و كانت الحوالة من جنس دينه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المستمسك عن التذكرة عدم اعتبار رضا المحيل في صورة واحدة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ما اذا جوّزنا الحوالة على من لا دين عليه و قال للمستحقّ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بالدين الذي لك على فلان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صحّت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لايشترط رضا المحيل بل رضا المحال و المحال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و الحدائق و 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الجواهر منع عن صحّة هذه الحوالة؛ لعدم اطلاق في نصوص المقام 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العقود المتعارفة، فلا شمول فيه للمشكوك،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التعارف لايقيّد الاطلاق، و لو بني على ذلك لزم تأسيس فقه جديد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الحقّ هو الذي ذهب اليه في المتن من أنّ هذا ليس من الحوالة بل هو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يعتبر رضا المحال عليه أيضاً اذا كان بريئاً أو كانت الحوالة بغير جنس ما عليه؛ اذ لا سلطنة للمحيل على اشغال ذمّة المحال عليه بأصل المال أو الجنس الخاصّ بعد أن كانت بريئة 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كانت الحوالة بمثل ما على المحال عليه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الى المشهور القول باعتباره، بل عن </w:t>
      </w:r>
    </w:p>
    <w:p>
      <w:pPr>
        <w:pStyle w:val="BookText"/>
        <w:rPr/>
      </w:pPr>
      <w:r>
        <w:rPr>
          <w:rFonts w:ascii="Amiri" w:hAnsi="Amiri" w:eastAsia="Amiri" w:cs="Amiri"/>
          <w:color w:val="111111"/>
          <w:sz w:val="28"/>
          <w:sz w:val="28"/>
          <w:szCs w:val="28"/>
          <w:rtl w:val="true"/>
          <w:lang w:bidi="ar-SA"/>
        </w:rPr>
        <w:t>الأردبيلي قدس سره دعوى عدم الخلاف فيه بل احتمل بعضهم كونه طرفاً للعقد،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ما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فانّ المال ملك للمحيل و له نقله الى من شاء و بأيّ سبب يختاره من بيع أو صلح أو هبة أو حوالة أو غيرها، و من غير أن يكون لمن عليه الحقّ الاعتراض عليه، فانّه أجنبي عن المال و عليه أداؤه الى مالكه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استشكل أيضاً في التفصيل الذي أتى به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ما ذهب اليه في المباني؛ و ذلك لأنّ المفروض أنّ المحيل مدين للمحتال، و المحال عليه مدين للمحيل، و المفروض أيضاً أنّ الحوالة يكون بمثل ما على المحال عليه، فانّ المحيل مالك لمقدار كذا من النقود أو الجنس كالحنطة و الشعير و غيرهما، فبأيّ علّة يعتبر رضا المحال عليه؟ و ما يقال من أنّه سلّط المحتال على المحال عليه، لايكون من تفسير الحوالة حقيقة، فانّ الحوالة عبارة عن عقد بين المحيل و المحتال بانتقال طلبه الذي يكون من المحال عليه الى المحتال، بازاء دينه الذي يكون عليه للمحتال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لايبعد التفصيل بين أن يحوّله عليه بما له عليه،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من الحقّ الذي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فلايعتبر رضاه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بعيد جدّاً، بل لم يظهر له وجه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أحاله عليه مقيّداً بكونها غير ما يطلبه، فانّه من الحوالة على البري ء 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أحاله عليه بمثل ما عليه من الحقّ من غير تقييد بما ذكره، فلا ينبغي اشكال في انطباقه على الفرد الذي له عليه قهراً و انتقال ملكيّة المال الى المحتال، </w:t>
      </w:r>
      <w:bookmarkStart w:id="370" w:name="pg9670_90464"/>
    </w:p>
    <w:p>
      <w:pPr>
        <w:pStyle w:val="BookText"/>
        <w:rPr/>
      </w:pPr>
      <w:bookmarkEnd w:id="370"/>
      <w:r>
        <w:rPr>
          <w:rFonts w:ascii="Amiri" w:hAnsi="Amiri" w:eastAsia="Amiri" w:cs="Amiri"/>
          <w:color w:val="111111"/>
          <w:sz w:val="28"/>
          <w:sz w:val="28"/>
          <w:szCs w:val="28"/>
          <w:rtl w:val="true"/>
          <w:lang w:bidi="ar-SA"/>
        </w:rPr>
        <w:t>فيكون من الحوالة المقيّدة بكونها من الحقّ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قد استشكل أيضاً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بمنزلة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المحال عليه بعد تماميّة الحوالة انّما يفي الدين عن نفسه؛ لاشتغال ذمّته به للمحتال بعد براءةذمّة المحيل بالحوالة و هو لاينسجم مع كونه وكيلاً فيه؛ فانّ الوكيل انّما يؤدّي عن غيره، في حين أنّ المحال عليه انّما يفي عن نفسه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7921952_2870459653"/>
      <w:bookmarkStart w:id="372" w:name="_Toc126"/>
      <w:bookmarkEnd w:id="371"/>
      <w:r>
        <w:rPr>
          <w:rtl w:val="true"/>
        </w:rPr>
        <w:t>«</w:t>
      </w:r>
      <w:r>
        <w:rPr>
          <w:rtl w:val="true"/>
        </w:rPr>
        <w:t>الرابع</w:t>
      </w:r>
      <w:r>
        <w:rPr>
          <w:rtl w:val="true"/>
        </w:rPr>
        <w:t xml:space="preserve">»: </w:t>
      </w:r>
      <w:r>
        <w:rPr>
          <w:rtl w:val="true"/>
        </w:rPr>
        <w:t>أن‌يكون المال المحال به ثابتاً في ذمّة المحيل</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ثابتاً في ذمّة المحيل سواء كان مستقرّاً أو متزلزلاً فلاتصحّ في غير الثابت، سواء وجد سببه كمال الجعالة قبل العمل و مال السبق و الرماية قبل حصول السبق أو لم يوجد سببه أيضاً كالحوالة بما يستقرضه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المشهور لكن لايبعد كفاية حصول السبب كما ذكرنا في الضمان بل لايبعد الصحّة فيما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أقرضني كذا و خذ عوضه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 و رضي زيد أيضاً؛ لصدق الحوالة و شمول العمومات فتفرغ ذمّة المحيل و تشتغل ذمّة المحال بعد العمل و بعد الاقتراض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من الشروط أن يكون المال المحال به ثابتاً في ذمّة المحيل؛ لأنّ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نقل الدين من ذمّة الى ذمّة أخرى، فلاتصدق الحوالة اذا لم تكن ذمّة المحيل مشغولة، و اذا اشتغل ذمّته لا فرق بين كونه مستقرّاً أو متزلزلاً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لم تصحّ الحوالة في غير الثابت لم يفرق بين وجود السبب كمال الجعالة قبل العمل و مال السبق و الرماية قبل حصول السبق، أو لم يوجد سببه أيضاً كالحوالة بما يستقرضه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أقرضني كذا و خذ عوضه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bookmarkStart w:id="373" w:name="pg9670_90465"/>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قلنا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 الله كما ذهب الى صحّة ذلك في الضمان ذهب الى صحّته في الحوالة أيضاً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الصحيح ما ذهب اليه المشهور من اعتبار ثبوت الدين بالفعل في صحّة الحوالة من غير فرق بين كونه مستقرّاً أو متزلزلاً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7921954_2870459653"/>
      <w:bookmarkStart w:id="375" w:name="_Toc127"/>
      <w:bookmarkEnd w:id="374"/>
      <w:r>
        <w:rPr>
          <w:rtl w:val="true"/>
        </w:rPr>
        <w:t>«</w:t>
      </w:r>
      <w:r>
        <w:rPr>
          <w:rtl w:val="true"/>
        </w:rPr>
        <w:t>الخامس</w:t>
      </w:r>
      <w:r>
        <w:rPr>
          <w:rtl w:val="true"/>
        </w:rPr>
        <w:t xml:space="preserve">»: </w:t>
      </w:r>
      <w:r>
        <w:rPr>
          <w:rtl w:val="true"/>
        </w:rPr>
        <w:t>أن‌يكون المال المحال به معلوماً</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معلوماً جنساً و قدراً للمحيل و المحتال فلاتصحّ الحوالة بالمجهول على المشهور؛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بصحّته اذا كان آئلاً الى العلم كما اذا كان ثابتاً في دفتره على حدّ ما مرّ في الضمان من صحّته مع الجهل بالدين، بل لايبعد الجواز مع عدم أوله الى العلم بعد امكان الأخذ بالقدرالمتيقّن، بل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شهدت به البيّنة و ثبت خذه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مبهماً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الدينين اللذين لك عليّ خذ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شيئاً من دينك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أحال الدينين على نحو الواجب التخييري أمكن الحكم بصحّته؛ لعدم الابهام فيه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المال أن يكون معلوماً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المجهول عند المحيل، كما لو أحاله بما له من الدين و لايعرف قدره فانّه لايصحّ؛ للغرر، و لأنّ الحوالة ان كانت اعتياضاً فلايصحّ على المجهول كما لايصحّ بيعه، و ان كانت استيفاءً فانّما يمكن </w:t>
      </w:r>
    </w:p>
    <w:p>
      <w:pPr>
        <w:pStyle w:val="BookText"/>
        <w:rPr/>
      </w:pPr>
      <w:r>
        <w:rPr>
          <w:rFonts w:ascii="Amiri" w:hAnsi="Amiri" w:eastAsia="Amiri" w:cs="Amiri"/>
          <w:color w:val="111111"/>
          <w:sz w:val="28"/>
          <w:sz w:val="28"/>
          <w:szCs w:val="28"/>
          <w:rtl w:val="true"/>
          <w:lang w:bidi="ar-SA"/>
        </w:rPr>
        <w:t>استيفاء المعلوم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المال المحال به أن يكون معلوماً في المشهور على ما اعترف به غير واحد، بل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خلاف فيه، بل في المحكي عن التحرير يجب أن يكون معلوماً فلايصحّ بالمجهول اجماعاً، 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المخالف</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المتيقّن هو أنّ الحوالة مع كون المحال به مجهولاً من جميع الجهات و لايؤول الى العلم باطلة؛ لأنّ المجهول المطلق لايقع عليه العقد و لايكون قابلاً للحوالة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شيئاً معلوماً في دفتره مثلاً و مجهولاً عند ذهنه فلا اشكال فيه؛ فانّ الحوالة ليست الّا تبديلاً لمكان الدين و نقله من ذمّة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ذمّة المحال عليه، و هو لايستلزم خطراً على أحد طرفي العقد؛ فانّ المحتال سيأخذ ما كان له بحسب الواقع على المحيل، و ينقص من دين المحيل على المحال عليه كما في المباني</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مبهماً و لو من جهة التردّد فلايصحّ الحوالة،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الدينين اللذين لك عليّ خذه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الثابت في الذمّة أمر معيّن غير مردّد،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شيئاً من دينك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الصحّة في بعض أقسام المثالين اذا عدّه العرف معلوماً</w:t>
      </w:r>
      <w:r>
        <w:rPr>
          <w:rFonts w:eastAsia="Amiri" w:cs="Amiri" w:ascii="Amiri" w:hAnsi="Amiri"/>
          <w:color w:val="111111"/>
          <w:sz w:val="28"/>
          <w:szCs w:val="28"/>
          <w:rtl w:val="true"/>
          <w:lang w:bidi="ar-SA"/>
        </w:rPr>
        <w:t xml:space="preserve">. </w:t>
      </w:r>
      <w:bookmarkStart w:id="376" w:name="pg9670_90467"/>
    </w:p>
    <w:p>
      <w:pPr>
        <w:pStyle w:val="Heading4"/>
        <w:numPr>
          <w:ilvl w:val="3"/>
          <w:numId w:val="1"/>
        </w:numPr>
        <w:rPr/>
      </w:pPr>
      <w:bookmarkStart w:id="377" w:name="__RefHeading___Toc7921956_2870459653"/>
      <w:bookmarkStart w:id="378" w:name="_Toc128"/>
      <w:bookmarkEnd w:id="376"/>
      <w:bookmarkEnd w:id="377"/>
      <w:r>
        <w:rPr>
          <w:rtl w:val="true"/>
        </w:rPr>
        <w:t>«</w:t>
      </w:r>
      <w:r>
        <w:rPr>
          <w:rtl w:val="true"/>
        </w:rPr>
        <w:t>السادس</w:t>
      </w:r>
      <w:r>
        <w:rPr>
          <w:rtl w:val="true"/>
        </w:rPr>
        <w:t xml:space="preserve">»: </w:t>
      </w:r>
      <w:r>
        <w:rPr>
          <w:rtl w:val="true"/>
        </w:rPr>
        <w:t>تساوي المالين</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المالين أي المحال به و المحال عليه جنساً و نوعاً و وصفاً على ما ذكره جماعة خلافاً لآخرين، و هذا العنوان و ان كان عامّاً الّا أنّ مرادهم بقرينة التعليل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تفصّياً من التسلّط على المحال عليه بما لم تشتغل ذمّته به؛ اذ لايجب عليه أن يدفع الّا مثل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كانت الحوالة على مشغول الذمّة بغير ما هو مشغول الذمّة به كأن يحيل من له عليه دراهم على من له عليه دنانير بأن يدفع بدل الدنانير دراهم، فلايشمل ما اذا أحال من له عليه الدراهم على البري ء بأن يدفع الدنانير أو على مشغول الذمّة بالدنانير بأن يدفع الدراهم؛ و لعلّه لأنّه وفاء بغير الجنس برضا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الخلاف ما اذا أحال على من عليه جنس بغير ذلك الجنس؛ و الوجه في عدم الصحّة ما أشير اليه من أنّه لايجب عليه أن يدفع الّا مثل ما عليه، و أيضاً الحكم على خلاف القاعدة و لا اطلاق في خصوص الباب و لا سيرة كاشفة، و العمومات منصرفة الى العقود المتعارفة، و وجه الصحّة أنّ غاية ما يكون أنّه مثل الوفاء بغير الجنس و لا بأس به و هذا هو الأقوى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لايخفى أنّ الاشكال انّما هو فيما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ممّا لي عليك من الدنانير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أحال عليه بالدراهم من الدنانير التي عليه، و أمّا اذا أحال عليه بالدراهم من غير نظر الى ما عليه من الدنانير فلاينبغي الاشكال فيه؛ اذ هو نظير احالة من له الدراهم على البري ء بأن يدفع الدنانير، و حينئذٍ فتفرغ ذمّة المحيل من الدراهم و تشتغل ذمّة المحال عليه بها و تبقى ذمّة المحال عليه مشغولة بالدنانير و تشتغل ذمّة المحيل له بالدراهم فيتحاسبان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الخلاف أيضاً مختصّ بالصورة الأولى لا ما يشمل هذه الصورة أيضاً، و على هذا فيختصّ الخلاف بصورة واحدة و هي ما اذا كانت الحوالة على </w:t>
      </w:r>
    </w:p>
    <w:p>
      <w:pPr>
        <w:pStyle w:val="BookText"/>
        <w:rPr/>
      </w:pPr>
      <w:r>
        <w:rPr>
          <w:rFonts w:ascii="Amiri" w:hAnsi="Amiri" w:eastAsia="Amiri" w:cs="Amiri"/>
          <w:color w:val="111111"/>
          <w:sz w:val="28"/>
          <w:sz w:val="28"/>
          <w:szCs w:val="28"/>
          <w:rtl w:val="true"/>
          <w:lang w:bidi="ar-SA"/>
        </w:rPr>
        <w:t>مشغول الذمّة بأن يدفع من طرف ما عليه من الحقّ بغير جنسه كأن يدفع من الدنانير التي عليه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تساوي المالين جنساً و وصفاً؛ تفصّياً من التسلّط على المحال عليه؛ اذ لايجب أن يدفع الّا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اشتراط تساوي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الشيخ و جماعة، و في جامع المقاصد الى الشيخ في المبسوط و ابن البرّاج و ابن حمزة، و في مفتاح الكرامة نسبه الى المبسوط في آخر الباب، و حكي عن الايضاح نسبته الى القاضي و ابن حمزة،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نجد ذلك في الوسيلة، و لم يحكه في المختلف عن أحد غير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من عدّة عدم الاشتراط كالتذكرة و التحرير و الحواشي و اللمعة و التنقيح و ايضاح النافع و جامع المقاصد و المسالك و الروضة و غيرها، و حكي ذلك أيضاً عن موضع من المبسوط</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الحوالة هي عقد بين المحيل و المحتال بأن ينقل ما على ذمّة المحيل من الدين للمحتال الى ذمّة المحال عليه، و يشترط رضا المحيل و المحتال في ذلك و لايعتبر رضا المحال عليه؛ لأنّ ذمّته مشغولة للمحيل فله أن يحيل ما على ذمّته حيث يشاء الّا أنّ المتيقّن من ذلك و أنّ الذي ليس للمحال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التخلّف عنه هو ما اذا كان حوالة المحيل مساوياً لما في ذمّة المحال عليه جنساً و نوعاً و وصفاً، فلو لم يكن مساوياً و كانت الحوالة بالدينار مثلاً مع كون ما في ذمّة المحال عليه الدرهم فهي منوطة برضاه، و لو لم يرض بطلت الحوالة؛ و ذلك لأنّها معاملة جديدة، و لا مقتضي للحكم بصحّتها؛ اذ لا موجب لالتزام المدين بغير ما هو مشغول الذمّة</w:t>
      </w:r>
      <w:r>
        <w:rPr>
          <w:rFonts w:eastAsia="Amiri" w:cs="Amiri" w:ascii="Amiri" w:hAnsi="Amiri"/>
          <w:color w:val="111111"/>
          <w:sz w:val="28"/>
          <w:szCs w:val="28"/>
          <w:rtl w:val="true"/>
          <w:lang w:bidi="ar-SA"/>
        </w:rPr>
        <w:t xml:space="preserve">. </w:t>
      </w:r>
      <w:bookmarkStart w:id="379" w:name="pg9670_90470"/>
    </w:p>
    <w:p>
      <w:pPr>
        <w:pStyle w:val="Heading3"/>
        <w:numPr>
          <w:ilvl w:val="2"/>
          <w:numId w:val="1"/>
        </w:numPr>
        <w:rPr/>
      </w:pPr>
      <w:bookmarkStart w:id="380" w:name="__RefHeading___Toc7921958_2870459653"/>
      <w:bookmarkStart w:id="381" w:name="_Toc129"/>
      <w:bookmarkEnd w:id="379"/>
      <w:bookmarkEnd w:id="380"/>
      <w:r>
        <w:rPr>
          <w:rtl w:val="true"/>
        </w:rPr>
        <w:t xml:space="preserve">الفصل الثاني </w:t>
      </w:r>
      <w:r>
        <w:rPr>
          <w:rtl w:val="true"/>
        </w:rPr>
        <w:t xml:space="preserve">: </w:t>
      </w:r>
      <w:r>
        <w:rPr>
          <w:rtl w:val="true"/>
        </w:rPr>
        <w:t>في أحكام الحوالة</w:t>
      </w:r>
      <w:bookmarkEnd w:id="381"/>
    </w:p>
    <w:p>
      <w:pPr>
        <w:pStyle w:val="Heading4"/>
        <w:numPr>
          <w:ilvl w:val="3"/>
          <w:numId w:val="1"/>
        </w:numPr>
        <w:rPr/>
      </w:pPr>
      <w:bookmarkStart w:id="382" w:name="__RefHeading___Toc7921960_2870459653"/>
      <w:bookmarkStart w:id="383" w:name="_Toc130"/>
      <w:bookmarkEnd w:id="382"/>
      <w:r>
        <w:rPr>
          <w:rtl w:val="true"/>
        </w:rPr>
        <w:t>فيما يعتبر في المال المحال به</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المال المحال به أن يكون عيناً في الذمّة أو منفعة أو عملاً لايعتبر فيه المباشرة و لو مثل الصلاة و الصوم و الحجّ و الزيارة و القراءة، سواء كانت على بري ء أو على مشغول الذمّة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فرق بين أن يكون مثليّاً كالطعام أو قيميّاً كالعبد و الثوب، و القول بعدم الصحّة في القيمي للجهالة ضعيف، و الجهالة مرتفعة بالوصف الرافع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له مثل كالطعام أو لا مثل له كالعبد و الثوب</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بذلك على خلاف الشيخ في أحد قوليه و جماعة من عدم جواز الحوالة بالقيمي؛ لكونه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واضح؛ فانّه مضبوط بالوصف و الواجب فيه القيمة و هي مضبوطة أيضاً تبعاً لضبطه فالمانع مفقود، و عموم الأدلّة يشمله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وجه للاشكال في صحّة ذلك لو فرض كون الثابت في الذمّة قيمة القيمي باتلاف و نحوه، ضرورة كون الحوالة حينئذٍ بالقيمة التي هي مثليّة، فليس حينئذٍ للجهالة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حتّى مع فرض تعذّره الموجب للرجوع الى القيمة كالمثلي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لايبعد ان لم يكن اجماعاً جواز الحوالة بالأعمال على البري ء أو على مشغول الذمّة للمحيل بمثلها بناءً على أنّها بحكم المال، بدليل صحّة وقوعها ثمناً للمبيع و عوضاً للخلع و مهراً في النكاح من غير فرق بين كون المراد منها الثواب أو غيره، و حينئذٍ فيصحّ احالة مشغول الذمّة بقراءة القرآن و زيارة أو صلاة أو حجّ أو غير ذلك على بري ء أو على مشغول الذمّة له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ضمانه، لكن لم أجد مصرّحاً به كما أنّه لم أجد في نصوص الحوالة ما هو صريح فيه أو ظاهر، بل هو غير متعارف</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المال المحال به بين أن يكون عيناً في الذمّة أو منفعة؛ لاطلاق الأدلّة و ما هو المتعارف بين الناس؛ فانّ ذمّة المحال عليه قد تكون مشغولة بعين كالحنطة و الشعير مثلاً أو منفعة كمنفعة مركب أو دار في وقت معيّن بالاجارة بين المحيل و المحال عليه، أو عمل لم يعتبر فيه المباشرة و لو مثل الصلاة و الصوم و الحجّ و الزيارة و القراءة؛ لشمول العمومات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على البري ء مع اعتبار رضاه، أو على مشغول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فرق بين أن يكون مثليّاً كالطعام أو قيميّاً كالعبد و الثوب، فاذا باع زيد ثوباً من عمرو بالوصف الرافع للجهالة فيجوز لعمرو أن يحيل بكراً بالثوب المبيع أو قيمته على زيد المحال عليه</w:t>
      </w:r>
      <w:r>
        <w:rPr>
          <w:rFonts w:eastAsia="Amiri" w:cs="Amiri" w:ascii="Amiri" w:hAnsi="Amiri"/>
          <w:color w:val="111111"/>
          <w:sz w:val="28"/>
          <w:szCs w:val="28"/>
          <w:rtl w:val="true"/>
          <w:lang w:bidi="ar-SA"/>
        </w:rPr>
        <w:t xml:space="preserve">. </w:t>
      </w:r>
      <w:bookmarkStart w:id="384" w:name="pg9670_90472"/>
    </w:p>
    <w:p>
      <w:pPr>
        <w:pStyle w:val="Heading4"/>
        <w:numPr>
          <w:ilvl w:val="3"/>
          <w:numId w:val="1"/>
        </w:numPr>
        <w:rPr/>
      </w:pPr>
      <w:bookmarkStart w:id="385" w:name="__RefHeading___Toc7921962_2870459653"/>
      <w:bookmarkStart w:id="386" w:name="_Toc131"/>
      <w:bookmarkEnd w:id="384"/>
      <w:bookmarkEnd w:id="385"/>
      <w:r>
        <w:rPr>
          <w:rtl w:val="true"/>
        </w:rPr>
        <w:t>في براءة ذمّة المحيل اذا تحقّقت الحوالة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تحقّقت الحوالة برئت ذمّة المحيل و ان لم يبرئه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بالتوقّف على ابرائه ضعيف، و الخبر الدالّ على تقييد عدم الرجوع على المحيل بالابراء من المحتال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لا اعتبارها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تشتغل ذمّة المحال عليه للمحتال فينتقل الدين الى ذمّته و تبرأ ذمّة المحال عليه للمحيل ان كانت الحوالة بالمثل بقدر المال المحال به، و تشتغل ذمّة المحيل للمحال عليه ان كانت على بري ء أو كانت بغير المثل و يتحاسبان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تحقّقها يتحوّل المال الى ذمّة المحال عليه، و يبرأ المحيل و ان لم يبرئه المحتال على الأظهر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حكمان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تفيد نقل المال و تحوّله من ذمّة المحيل الى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وفاق منّا و من العامّة الّا 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المحيل يبرأ من حقّ المحتال بمجرّد الحوالة، سواء أبرأه المحتال أم لا؛ لدلالة التحوّل عليه و هو المشهور، و خالف فيه الشيخ و جماعة؛ استناداً الى حسنة زرارة عن الباقرين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يحيل الرجل بمال كان له على رجل، فيقول الذي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أبرأه فليس له أن يرجع عليه، و ان لم يبرئه فله أن يرجع على الذي أحاله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 الرواية على ما اذا ظهر اعسار المحال عليه حال الحوالة مع جهل </w:t>
      </w:r>
    </w:p>
    <w:p>
      <w:pPr>
        <w:pStyle w:val="BookText"/>
        <w:rPr/>
      </w:pPr>
      <w:r>
        <w:rPr>
          <w:rFonts w:ascii="Amiri" w:hAnsi="Amiri" w:eastAsia="Amiri" w:cs="Amiri"/>
          <w:color w:val="111111"/>
          <w:sz w:val="28"/>
          <w:sz w:val="28"/>
          <w:szCs w:val="28"/>
          <w:rtl w:val="true"/>
          <w:lang w:bidi="ar-SA"/>
        </w:rPr>
        <w:t>المحتال بحاله؛ فانّ له الرجوع على المحيل اذا لم يبرأ، و على ما اذا شرط المحيل البراءة، فانّه يستفيد بذلك عدم الرجوع لو ظهر افلاس المحال عليه، و هو حمل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الابراء كناية عن قبول المحتال الحوالة،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أنّي رضيت بالحوالة الموجبة للتحويل فبرئت أنت، فكنّي عن الملزوم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يبرئه فله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العقد بدون رضاه غير لازم، فله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تحقّقت الحوالة برئت ذمّة المحيل؛ و ذلك لصحيحة أبي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الرجل يحيل الرجل بالمال أيرجع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الّا أن يكون قد أفلس قبل ذلك</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موثّقة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يحيل على الرجل بالدراهم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الّا أن يكون قد أفلس قبل ذلك</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فيجمع بينهما و بين صحيحة زرارة عن أحدهماعليهما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يحيل الرجل بمال كان له على رجل آخر فيقول له الذي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أبرأه فليس له أن يرجع عليه، و ان لم يبرئه فله أن يرجع على الذي أحاله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بأن تحمل على ما اذا لم يكن يقبل المحتال الحوالة بعد، و أمّا اذا قبل الحوالة فهو الابراء، و لايلزم أن يقول المحتال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بأنّه ان لم يقل ذلك يجوز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اسقاط المحتال للدين الثابت في ذمّة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بعوض و بازاء اشتغال ذمّة المحال عليه به، و امّا أن يكونمجّاناً، فعلى الأوّل فهو عين القبول و ليس شيئاً في قباله؛ فانّ قبول المحتال للحوالة انّما يعني موافقته على ما أنشأه المحيل من براءة ذمّته و اشتغال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يساعد على ارادة هذا المعنى من الابراء، أنّه لم تذكر في الرواية قبولاً للمحتال بغير هذا العنوان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فان كانت الحوالة هذه محكومة بالصحّة و انتقل ما في ذمّة المحيل الى ذمّة المحال عليه فلا موضع للابراء المجّاني؛ لعدم اشتغال ذمّة المحيل حينئذٍ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كذلك فالابراء و ان كان صحيحاً و في محلّه الّا أنّه لا وجه لرجوع المحتال على المحال عليه لأخذ المال منه؛ اذ المفروض عدم انتقال المال الى ذمّته و عدم اشتغالها بشي 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فامّا أن يقال بسقوط المعتبرة أو تحمل على بعض المحامل و ان كان بعيداً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أنّه بحوالة المحيل دينه للمحتال على المحال عليه و قبول المحتال تبرأ ذمّته فينتقل الدين الى ذمّة المحال عليه ان كانت الحوالة بالمثل بقدر المال المحال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تشتغل ذمّة المحيل للمحال عليه ان كانت على بري ء أو كانت بغير المثل، و يتحاسبان بعد ذلك</w:t>
      </w:r>
      <w:r>
        <w:rPr>
          <w:rFonts w:eastAsia="Amiri" w:cs="Amiri" w:ascii="Amiri" w:hAnsi="Amiri"/>
          <w:color w:val="111111"/>
          <w:sz w:val="28"/>
          <w:szCs w:val="28"/>
          <w:rtl w:val="true"/>
          <w:lang w:bidi="ar-SA"/>
        </w:rPr>
        <w:t xml:space="preserve">. </w:t>
      </w:r>
      <w:bookmarkStart w:id="387" w:name="pg9670_90475"/>
    </w:p>
    <w:p>
      <w:pPr>
        <w:pStyle w:val="Heading4"/>
        <w:numPr>
          <w:ilvl w:val="3"/>
          <w:numId w:val="1"/>
        </w:numPr>
        <w:rPr/>
      </w:pPr>
      <w:bookmarkStart w:id="388" w:name="__RefHeading___Toc7921964_2870459653"/>
      <w:bookmarkStart w:id="389" w:name="_Toc132"/>
      <w:bookmarkEnd w:id="387"/>
      <w:bookmarkEnd w:id="388"/>
      <w:r>
        <w:rPr>
          <w:rtl w:val="true"/>
        </w:rPr>
        <w:t>في عدم وجوب قبول الحوالة على المحتال</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المحتال قبول الحوالة و ان كانت على ملي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لايجب على المحتال قبول الحوالة و ان كانت على ملي ء بلا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الحوالة كما تقدّم عقد بين المحيل و المحتال و يشترط رضاهما فلو لم يرض المحتال و لم يقبل الحوالة كانت باطلة؛ لأنّ المحتال غير مجبور على اجراء المعاملة على ماله كما هو الحال في سائر المعاوضات</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7921966_2870459653"/>
      <w:bookmarkStart w:id="391" w:name="_Toc133"/>
      <w:bookmarkEnd w:id="390"/>
      <w:r>
        <w:rPr>
          <w:rtl w:val="true"/>
        </w:rPr>
        <w:t>في لزوم الحوالة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لازمة فلايجوز فسخها بالنسبة الى كلّ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على معسر مع جهل المحتال باعساره يجوز له الفسخ و الرجوع على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الاعسار أن لايكون له ما يوفي دينه زائداً على مستثنيات الدين، و هو المراد من الفقر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كونه محجوراً، و المناط الاعسار و اليسار حال الحوالة و تماميّتها و لايعتبر الفور في جواز الفسخ،و مع امكان الاقتراض و البناء عليه يسقط الخيار؛ للانصراف على اشكال و كذا مع وجود المتبرّع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الحوالة لازمة فلايجوز فسخها بالنسبة الى كلّ من الثلاثة، الّا اذا كانت الحوالة على معسر مع جهل المحتال باعساره فيجوز له الفسخ و الرجوع الى المحيل؛ يدلّ على ذلك صحيحة أبي أيّوب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عبداللَّه عليه السلام عن الرجل يحيل الرجل بالمال أيرجع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الّا أن يكون قد أفلس قبل ذلك</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موثّقة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يحيل على الرجل بالدراهم أيرجع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الّا أن يكون قد أفلس قبل ذلك</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من هاتين الروايتين يستفاد اللزوم، مضافاً الى عمومات صحّة العقد و أصالة اللزوم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الاعسار أن لايكون له ما يوفي دينه زائداً على مستثنيات الدين على ما هو المتعارف؛ و تدلّ عليه الروايات الواردة في تفسير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لايعتبر فيه كونه محجوراً بحكم الحاكم زائداً على الافلاس؛ لاطلاقات الأدلّة، حيث انّ مقتضاها كون العبرة في الحكم بنفس الافلاس مع قطع النظر عن الحجر عليه لذلك و عدمه، كما في المباني</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المناط الاعسار و اليسار حال الحوالة و تماميّتها كما هو ظاهر 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أحاله على الملي لم يجب القبول لكن لو قبل لزم، و ليس له الرجوع و لو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قبل الحوالة جاهلاً بحاله ثمّ بان فقره وقت الحوالة كان له الفسخ و العود على المحيل</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الواجب أداء الدين و الحوالة ليست أداءً و انّما هي نقل الدين من ذمّة الى أخرى فلايجب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قبل لزم و ليس له الرجوع و </w:t>
      </w:r>
    </w:p>
    <w:p>
      <w:pPr>
        <w:pStyle w:val="BookText"/>
        <w:rPr/>
      </w:pPr>
      <w:r>
        <w:rPr>
          <w:rFonts w:ascii="Amiri" w:hAnsi="Amiri" w:eastAsia="Amiri" w:cs="Amiri"/>
          <w:color w:val="111111"/>
          <w:sz w:val="28"/>
          <w:sz w:val="28"/>
          <w:szCs w:val="28"/>
          <w:rtl w:val="true"/>
          <w:lang w:bidi="ar-SA"/>
        </w:rPr>
        <w:t>لو افتقر؛ لأنّ الحوالة توجب البراءة من الحقّ فلايعود الّا بسبب يوجبه، و لرواية عقبة بن جعفر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رجوع لو افتقر كذا لو تعذّر الاستيفاء منه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قبل الحوالة جاهلاً بحاله ثمّ بان فقره وقت الحوالة كان له الفسخ و العود على المحيل، و لا فرق في ذلك بين اشتراطه في متن العقد يساره و عدمه؛ لرواية منصور بن حازم عن الصادق عليه السلام، و لما فيه من الضرر و التغرير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بالفقر هنا الاعسار و ان كان أعمّ منه، و الّا فيجوز كونه فقيراً بالمعنى المتعارف و موسراً بالمعنى المعتبر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بيساره و اعساره وقت الحوالة، فلو كان حينئذٍ مليّاً ثمّ تجدّد له الاعسار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بأن كان معسراً ثمّ تجدّد له اليسار قبل أن يفسخ المحتال فهل يزول الخيار؟ وجهان، من زوال الضرر، و ثبوت الخيار قبله فيستصحب، و هو أقوى؛ لأنّ الموجب للخيار ليس هو الاعسار مطلقاً ليزول بزواله بل الاعسار وقت الضمان، و هو متحقّق فيثبت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معسراً ثمّ أيسر، فقد تقدّم نظيره في الضمان و قلنا هناك بعدم ثبوت الخيار و ذلك لأنّ ثبوت الخيار عند الاعسار ليس تعبّديّاً كما تقدّم في الضمان بل للاجماع أو قاعدة نفي الضرر و كلاهما منتفيان عند اليسار بعد الاعسار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لايعتبر الفور في جواز الفسخ؛ لعدم الدليل، و مع امكان الاقتراض و البناء عليه يسقط الخيار لرفع الموضوع و كذا مع وجود المتبرّع</w:t>
      </w:r>
      <w:r>
        <w:rPr>
          <w:rFonts w:eastAsia="Amiri" w:cs="Amiri" w:ascii="Amiri" w:hAnsi="Amiri"/>
          <w:color w:val="111111"/>
          <w:sz w:val="28"/>
          <w:szCs w:val="28"/>
          <w:rtl w:val="true"/>
          <w:lang w:bidi="ar-SA"/>
        </w:rPr>
        <w:t xml:space="preserve">. </w:t>
      </w:r>
      <w:bookmarkStart w:id="392" w:name="pg9670_90478"/>
    </w:p>
    <w:p>
      <w:pPr>
        <w:pStyle w:val="Heading4"/>
        <w:numPr>
          <w:ilvl w:val="3"/>
          <w:numId w:val="1"/>
        </w:numPr>
        <w:rPr/>
      </w:pPr>
      <w:bookmarkStart w:id="393" w:name="__RefHeading___Toc7921968_2870459653"/>
      <w:bookmarkStart w:id="394" w:name="_Toc134"/>
      <w:bookmarkEnd w:id="392"/>
      <w:bookmarkEnd w:id="393"/>
      <w:r>
        <w:rPr>
          <w:rtl w:val="true"/>
        </w:rPr>
        <w:t>في جواز الحوالة على البري‌ء</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الحوالة على البري ء و لايكون داخلاً في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أن يحيل على من ليس عليه دين، لكن يكون ذلك بالضمان أشبه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الأقوى؛ لأصالة الصحّة و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رحمه الله قول بالمنع، و آخر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القولين على أنّ الحوالة هل هي استيفاء أو اعتياض؟ فعلى الأوّل يصحّ دون الثاني؛ لأنّه ليس على المحال عليه شي ء يجعل عوضاً عن حقّ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أشبه بالضمان؛ لاقتضائه نقل المال من ذمّة مشغولة الى ذمّة بريئة، فكأنّ المحال عليه بقبوله ضامن لدين المحتال على المحيل، ولكنّه بهذا الشبه لايخرج عن الحوالة قطعاً، فيلحقه أحكامها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الحوالة على البري ء، فانّه عقد بين المحيل و المحتال و انتقال ذمّة المحيل الى المحال عليه، الّا أنّه اذا كانت ذمّة المحال عليه مشغولة للمحيل فلايعتبر رضاه على ما تقدّم، و ان لم تكن مشغولة فيعتبر رضاه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كونها من المعاملات المتعارفة بين العقلاء خارجاً و لا سيّما بين الأقرباء، حيث يحيل الابن دائنه على أبيه أو أخيه، و </w:t>
      </w:r>
      <w:bookmarkStart w:id="395" w:name="pg9670_90479"/>
    </w:p>
    <w:p>
      <w:pPr>
        <w:pStyle w:val="BookText"/>
        <w:rPr/>
      </w:pPr>
      <w:bookmarkEnd w:id="395"/>
      <w:r>
        <w:rPr>
          <w:rFonts w:ascii="Amiri" w:hAnsi="Amiri" w:eastAsia="Amiri" w:cs="Amiri"/>
          <w:color w:val="111111"/>
          <w:sz w:val="28"/>
          <w:sz w:val="28"/>
          <w:szCs w:val="28"/>
          <w:rtl w:val="true"/>
          <w:lang w:bidi="ar-SA"/>
        </w:rPr>
        <w:t xml:space="preserve">لم يرد ردع عنها من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و عمومات أدلّة الصحّة، فانّها عقد من العقود يقتضي تبديل ما في ذمّة المحيل بما في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يمكن دعوى شمول النصوص الواردة في الباب لها أيضاً، حيث لم يرد في جملة منها ذكر كون المحال عليه مديناً للمحيل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صحّتها رضا المحال عليه جزماً؛ لعدم سلطنة المحيل على اشغال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حوالة و ليست ضماناً؛ فانّ الضمان عقد بين الدائن و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له و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الحوالة عقد بين الدائن و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و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المحال عليه طرفاً فيه و ان اعتبر رضاه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جملة من الموارد، منها ما لو كان المحيل فاقداً لأهليّة العقد كما لو كان صغيراً أو مجنوناً، فانّها تبطل على مختارنا؛ حيث تعتبر في المحيل أهليّته للعقد، في حين تصحّ على مختار المحقّق قدس سره؛ حيث لاتعتبر في المضمون عنه أهليّته له</w:t>
      </w:r>
      <w:r>
        <w:rPr>
          <w:rFonts w:eastAsia="Amiri" w:cs="Amiri" w:ascii="Amiri" w:hAnsi="Amiri"/>
          <w:color w:val="111111"/>
          <w:sz w:val="28"/>
          <w:szCs w:val="28"/>
          <w:rtl w:val="true"/>
          <w:lang w:bidi="ar-SA"/>
        </w:rPr>
        <w:t>».</w:t>
      </w:r>
      <w:r>
        <w:rPr>
          <w:rStyle w:val="FootnoteAnchor"/>
          <w:rtl w:val="true"/>
        </w:rPr>
        <w:footnoteReference w:id="344"/>
      </w:r>
    </w:p>
    <w:p>
      <w:pPr>
        <w:pStyle w:val="Heading4"/>
        <w:numPr>
          <w:ilvl w:val="3"/>
          <w:numId w:val="1"/>
        </w:numPr>
        <w:rPr/>
      </w:pPr>
      <w:bookmarkStart w:id="396" w:name="__RefHeading___Toc7921970_2870459653"/>
      <w:bookmarkStart w:id="397" w:name="_Toc135"/>
      <w:bookmarkEnd w:id="396"/>
      <w:r>
        <w:rPr>
          <w:rtl w:val="true"/>
        </w:rPr>
        <w:t>في جواز اشتراط خيار الفسخ لكلّ من الثلاثة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خيار الفسخ لكلّ من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اشتراط خيار الفسخ لكلّ من الثلاثة المحيل و المحال عليه و المحتال؛ لأنّها و ان كانت عقداً لازماً الّا أنّ لزومها حقّ لهم، كما في البيع و غيره من العقود اللازمة</w:t>
      </w:r>
      <w:r>
        <w:rPr>
          <w:rFonts w:eastAsia="Amiri" w:cs="Amiri" w:ascii="Amiri" w:hAnsi="Amiri"/>
          <w:color w:val="111111"/>
          <w:sz w:val="28"/>
          <w:szCs w:val="28"/>
          <w:rtl w:val="true"/>
          <w:lang w:bidi="ar-SA"/>
        </w:rPr>
        <w:t xml:space="preserve">. </w:t>
      </w:r>
      <w:bookmarkStart w:id="398" w:name="pg9670_90480"/>
    </w:p>
    <w:p>
      <w:pPr>
        <w:pStyle w:val="Heading4"/>
        <w:numPr>
          <w:ilvl w:val="3"/>
          <w:numId w:val="1"/>
        </w:numPr>
        <w:rPr/>
      </w:pPr>
      <w:bookmarkStart w:id="399" w:name="__RefHeading___Toc7921972_2870459653"/>
      <w:bookmarkStart w:id="400" w:name="_Toc136"/>
      <w:bookmarkEnd w:id="398"/>
      <w:bookmarkEnd w:id="399"/>
      <w:r>
        <w:rPr>
          <w:rtl w:val="true"/>
        </w:rPr>
        <w:t>في جواز الدور و الترامي في الحوالة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الدور في الحوالة، و كذا يجوز الترامي بتعدّد المحال عليه و اتّحاد المحتال، أو بتعدّد المحتال و اتّحاد المحال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أحال بما عليه ثمّ أحال المحال عليه بذلك الدين صحّ، و كذا لو ترامت الحوالة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تصحّ الحوالة الأولى لاجتماع شرائط الصحّة تصحّ الثانية كذلك؛ لتحقّق الشرط و هو اشتغال ذمّة المحال عليه بدين المحتال، و غيره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أحال المحال عليه برئ كالأوّل و هكذا لو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بالترامي بأن أحال المديون زيداً على عمرو، ثمّ أحال عمرو زيداً على بكر، ثمّ أحال بكر زيداً على خالد،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قد تعدّد المحال عليهم و المحتال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يصحّ تراميها يصحّ دورها كالضمان بأن تعود الى المحيل الأوّل، بأن تكون ذمّته مشغولة بدين لمن أحال عليه أو مطلقاً على المختار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الدور في الحوالة بأن يحيل المحال عليه ثانياً على المحيل؛ لاطلاقات أدلّتها، و لا خصوصيّة للحوالة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الترامي بتعدّد المحال عليه و اتّحاد المحتال كما مثّل به في المسالك، أو بتعدّد المحتال و اتّحاد المحال عليه بأن يحيلالمحتال غيره على المحال عليه، و يحيل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عليه و هكذا، فيكون التعدّد في المحتال دون المحال عليه؛ كلّ ذلك لتحقّق </w:t>
      </w:r>
      <w:bookmarkStart w:id="401" w:name="pg9670_90481"/>
    </w:p>
    <w:p>
      <w:pPr>
        <w:pStyle w:val="BookText"/>
        <w:rPr/>
      </w:pPr>
      <w:bookmarkEnd w:id="401"/>
      <w:r>
        <w:rPr>
          <w:rFonts w:ascii="Amiri" w:hAnsi="Amiri" w:eastAsia="Amiri" w:cs="Amiri"/>
          <w:color w:val="111111"/>
          <w:sz w:val="28"/>
          <w:sz w:val="28"/>
          <w:szCs w:val="28"/>
          <w:rtl w:val="true"/>
          <w:lang w:bidi="ar-SA"/>
        </w:rPr>
        <w:t>شرائط الصحّة كما عرفت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 لا اشكال في جواز الدور في الحوالة؛ لاجتماع شرائط صحّتها فتندرج في اطلاقها المندرج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ترامت الحوالة و لم نجد خلافاً هنا و ان سمعته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402" w:name="__RefHeading___Toc7921974_2870459653"/>
      <w:bookmarkStart w:id="403" w:name="_Toc137"/>
      <w:bookmarkEnd w:id="402"/>
      <w:r>
        <w:rPr>
          <w:rtl w:val="true"/>
        </w:rPr>
        <w:t>فيما لو تبرّع أجنبي عن المحال عليه</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أجنبي عن المحال عليه برئت ذمّته، و كذا لو ضمن عنه ضامن برضا المحتال، و كذا لو تبرّع المحيل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تبرّع أجنبي عن المحال عليه برئت ذمّته؛ لما ثبت بالضرورة القطعيّة من جواز أداء دين الغير من غير توقّف على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ضمن عنه ضامن برضا المحتال، كما تقدّم في باب الضمان من أنّه عقد بين الضامن و المضمون له فيعتبر رضا المضمون له و هو هنا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تبرّع المحيل عن المحال عليه؛ لجواز أداء دين الغير، فانّه لا خصوصيّة لكون المؤدّي هو المحيل أو غيره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7921976_2870459653"/>
      <w:bookmarkStart w:id="405" w:name="_Toc138"/>
      <w:bookmarkEnd w:id="404"/>
      <w:r>
        <w:rPr>
          <w:rtl w:val="true"/>
        </w:rPr>
        <w:t>فيما لو أحال عليه فقبل و أدّى ثمّ طالب المحيل بما أدّاه</w:t>
      </w:r>
      <w:bookmarkEnd w:id="4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عليه فقبل و أدّى ثمّ طالب المحيل بما أدّاه فادّعى أنّه كان له عليه مال و أنكر المحال عليه فالقول قوله مع عدم البيّنة، فيحلف على براءته و يطالب عوض ما أدّاه؛ لأصالة البراءة من شغل ذمّته للمحيل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الأصل أيضاً عدم اشتغال ذمّة المحيل بهذا الأداء مدفوعة بأنّ </w:t>
      </w:r>
    </w:p>
    <w:p>
      <w:pPr>
        <w:pStyle w:val="BookText"/>
        <w:rPr/>
      </w:pPr>
      <w:r>
        <w:rPr>
          <w:rFonts w:ascii="Amiri" w:hAnsi="Amiri" w:eastAsia="Amiri" w:cs="Amiri"/>
          <w:color w:val="111111"/>
          <w:sz w:val="28"/>
          <w:sz w:val="28"/>
          <w:szCs w:val="28"/>
          <w:rtl w:val="true"/>
          <w:lang w:bidi="ar-SA"/>
        </w:rPr>
        <w:t>الشكّ في حصول اشتغال ذمّته و عدمه مسبّب عن الشكّ في اشتغال ذمّة المحال عليه و عدمه، و بعد جريان أصالة براءة ذمّته يرتفع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من صحّة الحوالة على البري ء، و أمّا على القول بعدم صحّتها فيقدّم قول المحيل؛ لأنّ مرجع الخلاف الى صحّة الحوالة و عدمها، و مع اعتراف المحال عليه بالحوالة يقدّم قول مدّعي الصحّة و هو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تقديم قول مدّعي الصحّة انّما هو اذا كان النزاع بين المتعاقدين و هما في الحوالة المحيل و المحتال، و أمّا المحال عليه فليس طرفاً و ان اعتبر رضاه في صحّتها، 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كونه طرفاً؛ فانّ الحوالة مركّبة من ايجاب و قبولين،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اعتبار رضاه في الصحّة في جعل اعترافه بتحقّق المعاملة حجّة عليه بالحمل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يعترف بالحوالة بل ادّعى أنّه أذن له في أداء دينه يقدّم قوله؛ لأصالة البراءة من شغل ذمّته فباذنه في أداء دينه له مطالبة عوضه، و لم يتحقّق هنا حوالة بالنسبة اليه حتّى تحمل على الصحّة و ان تحقّق بالنسبة الى المحيل و المحتال؛ لاعترافهما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أحال عليه فقبل و أدّى، ثمّ طالب بما أدّاه فادّعى المحيل أنّه كان له عليه مال و أنكر المحال عليه، فالقول قوله مع يمينه و يرجع على المحيل</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ثبت أنّ الحوالة جائزة على البري ء من دين المحيل على المحال عليه لم يقتض باطلاقها ثبوت دين كذلك، فاذا أدّى المحال عليه و </w:t>
      </w:r>
    </w:p>
    <w:p>
      <w:pPr>
        <w:pStyle w:val="BookText"/>
        <w:rPr/>
      </w:pPr>
      <w:r>
        <w:rPr>
          <w:rFonts w:ascii="Amiri" w:hAnsi="Amiri" w:eastAsia="Amiri" w:cs="Amiri"/>
          <w:color w:val="111111"/>
          <w:sz w:val="28"/>
          <w:sz w:val="28"/>
          <w:szCs w:val="28"/>
          <w:rtl w:val="true"/>
          <w:lang w:bidi="ar-SA"/>
        </w:rPr>
        <w:t>طالب بما أدّى منكراً لثبوت دين عليه للمحيل فالقول قوله مع يمينه؛ لأصالة البراءة، فيرجع على المحيل بما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اعتبرنا في الحوالة شغل ذمّة المحال عليه لم يقبل قوله في نفيه؛ لاقتضائها ثبوته، فالمنكر و ان كان معه أصالة براءة ذمّته من الدين، الّا أنّ ذلك يقتضي بطلان الحوالة على هذا التقدير و مدّعي الدين يدّعي صحّتها و مدّعي الصحّة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الأصلان و بقي مع المحال عليه أنّه أدّى دين المحيل باذنه، فيرجع عليه على التقديرين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أحال عليه فقبل و أدّى ثمّ طالب المحيل بما أدّاه،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أكن مديوناً لك بل كنت بريئاً، فقبلت حوالتك لأرجع اليك بعد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ادّعى المحيل أنّه كان مديوناً له و أنّ حوالته كانت بازاء دينه، فحينئذٍ يكون المحيل مدّعياً و المحال عليه منكراً، فان كان له بيّنة أقامها و الّا كان على المحال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موافق للأصل؛ لاستصحاب عدم شغل ذمّته؛ لأنّ المحال عليه في زمان لم يكن مشغول الذمّة للمحيل جزماً، فاذا شككنا في اشتغال ذمّته له بعد ذلك كان مقتضى الاستصحاب الحكم بعدم 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الأصل حاكم على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أصل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المختار من صحّة الحوالة على البري ء بشرط رضا المحال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بعدم صحّة الحوالة على البري ء فذهب المصنّف الى تقدّم قول المحيل؛ لأنّ مرجع الخلاف الى صحّة الحوالة و عدمها، و مع اعتراف المحال </w:t>
      </w:r>
      <w:bookmarkStart w:id="406" w:name="pg9670_90484"/>
    </w:p>
    <w:p>
      <w:pPr>
        <w:pStyle w:val="BookText"/>
        <w:rPr/>
      </w:pPr>
      <w:bookmarkEnd w:id="406"/>
      <w:r>
        <w:rPr>
          <w:rFonts w:ascii="Amiri" w:hAnsi="Amiri" w:eastAsia="Amiri" w:cs="Amiri"/>
          <w:color w:val="111111"/>
          <w:sz w:val="28"/>
          <w:sz w:val="28"/>
          <w:szCs w:val="28"/>
          <w:rtl w:val="true"/>
          <w:lang w:bidi="ar-SA"/>
        </w:rPr>
        <w:t>عليه بالحوالة يقدّم قول مدّعي الصحّة و هو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على ذلك يكون ضماناً، بأن كان المحيل مديوناً للمحتال و صار المحال عليه ضامناً، و المحتال مضموناً له و المحيل مضموناً عنه، فاذا ادّعى المحال عليه براءته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صرت ضامناً، فيقبل قوله و لا اعتبار بكلام المحيل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921978_2870459653"/>
      <w:bookmarkStart w:id="408" w:name="_Toc139"/>
      <w:bookmarkEnd w:id="407"/>
      <w:r>
        <w:rPr>
          <w:rtl w:val="true"/>
        </w:rPr>
        <w:t>في حصول الشغل بالنسبة الى المحيل بمجرّد قبول المحال عليه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عنوان المسألة السابقة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أحال عليه فقبل و أدّى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محلّ الخلاف ما اذا كان النزاع بعد الأداء أنّ حال الحوالة حال الضمان في عدم جواز مطالبة العوض الّا بعد الأداء فقبله و ان حصل الوفاء بالنسبة الى المحيل و المحتال، لكن ذمّة المحيل لاتشتغل للمحال عليه البري ء الّا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حصول الشغل بالنسبة الى المحيل بمجرّد قبول المحال عليه؛ اذ كما يحصل به الوفاء بالنسبة الى دين المحيل بمجرّده فكذا في حصوله بالنسبة الى دين المحال عليه للمحيل اذا كان مديوناً له و حصول شغل ذمّة المحيل له اذا كان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في الضمان أيضاً تحقّق شغل المضمون عنه للضامن بمجرّد ضمانه الّا أنّ الاجماع و خبر الصلح دلّا على التوقّف على الأداء فيه، و في المقام لا اجماع و لا خبر بل لم يتعرّضوا لهذه المسألة، و على هذا فله الرجوع على المحيل و لو قبل الأداء، بل و كذا لو أبرأه المحتال أو وفّاه بالأقلّ أو صالحه بالأقلّ، فله عوض ما أحاله عليه بتمامه مطلقاً اذا كان بريئاً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السابقة أنّ حال الحوالة على البري ء يكون كحال الضمان </w:t>
      </w:r>
    </w:p>
    <w:p>
      <w:pPr>
        <w:pStyle w:val="BookText"/>
        <w:rPr/>
      </w:pPr>
      <w:r>
        <w:rPr>
          <w:rFonts w:ascii="Amiri" w:hAnsi="Amiri" w:eastAsia="Amiri" w:cs="Amiri"/>
          <w:color w:val="111111"/>
          <w:sz w:val="28"/>
          <w:sz w:val="28"/>
          <w:szCs w:val="28"/>
          <w:rtl w:val="true"/>
          <w:lang w:bidi="ar-SA"/>
        </w:rPr>
        <w:t>فلايرجع المحال عليه الى المحيل الّا بعد الأداء، هذا ما ذهب اليه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ذهب اليه المصنّف من أنّ الأقوى حصول الشغل بالنسبة الى المحيل بمجرّد قبول المحال عليه، فلايمكن المساعدة عليه؛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المحال عليه الحوالة خارجاً لايصحّ له الرجوع على المحيل و مطالبته بها؛ نظراً الى عدم تحقّق الخسران و النقص المالي له، و عدم الدليل على اقتضاء مجرّد الأمر الضمان، فانّ اشتغال الذمّة يحتاج الى الدليل من نصّ أو سيرة أو معاوضة تقتضي ذلك، و حيث انّه لا شي ء منها موجود بالقياس الى المحيل، فلا وجه للحكم باشتغال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أحال السيّد بدينه على مكاتبه بمال الكتابة المشروطة أو المطلقة صحّ سواء كان قبل حلول النجم أو بعده؛ لثبوته في ذمّته، و القول بعدم صحّته قبل الحلول لجواز تعجيز نفسه ضعيف؛ اذ غاية ما يكون كونه متزلزلاً فيكون كالحوالة على المشتري بالثمن في زمان الخيار، و احتمال عدم اشتغال ذمّة العبد لعدم ثبوت ذمّة اختياريّة له فيكون وجوب الأداء تكليفيّاً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العبد بقبول الحوالة يتحرّر؛ لحصول وفاء مال الكتابة بالحوالة و لو لم يحصل الأداء منه فاذا أعتقه المولى قبل الأداء بطل عتقه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 الانعتاق قبل الأداء؛ لأنّ الحوالة ليست في حكم الأداء بل في حكم التوكيل، و على هذا اذا أعتقه المولى صحّ و بطلت الكتابة و لم يسقط عن المكاتب مال الحوالة؛ لأنّه صار لازماً للمحتال و لايضمن السيّد ما يغرمه من مال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من وجوه، و </w:t>
      </w:r>
    </w:p>
    <w:p>
      <w:pPr>
        <w:pStyle w:val="BookText"/>
        <w:rPr/>
      </w:pPr>
      <w:r>
        <w:rPr>
          <w:rFonts w:ascii="Amiri" w:hAnsi="Amiri" w:eastAsia="Amiri" w:cs="Amiri"/>
          <w:color w:val="111111"/>
          <w:sz w:val="28"/>
          <w:sz w:val="28"/>
          <w:szCs w:val="28"/>
          <w:rtl w:val="true"/>
          <w:lang w:bidi="ar-SA"/>
        </w:rPr>
        <w:t>كأنّ دعواه أنّ الحوالة ليست في حكم الأداء انّما هي بالنظر الى ما مرّ من دعوى توقّف شغل ذمّة المحيل للمحال عليه على الأداء كما في الضمان، فهي و ان كان كالأداء بالنسبة الى المحيل و المحتال فبمجرّدها يحصل الوفاء و تبرأ ذمّة المحيل لكن بالنسبة الى المحال عليه و المحيل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التوقّف المذكور كما عرفت فلا فرق بين المقامين في كون الحوالة كالأداء فيتحقّق بها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أحال السيّد بدينه على مكاتبه بمال الكتابة المشروطة أو المطلقة صحّ؛ لأنّ أمر الدين بيد الدائن و المدين، فلهما أن يبدّلاه برضاهما بالمال الثابت في ذمّة العبد أو غيره ممّا تعود ملكيّته الى المدين، سواء كان قبل حلول النجم أو بعده؛ لثبوته في ذمّة العبد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صحّته قبل الحلول لجواز تعجيز نفسه ضعيف؛ اذ غاية ما يكون كونه متزلزلاً، مضافاً الى أنّ الكتابة من العقود اللازمة، و كما لايجوز للمولى رفع اليد عنها لايجوز للعبد أيضاً تعجيز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عدم اشتغال ذمّة العبد لعدم ثبوت ذمّة اختياريّة له فيكون وجوب الأداء تكليفيّاً غير صحيح؛ اذ لا مانع من اشتغال ذمّة العبد على حدّ اشتغال ذمّة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الحوالة بمال الكتابة بعد حلول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تصحّ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جواز الحوالة بمال الكتابة بعد حلول النجوم؛ لثبوته في ذمّة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الحلول فمنعه الشيخ رحمه الله بناءً على جواز تعجيز </w:t>
      </w:r>
    </w:p>
    <w:p>
      <w:pPr>
        <w:pStyle w:val="BookText"/>
        <w:rPr/>
      </w:pPr>
      <w:r>
        <w:rPr>
          <w:rFonts w:ascii="Amiri" w:hAnsi="Amiri" w:eastAsia="Amiri" w:cs="Amiri"/>
          <w:color w:val="111111"/>
          <w:sz w:val="28"/>
          <w:sz w:val="28"/>
          <w:szCs w:val="28"/>
          <w:rtl w:val="true"/>
          <w:lang w:bidi="ar-SA"/>
        </w:rPr>
        <w:t>نفسه، فله أن يمتنع من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الجواز؛ لمنع جواز 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فلايعتق العبد بالحوالة؛ لأنّها ليست في حكم الأداء، بل في حكم التوكيل عليه بقبضها و ان افترقا بكون الحوالة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أعتق السيّد المكاتب بطلت الكتابة، و لم يسقط عن المكاتب مال الحوالة؛ لأنّ المال صار لازماً له للمحتال، و البطلان طارٍ، و لايضمن السيّد ما يغرمه من مال الحوالة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لايخفى ما فيه من التفريع أوّلاً و انكار كون التحويل بحكم الأداء ثانياً، مع أنّه اعترف به فيما يأتي بأنّها تفيد ملك المال للمحتال، مضافاً الى اعترافه سابقاً باقتضائها براءة ذمّة المحيل ممّا عليه، و براءة ذمّة المحال عليه ممّا كان للمحيل عليه؛ لأنّها استيفاء أو اعتياض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بحكم الأداء هنا و في غيره، بل لعلّها كالضمان الذي اعترف بكونه أداءً سابقاً أو أولى، بل اعترف أيضاً بكونها كالأداء فيما لو أحال العبد سيّده كما ستسمع، و عدم بطلان الحوالة على مال الكتابة بعد فرض بطلان الكتابة ثالثاً، و حينئذٍ فالمتّجه تحريره بذلك، و بطلان عتق السيّد</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الحوالة توكيلاً لم يكن وجه لانتقال المال من ذمّة المحيل الى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لما ذكره من لزوم المال للمحتال؛ اذ لو كانت توكيلاً فبالعتق ينتفي موضوع التوكيل، فتبطل الوكالة فكيف يبقى المال في ذمّة المحال عليه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المال للمحتال في ذمّة المحال عليه يقتضي اشتغال ذمّة </w:t>
      </w:r>
      <w:bookmarkStart w:id="409" w:name="pg9670_90488"/>
    </w:p>
    <w:p>
      <w:pPr>
        <w:pStyle w:val="BookText"/>
        <w:rPr/>
      </w:pPr>
      <w:bookmarkEnd w:id="409"/>
      <w:r>
        <w:rPr>
          <w:rFonts w:ascii="Amiri" w:hAnsi="Amiri" w:eastAsia="Amiri" w:cs="Amiri"/>
          <w:color w:val="111111"/>
          <w:sz w:val="28"/>
          <w:sz w:val="28"/>
          <w:szCs w:val="28"/>
          <w:rtl w:val="true"/>
          <w:lang w:bidi="ar-SA"/>
        </w:rPr>
        <w:t>السيّد بمثله للاستيفاء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يتحقّق الانعتاق، و لايصحّ عتق المولى بعد ذلك، حسب ما ذكر في المتن، و لايصحّ ما ذكره في المسالك</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بتحقّق الحوالة يتحرّر؛ لحصول وفاء مال الكتابة بالحوالة و لو لم يحصل الأداء منه بعد، فانّ براءة ذمّة العبد انّما تحقّقت بمجرّد الحوالة و اشتغال ذمّته للمحتال كما في المباني</w:t>
      </w:r>
      <w:r>
        <w:rPr>
          <w:rStyle w:val="FootnoteAnchor"/>
          <w:rtl w:val="true"/>
        </w:rPr>
        <w:footnoteReference w:id="357"/>
      </w:r>
      <w:r>
        <w:rPr>
          <w:rFonts w:ascii="IRNazanin" w:hAnsi="IRNazanin" w:eastAsia="IRNazanin"/>
          <w:color w:val="111111"/>
          <w:sz w:val="28"/>
          <w:sz w:val="28"/>
          <w:szCs w:val="28"/>
          <w:rtl w:val="true"/>
          <w:lang w:bidi="fa-IR"/>
        </w:rPr>
        <w:t>و المتن</w:t>
      </w:r>
      <w:r>
        <w:rPr>
          <w:rFonts w:eastAsia="IRNazanin" w:cs="IRNazanin"/>
          <w:color w:val="111111"/>
          <w:sz w:val="28"/>
          <w:szCs w:val="28"/>
          <w:rtl w:val="true"/>
          <w:lang w:bidi="fa-IR"/>
        </w:rPr>
        <w:t>.</w:t>
      </w:r>
    </w:p>
    <w:p>
      <w:pPr>
        <w:pStyle w:val="Heading4"/>
        <w:numPr>
          <w:ilvl w:val="3"/>
          <w:numId w:val="1"/>
        </w:numPr>
        <w:rPr/>
      </w:pPr>
      <w:bookmarkStart w:id="410" w:name="__RefHeading___Toc7921980_2870459653"/>
      <w:bookmarkStart w:id="411" w:name="_Toc140"/>
      <w:bookmarkEnd w:id="410"/>
      <w:r>
        <w:rPr>
          <w:rtl w:val="true"/>
        </w:rPr>
        <w:t>فيما لو باع السيّد مكاتبه سلعة فأحاله بثمنها</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السيّد مكاتبه سلعة فأحاله بثمنها صحّ؛ لأنّ حاله حال الأحرار من غير فرق بين سيّده و غيره، و ما عن الشيخ من المنع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المكاتب من مولاه شيئاً اشتغلت ذمّته له بثمنه، فيصحّ للمولى احالة دائنه عليه لاستيفاء دينه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الشيخ من المنع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له بأنّ المكاتبة جائزة، فلو اشترى شيئاً من سيّده لزمه ثمنه، و من الجائز فسخ الكتابة؛ لأنّها من العقود الجائزة، فيلزم حينئذٍ ثبوت شي ء في ذمّة العبد لسيّده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كونها جائزة و لو سلّم و فرض تحقّق الفسخ، فان امتنع ملك المولى شيئاً في ذمّة العبد كان ذلك موجباً لانفساخ البيع، لا بطلان البيع مطلقاً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لم ينسب المنع الى أحد سوى الشيخ فلم يوافقه عليه أحد</w:t>
      </w:r>
      <w:r>
        <w:rPr>
          <w:rFonts w:eastAsia="Amiri" w:cs="Amiri" w:ascii="Amiri" w:hAnsi="Amiri"/>
          <w:color w:val="111111"/>
          <w:sz w:val="28"/>
          <w:szCs w:val="28"/>
          <w:rtl w:val="true"/>
          <w:lang w:bidi="ar-SA"/>
        </w:rPr>
        <w:t xml:space="preserve">. </w:t>
      </w:r>
      <w:bookmarkStart w:id="412" w:name="pg9670_90489"/>
    </w:p>
    <w:p>
      <w:pPr>
        <w:pStyle w:val="BookText"/>
        <w:rPr/>
      </w:pPr>
      <w:bookmarkEnd w:id="412"/>
      <w:r>
        <w:rPr>
          <w:rFonts w:ascii="Amiri" w:hAnsi="Amiri" w:eastAsia="Amiri" w:cs="Amiri"/>
          <w:color w:val="111111"/>
          <w:sz w:val="28"/>
          <w:sz w:val="28"/>
          <w:szCs w:val="28"/>
          <w:rtl w:val="true"/>
          <w:lang w:bidi="ar-SA"/>
        </w:rPr>
        <w:t>كما أنّه بناءً على ذلك فالمسألة من مسائل الكتابة لا الحوالة</w:t>
      </w:r>
      <w:r>
        <w:rPr>
          <w:rFonts w:eastAsia="Amiri" w:cs="Amiri" w:ascii="Amiri" w:hAnsi="Amiri"/>
          <w:color w:val="111111"/>
          <w:sz w:val="28"/>
          <w:szCs w:val="28"/>
          <w:rtl w:val="true"/>
          <w:lang w:bidi="ar-SA"/>
        </w:rPr>
        <w:t>».</w:t>
      </w:r>
      <w:r>
        <w:rPr>
          <w:rStyle w:val="FootnoteAnchor"/>
          <w:rtl w:val="true"/>
        </w:rPr>
        <w:footnoteReference w:id="358"/>
      </w:r>
    </w:p>
    <w:p>
      <w:pPr>
        <w:pStyle w:val="Heading4"/>
        <w:numPr>
          <w:ilvl w:val="3"/>
          <w:numId w:val="1"/>
        </w:numPr>
        <w:rPr/>
      </w:pPr>
      <w:bookmarkStart w:id="413" w:name="__RefHeading___Toc7921982_2870459653"/>
      <w:bookmarkStart w:id="414" w:name="_Toc141"/>
      <w:bookmarkEnd w:id="413"/>
      <w:r>
        <w:rPr>
          <w:rtl w:val="true"/>
        </w:rPr>
        <w:t>فيما لو كان للمكاتب دين على أجنبي فأحال سيّده عليه من مال الكتابة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للمكاتب دين على أجنبي فأحال سيّده عليه من مال الكتابة صحّ فيجب عليه تسليمه للسيّد و يكون موجباً لانعتاقه، سواء أدّى المحال عليه المال للسيّد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للمكاتب دين على أجنبي فأحال سيّده عليه من مال الكتابة صحّ؛ لأنّ أمر الدين بيد مالكه فله نقل ملكيّته الى المحتال برضاه؛ لأنّ الحقّ لايعدوهما، فيجب للمديون تسليمه للسيّد؛ لأنّه صار مالكه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الحوالة موجبة لانعتاقه سواء أدّى المحال عليه المال للسيّد أو لا؛ لما تقدّم من حصول الوفاء و فراغ ذمّة المحيل بالنسبة الى المحتال بمجرّد الحوالة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7921984_2870459653"/>
      <w:bookmarkStart w:id="416" w:name="_Toc142"/>
      <w:bookmarkEnd w:id="415"/>
      <w:r>
        <w:rPr>
          <w:rtl w:val="true"/>
        </w:rPr>
        <w:t>فيما لو اختلفا في أنّ الواقع منهما كانت حوالة أو وكالة</w:t>
      </w:r>
      <w:bookmarkEnd w:id="41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أنّ الواقع منهما كانت حوالة أو وكالة فمع عدم البيّنة يقدّم قول منكر الحوالة، سواء كان هو المحيل أو المحتال، و سواء كان ذلك قبل القبض من المحال عليه أو بعده؛ و ذلك لأصالة بقاء اشتغال ذمّة المحيل للمحتال و بقاء اشتغال ذمّة المحال عليه للمحيل و أصالة عدم ملكيّة المال المحال به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أنّه اذا كان بعد القبض يكون مقتضى اليد ملكيّة المحتال فيكون المحيل المنكر للحوالة مدّعياً فيكون القول قول المحتال في هذه الصورة، مدفوعة بأنّ مثل هذه اليد لايكون أمارة على ملكيّة ذيها، فهو نظير ما اذا دفع شخص ماله الى شخص و ادّعى أنّه دفعه أمانة و </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دفعتني هبة أو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لايقدّم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يعلم اللفظ الصادر منهما، و أمّا اذا علم و كان ظاهراً في الحوالة أو في الوكالة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اختلفا في أنّه حوالة أو وكالة،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يقدّم قول مدّعي الحوالة؛ 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الحوالة المصطلحة و استعماله في الوكالة مجاز فيحمل على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لفظ الحوالة ظاهر في الحوالة المصطلحة، و أمّا ما يشتقّ منها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فيها ممنوع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الوصيّة المصطلحة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فتقديم قول مدّعي الحوالة في الصورة المفروضة محلّ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اختلفا في أنّ الواقع منهما كانت حوالة أو وكالة، فان كان لأحدهما بيّنة و الّا فيقدّم قول منكر الحوالة؛ و ذلك لأنّ قوله مطابق للأصل و هو عدم تغيّر الواقع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مقتضى استصحاب بقاء ما كان على ما كان، الحكم ببقاء اشتغال ذمّة المحيل للمحتال و ذمّة المحال عليه للمحيل، و عدم ملكيّة المال المحال به للمحتال، و لازم ذلك كلّه عدم الحوالة؛ لاقتضائها براءة الذمّتين و ملكيّة المحتال للمال المحال به على عكس الوكالة</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بعد القبض يكون مقتضى اليد ملكيّة المحتال، فيكون المحيل المنكر للحوالة مدّعياً، فيكون القول قول المحتال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اليد لاتكون أمارة على ملكيّة ذيها؛ لقصور أدلّة حجّيّة اليد المثبتة للملكيّة عن شمول موارد اعتراف ذي اليد بسبق الملك لغيره مدّعياً الانتقال اليه، فهو نظير ما اذا دفع شخص ماله الى شخص و ادّعى أنّه دفعه أمانة، 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دفعتني هبة أو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لايقدّم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لم يعلم اللفظ الصادر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و كان ظاهراً في الحوالة أو في الوكالة 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اختلفا في أنّه حوالة أو وكالة،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فقال المحيل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أحلتني بما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المحيل؛لأنّه أعرف بلفظه،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يقبض و اختلفا،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أحلتني بما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المحيل قطعاً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الحوالة مأخوذة من الاحالة و التحويل، و هما في اللغة بمعنى النقل، فالنقل دخيل في المبدأ و جميع اشتقاقاته فلايصحّ حمل بعض مشتقّاتها على الوكالة التي هي خالية عن النقل كما في المباني</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الحوالة و الوكالة أنّ الحقّ الذي كان في ذمّة المحال عليه ينتقل منه الى المحتال بسبب الحوالة، و أمّا في الوكالة فلاينتقل الحقّ الى الوكيل بل حقّ المطالبة باقٍ للموكّل، و عليه لو استعمل الحوالة مكان الوكالة كان مجازاً فلايصغى الى من ادّعى ذلك، الّا أن تكون هناك قرينة</w:t>
      </w:r>
      <w:r>
        <w:rPr>
          <w:rFonts w:eastAsia="Amiri" w:cs="Amiri" w:ascii="Amiri" w:hAnsi="Amiri"/>
          <w:color w:val="111111"/>
          <w:sz w:val="28"/>
          <w:szCs w:val="28"/>
          <w:rtl w:val="true"/>
          <w:lang w:bidi="ar-SA"/>
        </w:rPr>
        <w:t xml:space="preserve">. </w:t>
      </w:r>
      <w:bookmarkStart w:id="417" w:name="pg9670_90492"/>
    </w:p>
    <w:p>
      <w:pPr>
        <w:pStyle w:val="Heading4"/>
        <w:numPr>
          <w:ilvl w:val="3"/>
          <w:numId w:val="1"/>
        </w:numPr>
        <w:rPr/>
      </w:pPr>
      <w:bookmarkStart w:id="418" w:name="__RefHeading___Toc7921986_2870459653"/>
      <w:bookmarkStart w:id="419" w:name="_Toc143"/>
      <w:bookmarkEnd w:id="417"/>
      <w:bookmarkEnd w:id="418"/>
      <w:r>
        <w:rPr>
          <w:rtl w:val="true"/>
        </w:rPr>
        <w:t>فيما اذا أحال البائع من له عليه دين على المشتري بالثمن</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أحال البائع من له عليه دين على المشتري بالثمن، أو أحال المشتري البائع بالثمن على أجنبي بري ء أو مديون للمشتري ثمّ بان بطلان البيع بطلت الحوالة في الصورتين؛ لظهور عدم اشتغال ذمّة المشتري للبائع و اللازم اشتغال ذمّة المحيل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الصورة الثانية، و في الصورة الأولى و ان كان المشتري محالاً عليه و يجوز الحوالة على البري ء الّا أنّ المفروض ارادة الحوالة عليه من حيث ثبوت الثمن في ذمّته فهي في الحقيقة حوالة على ما في ذمّته لا عليه، و لا فرق بين أن يكون انكشاف البطلان قبل القبض أو بعده، فاذا كان بعد القبض يكون المقبوض باقياً على ملك المشتري فله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تلفه يرجع على المحتال في الصورة الأولى و على البائع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أحال المشتري البائع بالثمن، ثمّ ردّ المبيع بالعيب السابق بطلت الحوالة؛ لأنّها تتبع البيع،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البائع قبض المال، فهو باق في ذمّة المحال عليه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البائع قبضه، فقد برئ المحال عليه، و يستعيده المشتري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أحال البائع أجنبيّاً بالثمن على المشتري ثمّ فسخ المشتري بالعيب أو بأمر حادث لم تبطل الحوالة؛ لأنّها تعلّقت بغير المتبايعين، و لو ثبت بطلان البيع بطلت الحوالة في الموضعين</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منشأ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الحوالة تابعة للبيع، فاذا بطل البيع بطلت؛ لاستحالة وجود التابع من حيث هو تابع بدون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الشيخ رحمه الله، و من أنّ الحوالة ناقلة للمال الى ذمّة المحال عليه في حال كون </w:t>
      </w:r>
    </w:p>
    <w:p>
      <w:pPr>
        <w:pStyle w:val="BookText"/>
        <w:rPr/>
      </w:pPr>
      <w:r>
        <w:rPr>
          <w:rFonts w:ascii="Amiri" w:hAnsi="Amiri" w:eastAsia="Amiri" w:cs="Amiri"/>
          <w:color w:val="111111"/>
          <w:sz w:val="28"/>
          <w:sz w:val="28"/>
          <w:szCs w:val="28"/>
          <w:rtl w:val="true"/>
          <w:lang w:bidi="ar-SA"/>
        </w:rPr>
        <w:t>المحتال مستحقّاً للدين في ذمّة المشتري فلايزيله الفسخ المتعقّب؛ لأنّه أبطل العقد من حينه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العلّامة في ذلك كالمصنّف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بالتعليل الى الفرق بين حوالة المشتري البائع و حوالة البائع الأجنبي على المشتري، فانّ الحقّ في الأوّل كان مختصّاً بالمتبايعين بسبب المبيع فاذا بطل السبب بطلت التوابع، بخلاف حوالة الأجنبي فانّها لاتبطل و ان حكم بالبطلان ثمّ؛ لتعلّق الحوالة بغير المتعاقدين؛ حيث انّ الثمن صار مملوكاً للمحتال الأجنبي قبل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هنا الاجماع على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المحتال قد قبض و عدمه؛ لأنّ الناقل للملك هو الحوالة لا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بطلان البيع بطلت الحوالة في الموضعين، أي في موضع احالة المشتري البائع و احالة البائع الأجنبي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صحّة الحوالة فرع ثبوت الثمن للبائع على التقديرين، فاذا تبيّن بطلان البيع من أصله ظهر عدم استحقاق البائع الثمن في نفس الأمر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الحوالة وقعت في نفسها باطلة، لا أنّها بطلت بظهور بطلان البيع، و انّما كشف ظهور بطلانه عن بطلانها من رأس</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هذا ما ذكره المحقّق و شرحه في المسالك في حكم هذه المسألة و المسألة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باع زيد متاعاً من عمرو و بقي على عهدة المشتري ثمنه، و من ناحية أخرى كان زيد مديوناً لخالد فأحاله على عمرو المشتري بالثمن، فتارة يفسخ </w:t>
      </w:r>
    </w:p>
    <w:p>
      <w:pPr>
        <w:pStyle w:val="BookText"/>
        <w:rPr/>
      </w:pPr>
      <w:r>
        <w:rPr>
          <w:rFonts w:ascii="Amiri" w:hAnsi="Amiri" w:eastAsia="Amiri" w:cs="Amiri"/>
          <w:color w:val="111111"/>
          <w:sz w:val="28"/>
          <w:sz w:val="28"/>
          <w:szCs w:val="28"/>
          <w:rtl w:val="true"/>
          <w:lang w:bidi="ar-SA"/>
        </w:rPr>
        <w:t>المشتري البيع و أخرى ينكشف بطلان البيع، و في كلتا الصورتين قد يكون قبل القبض أو بعده، فهذه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فسخ المشتري البيع قبل القبض أو بعده بما يجوز له الفسخ فسيأتي حكمه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انكشف بطلان البيع سواء كان قبل القبض أو بعده، فانكشف بطلان الحوالة؛ لانكشاف عدم كون المشتري مديوناً مع كون الحوالة مبنيّة على كونه مديوناً، و صحّة الحوالة على البري ء منوطة برضاه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أحال المشتري البائع بالثمن على من كان مديوناً له فتجري هاتان الصورتان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الخميني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أحال البائع من له عليه دين على المشتري، أو أحال المشتري البائع على شخص آخر ثمّ تبيّن بطلان البيع بطلت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قبولها كان لأجل تخيّل الصحّة و تحقّق النقل و الانتقال، و قد انكشف الخلاف</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الحوالة بأحد الوجهين ثمّ انفسخ البيع بالاقالة أو بأحد الخيارات فالحوالة صحيحة؛ لوقوعها في حال اشتغال ذمّة المشتري بالثمن فيكون كما لو تصرّف أحد المتبايعين فيما انتقل اليه ثمّ حصل الفسخ فانّ التصرّف لايبطل بفسخ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الفسخ قبل قبض مال الحوالة أو بعده فهي تبقى بحالها و يرجع البائع على المشتري بالثمن، و ما عن الشيخ و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الصورتين و الحكم بالبطلان في </w:t>
      </w:r>
    </w:p>
    <w:p>
      <w:pPr>
        <w:pStyle w:val="BookText"/>
        <w:rPr/>
      </w:pPr>
      <w:r>
        <w:rPr>
          <w:rFonts w:ascii="Amiri" w:hAnsi="Amiri" w:eastAsia="Amiri" w:cs="Amiri"/>
          <w:color w:val="111111"/>
          <w:sz w:val="28"/>
          <w:sz w:val="28"/>
          <w:szCs w:val="28"/>
          <w:rtl w:val="true"/>
          <w:lang w:bidi="ar-SA"/>
        </w:rPr>
        <w:t xml:space="preserve">الصورة الثانية و هي ما اذا أحال المشتري البائع بالثمن على أجنبي لأنّها تتبع البيع في هذه الصورة حيث انّها بين المتبايعين بخلاف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التبعية في الفسخ و عدمه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تبع للبيع حيث انّها واقعة على الثمن و بهذا المعنى لا 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ببطلانها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استيفاء، و تبقى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اعتياض، و الأقوى البقاء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استيفاء؛ لأنّها معاملة مستقلّة لازمة لاتنفسخ بانفساخ البيع، و ليس حالها حال الوفاء بغير معاملة لازمة كما اذا اشترى شيئاً بدراهم مكسّرة فدفع الى البائع الصحاح، أو دفع بدلها شيئاً آخر وفاءً حيث انّه اذا انفسخ البيع يرجع اليه ما دفع من الصحاح أو الشي ء الآخر لا الدراهم المكسّرة؛ فانّ الوفاء بهذا النحو ليس معاملة لازمة بل يتّبع البيع في الانفساخ بخلاف ما نحن فيه؛ حيث انّ الحوالة عقد لازم و ان كان نوعاً من الاستيفاء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الحوالة بأحد الوجهين ثمّ انفسخ البيع بالاقالة أو بأحد الخيارات فالحوالة صحيحة؛ لوقوعها في حال اشتغال ذمّة المشتري بالثمن و عدم حدوث ما يوجب البطلان، فالمقتضي للصحّة موجود و المانع مفقود، فيكون كما لو تصرّف أحد المتبايعين فيما انتقل اليه ثمّ حصل الفسخ، فانّ التصرّف لايبطل بفسخ البيع؛ اذ الفسخ لايقتضي رفع الآثار و البطلان من الأوّل و انّما يقتضي عدم ترتّب الآثار من حينه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الفسخ لايؤثّر في صحّة العقود السابقة عليه فانّها تبقى كما كانت؛ لصدورها من أهلها و وقوعها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فينحصر حقّ مالك </w:t>
      </w:r>
    </w:p>
    <w:p>
      <w:pPr>
        <w:pStyle w:val="BookText"/>
        <w:rPr/>
      </w:pPr>
      <w:r>
        <w:rPr>
          <w:rFonts w:ascii="Amiri" w:hAnsi="Amiri" w:eastAsia="Amiri" w:cs="Amiri"/>
          <w:color w:val="111111"/>
          <w:sz w:val="28"/>
          <w:sz w:val="28"/>
          <w:szCs w:val="28"/>
          <w:rtl w:val="true"/>
          <w:lang w:bidi="ar-SA"/>
        </w:rPr>
        <w:t xml:space="preserve">العين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كانت أم مثمناً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الى البدل كما في المباني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أن يكون الفسخ قبل قبض مال الحوالة أو بعده؛ لحصول النقل و الانتقال في الدين بمجرّد تحقّق الحوالة، فهي تبقى بحالها و يرجع المشتري على البائع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عبارة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البائع على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الشيخ و بعض آخر من الفرق بين الصورتين والحكم بالبطلان في الصورة الثانية و هي ما اذا أحال المشتري البائع بالثمن على أجنبي لأنّها تتبع البيع، و اذا بطل المتبوع بطل التابع؛ حيث انّها بين المتبايعين بخلاف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أحال البائع دائنه على المشتري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 الحوالة معاملة مستقلّة عن المعاملة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و ان اتّحد الطرفان فيهما؛ اذ العبرة انّما هي بتعدّد المعاملة و اتّحادها لا تعدّد الطرفين في المعاملتين و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التبعيّة في الفسخ و عدمه ممنوعة؛ فانّ حالها حال سائر التصرّفات الصادرة من أحد المتبايعين حيث قد تقدّم عدم تأثير الفسخ في شي ء منها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تابعة للبيع حيث انّها واقعة على الثمن، و بهذا المعنى لا 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يقال ببطلانها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استيفاء، و تبقى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البقاء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استيفاء؛ لأنّها معاملة مستقلّة لازمة لاتنفسخ بانفساخ البيع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اشارة الى ما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بني الوجهان على أنّ الحوالة هل هي استيفاء ما على المحيل؛ نظراً الى عدم اشتراط القبض فيها و لو </w:t>
      </w:r>
    </w:p>
    <w:p>
      <w:pPr>
        <w:pStyle w:val="BookText"/>
        <w:rPr/>
      </w:pPr>
      <w:r>
        <w:rPr>
          <w:rFonts w:ascii="Amiri" w:hAnsi="Amiri" w:eastAsia="Amiri" w:cs="Amiri"/>
          <w:color w:val="111111"/>
          <w:sz w:val="28"/>
          <w:sz w:val="28"/>
          <w:szCs w:val="28"/>
          <w:rtl w:val="true"/>
          <w:lang w:bidi="ar-SA"/>
        </w:rPr>
        <w:t>كان الحقّان من الأثمان، و لتحقّق براءة ذمّة الآمر بمجرّدها، و لأنّها لو كانت اعتياضاً كانت بيع دين بمثله، أو اعتياض؛ التفاتاً الى أنّه لم يقبض نفس حقّه، بل أخذ بدله عوضاً عنه، و هو معنى الاعتياض؟ فعلى الأوّل تبطل؛ لأنّها نوع ارفاق و اذا بطل الأصل بطلت هيئة الارفاق، كما لو اشترى بدراهم مكسّرة فأعطاه صحاحاً ثمّ فسخ فانّه يرجع بالصحاح، و على الثاني لايبطل، كما لو اعتاض البائع عن الثمن ثوباً ثمّ فسخ فانّه يرجع بالثمن لا بالثوب</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ثمّ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حالها حال الوفاء بغير معاملة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الوفاء بهذا النحو ليس معاملة لازمة بل يتّبع البيع في الانفساخ بخلاف ما نحن فيه؛ حيث انّ الحوالة عقد لازم و ان كان نوعاً من الاستيفاء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استشكل فيه في المباني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لزوم الوفاء مطلقاً و عدم تبعيّته للبيع في الانفساخ، فانّ سلب ملكيّة الدائن عمّا قبضه عوضاً عن حقّه برضا المدين و وفاء منه يحتاج الى 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أداء المدين لدينه بغير ما ثبت في ذمّته وصفاً أو جنساً و قبض الدائن له برضاه و اختياره موجب لملكيّة الدائن له، و من هنا فيكون تصرّف المدين فيه بعد ذلك تصرّفاً في مال الغير بغير رضاه و أكلاً للمال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يلتزم أحد من الأصحاب قطّ بجواز رجوع المعطي فيما أعطاه قبل الفسخ ليبدله بمثله جنساً و وصفاً فضلاً عن غير المماثل له، فانّه ليس الّا لاحتياج سلب الملكيّة بعد ثبوتها الى 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الوفاء معاملة لازمة مطلقاً، سواء في ذلك ما كان بنحو الحوالة أو غيرها</w:t>
      </w:r>
      <w:r>
        <w:rPr>
          <w:rFonts w:eastAsia="Amiri" w:cs="Amiri" w:ascii="Amiri" w:hAnsi="Amiri"/>
          <w:color w:val="111111"/>
          <w:sz w:val="28"/>
          <w:szCs w:val="28"/>
          <w:rtl w:val="true"/>
          <w:lang w:bidi="ar-SA"/>
        </w:rPr>
        <w:t>».</w:t>
      </w:r>
      <w:r>
        <w:rPr>
          <w:rStyle w:val="FootnoteAnchor"/>
          <w:rtl w:val="true"/>
        </w:rPr>
        <w:footnoteReference w:id="367"/>
      </w:r>
      <w:bookmarkStart w:id="420" w:name="pg9670_90498"/>
    </w:p>
    <w:p>
      <w:pPr>
        <w:pStyle w:val="Heading4"/>
        <w:numPr>
          <w:ilvl w:val="3"/>
          <w:numId w:val="1"/>
        </w:numPr>
        <w:rPr/>
      </w:pPr>
      <w:bookmarkStart w:id="421" w:name="__RefHeading___Toc7921988_2870459653"/>
      <w:bookmarkStart w:id="422" w:name="_Toc144"/>
      <w:bookmarkEnd w:id="420"/>
      <w:bookmarkEnd w:id="421"/>
      <w:r>
        <w:rPr>
          <w:rtl w:val="true"/>
        </w:rPr>
        <w:t>فيما اذا كان له عند وكيله مال معيّن فأحال دائنه عليه ليدفع اليه بما عنده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عند وكيله أو أمينه مال معيّن خارجي فأحال دائنه عليه ليدفع اليه بما عنده فقبل المحتال و المحال عليه، وجب عليه الدفع اليه و ان لم يكن من الحوالة المصطلحة، و اذا لم يدفع له الرجوع على المحيل؛ لبقاء شغل ذمّته، و لو لم يتمكّن من الاستيفاء منه ضمن الوكيل المحال عليه اذا كانت الخسارة الواردة عليه مستنداً اليه؛ للغرور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له عند وكيله أو أمينه مال معيّن خارجي فأحال دائنه عليه ليدفع اليه بما عنده فيشترط قبول المحتال؛ اذ لايلزمه القبول بالرجوع على غير المدين، فانّ له رفض ذلك و مطالبة ماله من شخص مديونه، و أمّا المحال عليه فليس مخيّراً في الأداء و عدمه كي يعتبر قبوله، بل يلزمه امتثال الأمر و تسليم المال الى مالكه أو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اذا قبل المحتال وجب على المحال عليه الدفع اليه و ان لم يكن من الحوالة المصطلحة؛ لعدم انتقال الدين من ذمّة المحيل الى ذمّة المحال عليه؛ فانّ المحيل يبقى بنفسه مشغول الذمّة للمحتال الى حين وصول حقّه منه مباشرة أو من وكيله أو أمينه، و اذا لم يدفع فله الرجوع على المحيل؛ لبقاء شغل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يتمكّن المحتال من الاستيفاء من المحيل بعد عدم دفع المحال عليه،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الوكيل المحال عليه اذا كانت الخسارة الواردة عليه مستنداً اليه؛ للغرور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عليه في المباني بمنع الغرور صغرىً و كبرىً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صدقه فيما اذا كان المحال عليه بانياً على الأداء و الدفع ثمّ بدا له ما يمنعه عنه، فانّه لايصدق عليه التغرير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عرفته غير مرّة من عدم ايجاب مجرّد الغرور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يلتزم أحد قطّ بضمان من رغّب غيره في سلعة بدعوى زيادة قيمتها في المستقبل أو زيادة الرغبة عليها فظهر العكس و خسر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فمجرّد الغرور ليس من أسباب الضمان، على أنّ صدقه في بعض الموارد محلّ منع</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استشكل به في المباني على المصنّف صغرىً و كبرىً حسن، فلايضمن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تعدّى أو فرّط في حفظ مال الموكّل فتلف أو وردت عليه الخسارة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بعون اللَّه تعالى</w:t>
      </w:r>
    </w:p>
    <w:p>
      <w:pPr>
        <w:pStyle w:val="BookText"/>
        <w:rPr/>
      </w:pPr>
      <w:r>
        <w:rPr>
          <w:rFonts w:ascii="Amiri" w:hAnsi="Amiri" w:eastAsia="Amiri" w:cs="Amiri"/>
          <w:color w:val="111111"/>
          <w:sz w:val="28"/>
          <w:sz w:val="28"/>
          <w:szCs w:val="28"/>
          <w:rtl w:val="true"/>
          <w:lang w:bidi="ar-SA"/>
        </w:rPr>
        <w:t>شرح كتاب الحوالة من العروة الوثقى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يليه بيان أحكام الكفالة </w:t>
      </w:r>
      <w:bookmarkStart w:id="423" w:name="pg9670_90500"/>
    </w:p>
    <w:p>
      <w:pPr>
        <w:pStyle w:val="Heading2"/>
        <w:numPr>
          <w:ilvl w:val="1"/>
          <w:numId w:val="1"/>
        </w:numPr>
        <w:rPr/>
      </w:pPr>
      <w:bookmarkStart w:id="424" w:name="__RefHeading___Toc7921990_2870459653"/>
      <w:bookmarkStart w:id="425" w:name="_Toc145"/>
      <w:bookmarkEnd w:id="423"/>
      <w:bookmarkEnd w:id="424"/>
      <w:r>
        <w:rPr>
          <w:rtl w:val="true"/>
        </w:rPr>
        <w:t>كتاب الكفالة</w:t>
      </w:r>
      <w:bookmarkEnd w:id="4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7921992_2870459653"/>
      <w:bookmarkStart w:id="427" w:name="_Toc146"/>
      <w:bookmarkEnd w:id="426"/>
      <w:r>
        <w:rPr>
          <w:rtl w:val="true"/>
        </w:rPr>
        <w:t>اشارة</w:t>
      </w:r>
      <w:bookmarkEnd w:id="42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9670_90502"/>
      <w:bookmarkStart w:id="429" w:name="pg9670_90502"/>
      <w:bookmarkEnd w:id="429"/>
    </w:p>
    <w:p>
      <w:pPr>
        <w:pStyle w:val="BookText"/>
        <w:rPr/>
      </w:pPr>
      <w:bookmarkStart w:id="430" w:name="pg9670_90502"/>
      <w:bookmarkEnd w:id="430"/>
      <w:r>
        <w:rPr>
          <w:rFonts w:ascii="Amiri" w:hAnsi="Amiri" w:eastAsia="Amiri" w:cs="Amiri"/>
          <w:color w:val="111111"/>
          <w:sz w:val="28"/>
          <w:sz w:val="28"/>
          <w:szCs w:val="28"/>
          <w:rtl w:val="true"/>
          <w:lang w:bidi="ar-SA"/>
        </w:rPr>
        <w:t>كتاب الكفالة</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هي التعهّد و الالتزام باحضار نفس لمن له الحقّ متى طلبه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7921994_2870459653"/>
      <w:bookmarkStart w:id="432" w:name="_Toc147"/>
      <w:bookmarkEnd w:id="431"/>
      <w:r>
        <w:rPr>
          <w:rtl w:val="true"/>
        </w:rPr>
        <w:t>في تعريف الكفالة</w:t>
      </w:r>
      <w:bookmarkEnd w:id="432"/>
    </w:p>
    <w:p>
      <w:pPr>
        <w:pStyle w:val="BookText"/>
        <w:rPr/>
      </w:pPr>
      <w:r>
        <w:rPr>
          <w:rFonts w:ascii="Amiri" w:hAnsi="Amiri" w:eastAsia="Amiri" w:cs="Amiri"/>
          <w:color w:val="111111"/>
          <w:sz w:val="28"/>
          <w:sz w:val="28"/>
          <w:szCs w:val="28"/>
          <w:rtl w:val="true"/>
          <w:lang w:bidi="ar-SA"/>
        </w:rPr>
        <w:t>الكفالة هي التعهّد و الالتزام باحضار نفس لمن له الحقّ متى طلبه؛ يدلّ عليه اللغة و عرف عامّة الناس و هو المعهود بين المتشرّعة خلفاً عن سلف و يظهر منهم الاجماع عليه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7921996_2870459653"/>
      <w:bookmarkStart w:id="434" w:name="_Toc148"/>
      <w:bookmarkEnd w:id="433"/>
      <w:r>
        <w:rPr>
          <w:rtl w:val="true"/>
        </w:rPr>
        <w:t>في اشتراط الايجاب من الكفيل و القبول من المكفول له</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عقد واقع بين الكفيل و صاحب الحقّ و هو المكفول له، و يشترط فيها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من الكفيل و القبول من المكفول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رضا الكفيل و المكفول له دون المكفول عنه</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الكفالة من جملة العقود اللازمة فلا بدّ من وقوعها بين اثنين و لو حكماً، و رضاهما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 الكفالة على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كفيل، و هو هنا بمعنى الفاعل، و ان كان يصلح للمفعول أيضاً، لكنّهم اصطلحوا على وضعه للفاعل، و تخصيص المكفول باسم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مكفول له، و هو صاحب الحقّ و لو بالدعوى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مكفول، و هو من عليه الحقّ أو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رضا اثنين منهم ليتمّ العقد، فالكفيل و المكفول له يتعيّن رضاهما؛ أمّا الأوّل فواضح، لأنّ الانسان لايصحّ أن يلزمه الحقّ الّا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صاحب الحقّ، فلايجوز الزامه شيئاً بغير رضاه، و بهما يتمّ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المكفول فلايعتبر رضاه؛ لوجوب الحضور عليه متى طلبه صاحب الحقّ بنفسه أو وكيله، و الكفيل بمنزلة الوكيل حيث يأمره باحضاره، و غاية الكفالة هي حضور المكفول حيث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علمائنا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قول باشتراط رضاه، و تبعه ابن ادريس، و قوّاه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لأنّ المستحقّ متى طلبه وجب عليه الحضور و ان لم يكن مكفولاً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الكفالة راجعة الى الزام الكفيل بالاحضار حيث يطلبه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اقترانه بالايجاب و القبول الصادرين من الكفيل و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المكفول لو قلنا باعتبار رضاه فيكفي رضاه بذلك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الكفالة عقد بين الكفيل و المكفول له على ما أوضحه في المسالك فيعتبر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من الكفيل و القبول من المكفول له و رضاهما، كما في سائر العقود، أمّا المكفول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العقود اللازمة</w:t>
      </w:r>
      <w:r>
        <w:rPr>
          <w:rFonts w:eastAsia="Amiri" w:cs="Amiri" w:ascii="Amiri" w:hAnsi="Amiri"/>
          <w:color w:val="111111"/>
          <w:sz w:val="28"/>
          <w:szCs w:val="28"/>
          <w:rtl w:val="true"/>
          <w:lang w:bidi="ar-SA"/>
        </w:rPr>
        <w:t xml:space="preserve">. </w:t>
      </w:r>
      <w:bookmarkStart w:id="435" w:name="pg9670_90504"/>
    </w:p>
    <w:p>
      <w:pPr>
        <w:pStyle w:val="BookText"/>
        <w:rPr/>
      </w:pPr>
      <w:bookmarkEnd w:id="435"/>
      <w:r>
        <w:rPr>
          <w:rFonts w:ascii="Amiri" w:hAnsi="Amiri" w:eastAsia="Amiri" w:cs="Amiri"/>
          <w:color w:val="111111"/>
          <w:sz w:val="28"/>
          <w:sz w:val="28"/>
          <w:szCs w:val="28"/>
          <w:rtl w:val="true"/>
          <w:lang w:bidi="ar-SA"/>
        </w:rPr>
        <w:t>ثمّ انّ المراد بالحقّ أعمّ من العين و الدين؛ لاطلاق الكلمات و تصريح جمع، و يشمل حقّ اثبات الدعوى على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الكفالة و الضمان و الحوالة أنّ الأوّل هو التعهّد بالنفس، و الثاني التعهّد بالمال ممّن ليس عليه، و الحوالة التعهّد بالمال ممّن عليه المال</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7921998_2870459653"/>
      <w:bookmarkStart w:id="437" w:name="_Toc149"/>
      <w:bookmarkEnd w:id="436"/>
      <w:r>
        <w:rPr>
          <w:rtl w:val="true"/>
        </w:rPr>
        <w:t>في ألفاظ الايجاب و القبول</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الايجاب كلّ لفظ ظاهر في التعهّد المزبور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نفس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لك باحضاره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في القبول كلّ ما هو ظاهر في الرضا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تعارف فيه المعاطاة فلا بأس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في الايجاب كلّ لفظ ظاهر في التعهّد المزبور، و لو كان باعانة القرينة، و في القبول كلّ ما هو ظاهر في الرضا بذلك، و هكذا يكون جارياً في كلّ عقد من العقود، و يجوز المعاطاة ان كان متعارفاً كما يكون ذلك في البيع و الاجارة و غيرهما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7922000_2870459653"/>
      <w:bookmarkStart w:id="439" w:name="_Toc150"/>
      <w:bookmarkEnd w:id="438"/>
      <w:r>
        <w:rPr>
          <w:rtl w:val="true"/>
        </w:rPr>
        <w:t>فيما يعتبر في الكفيل</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الكفيل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و العقل 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التمكّن من الاحضار</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7922002_2870459653"/>
      <w:bookmarkStart w:id="441" w:name="_Toc151"/>
      <w:bookmarkEnd w:id="440"/>
      <w:r>
        <w:rPr>
          <w:rtl w:val="true"/>
        </w:rPr>
        <w:t>في عدم اشتراط البلوغ و العقل في المكفول له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المكفول له البلوغ و العقل فتصحّ الكفالة للصبي و المجنون ان قبلها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الكفيل الشرائط العامّة كالبلوغ و العقل و الاختيار و يزيد هنا التمكّن من الاحضار؛ لأنّ قوام الكفالة بتمكّن الكفيل من احضار المكفول متى </w:t>
      </w:r>
      <w:bookmarkStart w:id="442" w:name="pg9670_90505"/>
    </w:p>
    <w:p>
      <w:pPr>
        <w:pStyle w:val="BookText"/>
        <w:rPr/>
      </w:pPr>
      <w:bookmarkEnd w:id="442"/>
      <w:r>
        <w:rPr>
          <w:rFonts w:ascii="Amiri" w:hAnsi="Amiri" w:eastAsia="Amiri" w:cs="Amiri"/>
          <w:color w:val="111111"/>
          <w:sz w:val="28"/>
          <w:sz w:val="28"/>
          <w:szCs w:val="28"/>
          <w:rtl w:val="true"/>
          <w:lang w:bidi="ar-SA"/>
        </w:rPr>
        <w:t>طلبه المكفول له، فهو شرط عقلي مضافاً الى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لايشترط في المكفول له البلوغ و العقل، كما اذا جنى شخص على صبي أو مجنون و كفّل شخص لهما برضا وليّهما أن يحضر الجاني لاقامة الدعوى عليه و اثبات حقّ الجناية، و كذا في سائر موارد الحقوق نفسيّة كانت أو عرضيّة أو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الكفيل فلا بدّ من كونه عاقلاً بالغاً؛ لعدم الاعتبار بألفاظ المجنون و أفعاله عند العقلاء، و الصبي غير مكلّف و لم يكن لتعهّده الزام و التزام، و لو لم يحضر المكفول لم يكن للمكفول له تعذيبه و عقابه بأخذه و تحبيسه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922004_2870459653"/>
      <w:bookmarkStart w:id="444" w:name="_Toc152"/>
      <w:bookmarkEnd w:id="443"/>
      <w:r>
        <w:rPr>
          <w:rtl w:val="true"/>
        </w:rPr>
        <w:t>في البحث عن اشتراط رضا المكفول</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الكفيل و المكفول له بلا اشكال و كذا المكفول على الأحوط بل ينبغي الاحتياط في جعله طرفاً للعقد بأن يكون عقدها مركّباً من ايجاب و قبولين من المكفول له و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البحث اشتراط رضا الكفيل و المكفول له، و الاحتياط في رضا المكفول أيضاً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7922006_2870459653"/>
      <w:bookmarkStart w:id="446" w:name="_Toc153"/>
      <w:bookmarkEnd w:id="445"/>
      <w:r>
        <w:rPr>
          <w:rtl w:val="true"/>
        </w:rPr>
        <w:t>في عدم اشتراط العلم بمبلغ الحقّ المالي</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الكفالة باحضار من عليه حقّ مالي، و لا يشترط العلم بمبلغ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أدلّة الكفالة تشمله، و لايشترط العلم بمقدار ذلك المال؛ لأنّ قوام الكفالة هو التعهّد باحضار من عليه الحقّ لمن له الحقّ</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7922008_2870459653"/>
      <w:bookmarkStart w:id="448" w:name="_Toc154"/>
      <w:bookmarkEnd w:id="447"/>
      <w:r>
        <w:rPr>
          <w:rtl w:val="true"/>
        </w:rPr>
        <w:t>في اشتراط أن‌يكون المال ثابتاً في الذمّة</w:t>
      </w:r>
      <w:bookmarkEnd w:id="44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ثابتاً في الذمّة بحيث يصحّ ضمانه، و يكفي المعرضيّة العرفيّة للثبوت أيضاً فتصحّ بالنسبة الى مال الجعالة بعد حصول السبب و ان لم يعمل العامل بعد</w:t>
      </w:r>
      <w:r>
        <w:rPr>
          <w:rFonts w:eastAsia="Amiri" w:cs="Amiri" w:ascii="Amiri" w:hAnsi="Amiri"/>
          <w:color w:val="111111"/>
          <w:sz w:val="28"/>
          <w:szCs w:val="28"/>
          <w:rtl w:val="true"/>
          <w:lang w:bidi="ar-SA"/>
        </w:rPr>
        <w:t xml:space="preserve">. </w:t>
      </w:r>
      <w:bookmarkStart w:id="449" w:name="pg9670_90506"/>
    </w:p>
    <w:p>
      <w:pPr>
        <w:pStyle w:val="BookText"/>
        <w:rPr/>
      </w:pPr>
      <w:bookmarkEnd w:id="44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أن يكون المال ثابتاً في ذمّته لتكون الكفالة صحيحة، و يكفي المعرضيّة العرفيّة للثبوت، كمن جعل مالاً لعمل فيصحّ أن يصير شخص كفيلاً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يحضر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العمل، و ان لم يعمل العامل بعد</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7922010_2870459653"/>
      <w:bookmarkStart w:id="451" w:name="_Toc155"/>
      <w:bookmarkEnd w:id="450"/>
      <w:r>
        <w:rPr>
          <w:rtl w:val="true"/>
        </w:rPr>
        <w:t>في صحّة كفالة كلّ من يستحقّ عليه الحضور الى مجلس الشرع</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كفالة كلّ من يستحقّ عليه الحضور الى مجلس الشرع بأن تكون عليه دعوى مسموعة و ان لم تقم البيّنة عليه بالحقّ، و لاتصحّ كفالة من عليه عقوبة من حدّ أو 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صحّة الكفالة لكلّ حقّ شرعي أعمّ من الدين أو العين، بل تصحّ كفالة كلّ من يستحقّ احضاره الى مجلس الشرع؛ لأنّ المتيقّن من مورد الكفالة التعهّد باحضار النفس المستحقّ عليها بذلك بسبب حقّ و لو دعوى المكفول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لاتصحّ في الحدود للاجماع المحكي عن التذكرة على ذلك، و لقوله صلى الله عليه وآله في المروي من طرق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فخر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من مذهبنا انّما تصحّ بشرط أن يكون على المكفول للمكفول له حقّ شرعي، و الحقّ أعمّ من أن يكون ديناً أو عيناً،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يستحقّ احضاره الى مجلس الشرع فانّه تصحّ كفالته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الأخير و هو الصحيح تصحّ الكفالة بمجرّد الدعوى،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w:t>
      </w:r>
      <w:bookmarkStart w:id="452" w:name="pg9670_90507"/>
    </w:p>
    <w:p>
      <w:pPr>
        <w:pStyle w:val="BookText"/>
        <w:rPr/>
      </w:pPr>
      <w:bookmarkEnd w:id="452"/>
      <w:r>
        <w:rPr>
          <w:rFonts w:ascii="Amiri" w:hAnsi="Amiri" w:eastAsia="Amiri" w:cs="Amiri"/>
          <w:color w:val="111111"/>
          <w:sz w:val="28"/>
          <w:sz w:val="28"/>
          <w:szCs w:val="28"/>
          <w:rtl w:val="true"/>
          <w:lang w:bidi="ar-SA"/>
        </w:rPr>
        <w:t>حال فالمتيقّن من مورد الكفالة التعهّد باحضار النفس المستحقّ عليها بذلك بسبب حقّ و لو دعوى المكفول له عليها</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453" w:name="__RefHeading___Toc7922012_2870459653"/>
      <w:bookmarkStart w:id="454" w:name="_Toc156"/>
      <w:bookmarkEnd w:id="453"/>
      <w:r>
        <w:rPr>
          <w:rtl w:val="true"/>
        </w:rPr>
        <w:t>في أقسام الكفالة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على أقسام ثلاثة امّا معجّلة، أو مؤجّلة فحينئذ يعتبر تعيين الأجل على وجه لايختلف زيادة و نقصاً، أو مطلقة فتكون مثل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حالّة و مؤجّلة، على الأظهر، و مع الاطلاق تكون معجّلة و اذا اشترط الأجل، فلا بدّ أن يكون معلوماً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حالّة و مؤجّلة على الأصحّ؛ للأصل و لأنّ الحضور حقّ شرعي، فلايمنعه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الشيخ و جماعة فيها الأجل كالضمان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اشترط الأجل فلا بدّ أن يكون معلوماً؛ لأنّه موضع وفاق و لأنّ الأجل المجهول يوجب الغرر؛ اذ ليس له وقت يستحقّ مطالبته فيه كغيره من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حالّة و معجّلة؛ لاطلاق الأدلّة و عدم المانع، 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اشترط الأجل فلا بدّ و أن يكون معلوماً؛ لعدم الخلاف فيه كما عن الجواهر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 لو لم يعيّن الأجل فيصير معجّلة، كما في سائر الانشاءات المطلقة</w:t>
      </w:r>
      <w:r>
        <w:rPr>
          <w:rFonts w:eastAsia="Amiri" w:cs="Amiri" w:ascii="Amiri" w:hAnsi="Amiri"/>
          <w:color w:val="111111"/>
          <w:sz w:val="28"/>
          <w:szCs w:val="28"/>
          <w:rtl w:val="true"/>
          <w:lang w:bidi="ar-SA"/>
        </w:rPr>
        <w:t xml:space="preserve">. </w:t>
      </w:r>
      <w:bookmarkStart w:id="455" w:name="pg9670_90508"/>
    </w:p>
    <w:p>
      <w:pPr>
        <w:pStyle w:val="Heading3"/>
        <w:numPr>
          <w:ilvl w:val="2"/>
          <w:numId w:val="1"/>
        </w:numPr>
        <w:rPr/>
      </w:pPr>
      <w:bookmarkStart w:id="456" w:name="__RefHeading___Toc7922014_2870459653"/>
      <w:bookmarkStart w:id="457" w:name="_Toc157"/>
      <w:bookmarkEnd w:id="455"/>
      <w:bookmarkEnd w:id="456"/>
      <w:r>
        <w:rPr>
          <w:rtl w:val="true"/>
        </w:rPr>
        <w:t>في أنّ عقد الكفالة لازم</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لازم لايجوز فسخه الّا بالاقالة، و يجوز جعل الخيار فيه لكلّ من الكفيل و المكفول له مدّة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الكفالة لازم؛ لأصالة اللزوم في كلّ عقد الّا ما خرج بالدليل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البحث عن أدلّة اثبات اللزوم في كلّ عقد في البحث عن بيع المكاسب، و لايجوز فسخه الّا برضا الطرفين كما هو شأن كلّ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جعل الخيار لكلّ من الكفيل و المكفول له مدّة معيّنة؛ لاطلاق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يلزم أن يكون المدّة معيّنة لنفي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اشترط الأجل فلا بدّ أن يكون معلوماً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وفاق، و لأنّ الأجل المجهول يوجب الغرر؛ اذ ليس له وقت يستحقّ مطالبته فيه كغيره من الآجال</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458" w:name="__RefHeading___Toc7922016_2870459653"/>
      <w:bookmarkStart w:id="459" w:name="_Toc158"/>
      <w:bookmarkEnd w:id="458"/>
      <w:r>
        <w:rPr>
          <w:rtl w:val="true"/>
        </w:rPr>
        <w:t>فيما اذا أحضر الكفيل، المكفول</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للمكفول له أن يطالب الكفيل ان كانت الكفالة مطلقة أو معجّلة مع حلول الحقّ، و بعد الأجل ان كانت مؤجّلة، فان كان المكفول حاضراً وجب على الكفيل احضاره، فان أحضره و سلّمه تسليماً تامّاً بحيث يتمكّن المكفول له منه فقد برئ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يتسلّمه و يمكن تسليمه الى الحاكم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للمكفول له، مطالبة الكفيل بالمكفول عنه عاجلاً، ان كانت </w:t>
      </w:r>
      <w:bookmarkStart w:id="460" w:name="pg9670_90509"/>
    </w:p>
    <w:p>
      <w:pPr>
        <w:pStyle w:val="BookText"/>
        <w:rPr/>
      </w:pPr>
      <w:bookmarkEnd w:id="460"/>
      <w:r>
        <w:rPr>
          <w:rFonts w:ascii="Amiri" w:hAnsi="Amiri" w:eastAsia="Amiri" w:cs="Amiri"/>
          <w:color w:val="111111"/>
          <w:sz w:val="28"/>
          <w:sz w:val="28"/>
          <w:szCs w:val="28"/>
          <w:rtl w:val="true"/>
          <w:lang w:bidi="ar-SA"/>
        </w:rPr>
        <w:t>مطلقة أو معجّلة و بعد الأجل ان كانت مؤجّلة، فان سلّمه تسليماً تامّاً فقد برئ</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بالتسليم التامّ أن يكون في الوقت و المكان المعيّن ان عيّناهما في العقد، و في بلد العقد مع الاطلاق، و لايكون للمكفول له مانع منتسلّمه، بأن لايكون في يد ظالم و نحو ذلك، فاذا سلّمه كذلك فقد برئ من عهدته، فان لم يتسلّمه منه و أمكن تسليمه الى الحاكم سلّمه اليه و برئ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يمكن أشهد عدلين باحضاره الى المكفول له و امتناعه من قبضه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حكم المسألة هو اقتضاء عقد الكفالة و فقد المانع، فعلى الكفيل احضار المكفول متى طلبه المكفول له ان كان العقد مطلقاً، و بعد المدّة المعيّنة ان كان مؤجّلاً، فعلى الكفيل أن يسلّمه اليه تسليماً تامّاً بحيث يتمكّن المكفول له منه؛ لأنّه الذي ألزم على نفسه في العقد، فاذا فعل ذلك فقد برئ عن عهدة ما التزم به فلا موضوع لوجوب شي ء آخر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لم يتسلّمه المكفول له و يمكن تسليمه الى الحاكم سلّمه اليه، و ان تعذّر أو تعسّر ذلك أشهد عليه و اكتفى به لرفع المنازعة المحتملة في المستقبل</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7922018_2870459653"/>
      <w:bookmarkStart w:id="462" w:name="_Toc159"/>
      <w:bookmarkEnd w:id="461"/>
      <w:r>
        <w:rPr>
          <w:rtl w:val="true"/>
        </w:rPr>
        <w:t>فيما لو امتنع الكفيل عن احضار المكفول</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الكفيل عن احضار المكفول، فللمكفول له مطالبة حبسه عند الحاكم حتّى يحضره أو يؤدّي ما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امتنع، كان له حبسه حتّى يحضره، أو يؤدّي ما عليه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امتنع من التسليم التامّ ألزمه الحاكم به فان أبى حبسه حتّى يحضره و له عقوبته عليه كما في كلّ ممتنع من أداء الحقّ، ثمّ ان سلّمه بعد ذلك فلا كلام، و ان أبى و بذل ما عليه فظاهر المصنّف الاكتفاء به في 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الشيخ رحمه الله و جماعة؛ لحصول الغرض من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تقدير تمامه انّما يصحّ فيما يمكن أخذه من الكفيل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لو امتنع الكفيل عن احضار المكفول فللمكفول له مطالبة حبسه عند الحاكم حتّى يحضره أو يؤدّي ما عليه، نسب ذلك الى جمع منهم ابن ادريس و المحقّق والشهيدين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مهذّب الأحكام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الكفالة على ذلك عرفاً و لأنّ ذلك هو المقصود بين المتعاقدين في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جواز حبس الكفيل حتّى يحضر المكفول أو يؤدّي ما عليه،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أميرالمؤمنين عليه السلام برجل قد تكفّل بنفس رجل فحبسه،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صاحبك</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نحوها الروايات الأخر في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لزوم أداء ما عليه لو لم يحضره، مرسلة الصدوق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r>
        <w:rPr>
          <w:rStyle w:val="FootnoteAnchor"/>
          <w:rtl w:val="true"/>
        </w:rPr>
        <w:footnoteReference w:id="384"/>
      </w:r>
      <w:bookmarkStart w:id="463" w:name="pg9670_90511"/>
    </w:p>
    <w:p>
      <w:pPr>
        <w:pStyle w:val="Heading3"/>
        <w:numPr>
          <w:ilvl w:val="2"/>
          <w:numId w:val="1"/>
        </w:numPr>
        <w:rPr/>
      </w:pPr>
      <w:bookmarkStart w:id="464" w:name="__RefHeading___Toc7922020_2870459653"/>
      <w:bookmarkStart w:id="465" w:name="_Toc160"/>
      <w:bookmarkEnd w:id="463"/>
      <w:bookmarkEnd w:id="464"/>
      <w:r>
        <w:rPr>
          <w:rtl w:val="true"/>
        </w:rPr>
        <w:t>فيما لو كان المكفول غائباً</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المكفول غائباً فان كان مكانه معلوماً يمكن الكفيل ردّه منه أمهل بقدر ذهابه و مجيئه فاذا مضى قدر ذلك و لم يأت به من غير عذر حبس كما مرّ، و ان كان غائباً غيبة منقطعة لايعرف موضعه و انقطع خبره لم يكلّف الكفيل احضاره، لعدم امكانه ولكن يلزم بأداء ما عليه، خصوصاً اذا كان بتفريط من الكفيل بأن طالبه المكفول له و كان متمكّناً منه فلم يحضره حتّى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لايرجى الظفر به بحسب العادة يشكل صحّة الكفالة من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المكفول عنه غائباً، و كانت الكفالة حالّة أنظر بمقدار ما يمكنه الذهاب اليه و العود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كانت مؤجّلة، أخّر بعد حلولها بمقدار ذلك</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الانظار ذلك المقدار بعد مطالبة المكفول له باحضاره، لا بمجرّد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الغائب هنا من يعرف موضعه و لم ينقطع خبره، فلو لم يعرف لانقطاع خبره لم يكلّف الكفيل احضاره؛ لعدم الامكان و لا شي ء عليه؛ لأنّه لم يكفل المال، و لم يقصّر في الاحضار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الغائب المعلوم محلّه بين المتجاوز لمسافة القصر و غيره، خلافاً لبعض العامّة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يقال بأنّه يلزم الكفيل بأداء ما عليه و ان لم يتمكّن من احضاره؛ لأنّه هو الذي أوقع نفسه في ذلك فيكلّف به و يحبس عليه، و لو لأن يفدي نفسه بأداء ما عليه، ليتخلّص من ذلك كما هو مقتضى النصوص في </w:t>
      </w:r>
      <w:bookmarkStart w:id="466" w:name="pg9670_90512"/>
    </w:p>
    <w:p>
      <w:pPr>
        <w:pStyle w:val="BookText"/>
        <w:rPr/>
      </w:pPr>
      <w:bookmarkEnd w:id="466"/>
      <w:r>
        <w:rPr>
          <w:rFonts w:ascii="Amiri" w:hAnsi="Amiri" w:eastAsia="Amiri" w:cs="Amiri"/>
          <w:color w:val="111111"/>
          <w:sz w:val="28"/>
          <w:sz w:val="28"/>
          <w:szCs w:val="28"/>
          <w:rtl w:val="true"/>
          <w:lang w:bidi="ar-SA"/>
        </w:rPr>
        <w:t>حبسه، و من ذلك يظهر الحال فيما لو فرّط الكفيل في احضاره بعد مطالبة المكفول له، و كان متمكّناً منه فهرب أو غاب غيبة منقطعة على وجه تعذّر احضاره أو هرّبه هو؛ ضرورة أولويّة لزومه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في الجواهر و ما عرفته في متن المسألة، هو الموافق لاقتضاء عقد الكفالة و يؤيّده بل يدلّ عليه اطلاق موثّقة عمّار، و مرسلة الصدوق المتقدّمتين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شخص قد هرب ممّن له عليه حقّ و لايظنّ بحضوره و لايرجى الظفر به بحسب العادة يشكل صحّة الكفالة عنه؛ لعدم ترتّب ثمرة على ذلك</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7922022_2870459653"/>
      <w:bookmarkStart w:id="468" w:name="_Toc161"/>
      <w:bookmarkEnd w:id="467"/>
      <w:r>
        <w:rPr>
          <w:rtl w:val="true"/>
        </w:rPr>
        <w:t>فيما اذا لم‌يحضر الكفيل المكفول فأخذ منه المال</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يحضر الكفيل المكفول فأخذ منه المال، فان لم يأذن له المكفول لا في الكفالة و لا في الأداء ليس له الرجوع عليه بما أدّاه، و اذا أذن له في الأداء كان له أن يرجع به عليه، سواء أذن له في الكفالة أيضاً أم لا، و ان أذن في الكفالة دون الأداء فان كان اذنه فيها ملازماً عرفاً للأداء يرجع اليه بلا اشكال، و الّا فلايبعد القول بالرجوع أيضاً اذا لم يمكن له احضار المكفول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الكفيل يرجع على المكفول بما أدّاه ان كان الأداء عنه باذنه و ان كانت الكفالة بغير اذنه بناءً على مشروعيّتها، و الفرق بينها و بين الضمان </w:t>
      </w:r>
      <w:bookmarkStart w:id="469" w:name="pg9670_90513"/>
    </w:p>
    <w:p>
      <w:pPr>
        <w:pStyle w:val="BookText"/>
        <w:rPr/>
      </w:pPr>
      <w:bookmarkEnd w:id="469"/>
      <w:r>
        <w:rPr>
          <w:rFonts w:ascii="Amiri" w:hAnsi="Amiri" w:eastAsia="Amiri" w:cs="Amiri"/>
          <w:color w:val="111111"/>
          <w:sz w:val="28"/>
          <w:sz w:val="28"/>
          <w:szCs w:val="28"/>
          <w:rtl w:val="true"/>
          <w:lang w:bidi="ar-SA"/>
        </w:rPr>
        <w:t>بغير اذنه مع كون الأداء باذنه أنّ الكفالة لم يتعلّق بالمال بالذات، فيكون حكم الكفيل بالنسبة اليه حكم الأجنبي فاذا أدّاه باذن من عليه، فله الرجوع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لايرجع عليه مع عدم الاذن في الأداء و ان كان كفل باذنه، اذا أمكن مراجعته و احضاره للمكفول له؛ ضرورة كونه متبرّعاً بالوفاء حينئذ؛ لعدم اقتضاء الكفالة الاذن في ذلك على الحال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أدّى مع فرض تعذّر الاحضار،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الرجوع و ان لم يأذن له في الأداء؛ لأنّ ذلك من لوازم الكفالة فالاذن فيه اذن في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سمعته منه و غيره سابقاً من أنّه لاتقتضي الّا الاحضار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حكم ثلاث صور من صور المسألة ممّا ذكر في المتن و هي ما اذا لم يأذن في الكفالة و لا في الأداء و ما اذا أذن في الأداء دون الكفالة و ما اذا أذن في الكفالة و كان الاذن ملازماً عرفاً للاذن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الرابعة و هي ما اذا أذن في الكفالة دون الأداء، و لم يكن اذنه فيها ملازماً عرفاً للأداء، فلايبعد القول بالرجوع اليه بل الأقوى ذلك ان كان المكفول قد اختفى نفسه لئلّايحضره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أمكن احضاره الّا أنّ الكفيل امتنع و أخذ منه المال و لم يأذن له المكفول و لم يكن اذنه في الكفالة ملازماً عرفاً للاذن في الأداء، فلايرجع اليه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922024_2870459653"/>
      <w:bookmarkStart w:id="471" w:name="_Toc162"/>
      <w:bookmarkEnd w:id="470"/>
      <w:r>
        <w:rPr>
          <w:rtl w:val="true"/>
        </w:rPr>
        <w:t>في البحث عن مكان التسليم</w:t>
      </w:r>
      <w:bookmarkEnd w:id="4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الكفيل في الكفالة مكان التسليم تعيّن فلايجب عليه تسليمه في غيره، و لو طلب ذلك المكفول له لم تجب اجابته، كما أنّه لو </w:t>
      </w:r>
    </w:p>
    <w:p>
      <w:pPr>
        <w:pStyle w:val="BookText"/>
        <w:rPr/>
      </w:pPr>
      <w:r>
        <w:rPr>
          <w:rFonts w:ascii="Amiri" w:hAnsi="Amiri" w:eastAsia="Amiri" w:cs="Amiri"/>
          <w:color w:val="111111"/>
          <w:sz w:val="28"/>
          <w:sz w:val="28"/>
          <w:szCs w:val="28"/>
          <w:rtl w:val="true"/>
          <w:lang w:bidi="ar-SA"/>
        </w:rPr>
        <w:t>سلّمه في غير ما عيّن لم يجب على المكفول له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أطلق عقد الكفالة و لم يعيّن مكان التسليم فان أوقعا العقد في بلد المكفول له أو بلد قراره انصرف اليه و ان أوقعاه في برّيّة أو بلد غربة لم يكن من قصده القرار و الاستقرار فيه، فان كانت قرينة على التعيين فهو بمنزلته و الّا بطلت الكفالة من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تكفّل بتسليمه مطلقاً، انصرف الى بلد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عيّن موضعاً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دفعه في غيره 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في نقله كلفة، و لا في تسلّمه ضرر، وجب تسلّمه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تردّد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المصنّف رحمه الله و جماعة انصراف اطلاق الكفالة الى بلد العقد؛ لأنّه المفهوم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التعليل يتمّ لو كان محلّ العقد بلد المكفول له، أو بلد قرار لاينافي الارادة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برّيّة أو بلد غربة قصدهما مفارقته سريعاً، بحيث تدلّ القرائن على عدم ارادته، أشكل انصراف الاطلاق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كلّ حال فالتعيين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يعيّن أو يطلق، و يحضره في غير بلد عيّنه هو أو الشارع، لايجب تسلّمه و ان انتفى الضرر؛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عيّن الكفيل في الكفالة مكان التسليم تعيّن؛ لعموم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عند </w:t>
      </w:r>
      <w:bookmarkStart w:id="472" w:name="pg9670_90515"/>
    </w:p>
    <w:p>
      <w:pPr>
        <w:pStyle w:val="BookText"/>
        <w:rPr/>
      </w:pPr>
      <w:bookmarkEnd w:id="472"/>
      <w:r>
        <w:rPr>
          <w:rFonts w:ascii="IRNazanin" w:hAnsi="IRNazanin" w:eastAsia="IRNazanin"/>
          <w:color w:val="111111"/>
          <w:sz w:val="28"/>
          <w:sz w:val="28"/>
          <w:szCs w:val="28"/>
          <w:rtl w:val="true"/>
          <w:lang w:bidi="fa-IR"/>
        </w:rPr>
        <w:t>شروطهم</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فلايجب عليه تسليمه في غيره، و لو طلب ذلك المكفول له لم تجب اجابته؛ للأصل، كما أنّه لو سلّمه في غير ما عيّن لم يجب على المكفول له تسلّمه،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و لم يعيّن مكان التسليم فان أوقعا العقد في بلد المكفول له انصرف اليه، لما هو متعارف عند الناس من نظيره في معاوضاتهم و سائر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العقد في بلد المكفول له و كان في بلد من قصده القرار فيه فان لم تكن هناك قرينة على بلد المكفول له انصرف الى بلد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أوقعاه في برّيّة أو بلد غربة لم يكن من قصدهما القرار و الاستقرار فيه، فان كانت قرينة على التعيين فهو بمنزلة التعيين كما هو المتعارف عند الناس و أمضاه الشارع، و الّا فالظاهر كما في المتن بطلان الكفالة؛ للغرر و الجهالة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7922026_2870459653"/>
      <w:bookmarkStart w:id="474" w:name="_Toc163"/>
      <w:bookmarkEnd w:id="473"/>
      <w:r>
        <w:rPr>
          <w:rtl w:val="true"/>
        </w:rPr>
        <w:t>في وجوب التوسّل بكلّ وسيلة مشروعة لاحضار المكفول</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الكفيل التوسّل بكلّ وسيلة مشروعة لاحضار المكفول، حتّى أنّه لو احتاج الى الاستعانة بشخص قاهر لم يكن فيها مفسدة أو مضرّة دينيّة أو دنيويّة لم يبعد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الاستعانة لاحضار المكفول بكلّ وسيلة مشروعة فلأنّ احضاره بالطرق المشروع من مقوّمات الكفالة فيشمله ما دلّ على وجوب الوفاء بالعقد و الالتزام الصحيح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التوسّل القاهر مععدم المفسدة فلأنّه أيضاً من مقدّمات تحصيل الواجب عليه بالالتزام العقدي الواقع بينهما</w:t>
      </w:r>
      <w:r>
        <w:rPr>
          <w:rFonts w:eastAsia="Amiri" w:cs="Amiri" w:ascii="Amiri" w:hAnsi="Amiri"/>
          <w:color w:val="111111"/>
          <w:sz w:val="28"/>
          <w:szCs w:val="28"/>
          <w:rtl w:val="true"/>
          <w:lang w:bidi="ar-SA"/>
        </w:rPr>
        <w:t>».</w:t>
      </w:r>
      <w:r>
        <w:rPr>
          <w:rStyle w:val="FootnoteAnchor"/>
          <w:rtl w:val="true"/>
        </w:rPr>
        <w:footnoteReference w:id="391"/>
      </w:r>
      <w:bookmarkStart w:id="475" w:name="pg9670_90516"/>
    </w:p>
    <w:p>
      <w:pPr>
        <w:pStyle w:val="BookText"/>
        <w:rPr/>
      </w:pPr>
      <w:bookmarkEnd w:id="47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وجب على الكفيل احضار المكفول يجب عليه عقلاً تحصيل مقدّماته المشروعة، و لو تسامح و لم يحضره يجوز للمكفول له أن يحبسه أو يغرمه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الى الاستعانة بشخص قاهر و لم تكن فيها مفسدة أو مضرّة دينيّة أو دنيويّة معتنى بها يجب عليه؛ لأنّه يجب عليه احضاره، و ذلك مقدّمته</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7922028_2870459653"/>
      <w:bookmarkStart w:id="477" w:name="_Toc164"/>
      <w:bookmarkEnd w:id="476"/>
      <w:r>
        <w:rPr>
          <w:rtl w:val="true"/>
        </w:rPr>
        <w:t>فيما لو احتاج حمل المكفول الى مئونة</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المكفول غائباً و احتاج حمله الى مئونة فعلى المكفول نفسه، و لو صرفها الكفيل لا بعنوان التبرّع، له أن يرجع بها عليه اذا كان الكفالة باذنه، الّا اذا اشترط كونها على الكفيل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رضي المكفول بكفالة شخص و التزم بحضوره في المكان المعيّن و الزمان المعيّن، فلو لم يحضر فيجب على الكفيل بالتزامه للمكفول له أن يحضره، و عليه فلو احتاج احضاره الى مئونة فعلى المكفول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كفّله بدون رضاه و قلنا بجوازه فالمئونة التي يصرفها لاحضاره على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المكفول أن تكون المئونة التي يصرفها الكفيل احياناً لاحضاره بعهدة الكفيل فيكون على الكفيل، و كذا لو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عقد الكفالة بأمور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برأ ذمّة الكفيل باحضار المكفول، أو حضوره و تسليم نفسه تسليماً تامّاً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أخذ المكفول له المكفول طوعاً أو كرهاً بحيث تمكّن من استيفاء حقّه أو احضاره مجلس الحكم</w:t>
      </w:r>
      <w:r>
        <w:rPr>
          <w:rFonts w:eastAsia="Amiri" w:cs="Amiri" w:ascii="Amiri" w:hAnsi="Amiri"/>
          <w:color w:val="111111"/>
          <w:sz w:val="28"/>
          <w:szCs w:val="28"/>
          <w:rtl w:val="true"/>
          <w:lang w:bidi="ar-SA"/>
        </w:rPr>
        <w:t xml:space="preserve">. </w:t>
      </w:r>
      <w:bookmarkStart w:id="478" w:name="pg9670_90517"/>
    </w:p>
    <w:p>
      <w:pPr>
        <w:pStyle w:val="BookText"/>
        <w:rPr/>
      </w:pPr>
      <w:bookmarkEnd w:id="4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أبرأ المكفول له الحقّ الذي على المكفول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رفع المكفول له يده عن الكفالة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أدّى المكفول حقّ المكفول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مات الكفيل أو المكفول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المكفول برأ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جاء المكفول و سلّم نفسه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مات المكفول برأ الكفيل على المشهور كما عن التنقيح بل في الرياض نفي الخلاف فيه، بل في محكي التذكرة بطلت الكفالة، و لم يلزم الكفيل شي ء عند علمائنا، بل عن الغنية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موت الكفيل فلا اشكال في بطلان الكفالة حينئذ بخلاف موت المكفول له، فانّ الحقّ ينتقل الى وارثه؛ لعموم أدلّة الارث، بعد أصالة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يبرأ الكفيل لو جاء المكفول و سلّم نفسه للمكفول له عن الكفيل تسليماً تامّاً أو سلّمه أجنبي عنه كذلك، و قبل المكفول له لذلك؛ لحصول الغرض، و عدم الدليل على اعتبار كون ذلك من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لزوال الموضوع</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7922030_2870459653"/>
      <w:bookmarkStart w:id="480" w:name="_Toc165"/>
      <w:bookmarkEnd w:id="479"/>
      <w:r>
        <w:rPr>
          <w:rtl w:val="true"/>
        </w:rPr>
        <w:t>في بيان ما به ينحلّ عقد الكفالة</w:t>
      </w:r>
      <w:bookmarkEnd w:id="4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المكفول له فالكفالة باقية و ينتقل حقّ المكفول له الى ورثته</w:t>
      </w:r>
      <w:r>
        <w:rPr>
          <w:rFonts w:eastAsia="Amiri" w:cs="Amiri" w:ascii="Amiri" w:hAnsi="Amiri"/>
          <w:color w:val="111111"/>
          <w:sz w:val="28"/>
          <w:szCs w:val="28"/>
          <w:rtl w:val="true"/>
          <w:lang w:bidi="ar-SA"/>
        </w:rPr>
        <w:t xml:space="preserve">. </w:t>
      </w:r>
      <w:bookmarkStart w:id="481" w:name="pg9670_90518"/>
    </w:p>
    <w:p>
      <w:pPr>
        <w:pStyle w:val="BookText"/>
        <w:rPr/>
      </w:pPr>
      <w:bookmarkEnd w:id="48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المكفول له ينتقل الحقّ الى وارثه؛ لعموم أدلّة الارث، بعد أصالة بقاء الحقّ، بل قد ذكرنا سابقاً في الحوالة احتمال انتقال حقّ الكفالة بانتقال الدين ببيع أو حوالة و نحوهما و ان صرّح الفاضل في القواعد و بعض شرّاح كلامه بعدم انتقاله كما ذكرنا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3"/>
        <w:numPr>
          <w:ilvl w:val="2"/>
          <w:numId w:val="1"/>
        </w:numPr>
        <w:rPr/>
      </w:pPr>
      <w:bookmarkStart w:id="482" w:name="__RefHeading___Toc7922032_2870459653"/>
      <w:bookmarkStart w:id="483" w:name="_Toc166"/>
      <w:bookmarkEnd w:id="482"/>
      <w:r>
        <w:rPr>
          <w:rtl w:val="true"/>
        </w:rPr>
        <w:t>فيما لو مات المكفول له</w:t>
      </w:r>
      <w:bookmarkEnd w:id="483"/>
    </w:p>
    <w:p>
      <w:pPr>
        <w:pStyle w:val="BookText"/>
        <w:rPr/>
      </w:pPr>
      <w:r>
        <w:rPr>
          <w:rFonts w:ascii="Amiri" w:hAnsi="Amiri" w:eastAsia="Amiri" w:cs="Amiri"/>
          <w:color w:val="111111"/>
          <w:sz w:val="28"/>
          <w:sz w:val="28"/>
          <w:szCs w:val="28"/>
          <w:rtl w:val="true"/>
          <w:lang w:bidi="ar-SA"/>
        </w:rPr>
        <w:t>لو مات المكفول له ينتقل حقّه الى ورثته فعلى الكفيل الوفاء بما عاهد عليه في العقد</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7922034_2870459653"/>
      <w:bookmarkStart w:id="485" w:name="_Toc167"/>
      <w:bookmarkEnd w:id="484"/>
      <w:r>
        <w:rPr>
          <w:rtl w:val="true"/>
        </w:rPr>
        <w:t>فيما لو نقل المكفول له الحقّ الذي على المكفول الى غيره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المكفول له الحقّ الذي على المكفول الى غيره ببيع أو صلح أو حوالة بطلت الكفالة، الّا اذا أجاز الكفيل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العقد الذي انعقد كان بينه و بين المكفول له فالانتقال الى شخص آخر ليصير الثاني مكفولاً له احتاج الى عقد جديد أو اجازة</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7922036_2870459653"/>
      <w:bookmarkStart w:id="487" w:name="_Toc168"/>
      <w:bookmarkEnd w:id="486"/>
      <w:r>
        <w:rPr>
          <w:rtl w:val="true"/>
        </w:rPr>
        <w:t>فيمن خلّى غريماً من يد صاحبه قهراً و اجباراً</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خلّى غريماً من يد صاحبه قهراً و اجباراً ضمن احضاره أو أداء ما عليه، و لو خلّى قاتلاً من يد ولي الدم لزمه احضاره أو اعطاء الدية و ان كان القتل عمداً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أطلق غريماً من يد صاحب الحقّ قهراً ضمن احضاره أو أداء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قاتلاً لزمه احضاره أو دفع الدية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غصب اليد المستولية المستحقّة من صاحبها، فكان عليه اعادتها أو أداء الحقّ الذي بسببه ثبتت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ذلك بين كون القتل عمداً و غيره؛ اذ القصاص لايجب الّا على المباشر، فاذا تعذّر استيفاؤه وجبت الدية، كما لو هرب القاتل عمداً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استمرّ القاتل هارباً ذهب المال على المخلّص، و ان تمكّن الولي منه وجب عليه ردّ الدية الى الغارم و ان لم يقتصّ من القاتل؛ لأنّها انّما وجبت لمكان الحيلولة و قد زالت</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خلّى غريماً من يد صاحبه قهراً و اجباراً ضمن احضاره أو أداء ما عليه، و هذا كما لو غصب ماله أو حال بينه و بين ماله حتّى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خلّى قاتلاً من يد ولي الدم لزمه احضاره؛ للحقّ الذي عليه من ولي الدم، و لو لم 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لعدم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اعطاء الدية بعد عدم جواز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حريز عن أبي عبداللَّه عليه السلام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رجلاً عمداً فرفع الى الوالي فدفعه الوالي الى أولياء المقتول ليقتلوه، فوثب عليهم قوم فخلّصوا القاتل من أيدي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 خلّص القاتل من أيدي الأولياء حتّى يأتوا بالقاتل،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القاتل و 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bookmarkStart w:id="488" w:name="pg9670_90520"/>
    </w:p>
    <w:p>
      <w:pPr>
        <w:pStyle w:val="BookText"/>
        <w:rPr/>
      </w:pPr>
      <w:bookmarkEnd w:id="488"/>
      <w:r>
        <w:rPr>
          <w:rFonts w:ascii="Amiri" w:hAnsi="Amiri" w:eastAsia="Amiri" w:cs="Amiri"/>
          <w:color w:val="111111"/>
          <w:sz w:val="28"/>
          <w:sz w:val="28"/>
          <w:szCs w:val="28"/>
          <w:rtl w:val="true"/>
          <w:lang w:bidi="ar-SA"/>
        </w:rPr>
        <w:t>مات فعليهم الدية يؤدّونها جميعاً الى أولياء المقتول</w:t>
      </w:r>
      <w:r>
        <w:rPr>
          <w:rFonts w:eastAsia="Amiri" w:cs="Amiri" w:ascii="Amiri" w:hAnsi="Amiri"/>
          <w:color w:val="111111"/>
          <w:sz w:val="28"/>
          <w:szCs w:val="28"/>
          <w:rtl w:val="true"/>
          <w:lang w:bidi="ar-SA"/>
        </w:rPr>
        <w:t>».</w:t>
      </w:r>
      <w:r>
        <w:rPr>
          <w:rStyle w:val="FootnoteAnchor"/>
          <w:rtl w:val="true"/>
        </w:rPr>
        <w:footnoteReference w:id="397"/>
      </w:r>
    </w:p>
    <w:p>
      <w:pPr>
        <w:pStyle w:val="Heading3"/>
        <w:numPr>
          <w:ilvl w:val="2"/>
          <w:numId w:val="1"/>
        </w:numPr>
        <w:rPr/>
      </w:pPr>
      <w:bookmarkStart w:id="489" w:name="__RefHeading___Toc7922038_2870459653"/>
      <w:bookmarkStart w:id="490" w:name="_Toc169"/>
      <w:bookmarkEnd w:id="489"/>
      <w:r>
        <w:rPr>
          <w:rtl w:val="true"/>
        </w:rPr>
        <w:t>في ترامي الكفالات</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ترامي الكفالات بأن يكفل كفيل آخر ثمّ يكفل كفيل الكفيل كفيل آخر و هكذا، و حيث انّ الكلّ فروع الكفالة الأولى و كلّ لاحق فرع سابقه فلو أبرأ المستحقّ الكفيل الأوّل أو أحضر الأوّل المكفول الأوّل أو مات أحدهما برؤوا أجمع، و لو برأ المستحقّ بعض من توسّط برئ هو و من بعده دون من قبله، و كذا لو مات برئ من كان فرعاً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كفّل الكفيل آخر، و ترامت الكفلاء جاز</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ضابط جواز الكفالة ثبوت حقّ على المكفول و ان لم يكن مالاً، صحّ كفالة الكفيل من كفيل ثانٍ؛ لأنّ الكفيل الأوّل عليه حقّ للمكفول له، و هو احضار المكفول الأوّل، و هكذا القول في كفالة كفيل الكفيل، و هكذا، و هو معنى الترامي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يختلف حكم الاحضار فيهم، فانّه متى أحضر الكفيل الأخير مكفوله برئ من الكفالة خاصّة، و بقي على مكفوله احضار من كفله،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أحضر الكفيل الأوّل مكفوله برئ الجميع؛ لأنّهم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أحضر الكفيل الثاني الكفيل الأوّل برئ هو و برئ من بعده من الكفلاء،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أبرأ المكفول له الأوّل غريمه المكفول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برؤوا أجمع؛ لزوال الكفالة بسقوط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أبرأ غيره من كفالته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عنه حقّ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بعده دونمن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مات واحد منهم برئ من كان فرعاً له، فبموت من عليه الحقّ يبرؤون </w:t>
      </w:r>
      <w:bookmarkStart w:id="491" w:name="pg9670_90521"/>
    </w:p>
    <w:p>
      <w:pPr>
        <w:pStyle w:val="BookText"/>
        <w:rPr/>
      </w:pPr>
      <w:bookmarkEnd w:id="491"/>
      <w:r>
        <w:rPr>
          <w:rFonts w:ascii="Amiri" w:hAnsi="Amiri" w:eastAsia="Amiri" w:cs="Amiri"/>
          <w:color w:val="111111"/>
          <w:sz w:val="28"/>
          <w:sz w:val="28"/>
          <w:szCs w:val="28"/>
          <w:rtl w:val="true"/>
          <w:lang w:bidi="ar-SA"/>
        </w:rPr>
        <w:t>جميعاً، و بموت الكفيل الأوّل يبرأ من بعده، و بموت الثاني يبرأ الثالث و من بعده دون من قبله، و هكذا بموت الثالث يبرأ من بعده و لايبرأ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الضمان و الحوالة ورود الترامي و الدور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الكفالة فلايصحّ دورها و ان صحّ تراميها؛ لأنّ حضور المكفول الأوّل يوجب براءة من كفله و ان تعدّد، فلا معنى لمطالبته باحضار من كفله</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492" w:name="__RefHeading___Toc7922040_2870459653"/>
      <w:bookmarkStart w:id="493" w:name="_Toc170"/>
      <w:bookmarkEnd w:id="492"/>
      <w:r>
        <w:rPr>
          <w:rtl w:val="true"/>
        </w:rPr>
        <w:t>فيما لو نهى الوالد ولده عن الكفالة أو نذر أن‌لايكفل</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نهى الوالد ولده عن الكفالة فخالف و عصى و تكفّل ولكن أحضر المكفول لدى المكفول له، يترتّب عليه الأثر، و كذا لو نذر أن لايكفل شخصاً ينعقد نذره و تجب الكفّارة مع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المعصية فلمخالفة الوالد و أمّا ترتّب الأثر فلتحقّق الموضوع و كذا الكلام في النذر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نهى الوالد ولده عن الكفالة بحيث لو خالفه يتأذّى فلو خالفه عصى؛ لحرمة ايذاء الوالد، ولكن كفالته صحيحة فيجب عليه احضار المكفول، و ذلك لأنّ النهي هنا كالنهي عن البيع يوم الجمعة، فلايوجب بطلان العقد فاذا أحضر المكفول لدى المكفول له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نذر أن لايكفل شخصاً ينعقد نذره لرجحان ترك الكفالة، ولكن تجب الكفّارة لمخالفة النذر، و ينعقد الكفالة لما ذكر</w:t>
      </w:r>
      <w:r>
        <w:rPr>
          <w:rFonts w:eastAsia="Amiri" w:cs="Amiri" w:ascii="Amiri" w:hAnsi="Amiri"/>
          <w:color w:val="111111"/>
          <w:sz w:val="28"/>
          <w:szCs w:val="28"/>
          <w:rtl w:val="true"/>
          <w:lang w:bidi="ar-SA"/>
        </w:rPr>
        <w:t xml:space="preserve">. </w:t>
      </w:r>
      <w:bookmarkStart w:id="494" w:name="pg9670_90522"/>
    </w:p>
    <w:p>
      <w:pPr>
        <w:pStyle w:val="Heading3"/>
        <w:numPr>
          <w:ilvl w:val="2"/>
          <w:numId w:val="1"/>
        </w:numPr>
        <w:rPr/>
      </w:pPr>
      <w:bookmarkStart w:id="495" w:name="__RefHeading___Toc7922042_2870459653"/>
      <w:bookmarkStart w:id="496" w:name="_Toc171"/>
      <w:bookmarkEnd w:id="494"/>
      <w:bookmarkEnd w:id="495"/>
      <w:r>
        <w:rPr>
          <w:rtl w:val="true"/>
        </w:rPr>
        <w:t>في جواز الكفالة مع العوض و غير العوض</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الكفالة مع العوض و غير العوض سواء كان العوض على المكفول أو المكفول له أو الأجنبي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الكفالة مع العوض و غير العوض؛ لاطلاق الدليل و الفتوى بلا فرق بين أن يكون العوض على المكفول أو المكفول له أو الأجنبي، و يلزم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7922044_2870459653"/>
      <w:bookmarkStart w:id="498" w:name="_Toc172"/>
      <w:bookmarkEnd w:id="497"/>
      <w:r>
        <w:rPr>
          <w:rtl w:val="true"/>
        </w:rPr>
        <w:t>في جريان الفضوليّة في الكفالة</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الفضوليّة في الكفالة و تصحّ مع الاجازة اللاحقة كما تصحّ مع الاذن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 الفضوليّة في الكفالة؛ لأنّه عقد لازم كالعقود اللازمة الأخر، فتجري فيه الفضوليّة كما في سائر العقود، فلو عقد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عن عمرو الغائب بعنوان الكفيل عن خالد، لبكر الذي هو المكفول له فضولاً ثمّ أجاز عمرو تصحّ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تصحّ لو أذن عمرو أن يعقد زيد عنه بعنوان الكفيل بينه و بين البكر الذي هو المكفول له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7922046_2870459653"/>
      <w:bookmarkStart w:id="500" w:name="_Toc173"/>
      <w:bookmarkEnd w:id="499"/>
      <w:r>
        <w:rPr>
          <w:rtl w:val="true"/>
        </w:rPr>
        <w:t>في كفالة المسلم عن الكافر و بالعكس</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كفالة المسلم عن الكافر و بالعكس و ان كان الأحوط ترك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كفالة المسلم عن الكافر؛ لاطلاق الدليل و الفتوى، و أمّا كفالة الكافر عن </w:t>
      </w:r>
      <w:bookmarkStart w:id="501" w:name="pg9670_90523"/>
    </w:p>
    <w:p>
      <w:pPr>
        <w:pStyle w:val="BookText"/>
        <w:rPr/>
      </w:pPr>
      <w:bookmarkEnd w:id="501"/>
      <w:r>
        <w:rPr>
          <w:rFonts w:ascii="Amiri" w:hAnsi="Amiri" w:eastAsia="Amiri" w:cs="Amiri"/>
          <w:color w:val="111111"/>
          <w:sz w:val="28"/>
          <w:sz w:val="28"/>
          <w:szCs w:val="28"/>
          <w:rtl w:val="true"/>
          <w:lang w:bidi="ar-SA"/>
        </w:rPr>
        <w:t>المسلم ففيه اشكال؛ للظنّ بأنّها من مصاديق السبيل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تركها و ان كان الأقوى جوازها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7922048_2870459653"/>
      <w:bookmarkStart w:id="503" w:name="_Toc174"/>
      <w:bookmarkEnd w:id="502"/>
      <w:r>
        <w:rPr>
          <w:rtl w:val="true"/>
        </w:rPr>
        <w:t>فيما لو تضرّر الكفيل بالكفالة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تضرّر الكفيل بالكفالة فلايجب على المكفول له تداركه ان لم يكن له تسبيب في البين أو اشتراط كونه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تضرّر الكفيل بالكفالة فلايجب على المكفول له تداركه؛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المكفول له مسبّباً لتضرّره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شرط الكفيل في العقد أن يكون ما يتضرّر بعهدة المكفول له فعليه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7922050_2870459653"/>
      <w:bookmarkStart w:id="505" w:name="_Toc175"/>
      <w:bookmarkEnd w:id="504"/>
      <w:r>
        <w:rPr>
          <w:rtl w:val="true"/>
        </w:rPr>
        <w:t>في كراهية التعرّض للكفالات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التعرّض للكفالات و قد قال مولانا الصادق عليه السلام في خبر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الكفالات؟ أما انّها أهلكت القرون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ندامة و غرامة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عدم المصلحة الراجحة في البين و الّا فقد تجب كانجاء المؤمن من القتل، و قيل في مدح ذي الكفل أنّه كفّل سبعين نبيّاً من القتل ، كما أنّها في غير كفالة اليتيم و نحوه من الضعفاء و الّا فقد ورد في مدحها ما تبهر منه و هي غير الكفالة المذكورة</w:t>
      </w:r>
      <w:r>
        <w:rPr>
          <w:rFonts w:eastAsia="Amiri" w:cs="Amiri" w:ascii="Amiri" w:hAnsi="Amiri"/>
          <w:color w:val="111111"/>
          <w:sz w:val="28"/>
          <w:szCs w:val="28"/>
          <w:rtl w:val="true"/>
          <w:lang w:bidi="ar-SA"/>
        </w:rPr>
        <w:t>».</w:t>
      </w:r>
      <w:r>
        <w:rPr>
          <w:rStyle w:val="FootnoteAnchor"/>
          <w:rtl w:val="true"/>
        </w:rPr>
        <w:footnoteReference w:id="402"/>
      </w:r>
      <w:bookmarkStart w:id="506" w:name="pg9670_90524"/>
    </w:p>
    <w:p>
      <w:pPr>
        <w:pStyle w:val="Heading3"/>
        <w:numPr>
          <w:ilvl w:val="2"/>
          <w:numId w:val="1"/>
        </w:numPr>
        <w:rPr/>
      </w:pPr>
      <w:bookmarkStart w:id="507" w:name="__RefHeading___Toc7922052_2870459653"/>
      <w:bookmarkStart w:id="508" w:name="_Toc176"/>
      <w:bookmarkEnd w:id="506"/>
      <w:bookmarkEnd w:id="507"/>
      <w:r>
        <w:rPr>
          <w:rtl w:val="true"/>
        </w:rPr>
        <w:t>في جواز اشتراط كلّ شرط سائغ في عقد الكفالة</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كلّ شرط سائغ في عقد الكفالة سواء كان للكفيل أو للمكفول أو للمكفول له أو للجميع، و تصحّ اشتراط أصل الكفالة الى مدّة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اشتراط كلّ شرط سائغ في عقد الكفالة كما هو جائز في كلّ عقد من العقود اللازمة؛ لعموم أدلّة الشروط، الّا ما خرج بالدليل و ليس هنا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للكفيل أو المكفول أو المكفول له أو للجميع؛ لاطلاق الأدلّة و مساواتهم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اشتراط أصل الكفالة الى مدّة معيّنة؛ لعدم الدليل على المنع، و تبطل الكفالة بعد انقضاء المدّة</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7922054_2870459653"/>
      <w:bookmarkStart w:id="510" w:name="_Toc177"/>
      <w:bookmarkEnd w:id="509"/>
      <w:r>
        <w:rPr>
          <w:rtl w:val="true"/>
        </w:rPr>
        <w:t>فيما لو أنكر الكفيل الكفالة و ادّعاها المكفول له</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الكفيل الكفالة و ادّعاها المكفول له فان ثبت دعوى المدّعي بحجّة معتبرة يقبل قوله و الّا فيحلف المنكر على نفي الكفالة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أنكر الكفيل الكفالة و ادّعاها المكفول له، فان أقام بيّنة على دعواه و ثبت عند القاضي يقبل قوله، و الّا فيحلف المنكر على نفي الكفالة، فيقطع النزاع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المكفول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المكفول له، فان أقام الكفيل البيّنة على دعواه ثبت قوله و الّا فيحلف المكفول له، و يثبت على الكفيل احضار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جاء بالمكفول فادّعى البراءة أيضاً لم يكتف باليمين التي حلفها المكفول له للكفيل، بل عليه له يمين أخرى؛ لأنّ هذه الدعوى مستقلّة مغايرة لتلك الدعوى، فانّ دعوى الكفيل انّما كانت لبراءة نفسه و ان لزمها بالعرض دعوى براءة المكفول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لم يحلف و ردّ اليمين على الكفيل، فحلف الكفيل برئ من الكفالة، و لايبرأ المكفول من المال؛ لاختلاف الدعويين، و لايبرأ من الحقّ بيمين الكفيل، كما أنّ الانسان لايبرأ من الحقّ بدعوى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حلف المكفول اليمين المردودة برئا معاً، و ان كان قد حلف المستحقّ و هو المكفول له أوّلاً للكفيل على عدم الابراء؛ لسقوط الحقّ بيمين المكفول، فتسقط الكفالة، كما لو أدّى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نكل المكفول له عن يمين المكفول فحلف هو برئا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هذا تمام الكلام في بيان مسائل الكفالة</w:t>
      </w:r>
    </w:p>
    <w:p>
      <w:pPr>
        <w:pStyle w:val="BookText"/>
        <w:rPr/>
      </w:pPr>
      <w:r>
        <w:rPr>
          <w:rFonts w:ascii="Amiri" w:hAnsi="Amiri" w:eastAsia="Amiri" w:cs="Amiri"/>
          <w:color w:val="111111"/>
          <w:sz w:val="28"/>
          <w:sz w:val="28"/>
          <w:szCs w:val="28"/>
          <w:rtl w:val="true"/>
          <w:lang w:bidi="ar-SA"/>
        </w:rPr>
        <w:t>و قد اقتبسنا مسائلها ممّا ذكره المحقّق السبزواري رحمه 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يليه الكلام في شرح كتاب الوقف و أخواته من تحرير الوسيلة </w:t>
      </w:r>
      <w:bookmarkStart w:id="511" w:name="pg9670_90526"/>
    </w:p>
    <w:p>
      <w:pPr>
        <w:pStyle w:val="Heading2"/>
        <w:numPr>
          <w:ilvl w:val="1"/>
          <w:numId w:val="1"/>
        </w:numPr>
        <w:rPr/>
      </w:pPr>
      <w:bookmarkStart w:id="512" w:name="__RefHeading___Toc7922056_2870459653"/>
      <w:bookmarkStart w:id="513" w:name="_Toc178"/>
      <w:bookmarkEnd w:id="511"/>
      <w:bookmarkEnd w:id="512"/>
      <w:r>
        <w:rPr>
          <w:rtl w:val="true"/>
        </w:rPr>
        <w:t>كتاب الوقف و أخواته</w:t>
      </w:r>
      <w:bookmarkEnd w:id="5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7922058_2870459653"/>
      <w:bookmarkStart w:id="515" w:name="_Toc179"/>
      <w:bookmarkEnd w:id="514"/>
      <w:r>
        <w:rPr>
          <w:rtl w:val="true"/>
        </w:rPr>
        <w:t>اشارة</w:t>
      </w:r>
      <w:bookmarkEnd w:id="5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9670_90528"/>
      <w:bookmarkStart w:id="517" w:name="pg9670_90528"/>
      <w:bookmarkEnd w:id="517"/>
    </w:p>
    <w:p>
      <w:pPr>
        <w:pStyle w:val="BookText"/>
        <w:rPr/>
      </w:pPr>
      <w:bookmarkStart w:id="518" w:name="pg9670_90528"/>
      <w:bookmarkEnd w:id="518"/>
      <w:r>
        <w:rPr>
          <w:rFonts w:ascii="Amiri" w:hAnsi="Amiri" w:eastAsia="Amiri" w:cs="Amiri"/>
          <w:color w:val="111111"/>
          <w:sz w:val="28"/>
          <w:sz w:val="28"/>
          <w:szCs w:val="28"/>
          <w:rtl w:val="true"/>
          <w:lang w:bidi="ar-SA"/>
        </w:rPr>
        <w:t>كتاب الوقف و أخواته</w:t>
      </w:r>
      <w:r>
        <w:rPr>
          <w:rStyle w:val="FootnoteAnchor"/>
          <w:rtl w:val="true"/>
        </w:rPr>
        <w:footnoteReference w:id="404"/>
      </w:r>
    </w:p>
    <w:p>
      <w:pPr>
        <w:pStyle w:val="Heading3"/>
        <w:numPr>
          <w:ilvl w:val="2"/>
          <w:numId w:val="1"/>
        </w:numPr>
        <w:rPr/>
      </w:pPr>
      <w:bookmarkStart w:id="519" w:name="__RefHeading___Toc7922060_2870459653"/>
      <w:bookmarkStart w:id="520" w:name="_Toc180"/>
      <w:bookmarkEnd w:id="519"/>
      <w:r>
        <w:rPr>
          <w:rtl w:val="true"/>
        </w:rPr>
        <w:t>في معنى الوقف</w:t>
      </w:r>
      <w:bookmarkEnd w:id="520"/>
    </w:p>
    <w:p>
      <w:pPr>
        <w:pStyle w:val="BookText"/>
        <w:rPr/>
      </w:pPr>
      <w:r>
        <w:rPr>
          <w:rFonts w:ascii="Amiri" w:hAnsi="Amiri" w:eastAsia="Amiri" w:cs="Amiri"/>
          <w:color w:val="111111"/>
          <w:sz w:val="28"/>
          <w:sz w:val="28"/>
          <w:szCs w:val="28"/>
          <w:rtl w:val="true"/>
          <w:lang w:bidi="ar-SA"/>
        </w:rPr>
        <w:t>و هو تحبيس العين و تسبيل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فضل كثير و ثواب جزيل، ففي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في فضله روايات كثيرة منها ما ذكره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يعمل بها بعد موته فيكون له مثل أجر من عمل بها من غير أن ينقص من أجورهم شي ء، و الصدقة الجارية تجري من بعده و الولد الطيّب يدعو لوالديه بعد موتهما و يحجّ و يتصدّق و يعتق عنهما و يصلّي و </w:t>
      </w:r>
    </w:p>
    <w:p>
      <w:pPr>
        <w:pStyle w:val="BookText"/>
        <w:rPr/>
      </w:pPr>
      <w:r>
        <w:rPr>
          <w:rFonts w:ascii="Amiri" w:hAnsi="Amiri" w:eastAsia="Amiri" w:cs="Amiri"/>
          <w:color w:val="111111"/>
          <w:sz w:val="28"/>
          <w:sz w:val="28"/>
          <w:szCs w:val="28"/>
          <w:rtl w:val="true"/>
          <w:lang w:bidi="ar-SA"/>
        </w:rPr>
        <w:t>يصوم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الى غير ذلك من الروايات الواردة في الباب الأوّل من كتاب الوقوف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عقد يفيد تحبيس الأصل و اطلاق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 حبّست و سبّلت على رأي</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عقد ثمرته تحبيس الأصل و اطلاق المنفعة و اللفظ الصريح فيه وقفت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عرّفه به الشهيد في الدروس من أنّه الصدقة الجارية تبعاً لما ورد في الحديث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المؤمن انقطع عمله الّا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 علم ينتفع به بعد موته و 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بالصدقة الجارية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تعريف ببعض الخواصّ أيضاً و الّا فانّه صادق على نذر الصدقة كذلك و الوصيّة بها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التعاريف في أبواب العبادات و المعاملات و غيرهما لاتخلو غالباً من النقض و لاتكون جامعة للأفراد و لا مانعة عن 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تعريف الوقف فهو اشارة الى بعض خواصّه و لا اشكال فيه و في سائر التعاريف في الوقف و </w:t>
      </w:r>
      <w:bookmarkStart w:id="521" w:name="pg9670_90530"/>
    </w:p>
    <w:p>
      <w:pPr>
        <w:pStyle w:val="BookText"/>
        <w:rPr/>
      </w:pPr>
      <w:bookmarkEnd w:id="521"/>
      <w:r>
        <w:rPr>
          <w:rFonts w:ascii="Amiri" w:hAnsi="Amiri" w:eastAsia="Amiri" w:cs="Amiri"/>
          <w:color w:val="111111"/>
          <w:sz w:val="28"/>
          <w:sz w:val="28"/>
          <w:szCs w:val="28"/>
          <w:rtl w:val="true"/>
          <w:lang w:bidi="ar-SA"/>
        </w:rPr>
        <w:t>غيره؛ لأنّهم رحمهم الله كانوا في مقام شرح الاسم و الاشارة اليه بنحو يتمكّن من ايراد الأحكام الراجعة اليه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922062_2870459653"/>
      <w:bookmarkStart w:id="523" w:name="_Toc181"/>
      <w:bookmarkEnd w:id="522"/>
      <w:r>
        <w:rPr>
          <w:rtl w:val="true"/>
        </w:rPr>
        <w:t>في اعتبار الصيغة في الوقف</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الصيغة، و هي كلّ ما دل على انشاء المعنى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اقترن به ما يدلّ على ارادته،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 لاتباع و لاتوهب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أرضي موقوفة أو محبّسة أو مسبّلة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العربيّة و لا الماضويّة، بل يكفي الجملة الاسميّة، مثل هذا وقف أو هذه محبّسة أو مسبّلة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في الشرائع</w:t>
      </w:r>
      <w:r>
        <w:rPr>
          <w:rStyle w:val="FootnoteAnchor"/>
          <w:rtl w:val="true"/>
        </w:rPr>
        <w:footnoteReference w:id="409"/>
      </w:r>
      <w:r>
        <w:rPr>
          <w:rFonts w:ascii="Amiri" w:hAnsi="Amiri" w:eastAsia="Amiri" w:cs="Amiri"/>
          <w:color w:val="111111"/>
          <w:sz w:val="28"/>
          <w:sz w:val="28"/>
          <w:szCs w:val="28"/>
          <w:rtl w:val="true"/>
          <w:lang w:bidi="ar-SA"/>
        </w:rPr>
        <w:t xml:space="preserve">و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الشهيدان في اللمعة و شرحها</w:t>
      </w:r>
      <w:r>
        <w:rPr>
          <w:rStyle w:val="FootnoteAnchor"/>
          <w:rtl w:val="true"/>
        </w:rPr>
        <w:footnoteReference w:id="410"/>
      </w:r>
      <w:r>
        <w:rPr>
          <w:rFonts w:ascii="Amiri" w:hAnsi="Amiri" w:eastAsia="Amiri" w:cs="Amiri"/>
          <w:color w:val="111111"/>
          <w:sz w:val="28"/>
          <w:sz w:val="28"/>
          <w:szCs w:val="28"/>
          <w:rtl w:val="true"/>
          <w:lang w:bidi="ar-SA"/>
        </w:rPr>
        <w:t>و الكركي في جامع المقاصد</w:t>
      </w:r>
      <w:r>
        <w:rPr>
          <w:rStyle w:val="FootnoteAnchor"/>
          <w:rtl w:val="true"/>
        </w:rPr>
        <w:footnoteReference w:id="411"/>
      </w:r>
      <w:r>
        <w:rPr>
          <w:rFonts w:ascii="Amiri" w:hAnsi="Amiri" w:eastAsia="Amiri" w:cs="Amiri"/>
          <w:color w:val="111111"/>
          <w:sz w:val="28"/>
          <w:sz w:val="28"/>
          <w:szCs w:val="28"/>
          <w:rtl w:val="true"/>
          <w:lang w:bidi="ar-SA"/>
        </w:rPr>
        <w:t>و غيرهم بأنّ اللفظ الصريح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الوقف من العقود الناقلة للملك على وجه اللزوم امّا للعين أو المنفعة افتقر الى لفظ يدلّ عليه صريحاً كغيره من التمليكات ليكون دالاًّ على القصد القلبي الذي هو العمدة في النقل، و لا خلاف في أنّ لفظ وقفت صريح فيه؛ لأنّه اللفظ الموضوع له لغة 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عدم صراحة حرّمت و تصدّقت في الوقف و مثلهما أبّدت و انّما هي كناية عنه تفتقر </w:t>
      </w:r>
    </w:p>
    <w:p>
      <w:pPr>
        <w:pStyle w:val="BookText"/>
        <w:rPr/>
      </w:pPr>
      <w:r>
        <w:rPr>
          <w:rFonts w:ascii="Amiri" w:hAnsi="Amiri" w:eastAsia="Amiri" w:cs="Amiri"/>
          <w:color w:val="111111"/>
          <w:sz w:val="28"/>
          <w:sz w:val="28"/>
          <w:szCs w:val="28"/>
          <w:rtl w:val="true"/>
          <w:lang w:bidi="ar-SA"/>
        </w:rPr>
        <w:t>في الدلالة عليه الى قصده أو انضمام لفظ آخر يدلّ عليه منضمّاً اليها صريحاً، كصدقة موقوفة أو محبّسة أو دائمة أو مؤبّدة أو لاتباع و لاتوهب و نحو ذلك، والدليل على عدم صراحة تلك الألفاظ في الوقف استعمالها في غيره كالتمليك المحض و اخراج الزكاة و الصدقات المطلقة و الهبات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الى ظاهر اللفظ ليحكم عليه لو ادّعى اللافظ غير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الواقع فهو فيما بينه و بين اللَّه فيعمل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المهمّ في الوقف قصد الواقف فكّ ملكه عنه و وقفه في الجهة التي يريدها، فبأيّ لفظ يظهر قصده هذا يترتّب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الألفاظ معتبرة عند التشاحّ و النزاع فلو كان اللفظ صريحاً في الوقف فلايقبل انكاره الّا في موارد يمكن قبوله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صريحاً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و تصدّقت و حبّست و 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أقرّ بأنّ قصده من هذه الألفاظ كان الوقف الشرعي أخذ به و حكم عليه بظاهر اقراره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قرن حرّمت و تصدّقت و أبّدت بما يدلّ على معنى الوقف،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و لايوهب و لايورث أو صدقة مؤبّدة أو محرّمة أو بالنيّة صار كالصريح، و الّا لم يحمل على الوقف و يديّن بنيّته لو ادّعاه أو ادّعى ضدّه و يحكم عليه بظاهر اقراره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3"/>
      </w:r>
      <w:bookmarkStart w:id="524" w:name="pg9670_90532"/>
    </w:p>
    <w:p>
      <w:pPr>
        <w:pStyle w:val="Heading3"/>
        <w:numPr>
          <w:ilvl w:val="2"/>
          <w:numId w:val="1"/>
        </w:numPr>
        <w:rPr/>
      </w:pPr>
      <w:bookmarkStart w:id="525" w:name="__RefHeading___Toc7922064_2870459653"/>
      <w:bookmarkStart w:id="526" w:name="_Toc182"/>
      <w:bookmarkEnd w:id="524"/>
      <w:bookmarkEnd w:id="525"/>
      <w:r>
        <w:rPr>
          <w:rtl w:val="true"/>
        </w:rPr>
        <w:t>في أنّه لا بدّ في وقف المسجد من قصد عنوان المسجديّة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وقف المسجد من قصد عنوان المسجديّة فلو وقف مكاناً على صلاة المصلّين و عبادة المسلمين صحّ لكن لم يصر به مسجداً ما لم يكن المقصود عنوانه، و الظاهر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يذكر ما يدلّ على وقفه و حبسه، و الأحوط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مسجداً أو على أن يكون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في وقف المسجد من قصد عنوان المسجديّة؛ لأنّ الوقف لايحصل الّا بالقصد اليه و القصد الى مورده، فانّ الوقف للمجهول لايصحّ الّا أن يكون هناك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مكاناً على صلاة المصلّين و عبادة المسلمين صحّ لكن لم يصر به مسجداً و لم يترتّب عليه أحكام المسجد مالم يكن المقصود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يذكر ما يدلّ على وقفه و حبسه و لكن كان من نيّته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لايشكّ فيه أحد من بعده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7922066_2870459653"/>
      <w:bookmarkStart w:id="528" w:name="_Toc183"/>
      <w:bookmarkEnd w:id="527"/>
      <w:r>
        <w:rPr>
          <w:rtl w:val="true"/>
        </w:rPr>
        <w:t>في حكم المعاطاة في مثل المساجد و المقابر</w:t>
      </w:r>
      <w:bookmarkEnd w:id="5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المعاطاة في مثل المساجد و المقابر و الطرق و الشوارع و القناطر و الرباطات المعدّة لنزول المسافرين و الأشجار المغروسة لانتفاع المارّة بظلّها أو ثمرها، بل و مثل البواري للمساجد و القناديل للمشاهد و أشباه ذلك، و بالجملة ما كان محبّساً على مصلحة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بنى بناء بعنوان المسجديّة و أذن في الصلاة فيه للعموم و صلّى فيه بعض الناس كفى في وقفه و صيرورته مسجداً، و كذا لو عيّن قطعة من الأرض لأن تكون مقبرة للمسلمين و خلّى بينها و بينهم و أذن اذناً عامّاً للدفن فيها فدفنوا فيها </w:t>
      </w:r>
    </w:p>
    <w:p>
      <w:pPr>
        <w:pStyle w:val="BookText"/>
        <w:rPr/>
      </w:pPr>
      <w:r>
        <w:rPr>
          <w:rFonts w:ascii="Amiri" w:hAnsi="Amiri" w:eastAsia="Amiri" w:cs="Amiri"/>
          <w:color w:val="111111"/>
          <w:sz w:val="28"/>
          <w:sz w:val="28"/>
          <w:szCs w:val="28"/>
          <w:rtl w:val="true"/>
          <w:lang w:bidi="ar-SA"/>
        </w:rPr>
        <w:t>بعض الأموات، أو بنى قنطرة و خلّى بينها و بين العابرين فشرعوا في العبور عليها،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أنّه لا بدّ في وقف المسجد من قصد عنوان المسجديّة فهذا جارٍ في كلّ وقف، فمالم يكن هناك قصد لم يكن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بنى مكاناً بقصد المسجديّة و أذن في الصلاة فيه للعموم و صلّى فيه بعض الناس فذهب المصنّف الى أنّه كفى في وقفه و صيرورته مسجداً و ان لم يتلفّظ بالصيغة الخاصّة، فيعبّر عنه بالمعاطاة فقال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كفاية المعاطاة في مثل المساجد و المقابر و الطرق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مثّل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قصده الوقف و تخلية المكان بينه و بين الموقوف عليهم و تصرّفهم فيه يصير وقفاً في الجهة التي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الروايات و الفتاوى احتياج الوقف الى الصيغة ثمّ الاقباض، فالحكم بالوقف بصرف النيّة و الاذن في الصلاة في المكان بدون التلفّظ مشكل؛ لأنّ الوقف فكّ ملك و هو يحتاج الى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صرّف الناس في الصلاة في المسجد أو في الدفن و لم يتلفّظ بالوقف لم يخرج عن ملكه و كذا لو تلفّظ بالعقد و لم يقبضه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وجه عدم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الوقف من العقود اللازمة المتوقّفة على صيغة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لأصالة بقاء الملك على مالكه ما لم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فيما لو تلفّظ بالصيغة و لم يقبضه؛ لأنّ القبض أحد أركان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موضع وفاق و انّما نبّه به على خلاف أبي حنيفة حيث جعل الوقف </w:t>
      </w:r>
    </w:p>
    <w:p>
      <w:pPr>
        <w:pStyle w:val="BookText"/>
        <w:rPr/>
      </w:pPr>
      <w:r>
        <w:rPr>
          <w:rFonts w:ascii="Amiri" w:hAnsi="Amiri" w:eastAsia="Amiri" w:cs="Amiri"/>
          <w:color w:val="111111"/>
          <w:sz w:val="28"/>
          <w:sz w:val="28"/>
          <w:szCs w:val="28"/>
          <w:rtl w:val="true"/>
          <w:lang w:bidi="ar-SA"/>
        </w:rPr>
        <w:t>متحقّقاً بالاذن مع الصلاة و بالدفن كذلك؛ محتجّاً بالعرف و قياساً على تقديم الطعام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ممنوع، و الفرق ظاهر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ذكرنا في أحكام المساجد أنّه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بنى مسجداً خارج داره في ملكه فان نوى به أن يكون مسجداً يصلّي فيه كلّ من أراده زال ملكه، و ان لم ينوِ ذلك فملكه باقٍ عليه، سواء صلّى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الاكتفاء بالنيّة و ليس في كلامه دلالة على التلفّظ، و 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الدروس و محكي مجمع البرهان وقلنا هناك، انّ دليلهم دعوى السيرة من المسلمين على ذلك و هي ممنوعة، و عن جامع المقاصد أنّ في النفس من ذلك شيئاً؛ لأنّ الحال فيه كالحال في غيره من العقود مثل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حينئذ كالنكاح من العقود خاصّة لا غير ممّا شرّعت المعاطاة فيه بالسيرة القطعيّة عند القائل بها كما نقّحناه في محلّه الّا أنّها لمّا كانت مفقودة في مثل المساجد و نحوها فضلاً عن غيره من الأوقاف الخاصّة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كالنكاح لايجزي فيه الّا العقد، و لاتشرع فيه المعاطاة، و ان حكي عن بعض المعاصرين المتأخّرين توهّم ذلك الّا أنّه كماترى</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في تحقّق المسجديّة صيغة الوقف و شبهها ولو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يأذن في الصلاة فيه فيصلّي فيه و لو واحداً و يقبضه الحاكم الذي له الولاية العامّة أو يكفي مجرّد قصده ذلك و ان لم يتلفّظ؟ وجهان بل قولان قد استقرب في الذكرى كما عن مجمع البرهان ثانيهما مستظهراً له من عبارة المبسوط، لكنّه اعتبر فيه على الظاهر الصلاة فيه و لو من </w:t>
      </w:r>
    </w:p>
    <w:p>
      <w:pPr>
        <w:pStyle w:val="BookText"/>
        <w:rPr/>
      </w:pPr>
      <w:r>
        <w:rPr>
          <w:rFonts w:ascii="Amiri" w:hAnsi="Amiri" w:eastAsia="Amiri" w:cs="Amiri"/>
          <w:color w:val="111111"/>
          <w:sz w:val="28"/>
          <w:sz w:val="28"/>
          <w:szCs w:val="28"/>
          <w:rtl w:val="true"/>
          <w:lang w:bidi="ar-SA"/>
        </w:rPr>
        <w:t xml:space="preserve">الواقف؛ لأنّه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بناه بنيّة المسجد لم يصر مسجداً، نعم لو أذن للناس بالصلاة فيه بنيّة المسجديّة ثم صلّوا أمكن صيرورته مسجداً؛ لأنّ معظم المساجد في الاسلام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في النظر الأوّل؛ للأصل و ظهور اطباقهم في باب الوقف على الافتقار فيه الى اللفظ بلحكي عن المبسوط نفسه هناك التصريح بأنّه لابدّ من التلفّظ بالوقف في خصوص ما نحن فيه من غير تردّد و لا ذكر خلاف الّا من أبي حنيفة، و لم يعلم كون معظم المساجد في الاسلام بدون تلفّظ و يكفينا في جواز الصلاة فيها اشتهارها في المسجديّة، و لا حاجة الى الفحص عن كيفيّة الوقف كما في غيره من العقود من النكاح و غيره، الّا أنّه مع ذلك فالانصاف أنّ النصوص غير خالية عن الايماء الى الاكتفاء بالبناء و نحوه مع نيّة المسجديّة من غير حاجة الى صيغة خاصّة، خصوصاً ما ورد منها في تسوية المساجد بالأحجار في البراري و الطرق، و ربّما يأتي لذلك تتمّة ان شاء اللَّه في باب الوقف</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نعم لو حاز أرضاً مباحة لأجل المسجد و بنى فيها بتلك النيّة و أذن للناس بأن يصلّوا فيه فهذا يصير مسجداً؛ لأنّ الأرض المباحة لم يحز بقصد الملكيّة بل بقصد المسجد و كذا يكون الحال في مثل الرباط و القنطرة و غيرهما كما يأتي في المسألة الآتية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كفاية المعاطاة في المسجد انّما هو فيما اذا كان أصل البناء بقصد المسجديّة بأن نوى ببنائه و تعميره أن يكون مسجداً خصوصاً اذا حاز أرضاً مباحة لأجل المسجد و بنى فيها بتلك النيّة، و أمّا اذا </w:t>
      </w:r>
      <w:bookmarkStart w:id="529" w:name="pg9670_90536"/>
    </w:p>
    <w:p>
      <w:pPr>
        <w:pStyle w:val="BookText"/>
        <w:rPr/>
      </w:pPr>
      <w:bookmarkEnd w:id="529"/>
      <w:r>
        <w:rPr>
          <w:rFonts w:ascii="Amiri" w:hAnsi="Amiri" w:eastAsia="Amiri" w:cs="Amiri"/>
          <w:color w:val="111111"/>
          <w:sz w:val="28"/>
          <w:sz w:val="28"/>
          <w:szCs w:val="28"/>
          <w:rtl w:val="true"/>
          <w:lang w:bidi="ar-SA"/>
        </w:rPr>
        <w:t>كان له بناء مملوك كدار أو خان فنوى أن يكون مسجداً و صرّف الناس بالصلاة فيه من دون اجراء الصيغة عليه يشكل الاكتفاء به، و كذا الحال في مثل الرباط و القنطرة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الاشكال في كفاية المعاطاة في وقف المساجد و كذلك الرباط و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المصنّف رحمه الله استنبط كفاية المعاطاة ممّا ورد في فضل بناء المسجد، كصحيحة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أبو عبداللَّه عليه السلام 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الّا أنّ هذه الرواية و نظيرها بصدد بيان فضيلة بناء المسجد لا كيفيّة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تلك المسألة بالنسبة الى الأراضي المباحة جواز المعاطاة في وقف المساجد و المقابر و الطرق و الشوارع و القناطر و الرباطات المعدّة لنزول المسافرين و الأشجار المغروسة لانتفاع المارّة بظلّها أو ثمرها بل و مثل البواري و القناديل للمشاهد و أشباه ذلك، لو بنى أو ابتاع بقصد الموارد المذكورة و أقبضها العامّة</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7922068_2870459653"/>
      <w:bookmarkStart w:id="531" w:name="_Toc184"/>
      <w:bookmarkEnd w:id="530"/>
      <w:r>
        <w:rPr>
          <w:rtl w:val="true"/>
        </w:rPr>
        <w:t>ي التوكيل في الوقف</w:t>
      </w:r>
      <w:bookmarkEnd w:id="5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التوكيل في الوقف، و في جريان الفضوليّة فيه خلاف و اشكال لايبعد جريانها فيه، لكنّ الأحوط خلافه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 يوكّل شخصاً ليقف ماله الفلاني في الموارد التي عيّنها صاحبه؛ لأنّ الوكالة طريق شرعيّ، و ما يفعله الوكيل باذن الموكّل بحكم ما يفعله الموكّل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الفضوليّة في الوقف فقال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وقف ما لايملكه لم يصحّ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كالوقف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المنفيّة في الأوّل بمعنى اللزوم لئلّاينافي ما استحسنه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بها معناها المتعارف و يجعل ذلك جارياً على مذهب الغير ثمّ ذكر ما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الخلاف الى أنّ تصرّف الفضولي الملحوق بالاجازة قد وقع شرعاً في مثل البيع بالنصّ، و غيره من العقود مساوٍ له في المعنى و أنّ الوقف عقد صدر من صحيح العبارة و لا مانع فيه الّا وقوعه بغير اذن المالك و قد زال المانع باجازته فدخل تحت الأمر العامّ بالوفاء بالعقد فتصير الاجازة كالوقف المستأنف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الذى حسّنه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عبارة الفضولي لا أثر لها من حيث عدم الملك و قبح التصرّف في ملك الغير فلايترتّب عليه أثر، و تأثير الاجازة غير معلوم في غير موضع النصّ، و تحقّق الفرق بين الوقف و البيع؛ لأنّ بعض أقسامه فكّ ملك كالعتق فلايقبل الفضول، فماهيّته من حيث هو مغايرة للبيع و ان وافقه في بعض الأفراد لو 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العلّامة في التذكرة و الشهيدرحمه الله في الدروس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 و ان كان ما اختاره أوجه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ما لايملكه لم يصحّ وقفه مع عدم الاجازة قطعاً و 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الفضولي على خلاف الضوابط فيقتصر فيه على خصوص ما ورد فيه؛ لأنّ الظاهر عدم الاختصاص،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نيّة التقرّب شرط فيه و لايقوم الغير مقام المالك فيها و نيّتها حين الاجازة غير نافعة؛ امّا لاشتراط المقارنة للصيغة أو لأنّ تأثير نيّته في الصحّة غير معلوم، و الأصل بقاء الملك و اختاره الكركي وفاقاً للمحكيّ عن المهذّب و الجامع و التحرير في موضع، و كأنّه قال به أو مال اليه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بالاجازة صار كالوقف المستأنف و هو حسن وفاقاً للمحكي عن التحرير في آخر و اللمعة و الحواشي و شرح الارشاد للفخر و الروض و المفاتيح و ظاهر المسالك و غيرها؛ لأنّه قسم من الصدقة التي ثبت بالنصّ جوازها من الفضولي في مثل مجهول المالك و نحوه، و التقرّب بمال الغير عن الفاعل غير مشروع، أمّا عن الغير نفسه ففي الأدلّة ما يدلّ على مشروعيّته كلّ ذلك بناء على اعتبار نيّة التقرّب فيه على وجه يكون من العبادة، أمّا على القول بعدم اعتبارها أصلاً فلا ريب أنّ المتّجه حينئذ الصحّة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المالك بعد وقف الفضولي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ما وقف فلان من مالي لمورد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لأنّ هذا الكلام يكون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اشكال بناء على احتياج الوقف الى الصيغة و ان كان الأوجه كما في المسالك و الجواهر و الشرائع صحّته؛ لأنّه كالوقف المستأنف</w:t>
      </w:r>
      <w:r>
        <w:rPr>
          <w:rFonts w:eastAsia="Amiri" w:cs="Amiri" w:ascii="Amiri" w:hAnsi="Amiri"/>
          <w:color w:val="111111"/>
          <w:sz w:val="28"/>
          <w:szCs w:val="28"/>
          <w:rtl w:val="true"/>
          <w:lang w:bidi="ar-SA"/>
        </w:rPr>
        <w:t xml:space="preserve">. </w:t>
      </w:r>
      <w:bookmarkStart w:id="532" w:name="pg9670_90539"/>
    </w:p>
    <w:p>
      <w:pPr>
        <w:pStyle w:val="Heading3"/>
        <w:numPr>
          <w:ilvl w:val="2"/>
          <w:numId w:val="1"/>
        </w:numPr>
        <w:rPr/>
      </w:pPr>
      <w:bookmarkStart w:id="533" w:name="__RefHeading___Toc7922070_2870459653"/>
      <w:bookmarkStart w:id="534" w:name="_Toc185"/>
      <w:bookmarkEnd w:id="532"/>
      <w:bookmarkEnd w:id="533"/>
      <w:r>
        <w:rPr>
          <w:rtl w:val="true"/>
        </w:rPr>
        <w:t>في عدم اعتبار القبول في الوقف على الجهات العامّة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القبول في الوقف على الجهات العامّة كالمساجد و المقابر و القناطر و نحوها، و كذا الوقف على العناوين الكليّة كالوقف على الفقراءو الفقهاء و نحوهما، و أمّا الوقف الخاصّ كالوقف على الذريّة فالأحوط اعتباره فيه، فيقبله الموقوف عليهم، و يكفي قبول الموجودين، و لايحتاج الى قبول من سيوجد منهم بعد وجوده، و ان كان الموجودون صغاراً أو فيهم صغار قام به وليّهم، لكنّ الأقوى عدم اعتبار القبول في الوقف الخاصّ أيضاً، كما أنّ الأحوط رعاية القبول في الوقف العامّ أيضاً، و القائم به الحاكم أو المنصوب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ظاهر كلام المحقّق حيث اعتبر الايجاب و لم يتعرّض للقبول أنّه غير معتبر في الوقف مطلقاً، و هو ظاهر الأكثر و أحد الأقوال في المسألة، و وجهه أصالة عدم اشتراطه؛ اذ ليس في النصوص ما يدلّ عليه و لأنّه كالاباحة خصوصاً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فيه ينتقل الى اللَّه تعالى و لأنّه فكّ ملك فيكفي فيه الايجاب كالعتق</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شرح اللمعة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منه عدم اشتراط القبول مطلقاً و لا القربة، أمّا الثاني فهو أصحّ الوجهين؛ لعدم دليل صالح على اشتراطها و ان توقّف عليها الثواب و أمّا الأوّل فهو أحد القولين و ظاهر الأكثر؛ لأصالة عدم الاشتراط و لأنّه ازالة ملك فيكفي فيه الايجاب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كان الوقف على من يمكن في حقّه القبول و هو أجود، و بذلك دخل في باب العقود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كان على جهة عامّة أو قبيلة، كالفقراء لم يشترط و ان أمكن قبول الحاكم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توهّم من عدم تعرّض المصنّف للقبول عدم اعتباره فيه و 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أنّه يمكن اكتفاء المصنّف عنه بذكر كونه عقداً، و من المعلوم اعتباره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جامع المقاصد و المسالك اطباق الأصحاب على أنّه من قسم العقود مؤيّداً ذلك كلّه بمعلوميّة عدم دخول عين أو منفعة بسبب اختياري ابتداء في ملك الغير من دون قبول، مع أنّه لو كان لاتّجه كونه حينئذ من قسم الايقاع، فلايبطله الردّ، و هو منافٍ لما صرّح به جماعة من البطلان به و ان لم نقل باشتراط القبول</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ثمّ انّه قد استقرّ نظره الشريف على اعتبار القبول في الوقف مطلقاً أي حتّى في الجهات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هو اشتراط القبول الّا أنّ القبض من الموقوف عليهم يكون نازلاً منزلة القبول و لذلك نقول كما سيجي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يحتاج اليه حتّى في الجهات العامّة ممّن يتولّى الأمور أي الحاكم الشرعي أو من كان نائباً عنه، أو عامّة الناس اذا وقف على الجهات العامّة كما اذا صلّى الناس فيما وقفه للمسجد أو جعل للموقوف متولّياً</w:t>
      </w:r>
      <w:r>
        <w:rPr>
          <w:rFonts w:eastAsia="Amiri" w:cs="Amiri" w:ascii="Amiri" w:hAnsi="Amiri"/>
          <w:color w:val="111111"/>
          <w:sz w:val="28"/>
          <w:szCs w:val="28"/>
          <w:rtl w:val="true"/>
          <w:lang w:bidi="ar-SA"/>
        </w:rPr>
        <w:t xml:space="preserve">. </w:t>
      </w:r>
      <w:bookmarkStart w:id="535" w:name="pg9670_90541"/>
    </w:p>
    <w:p>
      <w:pPr>
        <w:pStyle w:val="Heading3"/>
        <w:numPr>
          <w:ilvl w:val="2"/>
          <w:numId w:val="1"/>
        </w:numPr>
        <w:rPr/>
      </w:pPr>
      <w:bookmarkStart w:id="536" w:name="__RefHeading___Toc7922072_2870459653"/>
      <w:bookmarkStart w:id="537" w:name="_Toc186"/>
      <w:bookmarkEnd w:id="535"/>
      <w:bookmarkEnd w:id="536"/>
      <w:r>
        <w:rPr>
          <w:rtl w:val="true"/>
        </w:rPr>
        <w:t>في قصد القربة في الوقف</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قصد القربة حتّى في الوقف العامّ و ان كان الأحوط اعتباره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يقتضي عدم اعتبار القربة في صحّته و ان كان هو خيرة الفاضل في القواعد؛ للأصل بعد اندراج فاقدها بناءً على ما ذكرناه في العقود المأمور بالوفاء بها، و اطلاق الصدقة عليه في كثير من النصوص لايقتضي ذلك؛ ضرورة عدم اقتضاء شي ء من ذلك أنّ الوقف جميعه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اعتبار قصد القربة في صحّة الوقف حتّى في الوقف العامّ، و هذا توقيع أبي محمّدعليه السلام فيما رواه محمّد بن يحيى من مكاتبة بعض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قول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فيهما اشتراط قصد القربة في صحّته، فانّ الوقف ليس من العبادات بل ملحق بالمعاملات و لذا اعتبر فيه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استحقاق الثواب منوط بقصد القربة و لذلك يثبت رجحانه عند الشارع</w:t>
      </w:r>
      <w:r>
        <w:rPr>
          <w:rFonts w:eastAsia="Amiri" w:cs="Amiri" w:ascii="Amiri" w:hAnsi="Amiri"/>
          <w:color w:val="111111"/>
          <w:sz w:val="28"/>
          <w:szCs w:val="28"/>
          <w:rtl w:val="true"/>
          <w:lang w:bidi="ar-SA"/>
        </w:rPr>
        <w:t xml:space="preserve">. </w:t>
      </w:r>
      <w:bookmarkStart w:id="538" w:name="pg9670_90542"/>
    </w:p>
    <w:p>
      <w:pPr>
        <w:pStyle w:val="Heading3"/>
        <w:numPr>
          <w:ilvl w:val="2"/>
          <w:numId w:val="1"/>
        </w:numPr>
        <w:rPr/>
      </w:pPr>
      <w:bookmarkStart w:id="539" w:name="__RefHeading___Toc7922074_2870459653"/>
      <w:bookmarkStart w:id="540" w:name="_Toc187"/>
      <w:bookmarkEnd w:id="538"/>
      <w:bookmarkEnd w:id="539"/>
      <w:r>
        <w:rPr>
          <w:rtl w:val="true"/>
        </w:rPr>
        <w:t>في اشتراط القبض في صحّة الوقف</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القبض، و يعتبر فيه أن يكون باذن الواقف، ففي الوقف الخاصّ يعتبر قبض الموقوف عليهم، و يكفي قبض الطبقة الأولى عن بقيّة الطبقات، بل يكفي قبض الموجودين من الطبقة الأولى عمّن سيوجد، و لو كان فيهم قاصر قام وليّه مقامه، و لو قبض بعض الموجودين دون بعض صحّ بالنسبة الى من قبض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على الجهات العامّة و المصالح كالمساجد و ما وقف عليها فان جعل الواقف له قيّماً و متولّياً اعتبر قبضه أو قبض الحاكم، و الأحوط عدم الاكتفاء بالثاني مع وجود الأوّل و مع عدم القيّم تعيّن الحاكم، و كذا الحال في الوقف على العناوين الكلّيّة كالفقراء و الطلبة، و هل يكفي قبض بعض أفراد ذلك العنوان بأن يقبض فقير في الوقف على الفقراء مثلاً؟ لعلّ الأقوى ذلك فيما اذا سلّم الوقف الى المستحقّ لاستيفاء ما يستحقّ، كما اذا سلّم الدار الموقوفة على الفقراء للسكنى الى فقير فسكنها، أو الدابّة الموقوفة على الزوّار و الحجّاج للركوب الى زائر و حاجّ فركبها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لايكفي مجرّد استيفاء المنفعة و الثمرة من دون استيلاء على العين، فاذا وقف بستاناً على الفقراء لايكفي في القبض اعطاء شي ء من ثمرته لبعض الفقراء مع كون البستان تحت يده، بل لايكفي ذلك في الاعطاء لولي العامّ أو الخاصّ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لايلزم الّا بالاقباض و اذا تمّ كان لازماً لايجوز الرجوع فيه اذا وقع في زمان الصحّة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أصحابنا في أنّ القبض شرط لصحّة الوقف فلاينعقد بدونه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قال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بعد تمام 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 جهة عامّة قبضها الناظر فيها أو الحاكم أو القيّم المنصوب من قبلالواقف لقبضه و يعتبر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لامتناع التصرّف في مال الغير بغير اذنه و الحال أنّه لم ينتقل الى الموقوف عليه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قبضه المستند الى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عبيد بن زرارة صريحة فيه، و منه يظهر أنّه لاتعتبر فوريّته، و الظاهر أنّ موت الموقوف عليه كذلك مع احتمال قيام وارثه مقامه، و يفهم من نفيه اللزوم بدونه أنّ العقد صحيح قبله فينتقل الملك انتقالاً متزلزلاً يتمّ بالقبض و صرّح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الصحّة و تظهر الفائدة في النماء المتخلّل بينه و بين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هنا باللزوم الصحّة بقرينة حكمه بالبطلان لو مات قبله فانّ ذلك من مقتضى عدم الصحّة لا اللزوم كما صرّح به في هبة الدروس و احتمل ارادته من كلام بعض الأصحاب فيها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أوّلاً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صفوان بن يحيى عن أبي الحسن عليه السلام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يقف الضيعة ثمّ يبدو له أن يحدث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وقفها لولده و لغيرهم ثمّ جعل لها قيّماً لم يكن له </w:t>
      </w:r>
    </w:p>
    <w:p>
      <w:pPr>
        <w:pStyle w:val="BookText"/>
        <w:rPr/>
      </w:pPr>
      <w:r>
        <w:rPr>
          <w:rFonts w:ascii="Amiri" w:hAnsi="Amiri" w:eastAsia="Amiri" w:cs="Amiri"/>
          <w:color w:val="111111"/>
          <w:sz w:val="28"/>
          <w:sz w:val="28"/>
          <w:szCs w:val="28"/>
          <w:rtl w:val="true"/>
          <w:lang w:bidi="ar-SA"/>
        </w:rPr>
        <w:t>أن يرجع فيها و ان كانوا صغاراً و قد شرط ولايتها لهم حتّى بلغوا فيحوزها لهم لم يكن له أن يرجع فيها، وان كانوا كباراً و لم يسلّمها اليهم و لم يخاصموا حتّى يحوزوها عنه فله أن يرجع فيها؛ لأنّهم لايحوزونها عنه و قد بلغوا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منها صحيحة عبيد بن زرارة عن أبي عبداللَّه عليه السلام أنّه قال في رجل تصدّق على ولد له قد أدركوا،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يقبضوا حتّى يموت فهو ميراث فان تصدّق على من لم يدرك من ولده فهو جائز؛ لأنّ الوالد هو الذي يلي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في الصدقة اذا تصدّق بها ابتغاء وجه اللَّه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منها صحيحة محمّد بن مسلم عن أبي جعفرعليه السلام أنّه قال في الرجل يتصدّق على ولده و قد أدركوا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يقبضوا حتّى يموت فهو ميراث فان تصدّق على من لم يدرك من ولده فهو جائز؛ لأنّ والده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كماترى غير صريحة بل و لا ظاهرة في اشتراط الاقباض في الصحّة بمعنى ترتّب الأثر الذي هو الملك و نحوه؛ ضرورة انطباق ما فيها على كونه شرطاً في اللزوم و تظهر الثمرة في النماء المتخلّل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جامع المقاصد و المسالك نفي الخلاف من كونه شرطاً في الصحّة بل في المسالك ادّعى الاجماع على ذلك و ان كان قد يظهر من الغنية خلاف ذلك بل لعلّه ظاهر اللمعة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عبارة المصنّف و ما شابهها محتملة لارادة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541" w:name="pg9670_90545"/>
    </w:p>
    <w:p>
      <w:pPr>
        <w:pStyle w:val="BookText"/>
        <w:rPr/>
      </w:pPr>
      <w:bookmarkEnd w:id="541"/>
      <w:r>
        <w:rPr>
          <w:rFonts w:ascii="Amiri" w:hAnsi="Amiri" w:eastAsia="Amiri" w:cs="Amiri"/>
          <w:color w:val="111111"/>
          <w:sz w:val="28"/>
          <w:sz w:val="28"/>
          <w:szCs w:val="28"/>
          <w:rtl w:val="true"/>
          <w:lang w:bidi="ar-SA"/>
        </w:rPr>
        <w:t>من لم يكن له الّا التعبير بكونه شرطاً في اللزوم فلا ريب في ظهوره بترتّب الصحّة قبله كالمحكي عن المبسوط و الخلاف و السرائر، بل عن الأخيرين الاجماع عليه مضافاً الى اجماع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ما في المسالك و الرياض و غيرهما من المفروغيّة عن اشتراطه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المذكورة أنّ الاقباض شرط اللزوم، و لو قلنا بأنّ الاقباض شرط الصحّة فلا بدّ لنا من الالتزام بعدم الفصل المفرط بين صيغة الوقف و الاقباض بخلاف القول بأنّه شرط اللزوم</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7922076_2870459653"/>
      <w:bookmarkStart w:id="543" w:name="_Toc188"/>
      <w:bookmarkEnd w:id="542"/>
      <w:r>
        <w:rPr>
          <w:rtl w:val="true"/>
        </w:rPr>
        <w:t>فيما يعتبر في قبض المسجد</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مسجداً أو مقبرة كفى في القبض صلاة واحدة فيه أو دفن ميّت واحد فيها باذن الواقف و بعنوان التسليم و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مسجداً صحّ الوقف و لو صلّى فيه واحد، و كذا لو وقف مقبرة تصير وقفاً بالدفن فيها و لو واحداً، و لو صرّف الناس في الصلاة في المسجد أو في الدفن و لم يتلفّظ بالوقف لم يخرج عن ملكه و كذا لو تلفّظ بالعقد و لم يقبضه</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الوقف على مصلحة عامّة كالقناطير، أو موضع عبادة كالمساجد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الناظر فيها أي في تلك المصلحة، فان كان لها ناظر </w:t>
      </w:r>
      <w:bookmarkStart w:id="544" w:name="pg9670_90546"/>
    </w:p>
    <w:p>
      <w:pPr>
        <w:pStyle w:val="BookText"/>
        <w:rPr/>
      </w:pPr>
      <w:bookmarkEnd w:id="544"/>
      <w:r>
        <w:rPr>
          <w:rFonts w:ascii="Amiri" w:hAnsi="Amiri" w:eastAsia="Amiri" w:cs="Amiri"/>
          <w:color w:val="111111"/>
          <w:sz w:val="28"/>
          <w:sz w:val="28"/>
          <w:szCs w:val="28"/>
          <w:rtl w:val="true"/>
          <w:lang w:bidi="ar-SA"/>
        </w:rPr>
        <w:t>شرعي من قبله تولّى القبض؛ لما مرّ من الخبر، و الّا فالحاكم؛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بعضهم في القبض في نحو المساجد و المقبرة بصلاة واحدة و دفن واحد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آخر بوقوع ذلك باذن الواقف؛ ليتحقّق الاقباض الذي هو شرط 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ثالث بوقوعهما بنيّة القبض أيضاً، فلو أوقعا لا بنيّته كما لو أوقعا قبل العلم بالوقف، أو بعده قبل الاذن فيهما أو بعدهما لا بقصد القبض، امّا للذهول عنه أو لغير ذلك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يقبضه الحاكم الشرعي أو منصوبه، و الّا فالأقوى الاكتفاء به اذا وقع باذن الواقف؛ لأنّه نائب المسلمين، و هو حسن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المتقدّمة في المسألة السابقة أنّه اذا جعل تولية المسجد أو المقبرة لنفسه أو جعل لهما الناظر كفى في القبض و عدم جواز الرجوع له و كذا لو جعل توليته للحاكم الشرعي؛ لأنّ له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من الروايات أنّه لو أجرى صيغة وقف المسجد أو المقبرة و أذن للصلاة أو الدفن، كفى في القبض صلاة واحدة فيه أو دفن ميّت واحد فيها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7922078_2870459653"/>
      <w:bookmarkStart w:id="546" w:name="_Toc189"/>
      <w:bookmarkEnd w:id="545"/>
      <w:r>
        <w:rPr>
          <w:rtl w:val="true"/>
        </w:rPr>
        <w:t>فيما لو وقف الأب على أولاده الصغار ما كان تحت يده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الأب على أولاده الصغار ما كان تحت يده و كذا كلّ ولي اذا وقف على المولّى عليه ما كان تحت يده لم يحتج الى قبض حادث جديد، لكنّ الأحوط أن يقصد كون قبضه عنه، بل لايخلو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صدر المسألة صحيحة جميل بن درّاج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تصدّق على ابنه بالمال أو الدار أله أن يرجع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يكون صغيراً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الظاهر من هذه الرواية أنّ كلّ وليّ اذا وقف على المولّى عليه ما كان تحت يده لم يحتج الى قبض حادث جديد، الّا أنّه يشترط أن يقصد كون قبضه و ما تحت يده عن أولاده الصغار لصحيحة صفوان بن يحيى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يقف الضيعة ثمّ يبدو له أن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وقفها لولده و لغيرهم ثمّ جعل لها قيّماً لم يكن له أن يرجع فيها، و ان كانوا صغاراً و قد شرط ولايتها لهم حتّى بلغوا فيحوزها لهم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فيقيّد اطلاق الصحيحة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أولاده الأصاغر كان قبضه قبضاً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الجدّ للأب و في الوصي تردّد؛ أظهره الصحّة</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المعتبر من القبض رفع يد الواقف و وضع يد الموقوف عليه و كانت يد الولي بمنزلة يد المولّى عليه كان وقف الأب و الجدّ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الولاية على غير الكامل لما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المولّى عليه متحقّقاً بالايجاب و القبول؛ لأنّ القبض حاصل قبل الوقف فيستصحب و ينصرف الى المولّى عليه بعده؛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قصده بعد ذلك القبض عن المولّى عليه للوقف و عدمه؛ لتحقّق القبض الذي لم يدلّ الدليل على أزيد من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اعتبار قصده قبضاً عنه بعد العقد؛ لأنّ القصد هو الفارق بين </w:t>
      </w:r>
      <w:bookmarkStart w:id="547" w:name="pg9670_90548"/>
    </w:p>
    <w:p>
      <w:pPr>
        <w:pStyle w:val="BookText"/>
        <w:rPr/>
      </w:pPr>
      <w:bookmarkEnd w:id="547"/>
      <w:r>
        <w:rPr>
          <w:rFonts w:ascii="Amiri" w:hAnsi="Amiri" w:eastAsia="Amiri" w:cs="Amiri"/>
          <w:color w:val="111111"/>
          <w:sz w:val="28"/>
          <w:sz w:val="28"/>
          <w:szCs w:val="28"/>
          <w:rtl w:val="true"/>
          <w:lang w:bidi="ar-SA"/>
        </w:rPr>
        <w:t>القبض السابق الذي كان لغير الوقف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هذا الحكم بين أصناف الولي، كالأب و الجدّ و الحاكم و الوصي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المصنّف تردّد في الحاق الوصي بغيره من الأولياء في ذلك، و كذا العلّامة في التحرير، نظراً الى ضعف يده و ولايته بالنسبة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للتردّد فانّ أصل الولاية كافٍ في ذلك، و المعتبر هو تحقّق كونه تحت يد الواقف مضافاً الى ولايته على الموقوف عليه فيكون يده كيده، و لايظهر لضعف اليد و قوّتها أثر في ذلك</w:t>
      </w:r>
      <w:r>
        <w:rPr>
          <w:rFonts w:eastAsia="Amiri" w:cs="Amiri" w:ascii="Amiri" w:hAnsi="Amiri"/>
          <w:color w:val="111111"/>
          <w:sz w:val="28"/>
          <w:szCs w:val="28"/>
          <w:rtl w:val="true"/>
          <w:lang w:bidi="ar-SA"/>
        </w:rPr>
        <w:t>».</w:t>
      </w:r>
      <w:r>
        <w:rPr>
          <w:rStyle w:val="FootnoteAnchor"/>
          <w:rtl w:val="true"/>
        </w:rPr>
        <w:footnoteReference w:id="439"/>
      </w:r>
    </w:p>
    <w:p>
      <w:pPr>
        <w:pStyle w:val="Heading3"/>
        <w:numPr>
          <w:ilvl w:val="2"/>
          <w:numId w:val="1"/>
        </w:numPr>
        <w:rPr/>
      </w:pPr>
      <w:bookmarkStart w:id="548" w:name="__RefHeading___Toc7922080_2870459653"/>
      <w:bookmarkStart w:id="549" w:name="_Toc190"/>
      <w:bookmarkEnd w:id="548"/>
      <w:r>
        <w:rPr>
          <w:rtl w:val="true"/>
        </w:rPr>
        <w:t>فيما لو كانت العين الموقوفة بيد الموقوف عليه قبل الوقف</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الموقوفة بيد الموقوف عليه قبل الوقف بعنوان الوديعة أو العارية مثلاً لم يحتج الى قبض جديد بأن يستردّها ثمّ يقبضها، نعم لا بدّ أن يكون بقاؤها في يده باذن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بل الأوجه أن يكون بعنوان الوقفيّة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معنى ما ذكر ما لو كان الموقوف تحت يد الموقوف عليه قبل الوقف بوديعة و عارية و نحوهما؛ لوجود المقتضي للصحّة و هو القبض، فانّاستدامته كابتدائه ان لم يكن أقوى و لا دليل على اعتبار كونه واقعاً مبتدأً بعد الوقف</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السابقة أنّه اذا وقف الأب على أولاده الصغار كان قبضه </w:t>
      </w:r>
    </w:p>
    <w:p>
      <w:pPr>
        <w:pStyle w:val="BookText"/>
        <w:rPr/>
      </w:pPr>
      <w:r>
        <w:rPr>
          <w:rFonts w:ascii="Amiri" w:hAnsi="Amiri" w:eastAsia="Amiri" w:cs="Amiri"/>
          <w:color w:val="111111"/>
          <w:sz w:val="28"/>
          <w:sz w:val="28"/>
          <w:szCs w:val="28"/>
          <w:rtl w:val="true"/>
          <w:lang w:bidi="ar-SA"/>
        </w:rPr>
        <w:t>قبضاً عنهم و كان ما تحت يده كالقبض عنهم الّا أنّه يشترط أن يقصد كون قبضه و ما تحت يده عن أولاده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نقول هنا بأنّه لو كانت العين الموقوفة بيد الموقوف عليه قبل الوقف بعنوان الوديعة أو العارية مثلاً لم يحتج الى قبض جديد الّا أنّه يلزم على الواقف بعد اذنه له و لو في نفسه أن يقصد بقاءها في يده بعنوان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وقفت ما كان في يد الفلاني بعنوان الوديعة، عليه و قد أذنت له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القبض واقعاً بغير اذن المالك كالمقبوض بالغصب و الشراء الفاسد فلو قال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وقفت ما كان في يد الفلاني و قد غصبه أو اشتراه فاسداً، عليه و قد أذنت له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 لابدّ من اعلام الموقوف عليهم بذلك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القبض واقعاً بغير اذن المالك، كالمقبوض بالغصب و الشراء الفاسد ففي الاكتفاء به نظر، من صدقه في الجملة كما ذكر و النهي عنه غير قادح هنا؛ لأنّه ليس بعبادة خصوصاً اذا لم يشترط فيه القربة، و من أنّ القبض ركن من أركان العقد و المنهيّ عنه لايعتدّ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قبض الموقوف عليه بدون اذن الواقف لغى، فلو اعتبر مطلق القبض لكفى و ان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مثله 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كلام العلّامة في التذكرة فقطع هنا بالاكتفاء بقبض الغاصب، و في الرهن بعدمه و أنّه يشترط الاذن و مضيّ زمان يمكن فيه تجديد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مثله في الهبة و أنّ كلام المصنّف يؤذن بالاكتفاء بقبض الغاصب، و لعلّه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لايعتبر تجديد القبض لايعتبر مضيّ زمان يمكن فيه احداثه و ان اعتبر اعتبر؛ لأنّ الاذن فيه يستدعي تحصيله و من ضروراته مضيّ </w:t>
      </w:r>
      <w:bookmarkStart w:id="550" w:name="pg9670_90550"/>
    </w:p>
    <w:p>
      <w:pPr>
        <w:pStyle w:val="BookText"/>
        <w:rPr/>
      </w:pPr>
      <w:bookmarkEnd w:id="550"/>
      <w:r>
        <w:rPr>
          <w:rFonts w:ascii="Amiri" w:hAnsi="Amiri" w:eastAsia="Amiri" w:cs="Amiri"/>
          <w:color w:val="111111"/>
          <w:sz w:val="28"/>
          <w:sz w:val="28"/>
          <w:szCs w:val="28"/>
          <w:rtl w:val="true"/>
          <w:lang w:bidi="ar-SA"/>
        </w:rPr>
        <w:t>زمان بخلاف ما لايعتبر فيه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له مزيد تحقيق في الرهن</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551" w:name="__RefHeading___Toc7922082_2870459653"/>
      <w:bookmarkStart w:id="552" w:name="_Toc191"/>
      <w:bookmarkEnd w:id="551"/>
      <w:r>
        <w:rPr>
          <w:rtl w:val="true"/>
        </w:rPr>
        <w:t>فيما يعتبر أو يكفي فيه قبض المتولّي</w:t>
      </w:r>
      <w:bookmarkEnd w:id="552"/>
    </w:p>
    <w:p>
      <w:pPr>
        <w:pStyle w:val="Heading3"/>
        <w:numPr>
          <w:ilvl w:val="2"/>
          <w:numId w:val="1"/>
        </w:numPr>
        <w:rPr/>
      </w:pPr>
      <w:bookmarkStart w:id="553" w:name="__RefHeading___Toc7922084_2870459653"/>
      <w:bookmarkStart w:id="554" w:name="_Toc192"/>
      <w:bookmarkEnd w:id="553"/>
      <w:r>
        <w:rPr>
          <w:rtl w:val="true"/>
        </w:rPr>
        <w:t>فيما يعتبر أو يكفي فيه قبض المتولّي</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أو يكفي قبض المتولّي كالوقف على الجهات العامّة لو جعل الواقف التولية لنفسه لايحتاج الى قبض آخر، و يكفي ما هو حاصل، و الأحوط بل الأوجه أن يقصد قبضه بما أنّه متولّي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التي تقدّمت في المسألة الثامنة و العاشرة أنّه لو وقف على الجهات العامّة و جعل الواقف التولية لنفسه يصحّ و لايحتاج الى قبض آخر و يكفي ما هو حاصل و كما مرّ في المسألة العاشرة يقصد قبضه بما أنّه متولّي الوقف</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7922086_2870459653"/>
      <w:bookmarkStart w:id="556" w:name="_Toc193"/>
      <w:bookmarkEnd w:id="555"/>
      <w:r>
        <w:rPr>
          <w:rtl w:val="true"/>
        </w:rPr>
        <w:t>في عدم اشتراط الفوريّة في القبض</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القبض الفوريّة، فلو وقف عيناً في زمان ثمّ أقبضها في زمان متأخّر كفى، و تمّ الوقف من حين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القبض الفوريّة؛ لأنّه كما تقدّم في المسألة الثامنة، أنّ القبض من شرائط استقرار الوقف بحيث لو مات قبل القبض أو الاقباض يرجع ميراثاً، و لايكون من شرائط الصحّة حتّى يقال فيه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عيناً في زمان ثمّ أقبضها في زمان متأخّر كفى و تمّ الوقف من حين القبض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عليه صحيحة محمّد بن مسلم عن أبي جعفرعليه السلام أنّه قال في الرجل </w:t>
      </w:r>
      <w:bookmarkStart w:id="557" w:name="pg9670_90551"/>
    </w:p>
    <w:p>
      <w:pPr>
        <w:pStyle w:val="BookText"/>
        <w:rPr/>
      </w:pPr>
      <w:bookmarkEnd w:id="557"/>
      <w:r>
        <w:rPr>
          <w:rFonts w:ascii="Amiri" w:hAnsi="Amiri" w:eastAsia="Amiri" w:cs="Amiri"/>
          <w:color w:val="111111"/>
          <w:sz w:val="28"/>
          <w:sz w:val="28"/>
          <w:szCs w:val="28"/>
          <w:rtl w:val="true"/>
          <w:lang w:bidi="ar-SA"/>
        </w:rPr>
        <w:t>يتصدّق على ولده و قد أدركوا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يقبضوا حتّى يموت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كذلك تدلّ عليه الروايات الأخر في هذا الباب و قد تقدّمت في المسألة الثامنة</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7922088_2870459653"/>
      <w:bookmarkStart w:id="559" w:name="_Toc194"/>
      <w:bookmarkEnd w:id="558"/>
      <w:r>
        <w:rPr>
          <w:rtl w:val="true"/>
        </w:rPr>
        <w:t>فيما لو مات الواقف قبل القبض</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قبل القبض بطل الوقف و كان ميراثاً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دليل ذلك آنفاً و في المسألة الثامنة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7922090_2870459653"/>
      <w:bookmarkStart w:id="561" w:name="_Toc195"/>
      <w:bookmarkEnd w:id="560"/>
      <w:r>
        <w:rPr>
          <w:rtl w:val="true"/>
        </w:rPr>
        <w:t>في اشتراط الدوام في الوقف بمعنى عدم توقيته بمدّة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الوقف الدوام بمعنى عدم توقيته بمدّة،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البستان على الفقراء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وقفاً، و في صحّته حبساً أو بطلانه كذلك أيضاً وجهان، نعم لو قصد به الحبس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شرائط الوقف،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قرنه بمدّة بطل</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مسألتان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 الوقف بمدّة كسنة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المصنّف ببطلانه؛ لأنّ الوقف شرطه التأبيد فاذا لم يحصل الشرط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يبطل الوقف و لكن يصير حبساً كالثانية؛ لوجود المقتضي و هو الصيغة </w:t>
      </w:r>
      <w:bookmarkStart w:id="562" w:name="pg9670_90552"/>
    </w:p>
    <w:p>
      <w:pPr>
        <w:pStyle w:val="BookText"/>
        <w:rPr/>
      </w:pPr>
      <w:bookmarkEnd w:id="562"/>
      <w:r>
        <w:rPr>
          <w:rFonts w:ascii="Amiri" w:hAnsi="Amiri" w:eastAsia="Amiri" w:cs="Amiri"/>
          <w:color w:val="111111"/>
          <w:sz w:val="28"/>
          <w:sz w:val="28"/>
          <w:szCs w:val="28"/>
          <w:rtl w:val="true"/>
          <w:lang w:bidi="ar-SA"/>
        </w:rPr>
        <w:t>الصالحة للحبس؛ لاشتراك الوقف و الحبس في المعنى فيمكن اقامة كلّ واحد مقام الآخر، فاذا قرن الوقف بعدم التأبيد كان قرينة ارادة الحبس، كما لو اقترن الحبس بالتأبيد، فانّه يكون وقفاً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 لكن هذا انّما يتمّ مع قصد الحبس فلو قصد الوقف الحقيقي وجب القطع بالبطلان؛ لفقد الشرط</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أنّ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تسبيل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شرط الوقف كما يظهر من الروايات و كلمات الأصحاب بل لعلّ عليه الاجماع، التأبيد الّا أنّ هذا الشرط أي التأبيد يحصل لو قال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البستان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البستان على الفقراء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وقفاً بمعنى التأبيد، الّا أنّه يمكن أن يكون حبساً اذ كان اللفظ مقروناً بقرينة تشهد بأنّ المقصود من استعمال الوقف هو الحبس</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7922092_2870459653"/>
      <w:bookmarkStart w:id="564" w:name="_Toc196"/>
      <w:bookmarkEnd w:id="563"/>
      <w:r>
        <w:rPr>
          <w:rtl w:val="true"/>
        </w:rPr>
        <w:t>فيما لو وقف على من ينقرض</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من ينقرض كما اذا وقف على أولاده و اقتصر على بطن أو بطون ممّن ينقرض غالباً و لم يذكر المصرف بعد انقراضهم ففي صحّته وقفاً أو حبساً أو بطلانه رأساً أقوال، و الأقوى هو الأوّل، فيصحّ الوقف المنقطع الآخر بأن يكون وقفاً حقيقة الى زمان الانقراض و الانقطاع، و ينقضي بعد ذلك و يرجع الى الواقف أو ورثته، بل خروجه عن ملكه في بعض الصور محلّ منع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565" w:name="pg9670_90553"/>
    </w:p>
    <w:p>
      <w:pPr>
        <w:pStyle w:val="BookText"/>
        <w:rPr/>
      </w:pPr>
      <w:bookmarkEnd w:id="565"/>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جعله لمن ينقرض غالباً، كأن يقفه على زيد و يقتصر أو يسوقه الى بطون تنقرض غالباً أو يطلقه في عقبه و لايذكر ما يصنع به بعد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الوقف،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اجراؤه حتّى ينقرض المسمّون،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انقرضوا رجع الى ورثة الواقف،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ورثة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على من ينقرض، كما اذا وقف على أولاده و اقتصر على بطن أو بطون ممّن ينقرض غالباً أو أطلقه في عقبه و لم يذكر المصرف بعد انقراضهم، فتارة يعلم ذلك الانقراض فيكون ذلك قرينة على كونه حبساً، كما مضى في المسألة السابقة فاذا انقرضوا و انقطعوا يرجع الى 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لايعلم و اللفظ ظاهر في قصد التأبيد ففي هذه الصورة يكون وقفاً صحيحاً و يرجع أمره بعد الانقراض و الانقطاع الى الحاكم الشرعي، فيصرف منافع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البرّ</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7922094_2870459653"/>
      <w:bookmarkStart w:id="567" w:name="_Toc197"/>
      <w:bookmarkEnd w:id="566"/>
      <w:r>
        <w:rPr>
          <w:rtl w:val="true"/>
        </w:rPr>
        <w:t>في أنّ الوقف المؤبّد يوجب زوال ملك الواقف</w:t>
      </w:r>
      <w:bookmarkEnd w:id="56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الوقف المؤبّد يوجب زوال ملك الواقف، و أمّا الوقف المنقطع الآخر فكونه كذلك محلّ تأمّل، بخلاف الحبس فانّه باقٍ معه على ملك الحابس و يورّث و يجوز له التصرّفات غير المنافية لاستيفاء المحبّس عليه المنفعة الّا التصرّفات الناقلة فانّها لاتجوز، بل الظاهر عدم جواز رهنه أيضاً لكن بقاء الملك على ملك الحابس في بعض الصور محلّ منع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الموقوف ينتقل عن المالك بالوقف؛ لأنّ الوقف سبب يزيل التصرّف في الرقبة و المنفعة فيزيل الملك، كالعتق و لأنّه لو كان باقياً على ملكه لرجعت اليه قيمته كالملك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اذا تمّ زال عن ملك الواقف عند الأكثر، بل عن المشهور بل في محكي الغنية و السرائر الاجماع عليه و هو الحجّة على ما تفرّد به أبو الصلاح في ظاهر المحكي من كافيه من البقاء على ملك الواقف، مضافاً الى امكان دعوى القطع به من النصوص التي ستسمع بعضها في اثبات انتقاله الى الموقوف عليه و مضافاً الى دعوى كون ذلك هو المراد من انشائه الذي شرع الشارع المعنى المتعارف فيه على نحو شرعه باقي العقود، و ان جعل لها شرائط صحّة و لزوم، خصوصاً بعد ملاحظة كونه قسماً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ما ينافي ذلك؛ ضرورة امكان ارادة بقاء الأصل محبوساً و لو على ملك الموقوف عليه بحيث لايباع و لايوهب و لايورث اذ الحبس فيه مقابل تسبيل الثمرة، لا الحبس الذي هو العقد المقتضي بقاء ملك العين للمالك؛ اذ هو قسيم الوقف لا نفسه، و جواز ادخال من يريد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الأولاد و ان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منعه عندنا مع أنّه لايدلّ على ذلك؛ ضرورة امكان كونه لدليل شرعي و هو النصوص السابقة و الّا فلا اشكال في كون الثمرة للموقوف عليه فتكفي حينئذ في المنع عن التشريك المزبور كما هو واضح، فما </w:t>
      </w:r>
      <w:bookmarkStart w:id="568" w:name="pg9670_90555"/>
    </w:p>
    <w:p>
      <w:pPr>
        <w:pStyle w:val="BookText"/>
        <w:rPr/>
      </w:pPr>
      <w:bookmarkEnd w:id="568"/>
      <w:r>
        <w:rPr>
          <w:rFonts w:ascii="Amiri" w:hAnsi="Amiri" w:eastAsia="Amiri" w:cs="Amiri"/>
          <w:color w:val="111111"/>
          <w:sz w:val="28"/>
          <w:sz w:val="28"/>
          <w:szCs w:val="28"/>
          <w:rtl w:val="true"/>
          <w:lang w:bidi="ar-SA"/>
        </w:rPr>
        <w:t xml:space="preserve">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بقائه على ملك الواقف؛ لذلك و للأصل المقطوع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الوقف يلازم التأبيد مع الشرائط، كما هو ظاهر الروايات و الفتاوى و هو يوجب زوال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الوقف المنقطع الآخر فتقدّم حكمه في المسألة الخامسةعشرة و السادسةعشرة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الحبس فسيأتي أنّه باقٍ على ملك الحابس و يورّث و يجوز له التصرّفات غير المنافية لاستيفاء المحبّس عليه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في المسألة في محلّه</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7922096_2870459653"/>
      <w:bookmarkStart w:id="570" w:name="_Toc198"/>
      <w:bookmarkEnd w:id="569"/>
      <w:r>
        <w:rPr>
          <w:rtl w:val="true"/>
        </w:rPr>
        <w:t>فيما لو انقرض الموقوف عليه</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انقرض الموقوف عليه و رجع الى ورثة الواقف فهل يرجع الى ورثته حين الموت أو حين الانقراض؟ قولان، أظهرهما الأوّل و تظهر الثمرة فيمالو وقف على من ينقرض كزيد و أولاده ثمّ مات الواقف عن ولدين و مات بعده أحد الولدين عن ولد قبل الانقراض ثمّ انقرض، فعلى الثاني يرجع الى الولد الباقي، و على الأوّل يشاركه ابن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وارثه عند انقراض الموقوف عليه، كالولاء و يحتمل وارثه عند موته مسترسلاً الى أن يصادف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فيما لو مات الواقف عن ولدين ثمّ مات أحدهما عن ولد قبل الانقراض فعلى الأوّل</w:t>
      </w:r>
      <w:r>
        <w:rPr>
          <w:rFonts w:eastAsia="Amiri" w:cs="Amiri" w:ascii="Amiri" w:hAnsi="Amiri"/>
          <w:color w:val="111111"/>
          <w:sz w:val="28"/>
          <w:szCs w:val="28"/>
          <w:rtl w:val="true"/>
          <w:lang w:bidi="ar-SA"/>
        </w:rPr>
        <w:t xml:space="preserve">: </w:t>
      </w:r>
      <w:bookmarkStart w:id="571" w:name="pg9670_90556"/>
    </w:p>
    <w:p>
      <w:pPr>
        <w:pStyle w:val="BookText"/>
        <w:rPr/>
      </w:pPr>
      <w:bookmarkEnd w:id="571"/>
      <w:r>
        <w:rPr>
          <w:rFonts w:ascii="Amiri" w:hAnsi="Amiri" w:eastAsia="Amiri" w:cs="Amiri"/>
          <w:color w:val="111111"/>
          <w:sz w:val="28"/>
          <w:sz w:val="28"/>
          <w:szCs w:val="28"/>
          <w:rtl w:val="true"/>
          <w:lang w:bidi="ar-SA"/>
        </w:rPr>
        <w:t>يرجع الى الولد الباقي خاصّة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هو و ابن أخيه لتلقّيه من أبيه كما لو كان حيّاً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انقرض الموقوف عليه ففي الصورة التي يرجع الى الواقف فلو كان الواقف ميّتاً حين الانقراض فمات بعض ولده بعده فالظاهر أنّه يرجع الى الوارث حين الموت؛ لأنّه كما تقدّم في المسألة السادسةعشرة، يكون الوقف في هذه الصورة حبساً و لايخرج عن ملكه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7922098_2870459653"/>
      <w:bookmarkStart w:id="573" w:name="_Toc199"/>
      <w:bookmarkEnd w:id="572"/>
      <w:r>
        <w:rPr>
          <w:rtl w:val="true"/>
        </w:rPr>
        <w:t>فيما لو كان الوقف على من يصحّ الوقف عليه في أوّله دون آخره</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المنقطع الآخر ما كان الوقف مبنيّاً على الدوام لكن كان على من يصحّ الوقف عليه في أوّله دون آخره، كما اذا وقف على زيد و أولاده و بعد انقراضهم على الكنائس و البيع مثلاً، فيصحّ بالنسبة الى من يصحّ الوقف عليه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لايصحّ الوقف على الكنائس و البيع كما سيأتي، و عليه فلو كان الواقف عالماً بعدم صحّة وقفه على الكنائس و البيع فيرجع الوقف بعد الانقراض الى الواقف أو ورثته كما تقدّم، و ان لم يكن عالماً فيرجع أمره الى الحاكم الشرعي فيصرفه في وجوه البرّ</w:t>
      </w:r>
      <w:r>
        <w:rPr>
          <w:rFonts w:eastAsia="Amiri" w:cs="Amiri" w:ascii="Amiri" w:hAnsi="Amiri"/>
          <w:color w:val="111111"/>
          <w:sz w:val="28"/>
          <w:szCs w:val="28"/>
          <w:rtl w:val="true"/>
          <w:lang w:bidi="ar-SA"/>
        </w:rPr>
        <w:t xml:space="preserve">. </w:t>
      </w:r>
      <w:bookmarkStart w:id="574" w:name="pg9670_90557"/>
    </w:p>
    <w:p>
      <w:pPr>
        <w:pStyle w:val="Heading3"/>
        <w:numPr>
          <w:ilvl w:val="2"/>
          <w:numId w:val="1"/>
        </w:numPr>
        <w:rPr/>
      </w:pPr>
      <w:bookmarkStart w:id="575" w:name="__RefHeading___Toc7922100_2870459653"/>
      <w:bookmarkStart w:id="576" w:name="_Toc200"/>
      <w:bookmarkEnd w:id="574"/>
      <w:bookmarkEnd w:id="575"/>
      <w:r>
        <w:rPr>
          <w:rtl w:val="true"/>
        </w:rPr>
        <w:t>في حكم الوقف المنقطع الأوّل</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 الأوّل ان كان بجعل الواقف كما اذا وقفه اذا جاء رأس الشهر الكذائي فالأحوط بطلانه، فاذا جاء رأس الشهر المزبور فالأحوط تجديد الصيغة و لايترك هذا الاحتياط و ان كان بحكم الشرع بأن وقف أوّلاً على ما لايصحّ الوقف عليه ثمّ على غيره فالظاهر صحّته بالنسبة الى من يصحّ، و كذا في المنقطع الوسط كما اذا كان الموقوف عليه في الوسط غير صالح للوقف عليه بخلافه في الأوّل و الآخر، فيصحّ على الظاهر في الطرفين، و الأحوط تجديده عند انقراض الأوّل في الأوّل و الوسط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الروضة البهيّة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انقطع أوّله أو وسطه أو طرفاه فالأقوى بطلان ما بعد القطع فيبطل الأوّل و الأخير و يصحّ أوّل الآخر</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المنقطع الأوّل تارة يكون معلّقاً على زمان لم يأتِ بعدُ،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هذه الدار اذا جاء رأس الشهر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انقطع أوّله فالأحوط ان لم يكن أقوى، بطلانه؛ لعدم الدوام فيه أوّلاً و عدم التنجيز فيه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الوقف في أوّله على من لايصحّ الوقف عليه ثمّ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أنّه ان لم يعلم حكمه فيصحّ الوقف فيصرف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البرّ بنظر الحاكم الشرعي، و ان علم فالأحوط ان لم يكن أقوى، بطلانه؛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يكون الوقف في أوّله على من لم يكن موجوداً فحكمها حكم الثانية من التفصيل بين </w:t>
      </w:r>
      <w:bookmarkStart w:id="577" w:name="pg9670_90558"/>
    </w:p>
    <w:p>
      <w:pPr>
        <w:pStyle w:val="BookText"/>
        <w:rPr/>
      </w:pPr>
      <w:bookmarkEnd w:id="577"/>
      <w:r>
        <w:rPr>
          <w:rFonts w:ascii="Amiri" w:hAnsi="Amiri" w:eastAsia="Amiri" w:cs="Amiri"/>
          <w:color w:val="111111"/>
          <w:sz w:val="28"/>
          <w:sz w:val="28"/>
          <w:szCs w:val="28"/>
          <w:rtl w:val="true"/>
          <w:lang w:bidi="ar-SA"/>
        </w:rPr>
        <w:t>علمه بعدم وجوده و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في المنقطع الوسط و المنقطع طرفاه من الصور الثلاث الّا أنّ منقطع الوسط يصحّ الوقف في أوّله مطلقاً و جاء الصور الثلاث فيما بعد الأوّل</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7922102_2870459653"/>
      <w:bookmarkStart w:id="579" w:name="_Toc201"/>
      <w:bookmarkEnd w:id="578"/>
      <w:r>
        <w:rPr>
          <w:rtl w:val="true"/>
        </w:rPr>
        <w:t>فيما لو وقف على جهة أو غيرها و شرط عوده اليه عند حاجته</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جهة أو غيرها و شرط عوده اليه عند حاجته صحّ على الأقوى، و مرجعه الى كونه وقفاً مادام لم يحتج اليه، و يدخل في منقطع الآخر، و اذا مات الواقف فان كان بعد طروّ الحاجة كان ميراثاً والّا بقي على وقفيّته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عوده اليه عند حاجته صحّ الشرط و بطل الوقف و صار حبساً يعود فيه مع الحاجة و يورث</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هنا في موضعين،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الشرط، 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 اختاره المعظم بل ادّعى المرتضى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و الشرط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للرواية المرويّة عن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 في أحد قوليه و ابن ادريس و المصنّف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الصحّة و الحاجة يجوز الرجوع و يصير ملكاً و يبطل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يرجع أو لم يحتج حتّى مات هل يبطل الوقف، لصيرورته بالشرط المذكور حبساً أم يستمرّ الوقف على حاله؟ قولان، اختار المصنّف هنا و العلّامة و جماعة الأوّل؛ عملاً بمقتضى الرواية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المرتضى و العلّامة في المختلف الى الثاني؛ لأنّ </w:t>
      </w:r>
    </w:p>
    <w:p>
      <w:pPr>
        <w:pStyle w:val="BookText"/>
        <w:rPr/>
      </w:pPr>
      <w:r>
        <w:rPr>
          <w:rFonts w:ascii="Amiri" w:hAnsi="Amiri" w:eastAsia="Amiri" w:cs="Amiri"/>
          <w:color w:val="111111"/>
          <w:sz w:val="28"/>
          <w:sz w:val="28"/>
          <w:szCs w:val="28"/>
          <w:rtl w:val="true"/>
          <w:lang w:bidi="ar-SA"/>
        </w:rPr>
        <w:t>صحّة الشرط تقتضي العمل بمقتضاه و مقتضى العقد، فان رجع الواقف بمقتضى شرطه بطل الوقف عملاً بالشرط و ان لم يرجع و مات كان على حاله عملاً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 ان لم نعتبر الرواية، و الّا فالأوّل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هنا معتبرة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احتجت الى شي ء من المال فأنا أحقّ به،ترى ذلك له و قد جعله للَّه يكون له في حياته فاذا هلك الرجل يرجع ميراثاً أو يمضي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فما هو الظاهر من هذه الرواية صحّة الشرط و أنّه يرجع ميراثاً لو احتاج اليه في حياته، و لو لم تكن بهذا الظهور فلتحمل عليه؛ لصحيحة عبدالرحمن بن الحجّاج الطويلة الواردة في وصيّة علي عليه السلام بالنسبة الى ينبع و أنّه عليه السلام جعله و غيره صدقة في سبيل اللَّه و جعل الحقّ للحسن عليه السلام أن يبيع نصيباً من المالفيقضي به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يبعه فجعل توليته للحسين عليه السلام الى آخر ولده بنحو ما جعل للحسن عليه السلام</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ذهب اليه المصنّف صحيح فبعد صحّة الشرط يكون وقفاً ان </w:t>
      </w:r>
      <w:bookmarkStart w:id="580" w:name="pg9670_90560"/>
    </w:p>
    <w:p>
      <w:pPr>
        <w:pStyle w:val="BookText"/>
        <w:rPr/>
      </w:pPr>
      <w:bookmarkEnd w:id="580"/>
      <w:r>
        <w:rPr>
          <w:rFonts w:ascii="Amiri" w:hAnsi="Amiri" w:eastAsia="Amiri" w:cs="Amiri"/>
          <w:color w:val="111111"/>
          <w:sz w:val="28"/>
          <w:sz w:val="28"/>
          <w:szCs w:val="28"/>
          <w:rtl w:val="true"/>
          <w:lang w:bidi="ar-SA"/>
        </w:rPr>
        <w:t>لم يحتج حتّى مات و ان احتاج يرجع اليه و بعد موته يكون ميراثاً فيكون من الوقف المنقطع الآخر</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7922104_2870459653"/>
      <w:bookmarkStart w:id="582" w:name="_Toc202"/>
      <w:bookmarkEnd w:id="581"/>
      <w:r>
        <w:rPr>
          <w:rtl w:val="true"/>
        </w:rPr>
        <w:t>في البحث عن اشتراط التنجيز في صحّة الوقف</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التنجيز على الأحوط، فلو علّقه على شرط متوقّع الحصول كمجي ء زيد أو على غير حاصل يقيني الحصول فيما بعد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الأحوط، نعم لا بأس بالتعليق على شي ء حاصل سواء علم بحصوله أم لا،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ان كان اليوم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علّقه بصفة 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اذا جاء رأس الشهر أو ان قدم زيد لم يصحّ</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لتعليقه على الوصف الذي لابدّ من وقوعه،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لتعليقه على الشرط الذي يحتمل وقوعه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تنجيزه مطلقاً موضع وفاق كالبيع و غيره من العقود و ليس عليه دليل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بطلانه بتعليقه على الشرط ما لو كان الشرط واقعاً و الواقف عالماً بوقوعه،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ان كان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فلايضرّ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583" w:name="pg9670_90561"/>
    </w:p>
    <w:p>
      <w:pPr>
        <w:pStyle w:val="BookText"/>
        <w:rPr/>
      </w:pPr>
      <w:bookmarkEnd w:id="583"/>
      <w:r>
        <w:rPr>
          <w:rFonts w:ascii="Amiri" w:hAnsi="Amiri" w:eastAsia="Amiri" w:cs="Amiri"/>
          <w:color w:val="111111"/>
          <w:sz w:val="28"/>
          <w:sz w:val="28"/>
          <w:szCs w:val="28"/>
          <w:rtl w:val="true"/>
          <w:lang w:bidi="ar-SA"/>
        </w:rPr>
        <w:t>الظاهر أنّ الوقف حيث يكون فكّ ملك فلابدّ له من القطع به فلو علّقه على شي ء بطل؛ لعدم القطع بالفكّ و استصحاب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علّقه على الشرط الذي يكون واقعاً مع علمه به صحّ؛ لأنّه في حكم التنجيز</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7922106_2870459653"/>
      <w:bookmarkStart w:id="585" w:name="_Toc203"/>
      <w:bookmarkEnd w:id="584"/>
      <w:r>
        <w:rPr>
          <w:rtl w:val="true"/>
        </w:rPr>
        <w:t>فيما لو قال</w:t>
      </w:r>
      <w:r>
        <w:rPr>
          <w:rtl w:val="true"/>
        </w:rPr>
        <w:t>: «</w:t>
      </w:r>
      <w:r>
        <w:rPr>
          <w:rtl w:val="true"/>
        </w:rPr>
        <w:t>هو وقف بعد موتي</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فهم منه أنّه وصيّة بالوقف صحّ، و الّا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فهم منه أنّه وصيّة بالوقف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ما لو أوصى باعطاء بعض أولاده مقداراً من ماله فان كان بمقدار الثلث أو أقلّ يعمل بالوصيّة، و ان كان زائداً فالزائد منوط باجازة الورثة، فكذلك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فهم منه أنّه وقف هذا ولكنّه علّقه بعد موته فلايكون وقفاً؛ لعدم التنجيز، و لا وصيّة؛ لعدم نيّته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7922108_2870459653"/>
      <w:bookmarkStart w:id="587" w:name="_Toc204"/>
      <w:bookmarkEnd w:id="586"/>
      <w:r>
        <w:rPr>
          <w:rtl w:val="true"/>
        </w:rPr>
        <w:t>في اشتراط اخراج نفسه عن الوقف</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صحّة الوقف اخراج نفسه عنه، فلو وقف على نفسه لم يصحّ، و لو وقف على نفسه و غيره فان كان بنحو التشريك بطل بالنسبة الى نفسه دون غيره، و ان كان بنحو الترتيب فان وقف على نفسه ثمّ على غيره فمن منقطع الأوّل، و ان كان بالعكس فمنقطع الآخر، و ان كان على غيره ثمّ نفسه ثمّ غيره فمنقطع الوسط، و قد مرّ حكم الصور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نفسه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وقف على نفسه ثمّ على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في حقّ نفسه و يصحّ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أصحابنا في بطلان وقف الانسان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الوقف ازالة ملك و تمليك من الواقف و ادخال ملك على الموقوف عليه، و الملك هنا متحقّق ثابت لايعقل ادخاله و تجديده مع ثبوته و لا اشتراط نفعه لنفسه كالبيع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تمليك منفعة وحدها أو مع الرقبة، و لايعقل تمليك الانساننفسه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بعض العامّة فصحّحوه بناء على أنّ استحقاق الشي ء وقفاً غير استحقاقه ملكاً، و قد يقصد حبسه و منع نفسه من التصرّف المزيل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تقرّر ذلك فلو وقف على نفسه ثمّ على غيره فهو منقطع الأوّل؛ لبطلانه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في حقّ غيره؟ قولان تقدّم الكلام فيهما و أنّ الأقوى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الصحّة هل يصحّ لغيره من حين الوقف أو بعد موت الواقف؟ وجهان و قد تقدّم اختيار الشيخ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لأنّه خلاف مقصود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هنا لم يقصدوا ذلك الغير ابتداء فكيف يصرف اليه؟ و الأقوى تفريعاً على الصحّة انصرافه اليه بعد موت الموقوف عليه، و بهذا يسمّى منقطع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 بأن وقف على غيره ممّن ينقرض ثمّ على نفسه فهو منقطع الآخر، و قد تقدّم اختيار صحّته حبساً على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عقّب ذلك بعد نفسه بالوقف على آخر فهو منقطع الوسط، و حكمه فيما بعد نفسه كالأوّل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عطف الغير في الأوّل على نفسه بالواو فليس بمنقطع الأوّل؛ لبقاء موقوف عليه ابتداء و هو الغير، فانّ الموقوف عليه ليس هو المجموع منه و من </w:t>
      </w:r>
      <w:bookmarkStart w:id="588" w:name="pg9670_90563"/>
    </w:p>
    <w:p>
      <w:pPr>
        <w:pStyle w:val="BookText"/>
        <w:rPr/>
      </w:pPr>
      <w:bookmarkEnd w:id="588"/>
      <w:r>
        <w:rPr>
          <w:rFonts w:ascii="Amiri" w:hAnsi="Amiri" w:eastAsia="Amiri" w:cs="Amiri"/>
          <w:color w:val="111111"/>
          <w:sz w:val="28"/>
          <w:sz w:val="28"/>
          <w:szCs w:val="28"/>
          <w:rtl w:val="true"/>
          <w:lang w:bidi="ar-SA"/>
        </w:rPr>
        <w:t>الغير من حيث هو مجموع بل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صحّة الوقف على الغير في نصفه و بطلان النصف في حقّه؛ لعدم المانع من نفوذ الوقف في النصف مع وجود المقتضي للصحّة و هو الصيغة مع ما يعتبر معها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وقف على نفسه لم يصحّ؛ لأنّ من شرائط صحّة الوقف اخراج نفسه عنه و الوقف فكّ ملك، لا ابقاء ملك كما استدلّ عليه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وقف على نفسه و غيره فان كان بنحو التشريك بطل بالنسبة الى نفسه دون غيره؛ لعدم المانع، الّا أن يكون وقفه مقيّداً فيبطل بالنسبة الى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بنحو الترتيب فالصور المتصوّرة ثلاث و قد مرّ حكمها في المسائل السابقة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7922110_2870459653"/>
      <w:bookmarkStart w:id="590" w:name="_Toc205"/>
      <w:bookmarkEnd w:id="589"/>
      <w:r>
        <w:rPr>
          <w:rtl w:val="true"/>
        </w:rPr>
        <w:t>فيما لو اشترط أن‌يقضي ديونه أو يؤدّي من غلّة الوقف</w:t>
      </w:r>
      <w:bookmarkEnd w:id="59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غيره كأولاده أو الفقراء مثلاً و شرط أن يقضي ديونه أو يؤدّي ما عليه من الحقوق الماليّة كالزكاة و الخمس أو ينفق عليه من غلّة الوقف لم يصحّ، و بطل الوقف من غير فرق بين ما لو أطلق الدين أو عيّن، و كذا بين أن يكون الشرط الانفاق عليه و ادرار مؤونته الى آخر عمره أو الى مدّة معيّنة، وكذا بين تعيين المؤونة و عدمه، هذا كلّه ان رجع الشرط الى الوقف لنفسه، و أمّا ان رجع الى الشرط على الموقوف عليهم بأن يؤدّوا ما عليه أو ينفقوا عليه من منافع الوقف التي صارت ملكاً لهم فالأقوى صحّته، كما أنّ الأقوى صحّة استثناء مقدار ما عليه من منافع الوقف، ثمّ انّ في صورة بطلان الشرط تختلف الصور، ففي بعضها يمكن أن يقال بالصحّة بالنسبة الى ما يصحّ كما لو شرك نفسه مع غيره، و في بعضها يصير من قبيل منقطع الأوّل، </w:t>
      </w:r>
    </w:p>
    <w:p>
      <w:pPr>
        <w:pStyle w:val="BookText"/>
        <w:rPr/>
      </w:pPr>
      <w:r>
        <w:rPr>
          <w:rFonts w:ascii="Amiri" w:hAnsi="Amiri" w:eastAsia="Amiri" w:cs="Amiri"/>
          <w:color w:val="111111"/>
          <w:sz w:val="28"/>
          <w:sz w:val="28"/>
          <w:szCs w:val="28"/>
          <w:rtl w:val="true"/>
          <w:lang w:bidi="ar-SA"/>
        </w:rPr>
        <w:t>فيصحّ على الظاهر فيما بعده، لكنّ الاحتياط باجراء الصيغة في مواردها لاينبغي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وقف على نفسه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لو وقف على غيره و شرط قضاء ديونه أو ادرار مؤونته لم يصحّ</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قاعدة مذهب الأصحاب اشتراط اخراج الوقف عن نفسه بحيث لايبقى له استحقاق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الوقف يقتضي نقل الملك و المنافع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شرط الواقف قضاء ديونه أو ادرار مؤونته أو نحو ذلك فقد شرط ما ينافي مقتضاه فيبطل الشرط و الوقف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يشترط قضاء دين معيّن و عدمه، و لا بين اشتراط ادرار مؤونته مدّة معيّنة و مدّة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شرط الانتفاع به مدّة حياته أو مدّة معلومة و سواء قدّر ما يؤخذ منه أو أطلقه؛ لوجود المقتضي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جوّز الوقف على نفسه جوّز اشتراط هذه الأشياء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الاشتراط المذكور مختصّ بنفسه فلو شرط أكل أهله منه صحّ الوقف و الشرط، كما فعله النبي صلى الله عليه وآله في صدقته، و شرطته فاطمةعليها السلام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شرط أن يأكل الناظر منه أو يطعم غيره، فان كان وليّه الواقف كان له ذلك عملاً بالشرط، و لا يكون ذلك شرطاً للنفع على نفسه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السابقة أنّ حقيقة الوقف فكّ الملك ابتداء ثمّ تحبيس </w:t>
      </w:r>
      <w:bookmarkStart w:id="591" w:name="pg9670_90565"/>
    </w:p>
    <w:p>
      <w:pPr>
        <w:pStyle w:val="BookText"/>
        <w:rPr/>
      </w:pPr>
      <w:bookmarkEnd w:id="591"/>
      <w:r>
        <w:rPr>
          <w:rFonts w:ascii="Amiri" w:hAnsi="Amiri" w:eastAsia="Amiri" w:cs="Amiri"/>
          <w:color w:val="111111"/>
          <w:sz w:val="28"/>
          <w:sz w:val="28"/>
          <w:szCs w:val="28"/>
          <w:rtl w:val="true"/>
          <w:lang w:bidi="ar-SA"/>
        </w:rPr>
        <w:t xml:space="preserve">الأصل و تسبيل المنفعة فلو شرط أن يقضي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غلّة الوقف لم يصحّ؛ لعدم فكّ الملك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الصور المذكورة في المتن و قد سبقه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ان رجع الشرط الى الوقف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رجع الى الشرط على الموقوف عليهم بأن يؤدّوا ما عليه أو ينفقوا عليه من منافع الوقف التي صارت ملكاً لهم فالأقوى صحّة الوقف و الشرط فيجب عليهم الوفاء بما تقبّلوا من الشرط كما أنّ الأقوى صحّة استثناء مقدار ما عليه من منافع الوقف بعد ما صار ملكاً لهم؛ لعدم مانعيّة هذا الشرط بالنسبة الى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نظر الواقف أوّلاً و بالذات الوقف، و اشترط قضاء ديونه تبعاً بحيث لو علم فساده لم يشترط فحينئذ فالوقف صحيح و الشرط باطل</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7922112_2870459653"/>
      <w:bookmarkStart w:id="593" w:name="_Toc206"/>
      <w:bookmarkEnd w:id="592"/>
      <w:r>
        <w:rPr>
          <w:rtl w:val="true"/>
        </w:rPr>
        <w:t>فيما لو شرط أكل أضيافه و من يمرّ عليه من ثمرة الوقف</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أكل أضيافه و من يمرّ عليه من ثمرة الوقف جاز، و كذا لو شرط ادرار مؤونة أهله و عياله و ان كان ممّن يجب نفقته عليه حتّى الزوجة الدائمة اذا لم يكن بعنوان النفقة الواجبة عليه حتّى تسقط عنه و الّا رجع الى الوقف على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شرط أكل أضيافه و من يمرّ عليه من ثمرة الوقف جاز؛ لعدم كونه مخالفاً لماهيّة الوقف الذي هو فكّ ملك أوّلاً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شرط ادرار مؤونة أهله و عياله و ان كان ممّن يجب نفقته عليه حتّى الزوجة الدائمة؛ لما قلنا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شرط ادرار من يجب نفقته عليه حتّى تسقط عنه فلايصحّ الوقف؛ لرجوعه الى الوقف على النفس</w:t>
      </w:r>
      <w:r>
        <w:rPr>
          <w:rFonts w:eastAsia="Amiri" w:cs="Amiri" w:ascii="Amiri" w:hAnsi="Amiri"/>
          <w:color w:val="111111"/>
          <w:sz w:val="28"/>
          <w:szCs w:val="28"/>
          <w:rtl w:val="true"/>
          <w:lang w:bidi="ar-SA"/>
        </w:rPr>
        <w:t xml:space="preserve">. </w:t>
      </w:r>
      <w:bookmarkStart w:id="594" w:name="pg9670_90566"/>
    </w:p>
    <w:p>
      <w:pPr>
        <w:pStyle w:val="Heading3"/>
        <w:numPr>
          <w:ilvl w:val="2"/>
          <w:numId w:val="1"/>
        </w:numPr>
        <w:rPr/>
      </w:pPr>
      <w:bookmarkStart w:id="595" w:name="__RefHeading___Toc7922114_2870459653"/>
      <w:bookmarkStart w:id="596" w:name="_Toc207"/>
      <w:bookmarkEnd w:id="594"/>
      <w:bookmarkEnd w:id="595"/>
      <w:r>
        <w:rPr>
          <w:rtl w:val="true"/>
        </w:rPr>
        <w:t>فيما لو آجر عيناً ثمّ وقفها</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عيناً ثمّ وقفها صحّ الوقف، و بقيت الاجارة على حالها، و كان الوقف مسلوب المنفعة في مدّة الاجارة، فان انفسخت بالفسخ أو الاقالة بعد تماميّة الوقف رجعت المنفعة الى الواقف المؤجر دون الموقوف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آجر عيناً كالدار مثلاً ثمّ وقفها فالظاهر صحّة الوقف؛ لأنّ ماهيّة الوقف فكّ الرقبة و الملك عن المالك و قد حصل، و أمّا سلب منفعتها في مدّة الاجارة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 انفسخت الاجارة بالفسخ أو الاقالة بعد تماميّة الوقف رجعت المنفعة الى الواقف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وقف العين المستأجرة موجب لانتقال العين الى الموقوف عليهم و كذا منفعتها الّا أنّ الاجارة مانعة، فاذا رفع المانع بمضيّ المدّة أو فسخ الاجارة ترجع الى الموقوف عليهم</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7922116_2870459653"/>
      <w:bookmarkStart w:id="598" w:name="_Toc208"/>
      <w:bookmarkEnd w:id="597"/>
      <w:r>
        <w:rPr>
          <w:rtl w:val="true"/>
        </w:rPr>
        <w:t>في انتفاع الواقف بالأوقاف على الجهات العامّة</w:t>
      </w:r>
      <w:bookmarkEnd w:id="59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جواز انتفاع الواقف بالأوقاف على الجهات العامّة، كالمساجد و المدارس و القناطر و الخانات المعدّة لنزول المسافرين و نحوها، و أمّا الوقف على العناوين العامّة كفقراء المحلّ مثلاً اذا كان الواقف داخلاً في العنوان حين الوقف أو صار داخلاً فيه فيما بعد فان كان المراد التوزيع عليهم فلا اشكال في عدم جواز أخذ حصّته من المنافع، بل يلزم أن يقصد من العنوان المذكور حين الوقف من عدا نفسه و يقصد خروجه عنه، و من ذلك ما لو وقف شيئاً على ذريّة أبيه أو جدّه ان كان المقصود </w:t>
      </w:r>
    </w:p>
    <w:p>
      <w:pPr>
        <w:pStyle w:val="BookText"/>
        <w:rPr/>
      </w:pPr>
      <w:r>
        <w:rPr>
          <w:rFonts w:ascii="Amiri" w:hAnsi="Amiri" w:eastAsia="Amiri" w:cs="Amiri"/>
          <w:color w:val="111111"/>
          <w:sz w:val="28"/>
          <w:sz w:val="28"/>
          <w:szCs w:val="28"/>
          <w:rtl w:val="true"/>
          <w:lang w:bidi="ar-SA"/>
        </w:rPr>
        <w:t>البسط و التوزيع كما هو الشائع المتعارف فيه، و ان كان المراد بيان المصرف كما هو الغالب المتعارف في الوقف على الفقراء و الزوّار و الحجّاج و نحوهم فلا اشكال في خروجه و عدم جواز الانتفاع به اذا قصد خروجه، و أمّا لو قصد الاطلاق و العموم بحيث يشمل نفسه فالأقوى جواز الانتفاع و الأحوط خلافه، بل يكفي في جوازه عدم قصد الخروج، و هو أولى به ممّن قصد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الفقراء ثمّ صار فقيراً، أو على الفقهاء ثمّ صار فقيهاً صحّ له المشاركة في الانتفاع</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أنّ ذلك ليس وقفاً على نفسه و لا على جماعة هو منهم، فانّ الوقف على مثل ذلك ليس وقفاً على الأشخاص المتّصفين بهذا الوصف بل على الجهة المخصوصة، و لهذا لايعتبر قبولهم و لا قبول بعضهم و لا قبضهم و ان أمكن، و لاينتقل الملك اليهم و انّما ينتقل الى اللَّه تعالى، و لايجب صرفالنماء في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يسمّى وقفاً على الجهة؛ لأنّ الواقف ينظر الى جهة الفقر و المسكنة مثلاً و يقصد نفع موصوف بهذه الصفة لا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صحّة المشاركة بين أن يكون الواقف متّصفاً بالصفة التي هي مناط الوقف حالة الوقف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أصل الحكم ابن ادريس فمنع من انتفاع الواقف بالوقف في ذلك و نظائره؛ لخروجه عنه فلايعود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فتاوى الشهيدرحمه الله أنّه يشارك ما لم يقصد منع نفسه أو ادخالها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فانّه اذا قصد ادخال نفسه فقد وقف على نفسه و لم يقصد الجهة، و اذا </w:t>
      </w:r>
      <w:bookmarkStart w:id="599" w:name="pg9670_90568"/>
    </w:p>
    <w:p>
      <w:pPr>
        <w:pStyle w:val="BookText"/>
        <w:rPr/>
      </w:pPr>
      <w:bookmarkEnd w:id="599"/>
      <w:r>
        <w:rPr>
          <w:rFonts w:ascii="Amiri" w:hAnsi="Amiri" w:eastAsia="Amiri" w:cs="Amiri"/>
          <w:color w:val="111111"/>
          <w:sz w:val="28"/>
          <w:sz w:val="28"/>
          <w:szCs w:val="28"/>
          <w:rtl w:val="true"/>
          <w:lang w:bidi="ar-SA"/>
        </w:rPr>
        <w:t>قصد منع نفسه فقد خصّص العامّ بالنيّة، و هو جائز فيجب اتّباع شرطه؛ للخبر السابق، و انّما الكلام عند الاطلاق</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على الجهات العامّة، كالمساجد و المدارس و القناطر و الخانات المعدّة لنزول المسافرين و نحوها، فلا اشكال في جواز انتفاعه منها فانّه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الفقراء أو على الفقهاء ثمّ صار فقيراً أو فقيهاً صحّ انتفاع الواقف؛ لأنّ الوقف يكون على الجهة لا على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وقف على فقراء المحلّة بحيث يمكن الوقف على الأشخاص فيرجع صحّة انتفاعه منه أو عدمها الى قصده، فان كان قصده الوقف على الأشخاص و التوزيع عليهم فلايجوز أخذ حصّته من المنافع بل يلزم أن يقصد من العنوان المذكور حين الوقف من عدا نفسه و يقصد 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قصده من ذلك الوقف، الجهة أي عنوان الفقراء من هذه المحلّة لا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المتعارف في الوقف على الفقراء والزوّار و الحجّاج و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جواز انتفاعه الّا اذا قصد خروج نفسه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شيئاً على ذريّة أبيه أو جدّه فاللازم قصد من عدا نفسه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7922118_2870459653"/>
      <w:bookmarkStart w:id="601" w:name="_Toc209"/>
      <w:bookmarkEnd w:id="600"/>
      <w:r>
        <w:rPr>
          <w:rtl w:val="true"/>
        </w:rPr>
        <w:t>فيما يعتبر في الواقف</w:t>
      </w:r>
      <w:bookmarkEnd w:id="60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الواقف البلوغ و العقل و الاختيار و عدم الحجر لفلس أو سفه، فلايصحّ وقف الصبي و ان بلغ عشراً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انّ الأقوى صحّة وصيّة من بلغه كما يأتي فان أوصى به صحّ وقف الوصي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و جواز التصرّف، و في وقف من بلغ عشراً تردّد و المروي جواز صدقته، و الأولى المنع؛ لتوقّف رفع الحجر على البلوغ و الرشد و يجوز أن يجعل الواقف النظر لنفسه و لغيره فان لم يعيّن الناظر كان النظر الى الموقوف عليهم بناءً على القول بالملك</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يعتبر في الواقف العقل فلايصحّ الوقف من المجنون؛ لأنّه مسلوب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لايكون سفيهاً؛ لعدم جواز تصرّفه في ماله، و كذا المفلّس لتعلّق حقّ الديّان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أجاز ديّانه فلا مانع من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البلوغ فقد وردت روايات بجواز صدقة من بلغ عشراً أو الغلام الذي لم يحتلم كموثّقة زرارة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على الغلام عشر سنين فانّه يجوز في ماله ما أعتق أو تصدّق أو أوصى على حدّ معروف و حقّ فهو جائز</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صحيحة جميل بن درّاج عن أحدهماعليهما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اذا كان قد عقل و صدقته و وصيّته و ان لم يحتلم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صحيحة الحلبي و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صدقة الغلام ما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وضعها في موضع الصدقة</w:t>
      </w:r>
      <w:r>
        <w:rPr>
          <w:rFonts w:eastAsia="Amiri" w:cs="Amiri" w:ascii="Amiri" w:hAnsi="Amiri"/>
          <w:color w:val="111111"/>
          <w:sz w:val="28"/>
          <w:szCs w:val="28"/>
          <w:rtl w:val="true"/>
          <w:lang w:bidi="ar-SA"/>
        </w:rPr>
        <w:t>».</w:t>
      </w:r>
      <w:r>
        <w:rPr>
          <w:rStyle w:val="FootnoteAnchor"/>
          <w:rtl w:val="true"/>
        </w:rPr>
        <w:footnoteReference w:id="465"/>
      </w:r>
      <w:bookmarkStart w:id="602" w:name="pg9670_90570"/>
    </w:p>
    <w:p>
      <w:pPr>
        <w:pStyle w:val="BookText"/>
        <w:rPr/>
      </w:pPr>
      <w:bookmarkEnd w:id="602"/>
      <w:r>
        <w:rPr>
          <w:rFonts w:ascii="Amiri" w:hAnsi="Amiri" w:eastAsia="Amiri" w:cs="Amiri"/>
          <w:color w:val="111111"/>
          <w:sz w:val="28"/>
          <w:sz w:val="28"/>
          <w:szCs w:val="28"/>
          <w:rtl w:val="true"/>
          <w:lang w:bidi="ar-SA"/>
        </w:rPr>
        <w:t>فهذه الروايات و ان وردت في الصدقة و هي أعمّ من الوقف، الّا أنّ اردافها في الموثّقة بالعتق و الوصيّة يفيد أنّ المراد من الصدقة ما يشمل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لايترك بالصدقة المعروفة دون الوقف؛ لما في قيده عليه السلام في صحيحة الحلبي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اذا وضعها في موضع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منه دون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به صحّ وقف الوصيّ عنه، كما في صحيحة جميل بن درّاج و موثّقة زرارة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7922120_2870459653"/>
      <w:bookmarkStart w:id="604" w:name="_Toc210"/>
      <w:bookmarkEnd w:id="603"/>
      <w:r>
        <w:rPr>
          <w:rtl w:val="true"/>
        </w:rPr>
        <w:t>في عدم اعتبار كون الواقف مسلماً</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الواقف أن يكون مسلماً فيصحّ وقف الكافر فيما يصحّ من المسلم على الأقوى و فيما يصحّ منه على مذهبه اقراراً له على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لايعتبر في الواقف أن يكون مسلماً؛ لعدم اعتبار قصد القربة في الوقف الذي لم يحصل من الكافر الجاحد للَّه تعالى و ان كان يمكن للكافر الكتابي، فيصحّ وقف الكافر فيما يصحّ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الوقف عبارة عن فكّ الملك و حبسه و تسبيل المنفعة و هو يمكن حصوله من الكافر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يصحّ منه على مذهبه اقراراً له على مذهبه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وقف الكافر على البيع و الكنائس أو أحد الكتابين جاز بلا خلاف أجده فيه كما عن المقتصر الاعتراف به بل عن ظاهر التنقيح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جامع المقاصد بعد أن أفتى بالجواز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فالمعروف الأوّل اقراراً لهم على دينهم، لكن في المسالك هو يتمّ </w:t>
      </w:r>
      <w:bookmarkStart w:id="605" w:name="pg9670_90571"/>
    </w:p>
    <w:p>
      <w:pPr>
        <w:pStyle w:val="BookText"/>
        <w:rPr/>
      </w:pPr>
      <w:bookmarkEnd w:id="605"/>
      <w:r>
        <w:rPr>
          <w:rFonts w:ascii="Amiri" w:hAnsi="Amiri" w:eastAsia="Amiri" w:cs="Amiri"/>
          <w:color w:val="111111"/>
          <w:sz w:val="28"/>
          <w:sz w:val="28"/>
          <w:szCs w:val="28"/>
          <w:rtl w:val="true"/>
          <w:lang w:bidi="ar-SA"/>
        </w:rPr>
        <w:t>بناء على عدم اشتراط القربة، أمّا معه فمشكل من حيث انّ ذلك معصية في الواقع، فلايتحقّق معنى القربة بها الّا أن يراد قصدها في الجملة و ان لم تحصل أو قصدها ممّن يعتقد حصولها، و هذا هو الظاهر</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606" w:name="__RefHeading___Toc7922122_2870459653"/>
      <w:bookmarkStart w:id="607" w:name="_Toc211"/>
      <w:bookmarkEnd w:id="606"/>
      <w:r>
        <w:rPr>
          <w:rtl w:val="true"/>
        </w:rPr>
        <w:t>فيما يعتبر في الموقوف</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الموقوف أن يكون عيناً مملوكة يصحّ الانتفاع به منفعة محلّلة مع بقاء عينه بقاء معتدّاً به غير متعلّق لحقّ الغير المانع من التصرّف و يمكن قبضه فلايصحّ وقف المنافع و لا الديون و لا ما لايملك مطلقاً كالحرّ، أو لايملكه المسلم كالخنزير و لا ما لا انتفاع به الّا باتلافه كالأطعمة و الفواكه، و لا ما انحصر انتفاعه المقصود في المحرّم كآلات اللهو و القمار، و يلحق به ما كانت المنفعة المقصودة من الوقف محرّمة، كما اذا وقف الدابّة لحمل الخمر أو الدكّان لحرزها أو بيعها، و كذا لايصحّ وقف ريحانة للشمّ على الأصحّ، لعدم الاعتداد ببقائها، و لا العين المرهونة، و لا ما لايمكن قبضه كالدابّة الشاردة، و يصحّ وقف كلّ ما صحّ الانتفاع به مع بقاء عينه بالشرائط، كالأراضي و الدور و العقار و الثياب و السلاح و الآلات المباحة و الأشجار و المصاحف و الكتب و الحليّ و صنوف الحيوان حتّى الكلب المملوك و السنّور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عيناً مملوكة ينتفع بها مع بقائها و يصحّ اقباضها، فلايصحّ وقف ما ليس بعين كالدين و كذا لو قال وقفت فرساً أو ناضحاً أو داراً و لم يعيّن، و يصحّ وقف العقار و الثياب و الأثاث و الآلات </w:t>
      </w:r>
    </w:p>
    <w:p>
      <w:pPr>
        <w:pStyle w:val="BookText"/>
        <w:rPr/>
      </w:pPr>
      <w:r>
        <w:rPr>
          <w:rFonts w:ascii="Amiri" w:hAnsi="Amiri" w:eastAsia="Amiri" w:cs="Amiri"/>
          <w:color w:val="111111"/>
          <w:sz w:val="28"/>
          <w:sz w:val="28"/>
          <w:szCs w:val="28"/>
          <w:rtl w:val="true"/>
          <w:lang w:bidi="ar-SA"/>
        </w:rPr>
        <w:t>المباحة و ضابطه كلّما يصحّ الانتفاع به منفعة محلّلة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وقف الكلب المملوك و السنّور لامكان الانتفاع به و لايصحّ وقف الخنزير؛ لأنّه لايملكه المسلم و لا وقف الآبق لتعذّر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وقف الدنانير و الدراهم؟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الأظهر؛ لأنّه لا نفع لها الّا بالتصرّف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قد يفرض لها نفع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ما لايملكه لم يصحّ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كالوقف المستأنف،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وقف المشاع و قبضه كقبضه في البيع</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الموقوف أن يكون عيناً مملوكة ينتفع بها مع بقائها و يمكن اقباضها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ما لايملكه وقف على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المشاع جائز كالمقسوم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شروطه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مملوكة يصحّ الانتفاع بها مع بقائها و يمكن اقباضها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يصحّ وقف كلّ ما ينتفع به منفعة محلّلة مع بقائه، كالعقار و الثياب و الأثاث و الآلات المباحة و الحليّ و السلاح و الكلب المملوك و السنّور و الشجر و الشاة و الأمة و العبد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الشروط مفاد روايات الباب و صدق الوقف شرعاً و لغة و عرفاً، فلايصحّ وقف الشي ء الذي لا وجود له خارجاً كالدين و كالشي ء غير المعيّن؛ لأنّه لايصدق عليه الوقف الذي هو عبارة عن تحبيس الأصل و تسبيل الثمرة و كذا </w:t>
      </w:r>
      <w:bookmarkStart w:id="608" w:name="pg9670_90573"/>
    </w:p>
    <w:p>
      <w:pPr>
        <w:pStyle w:val="BookText"/>
        <w:rPr/>
      </w:pPr>
      <w:bookmarkEnd w:id="608"/>
      <w:r>
        <w:rPr>
          <w:rFonts w:ascii="Amiri" w:hAnsi="Amiri" w:eastAsia="Amiri" w:cs="Amiri"/>
          <w:color w:val="111111"/>
          <w:sz w:val="28"/>
          <w:sz w:val="28"/>
          <w:szCs w:val="28"/>
          <w:rtl w:val="true"/>
          <w:lang w:bidi="ar-SA"/>
        </w:rPr>
        <w:t>لايصحّ وقف الشي ء الذي لايملكه المسلم شرعاً كالخمر و الخنزير و غيرهما ممّا لم تكن له منفعة محلّلة مقصودة، و ما لايملكه الواقف الّا اذا أذن مالكه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الوقف هو تحبيس الأصل و تسبيل الثمرة فلايصحّ وقف ما لايبقى مع الانتفاع به و لذا لايصحّ وقف الدراهم و الدنانير اذا كان الانتفاع بها موقوفاً علىالتصرّف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لايمكن اقباضه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في الهواء و 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وقفه؛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كما قال في الشرائع و القواعد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وقف كلّ ما ينتفع به منفعة محلّلة 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 به المصنّف و غيره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7922124_2870459653"/>
      <w:bookmarkStart w:id="610" w:name="_Toc212"/>
      <w:bookmarkEnd w:id="609"/>
      <w:r>
        <w:rPr>
          <w:rtl w:val="true"/>
        </w:rPr>
        <w:t>في عدم اعتبار كون العين الموقوفة ممّا ينتفع بها فعلاً</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العين الموقوفة كونها ممّا ينتفع بها فعلاً بل يكفي كونها معرضاً للانتفاع و لو بعد مدّة، فيصحّ وقف الدابّة الصغيرة و الأصول المغروسة التي لا تثمر الّا بعد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لايعتبر فعليّة النفع بل يكفي تأهّله، فيصحّ وقف الفلو</w:t>
      </w:r>
      <w:r>
        <w:rPr>
          <w:rStyle w:val="FootnoteAnchor"/>
          <w:rtl w:val="true"/>
        </w:rPr>
        <w:footnoteReference w:id="470"/>
      </w:r>
      <w:r>
        <w:rPr>
          <w:rFonts w:ascii="IRNazanin" w:hAnsi="IRNazanin" w:eastAsia="IRNazanin"/>
          <w:color w:val="111111"/>
          <w:sz w:val="28"/>
          <w:sz w:val="28"/>
          <w:szCs w:val="28"/>
          <w:rtl w:val="true"/>
          <w:lang w:bidi="fa-IR"/>
        </w:rPr>
        <w:t>و الجحش</w:t>
      </w:r>
      <w:r>
        <w:rPr>
          <w:rStyle w:val="FootnoteAnchor"/>
          <w:rtl w:val="true"/>
        </w:rPr>
        <w:footnoteReference w:id="471"/>
      </w:r>
      <w:r>
        <w:rPr>
          <w:rFonts w:ascii="Amiri" w:hAnsi="Amiri" w:eastAsia="Amiri" w:cs="Amiri"/>
          <w:color w:val="111111"/>
          <w:sz w:val="28"/>
          <w:sz w:val="28"/>
          <w:szCs w:val="28"/>
          <w:rtl w:val="true"/>
          <w:lang w:bidi="ar-SA"/>
        </w:rPr>
        <w:t>و العبد الصغار بلا خلاف أجده؛ لاطلاق الأدلّة أيضاً</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الروايات الواردة في الوقف كون العين الموقوفة ممّا يصحّ الانتفاع بها و اطلاق هذه الروايات يقتضي كونها منتفعة و قابلة للانتفاع فعلاً أو كونها معرضاً للانتفاع و لو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يصحّ وقف الدابّة الصغيرة و الأصول المغروسة التي لاتثمر الّا بعد سنين، كما في المتن</w:t>
      </w:r>
      <w:r>
        <w:rPr>
          <w:rFonts w:eastAsia="Amiri" w:cs="Amiri" w:ascii="Amiri" w:hAnsi="Amiri"/>
          <w:color w:val="111111"/>
          <w:sz w:val="28"/>
          <w:szCs w:val="28"/>
          <w:rtl w:val="true"/>
          <w:lang w:bidi="ar-SA"/>
        </w:rPr>
        <w:t xml:space="preserve">. </w:t>
      </w:r>
      <w:bookmarkStart w:id="611" w:name="pg9670_90574"/>
    </w:p>
    <w:p>
      <w:pPr>
        <w:pStyle w:val="Heading3"/>
        <w:numPr>
          <w:ilvl w:val="2"/>
          <w:numId w:val="1"/>
        </w:numPr>
        <w:rPr/>
      </w:pPr>
      <w:bookmarkStart w:id="612" w:name="__RefHeading___Toc7922126_2870459653"/>
      <w:bookmarkStart w:id="613" w:name="_Toc213"/>
      <w:bookmarkEnd w:id="611"/>
      <w:bookmarkEnd w:id="612"/>
      <w:r>
        <w:rPr>
          <w:rtl w:val="true"/>
        </w:rPr>
        <w:t>في شمول المنفعة المقصودة في الوقف لما يقصد في العارية و الاجارة</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المقصودة في الوقف أعمّ من المنفعة المقصودة في العارية و الاجارة، فتشمل النماءات و الثمرات، فيصحّ وقف الأشجار لثمرها و الشاة لصوفها و لبنها و نتاجها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ذكرنا في كتاب العارية أنّ المعيار في العين المعارة هو العرف 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اطلاق 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يدلّان على جواز اعارة الشي ء اذا أمكن الانتفاع به مع بقاء عينه الّا ما خرج بالسيرة مثل 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 المعارة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ما يصحّ الانتفاع به مع بقاء عينه، كالثوب و الدابّة و تصحّ استعارة الأرض للزراعة 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يجوز استعارة كلّ حيوان له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يجوز استعارة الشاة للحلب وهي المنحة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أيضاً في كتاب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صحّ اعارته صحّ اجارته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أمّا الوقف فيصحّ بالنسبة الى النماءات و الثمرات فلا اشكال في صحّة وقف الاشجار لثمرها و الشاة لصوفها و لبنها و نتاجها</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922128_2870459653"/>
      <w:bookmarkStart w:id="615" w:name="_Toc214"/>
      <w:bookmarkEnd w:id="614"/>
      <w:r>
        <w:rPr>
          <w:rtl w:val="true"/>
        </w:rPr>
        <w:t>في انقسام الوقف باعتبار الموقوف عليه بالخاصّ و العامّ</w:t>
      </w:r>
      <w:bookmarkEnd w:id="61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الوقف باعتبار الموقوف عليه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الخاصّ و هو ما كان وقفاً على شخص أو أشخاص، كالوقف على أولاده و ذريّته أو على زيد و ذريّته، و الوقف العامّ و هو ما كان على جهة و مصلحة عامّة كالمساجد و القناطر و الخانات أو على عنوان عامّ كالفقراء و الأيتام و نحوهما</w:t>
      </w:r>
      <w:r>
        <w:rPr>
          <w:rFonts w:eastAsia="Amiri" w:cs="Amiri" w:ascii="Amiri" w:hAnsi="Amiri"/>
          <w:color w:val="111111"/>
          <w:sz w:val="28"/>
          <w:szCs w:val="28"/>
          <w:rtl w:val="true"/>
          <w:lang w:bidi="ar-SA"/>
        </w:rPr>
        <w:t xml:space="preserve">. </w:t>
      </w:r>
      <w:bookmarkStart w:id="616" w:name="pg9670_90575"/>
    </w:p>
    <w:p>
      <w:pPr>
        <w:pStyle w:val="BookText"/>
        <w:rPr/>
      </w:pPr>
      <w:bookmarkEnd w:id="61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الوقف باعتبار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 على شخص أو أشخاص معيّنين، كأولاده و أولاد أولاده و هكذا، أو على زيد و أولاده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الوقف العامّ و هو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جهات و مصالح عامّة، كالمساجد و القناطر و المدارس و البساتين و المستشفيات، و كلّ ما كان على جهة و مصلحة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عنوان عامّ كالفقراء و الأيتام و العلماء و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الوقف على طائفة خاصّة من العناوين المذكورة، كالوقف على فقراء هذا البلد أو هذه المحلّة و نظائرها</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922130_2870459653"/>
      <w:bookmarkStart w:id="618" w:name="_Toc215"/>
      <w:bookmarkEnd w:id="617"/>
      <w:r>
        <w:rPr>
          <w:rtl w:val="true"/>
        </w:rPr>
        <w:t>في أنّه يعتبر في الوقف الخاصّ وجود الموقوف عليه حين الوقف</w:t>
      </w:r>
      <w:bookmarkEnd w:id="61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الوقف الخاصّ وجود الموقوف عليه حين الوقف، فلايصحّ الوقف ابتداء على المعدوم و من سيوجد بعد، و كذا الحمل قبل أن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 ابتداء أن يكون هو الطبقة الأولى من دون مشاركة موجود في تلك الطبقة، فلو وقف على المعدوم أو الحمل تبعاً للموجود بأن يجعل طبقة ثانية أو مساوياً للموجود في الطبقة بحيث شاركه عند وجوده صحّ بلا اشكال، كما اذا وقف علىأولاده الموجودين و من سيولد له على التشريك أو الترتيب، بل لايلزم أن يكون في كلّ زمان وجود الموقوف عليه و ولادته فلو وقف على ولده الموجود و على ولد ولده بعده و مات الولد قبل ولادة ولده فالظاهر صحّته، و يكون الموقوف عليه بعد موته الحمل، فما لايصحّ الوقف عليه هو المعدوم أو الحمل ابتداء بنحو الاستقلال لا التبعيّة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يعتبر في الموقوف عليه أن يكون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وقف على معدوم ابتداء لم يصحّ، كمن يقف على من سيولد له أو على حمل لم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معدوم تبعاً لموجود فانّه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بدأ بالمعدوم ثمّ بعده على الموجود، قيل لايصحّ، و قيل يصحّ على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يعتبر في الوقف الخاصّ وجود الموقوف عليه حين الوقف؛ لأنّ أركان الوقف تتشكّل من الواقف و الموقوف و الموقوف عليه، ففيما كان أحد هذه الأركان معدوماً لم يكن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الوقف على من سيوجد بعد و كذا الحمل قبل أن يولد؛ فانّ الأوّل معدوم و الثاني 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في الحمل بأنّه موجود فيجوز الوقف عليه، كان في محلّه ان لم يكن هناك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الموقوف عليه معدوماً، و أمّا اذا وقف على الموجود و شاركه المعدوم تبعاً، بأن يجعل طبقة ثانية أو مساوياً للموجود في الطبقة بحيث شاركه عند وجوده صحّ؛ للروايات الواردة في ذلك و تعارف هذا النحو من الوقف و تماميّة أركانه حين الوقف في الجملة و هو كافٍ، فحينئذ لو وقف على أولاده الموجودين و من سيولد له على التشريك أو الترتيب صحّ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وقف على ولده الموجود و على ولد ولده بعده و مات الوالد قبل ولادة ولده فذهب المصنّف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صحّته و يكون الموقوف عليه بعد موته، الحمل فما لايصحّ الوقف عليه هو المعدوم أو الحمل ابتداء بنحو الاستقلال لا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صحّته كما قاله المصنّف؛ لأنّ المتعارف من الوقف على الأولاد نسلاً بعد نسل قد يتّفق ذلك فيه، و اطلاق الروايات يشمله و لا بأس بذلك</w:t>
      </w:r>
      <w:r>
        <w:rPr>
          <w:rFonts w:eastAsia="Amiri" w:cs="Amiri" w:ascii="Amiri" w:hAnsi="Amiri"/>
          <w:color w:val="111111"/>
          <w:sz w:val="28"/>
          <w:szCs w:val="28"/>
          <w:rtl w:val="true"/>
          <w:lang w:bidi="ar-SA"/>
        </w:rPr>
        <w:t xml:space="preserve">. </w:t>
      </w:r>
      <w:bookmarkStart w:id="619" w:name="pg9670_90577"/>
    </w:p>
    <w:p>
      <w:pPr>
        <w:pStyle w:val="Heading3"/>
        <w:numPr>
          <w:ilvl w:val="2"/>
          <w:numId w:val="1"/>
        </w:numPr>
        <w:rPr/>
      </w:pPr>
      <w:bookmarkStart w:id="620" w:name="__RefHeading___Toc7922132_2870459653"/>
      <w:bookmarkStart w:id="621" w:name="_Toc216"/>
      <w:bookmarkEnd w:id="619"/>
      <w:bookmarkEnd w:id="620"/>
      <w:r>
        <w:rPr>
          <w:rtl w:val="true"/>
        </w:rPr>
        <w:t>في أنّه لايعتبر في الوقف على العنوان العامّ وجود مصداقه في كلّ زمان</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الوقف على العنوان العامّ وجود مصداقه في كلّ زمان، بل يكفي امكان وجوده مع وجوده فعلاً في بعض الأزمان فلو وقف بستاناً مثلاً على فقراء البلد و لم يكن في زمان الوقف فقير فيه لكن سيوجد صحّ الوقف و لم يكن من منقطع الأوّل، كما أنّه مع فقده بعد وجوده لم يكن منقطع الوسط بل هو باقٍ على وقفيّته، فيحفظ غلّته الى أن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في الوقف على العنوان العامّ وجود مصداقه في زمان الوقف بل يكفي امكان وجوده مع وجوده في بعض الأزمان فلو وقف الخانات لزوّار الحسين عليه السلام أو أحد المعصومين عليهم السلام صحّ و كذا لو وقف داراً ليصرف منافعها لمن يريد الحجّ و هو فقير صحّ و لو لم يكن في زمان الوقف زائر أو حاجّ مع امكان وجوده؛ و ذلك لأنّ الوقف كذلك لم يكن وقفاً على المعدوم عرفاً حتّى ينكره العرف بل يتلقّى الوقف هذا بمنزلة الموجود و لذا يتعارف وقف القدور و الأواني الكبيرة للاطعام في أيّام عزاء الامام الحسين عليه السلام أو ليالي القدر أو شهر رمضان و كان هذا معمولاً لم ينكره أحد من العلماء و الصلحاء بل لعلّه يستفاد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الفرق بين هذا و الوقف الخاصّ</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7922134_2870459653"/>
      <w:bookmarkStart w:id="623" w:name="_Toc217"/>
      <w:bookmarkEnd w:id="622"/>
      <w:r>
        <w:rPr>
          <w:rtl w:val="true"/>
        </w:rPr>
        <w:t>في اشتراط التعيين في الموقوف عليه</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الموقوف عليه التعيين، فلو وقف على أحد الشخصين أو أحد المسجدين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وقف على غير معيّن،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هذين أو </w:t>
      </w:r>
    </w:p>
    <w:p>
      <w:pPr>
        <w:pStyle w:val="BookText"/>
        <w:rPr/>
      </w:pPr>
      <w:r>
        <w:rPr>
          <w:rFonts w:ascii="Amiri" w:hAnsi="Amiri" w:eastAsia="Amiri" w:cs="Amiri"/>
          <w:color w:val="111111"/>
          <w:sz w:val="28"/>
          <w:sz w:val="28"/>
          <w:szCs w:val="28"/>
          <w:rtl w:val="true"/>
          <w:lang w:bidi="ar-SA"/>
        </w:rPr>
        <w:t>على أحد المشهدين أو الفريقين فالكلّ باطل</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فيه ما تقدّم من أنّه تمليك فلابدّ من مالك معيّن و لو في ضمن عامّ أو مطلق و لايعقل تمليك ما ليس بمعيّن و لأنّ الوقف حكم شرعي فلابدّ من محلّ معيّن يقوم به كما يفتقر مطلق العرض الى المحلّ الجوهري، و أحد الأمرين أمر كلّي لا وجود له خارجاً و ان كان كلّ واحد منهما موجوداً خارجاً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بل في المحكيّ من اجماعي الغنية و السرائر اعتبار كونه معروفاً متميّزاً مضافاً الى ما عرفت من اقتضاء الوقف التمليك الذي لابدّ له من مالك معيّن و لو في ضمن عامّ أو مطلق، و لايعقل تمليك ما ليس بمعيّن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كان الموقوف عليه أحدهما الصادق في كلّ منهما فلا بأس به، و لعلّه لقابليّته حينئذالتمليك، كغيره من المفاهيم الكليّة المالكة و المملوكة، و لا دليل على اعتبار العلم في الموقوف عليه على وجه تقدح فيه مثل هذه الجهالة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الوقف على غير معيّن، و أمّا الوقف على الفرد المردّد بين الفردين فان كان بحيث يفهم منه عدم الفرق بينهما فلايبطل الوقف فيصحّ صرفه في أحدهما بل فيهما ان كان المفهوم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الوقف على أحد الفريقين</w:t>
      </w:r>
      <w:r>
        <w:rPr>
          <w:rFonts w:eastAsia="Amiri" w:cs="Amiri" w:ascii="Amiri" w:hAnsi="Amiri"/>
          <w:color w:val="111111"/>
          <w:sz w:val="28"/>
          <w:szCs w:val="28"/>
          <w:rtl w:val="true"/>
          <w:lang w:bidi="ar-SA"/>
        </w:rPr>
        <w:t xml:space="preserve">. </w:t>
      </w:r>
      <w:bookmarkStart w:id="624" w:name="pg9670_90579"/>
    </w:p>
    <w:p>
      <w:pPr>
        <w:pStyle w:val="Heading3"/>
        <w:numPr>
          <w:ilvl w:val="2"/>
          <w:numId w:val="1"/>
        </w:numPr>
        <w:rPr/>
      </w:pPr>
      <w:bookmarkStart w:id="625" w:name="__RefHeading___Toc7922136_2870459653"/>
      <w:bookmarkStart w:id="626" w:name="_Toc218"/>
      <w:bookmarkEnd w:id="624"/>
      <w:bookmarkEnd w:id="625"/>
      <w:r>
        <w:rPr>
          <w:rtl w:val="true"/>
        </w:rPr>
        <w:t>في الوقف على الذمّي و الحربي و المرتدّ بقسميه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الوقف على الذمّي و المرتدّ لا عن فطرة سيّما اذا كان رحماً، و أمّا الكافر الحربي و المرتدّ عن فطرة فمحلّ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لايقف المسلم على الحربي و لو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على الذمّي و لو كان أجنبيّاً</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الحربي، والمشهور عدم جوازه مطلقاً؛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الوقف نوع مودّة فيكون منهيّاً عنه خصوصاً اذا اشترطنا في الوقف القربة فانّ النهي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الوقف اذا تمّ وجب الوفاء به و حرم تغييره و نقله عن وجهه، و مال الحربي في ء للمسلم يصحّ أخذه و بيعه، و هو ينافي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المسلم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للآية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سلّار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المصنّف؛ للعموم السابق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لاينهاكم اللَّه عن الذين لم يقاتلوكم في الدين و لم يخرجوكم من دياركم 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للخبر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اذا كان الموقوف عليه قريباًدون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الشيخين و جماعة؛ جمعاً بين ما ذكر و بين الأوامر العامّة الدالّة على وجوب صلة الرحم الدالّ على الجواز، بتخصيص ذلك النهي بغير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للأبوين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ابن ادريس بعد اضطراب كثير في فتوى المسألة، فانّه قال بعد حكاية كلام الشيخ بجوازه على ذي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قلنا ما عندنا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لايجوز الوقف على </w:t>
      </w:r>
      <w:bookmarkStart w:id="627" w:name="pg9670_90580"/>
    </w:p>
    <w:p>
      <w:pPr>
        <w:pStyle w:val="BookText"/>
        <w:rPr/>
      </w:pPr>
      <w:bookmarkEnd w:id="627"/>
      <w:r>
        <w:rPr>
          <w:rFonts w:ascii="Amiri" w:hAnsi="Amiri" w:eastAsia="Amiri" w:cs="Amiri"/>
          <w:color w:val="111111"/>
          <w:sz w:val="28"/>
          <w:sz w:val="28"/>
          <w:szCs w:val="28"/>
          <w:rtl w:val="true"/>
          <w:lang w:bidi="ar-SA"/>
        </w:rPr>
        <w:t>الكفرة الّا أن يكون الكافر أحد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ما سبق 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 الانسان بوالديه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من الصحبة بالمعروف ترك صلتهما مع حاجتهما فيجب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بالمنع مطلقاً ضعيف و قول المصنّف لايخلو من وجه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المصنّف و قبله المحقّق و الشهيد في المسالك و غيرهم صحيح، أي صحّة الوقف على الذمّي؛ لأنّه في حفظ الاسلام، و نفسه و ماله و عرضه محفوظة، و يحرم التعرّض لها و الظلم عليه و قد يوجب ذلك ميله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الكافر الحربي فلايجوز الوقف له؛ لأنّ الوقف نحو احسان له و الحال أنّ الكافر الحربي في معرض الهلكة و قد عرفت كلام اللَّه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المرتدّ عن فطرة فلايجوز الوقف له أيضاً فهو كالحربي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المرتدّ لا عن فطرة ان كان يحتمل منه التوبة فلا بأس بالوقف عليه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7922138_2870459653"/>
      <w:bookmarkStart w:id="629" w:name="_Toc219"/>
      <w:bookmarkEnd w:id="628"/>
      <w:r>
        <w:rPr>
          <w:rtl w:val="true"/>
        </w:rPr>
        <w:t>في الوقف على الجهات المحرّمة و ما فيه اعانة على المعصية</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الوقف على الجهات المحرّمة و ما فيه اعانة على المعصية، كمعونة الزنا و قطع الطريق و كتابة كتب الضلال، و كالوقف على البيع و الكنائس و بيوت النيران لجهة عمارتها و خدمتها و فرشها و معلّقاتها و غيرها، نعم يصحّ وقف الكافر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الكنائس و البيع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وقف على </w:t>
      </w:r>
    </w:p>
    <w:p>
      <w:pPr>
        <w:pStyle w:val="BookText"/>
        <w:rPr/>
      </w:pPr>
      <w:r>
        <w:rPr>
          <w:rFonts w:ascii="Amiri" w:hAnsi="Amiri" w:eastAsia="Amiri" w:cs="Amiri"/>
          <w:color w:val="111111"/>
          <w:sz w:val="28"/>
          <w:sz w:val="28"/>
          <w:szCs w:val="28"/>
          <w:rtl w:val="true"/>
          <w:lang w:bidi="ar-SA"/>
        </w:rPr>
        <w:t>معونة الزناة أو قطاّع الطريق أو شاربي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وقف على كتب ما يسمّى الآن بالتوراة والانجيل؛ لأنّها 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الكافر جاز</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لايرد أنّ ذلك يستلزم جواز الوقف على البيع و الكنائس، كما يجوز الوقف على أهل الذمّة؛ لأنّ الوقف على كنائسهم و شبهها وقف على مصالحهم؛ للفرق، فانّ الوقف على المساجد مصلحة للمسلمين و هي مع ذلك طاعة و قربة فهي جهة من جهات المصالح المأذون فيها، بخلاف الكنائس فانّ الوقف عليها وقف على جهة خاصّة من مصالح أهل الذمّة لكنّها معصية؛ لأنّها اعانة لهم على الاجتماع اليها للعبادات المحرّمة و الكفر بخلاف الوقف عليهم أنفسهم؛ لعدم استلزامه المعصية بذاته؛ اذ نفعهم من حيث الحاجة و أنّهم عباد اللَّه و من جملة بني آدم المكرّمين و من تجويز أن يتولّد منهم المسلمون لا معصية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يترتّب عليه من اعانتهم به على المحرّم كشرب الخمر و أكل لحم الخنزير و الذهاب الى تلك الجهات المحرّمة ليس مقصوداً للواقف حتّى لو فرض قصده له حكمنا ببطلانه، و مثله الوقف عليهم لكونهم كفّاراً، كما لايصحّ الوقف على فسقة المسلمين من حيث هم فسقة و لا على الزناة و العصاة من حيث هم كذلك؛ لأنّه اعانة على الاثم و العدوان فيكون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شخص متّصف بذلك لا من حيث كون الوصف مناط الوقف صحّ سواء أطلق أم قصد جهة محلّلة</w:t>
      </w:r>
      <w:r>
        <w:rPr>
          <w:rFonts w:eastAsia="Amiri" w:cs="Amiri" w:ascii="Amiri" w:hAnsi="Amiri"/>
          <w:color w:val="111111"/>
          <w:sz w:val="28"/>
          <w:szCs w:val="28"/>
          <w:rtl w:val="true"/>
          <w:lang w:bidi="ar-SA"/>
        </w:rPr>
        <w:t>».</w:t>
      </w:r>
      <w:r>
        <w:rPr>
          <w:rStyle w:val="FootnoteAnchor"/>
          <w:rtl w:val="true"/>
        </w:rPr>
        <w:footnoteReference w:id="481"/>
      </w:r>
      <w:bookmarkStart w:id="630" w:name="pg9670_90582"/>
    </w:p>
    <w:p>
      <w:pPr>
        <w:pStyle w:val="BookText"/>
        <w:rPr/>
      </w:pPr>
      <w:bookmarkEnd w:id="6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لايصحّ الوقف على الجهات المحرّمة و ما فيه اعانة على المعصية كمعونة الزنا و قطع الطريق و كتابة كتب الضلال؛ لأنّ الوقف من المسلم في الصدقات و الخيرات اعانة في مصالح المسلمين، و الوقف على الجهات المحرّمة يكون للمفاسد و افساد المسلمين فاذا كان الوقف من الأحكام الشرعيّة فكيف يجيز الشارع بوقفه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وقف المسلم على البيع و الكنائس و بيوت النيران؛ لأنّ معابدهم ليست أماكن للعبادة التي يرضاها الشارع بل هي نحو من المخالفة له و لايجوز للمسلم اعانتهم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لاينافي الوقف في مصالح أهل الذممكما أوضحه في الروضة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يصحّ وقف الكافر على معبده؛ لعدم المنع عمّا فعل ما لم يخرج عن حدود ذمّة الاسلام</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7922140_2870459653"/>
      <w:bookmarkStart w:id="632" w:name="_Toc220"/>
      <w:bookmarkEnd w:id="631"/>
      <w:r>
        <w:rPr>
          <w:rtl w:val="true"/>
        </w:rPr>
        <w:t>في الانصراف الى فقراء نحلة الواقف اذا وقف على الفقراء</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مسلم على الفقراء أو فقراء البلد انصرف الى فقراء المسلمين بل الظاهر أنّه لو كان الواقف شيعيّاً انصرف الى فقراء الشيعة، و لو وقف كافر على الفقراء انصرف الى فقراء نحلته فاليهود الى اليهود و النصارى الى النصارى و هكذا بل الظاهر أنّه لو كان الواقف مخالفاً انصرف الى فقراء أهل السنّة، نعم الظاهر أنّه لايختصّ بمن يوافقه في المذهب، فلا انصراف لو وقف الحنفي الى الحنفي و الشافعي الى الشافعي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 اذا وقف على الفقراء انصرف الى فقراء المسلمين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الكافر كذلك انصرف الى فقراء نحلته</w:t>
      </w:r>
      <w:r>
        <w:rPr>
          <w:rFonts w:eastAsia="Amiri" w:cs="Amiri" w:ascii="Amiri" w:hAnsi="Amiri"/>
          <w:color w:val="111111"/>
          <w:sz w:val="28"/>
          <w:szCs w:val="28"/>
          <w:rtl w:val="true"/>
          <w:lang w:bidi="ar-SA"/>
        </w:rPr>
        <w:t>».</w:t>
      </w:r>
      <w:r>
        <w:rPr>
          <w:rStyle w:val="FootnoteAnchor"/>
          <w:rtl w:val="true"/>
        </w:rPr>
        <w:footnoteReference w:id="482"/>
      </w:r>
      <w:bookmarkStart w:id="633" w:name="pg9670_90583"/>
    </w:p>
    <w:p>
      <w:pPr>
        <w:pStyle w:val="BookText"/>
        <w:rPr/>
      </w:pPr>
      <w:bookmarkEnd w:id="6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مسلم على الفقراء أو فقراء البلد انصرف الى فقراء المسلمين من مذهبه، و الدليل على هذا الانصراف و غيره ممّا في المتن و غيره من الشرائع و المسالك و الروضة و نحوها، هو العرف؛ نظراً الى مذهب الواقف؛ فانّ نيّته مع مذهبه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كان الواقف شيعيّاً انصرف الى فقراء الشيعة، و الشيعة عند الايرانيّين من تولّى ولاية علي عليه السلام و خلافته بلا فصل و أحدعشر من ولده عليهم السلام و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الواقف مخالفاً انصرف الى فقراء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يختصّ بمن يوافقه في المذهب أو كان عامّاً فهو أمر يظهر من ملاحظة مذهب كلّ منهم بالنسبة الى سائر المذاهب</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7922142_2870459653"/>
      <w:bookmarkStart w:id="635" w:name="_Toc221"/>
      <w:bookmarkEnd w:id="634"/>
      <w:r>
        <w:rPr>
          <w:rtl w:val="true"/>
        </w:rPr>
        <w:t>فيما لو انحصر عنوان الموقوف عليه في أفراد محصورة معدودة</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أفراد عنوان الموقوف عليه منحصرة في أفراد محصورة معدودة، كما لو وقف على فقراء محلّة أو قرية صغيرة توزع منافع الوقف على الجميع، و ان كانوا غير محصورين لم يجب الاستيعاب لكن لايترك الاحتياطبمراعاة الاستيعاب العرفي مع كثرة المنفعة فتوزع على جماعة معتدّ بها بحسب مقدار المنفعة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أفراد عنوان الموقوف عليه منحصرة في أفراد محصورة معدودة، كما لو وقف على فقراء محلّة أو قرية صغيرة، توزع منافع الوقف على الجميع و يكون بالسويّة؛ لأنّه الظاهر من هذا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هناك قرينة لفظيّة أو حاليّة على منع بعضهم أو التفاوت في التوزيع فتتّبع؛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غير محصورين لم يجب الاستيعاب؛ لعدم القدرة عليه، فتوزع </w:t>
      </w:r>
      <w:bookmarkStart w:id="636" w:name="pg9670_90584"/>
    </w:p>
    <w:p>
      <w:pPr>
        <w:pStyle w:val="BookText"/>
        <w:rPr/>
      </w:pPr>
      <w:bookmarkEnd w:id="636"/>
      <w:r>
        <w:rPr>
          <w:rFonts w:ascii="Amiri" w:hAnsi="Amiri" w:eastAsia="Amiri" w:cs="Amiri"/>
          <w:color w:val="111111"/>
          <w:sz w:val="28"/>
          <w:sz w:val="28"/>
          <w:szCs w:val="28"/>
          <w:rtl w:val="true"/>
          <w:lang w:bidi="ar-SA"/>
        </w:rPr>
        <w:t>بحسب القدرة حتّى يصدق عليه أنّه قد عمل بالوقف</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7922144_2870459653"/>
      <w:bookmarkStart w:id="638" w:name="_Toc222"/>
      <w:bookmarkEnd w:id="637"/>
      <w:r>
        <w:rPr>
          <w:rtl w:val="true"/>
        </w:rPr>
        <w:t>فيما لو وقف على فقراء قبيلة كبني فلان و كانوا متفرّقين</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فقراء قبيلة كبني فلان و كانوا متفرّقين لم يقتصر على الحاضرين بل يجب تتبّع الغائبين و حفظ حصّتهم للايصال اليهم، و لو صعب احصاؤهم يجب الاستقصاء بمقدار الامكان و عدم الحرج على الأحوط، نعم لو كان عدد فقراء القبيلة غير محصور كبني هاشم جاز الاقتصار على الحاضرين، كما أنّ الوقف لو كان على الجهة جاز اختصاص الحاضرين به و لايجب الاستقصاء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المسألة السابقة أنّ الظاهر من الوقف على أفراد محصورين وجوب توزيع منافعه على جميعهم، و كذلك يكون حكم هذه المسألة فلو وقف على فقراء قبيلة، كبني فلان و كانوا متفرّقين لم يقتصر على الحاضرين بل يجب تتبّع الغائبين و حفظ حصّتهم للايصال اليهم؛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صعب احصاؤهم فلايجب؛ لرفع الحرج و المشقّة بل يجب بمقدار الامكان وعدم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عدد فقراء القبيلة غير محصور كسادات بني فاطمةعليها السلام جاز الاقتصار على الحاضرين، كما هو المفهوم من 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الوقف لو كان على الجهة، كالفقراء و العلماء و الطلّاب و</w:t>
      </w:r>
      <w:r>
        <w:rPr>
          <w:rFonts w:eastAsia="Amiri" w:cs="Amiri" w:ascii="Amiri" w:hAnsi="Amiri"/>
          <w:color w:val="111111"/>
          <w:sz w:val="28"/>
          <w:szCs w:val="28"/>
          <w:rtl w:val="true"/>
          <w:lang w:bidi="ar-SA"/>
        </w:rPr>
        <w:t>... .</w:t>
      </w:r>
    </w:p>
    <w:p>
      <w:pPr>
        <w:pStyle w:val="Heading3"/>
        <w:numPr>
          <w:ilvl w:val="2"/>
          <w:numId w:val="1"/>
        </w:numPr>
        <w:rPr/>
      </w:pPr>
      <w:bookmarkStart w:id="639" w:name="__RefHeading___Toc7922146_2870459653"/>
      <w:bookmarkStart w:id="640" w:name="_Toc223"/>
      <w:bookmarkEnd w:id="639"/>
      <w:r>
        <w:rPr>
          <w:rtl w:val="true"/>
        </w:rPr>
        <w:t>في أنّه لو وقف على المسلمين كان لمن أقرّ بالشهادتين</w:t>
      </w:r>
      <w:bookmarkEnd w:id="6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المسلمين كان لمن أقرّ بالشهادتين اذا كان الواقف ممّن يرى أنّ غير أهل مذهبه أيضاً من المسلمين، و لو وقف الامامي على المؤمنين اختصّ بالاثني عشريّة، و كذا لو وقف على الشيعة</w:t>
      </w:r>
      <w:r>
        <w:rPr>
          <w:rFonts w:eastAsia="Amiri" w:cs="Amiri" w:ascii="Amiri" w:hAnsi="Amiri"/>
          <w:color w:val="111111"/>
          <w:sz w:val="28"/>
          <w:szCs w:val="28"/>
          <w:rtl w:val="true"/>
          <w:lang w:bidi="ar-SA"/>
        </w:rPr>
        <w:t xml:space="preserve">. </w:t>
      </w:r>
      <w:bookmarkStart w:id="641" w:name="pg9670_90585"/>
    </w:p>
    <w:p>
      <w:pPr>
        <w:pStyle w:val="BookText"/>
        <w:rPr/>
      </w:pPr>
      <w:bookmarkEnd w:id="64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المسلمين انصرف الى من صلّى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المؤمنين انصرف الى الاثني عشريّة،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مجتنبي الكبائر،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الشيعة فهو الاماميّة و الجاروديّة دون غيرهم من فرق الزيديّة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لو وقف على المسلمين كان لمن أقرّ بالشهادتين اذا كان الواقف ممّن يرى أنّ غير أهل مذهبه أيضاً من المسلمين،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وقف الامامي أو الشيعة على المؤمنين اختصّ بالاثني عشريّة، و قد تقدّم في المسائل السابقة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7922148_2870459653"/>
      <w:bookmarkStart w:id="643" w:name="_Toc224"/>
      <w:bookmarkEnd w:id="642"/>
      <w:r>
        <w:rPr>
          <w:rtl w:val="true"/>
        </w:rPr>
        <w:t>في الجهات التي يصرف الموقوف لو وقف في سبيل اللَّه</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في سبيل اللَّه يصرف في كلّ ما يكون وصلة الى الثواب، و كذلك لو وقف في وجوه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في وجوه البرّ و أطلق صرف في الفقراء و المساكين و كلّ مصلحة يتقرّب بها الى اللَّه سبحانه و تعالى</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منها الطاعة و الاحسان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الثلاثة تصلح هنا، فمعنى وجوه البرّ وجوه الخير أو وجوه الطاعة للَّه و نحوه فينصرف الى القربات كلّها، كنفع الفقراء و المساكين و طلبة العلم و عمارة المسجد و المدارس و القناطر و المشاهد و اعانة الحاجّ و الزائرين و أكفان </w:t>
      </w:r>
      <w:bookmarkStart w:id="644" w:name="pg9670_90586"/>
    </w:p>
    <w:p>
      <w:pPr>
        <w:pStyle w:val="BookText"/>
        <w:rPr/>
      </w:pPr>
      <w:bookmarkEnd w:id="644"/>
      <w:r>
        <w:rPr>
          <w:rFonts w:ascii="Amiri" w:hAnsi="Amiri" w:eastAsia="Amiri" w:cs="Amiri"/>
          <w:color w:val="111111"/>
          <w:sz w:val="28"/>
          <w:sz w:val="28"/>
          <w:szCs w:val="28"/>
          <w:rtl w:val="true"/>
          <w:lang w:bidi="ar-SA"/>
        </w:rPr>
        <w:t>الموتى و نحو ذلك و في جواز صرفه في مطلق نفع المسلمين و ان كانوا أغنياء وجه؛ لأنّه من جملة وجوه الخير و ان كان غيره من الوجوه أكمل؛ فانّ المذكورةسابقاً متفاضلة أيضاً و لايجب تحرّي الأكمل منها؛ للأصل و صدق المعنى الموقوف عليه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في سبيل اللَّه يصرف في كلّ ما يطلق عليه سبيل اللَّه عرفاً من الخيرات بأنواعها، كالمساجد و المدارس و الفقراء و الاقراض و تزويج من يحتاج الى الزواج و لم يتمكّن و غير ذلك، و منه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وقف في وجوه البرّ و قد أوضحه في المسالك و ذكر مصاديقها، فراجع</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7922150_2870459653"/>
      <w:bookmarkStart w:id="646" w:name="_Toc225"/>
      <w:bookmarkEnd w:id="645"/>
      <w:r>
        <w:rPr>
          <w:rtl w:val="true"/>
        </w:rPr>
        <w:t>في أنّ المرجع لو وقف على أرحامه أو أقاربه، هو العرف</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أرحامه أو أقاربه فالمرجع العرف، و لو وقف على الأقرب فالأقرب كان ترتيبيّاً على كيفيّة طبقات الارث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وقف على أقرب الناس اليه، فهم الأبوان والولد و ان سفلوا فلايكون لأحد من ذوي القرابة شي ء ما لم يعدم المذكورون ثمّ الأجداد والاخوة و ان نزلوا ثمّ الأعمام و الأخوال على ترتيب الارث لكن يتساوون في الاستحقاق، الّا أن يعيّن التفضيل</w:t>
      </w:r>
      <w:r>
        <w:rPr>
          <w:rFonts w:eastAsia="Amiri" w:cs="Amiri" w:ascii="Amiri" w:hAnsi="Amiri"/>
          <w:color w:val="111111"/>
          <w:sz w:val="28"/>
          <w:szCs w:val="28"/>
          <w:rtl w:val="true"/>
          <w:lang w:bidi="ar-SA"/>
        </w:rPr>
        <w:t>».</w:t>
      </w:r>
      <w:r>
        <w:rPr>
          <w:rStyle w:val="FootnoteAnchor"/>
          <w:rtl w:val="true"/>
        </w:rPr>
        <w:footnoteReference w:id="486"/>
      </w:r>
      <w:bookmarkStart w:id="647" w:name="pg9670_90587"/>
    </w:p>
    <w:p>
      <w:pPr>
        <w:pStyle w:val="BookText"/>
        <w:rPr/>
      </w:pPr>
      <w:bookmarkEnd w:id="64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على الأقرب فالأقرب كان ترتيبيّاً على كيفيّة طبقات الارث، كما ذكره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 على أرحامه أو أقاربه فالمرجع العرف؛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الواقف من العرف فيستفاد نيّته من العرف</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7922152_2870459653"/>
      <w:bookmarkStart w:id="649" w:name="_Toc226"/>
      <w:bookmarkEnd w:id="648"/>
      <w:r>
        <w:rPr>
          <w:rtl w:val="true"/>
        </w:rPr>
        <w:t>في أنّه لو وقف على أولاده اشترك الذكر و الأنثى و الخنثى</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اشترك الذكر و الأنثى و الخنثى و يقسم بينهم على السواء، و لو وقف على أولاد أولاده عمّ أولاد البنين و البنات ذكورهم و اناثهم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وقف على أولاده أو اخوته أو ذوي قرابته اقتضى الاطلاق اشتراك الذكور و الاناث، و الأدنى و الأبعد، و التساوي في القسمة الّا أن يشترط ترتيباً أو اختصاصاً أو تفضيلاً</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الاشتراك في الجميع تناول اسم القرابة و الأولاد و نحوهما للجميع على السواء، و الاناث يدخلن تبعاً في اللفظ المختصّ بالذكور في مثل هذه الاطلاقات، كما يدخلن في الأوامر الشرعيّة المختصّة بالذكور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ينتفي المقتضي للتفضيل فالحكم بالاشتراك في الاستحقاق يقتضي التسوية بين الجميع، و خالف في ذلك ابن الجنيد و جعله مع الاطلاق للذكر مثل حظّ الأنثيين حملاً على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Style w:val="FootnoteAnchor"/>
          <w:rtl w:val="true"/>
        </w:rPr>
        <w:footnoteReference w:id="488"/>
      </w:r>
      <w:bookmarkStart w:id="650" w:name="pg9670_90588"/>
    </w:p>
    <w:p>
      <w:pPr>
        <w:pStyle w:val="BookText"/>
        <w:rPr/>
      </w:pPr>
      <w:bookmarkEnd w:id="6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على أولاده انصرف الى أولاد نفسه لا أولاد الأولاد بناءً على المتفاهم العرفي و يشترك الذكر والأنثى و الخنثى و يقسم بينهم على السواء؛ للاطلاق وعدم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أولاد أولاده عمّ أولاد البنين والبنات ذكورهم واناثهم بالسويّة؛ لاطلاق اللفظ و عدم التفضيل</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922154_2870459653"/>
      <w:bookmarkStart w:id="652" w:name="_Toc227"/>
      <w:bookmarkEnd w:id="651"/>
      <w:r>
        <w:rPr>
          <w:rtl w:val="true"/>
        </w:rPr>
        <w:t>فيما لو قال</w:t>
      </w:r>
      <w:r>
        <w:rPr>
          <w:rtl w:val="true"/>
        </w:rPr>
        <w:t>: «</w:t>
      </w:r>
      <w:r>
        <w:rPr>
          <w:rtl w:val="true"/>
        </w:rPr>
        <w:t>وقفت على ذريّتي</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البنين و البنات و أولادهم بلا واسطة و معها ذكوراً و اناثاً و تشارك الطبقات اللاحقة مع السابقة، و يكون على الرؤوس بالسويّة،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منهما التعميم لجميع الطبقات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يختصّ بالبطن الأوّل في الأوّل و بالبطنين في الثاني خصوصاً في الصورة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صدر هذه المسألة كما قاله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أي على عموميّة البنين و البنات و أولادهم بلا واسطة و معها ذكوراً و اناثاً، هو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عرفاًو يستفاد مشاركة الطبقات اللاحقة مع السابقة على السواء من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 اطلاق الجملة من غير تفضيل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قرينة من العرف أو غيره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لجميع الطبقات من الطبقة الثالثة فنازلاً، فهو، و الّا فيحمل على ما هو ظاهر اللفظ من الطبقة الثانية فقط</w:t>
      </w:r>
      <w:r>
        <w:rPr>
          <w:rFonts w:eastAsia="Amiri" w:cs="Amiri" w:ascii="Amiri" w:hAnsi="Amiri"/>
          <w:color w:val="111111"/>
          <w:sz w:val="28"/>
          <w:szCs w:val="28"/>
          <w:rtl w:val="true"/>
          <w:lang w:bidi="ar-SA"/>
        </w:rPr>
        <w:t xml:space="preserve">. </w:t>
      </w:r>
      <w:bookmarkStart w:id="653" w:name="pg9670_90589"/>
    </w:p>
    <w:p>
      <w:pPr>
        <w:pStyle w:val="BookText"/>
        <w:rPr/>
      </w:pPr>
      <w:bookmarkEnd w:id="653"/>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بالبطن الأوّل في الأوّل و بالبطنين في الثاني، كما هو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هناك قرينة على خلاف ذلك و لم يكن الواقف موجوداً ليسأل عن مراده و الّا فيسأل عن نيّته و ما يريد من اللفظ</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7922156_2870459653"/>
      <w:bookmarkStart w:id="655" w:name="_Toc228"/>
      <w:bookmarkEnd w:id="654"/>
      <w:r>
        <w:rPr>
          <w:rtl w:val="true"/>
        </w:rPr>
        <w:t>فيما لو قال</w:t>
      </w:r>
      <w:r>
        <w:rPr>
          <w:rtl w:val="true"/>
        </w:rPr>
        <w:t>: «</w:t>
      </w:r>
      <w:r>
        <w:rPr>
          <w:rtl w:val="true"/>
        </w:rPr>
        <w:t>وقفت على أولادي نسلاً بعد نسل و بطناً بعد بطن</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المتبادر منه عرفاً أنّه وقف ترتيب، فلايشارك الولد أباه و لا ابن الأخ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وقف ترتيب فلايشارك أولاد الأولاد مادام واحد من الأولاد باقياً، و الدليل على ذلك التبادر عرفاً، كما أشار اليه في المتن</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7922158_2870459653"/>
      <w:bookmarkStart w:id="657" w:name="_Toc229"/>
      <w:bookmarkEnd w:id="656"/>
      <w:r>
        <w:rPr>
          <w:rtl w:val="true"/>
        </w:rPr>
        <w:t>فيما لو علم وقفيّة شي‌ء على الذرّيّة و لم‌يعلم التشريك أو الترتيب</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من الخارج وقفيّة شي ء على الذرّيّة و لم يعلم أنّه وقف تشريك أو ترتيب فالظاهر فيما عدا قسمة الطبقة الأولى الرجوع الى 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من الخارج وقفيّة شي ء على الذرّيّة و لم يعلم أنّه وقف تشريك أو ترتيب، فتارة يكون الكلام مجملاً و أخرى يعلم أنّ الواقف عيّن التشريك أو الترتيب الّا أنّهفقد مكتوبه أو نسي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الأولى يحمل على ما هو الرائج في ذلك الزمان و المكان من وضع الواقفين، فالظاهر المتعارف في الوقف على </w:t>
      </w:r>
      <w:bookmarkStart w:id="658" w:name="pg9670_90590"/>
    </w:p>
    <w:p>
      <w:pPr>
        <w:pStyle w:val="BookText"/>
        <w:rPr/>
      </w:pPr>
      <w:bookmarkEnd w:id="658"/>
      <w:r>
        <w:rPr>
          <w:rFonts w:ascii="Amiri" w:hAnsi="Amiri" w:eastAsia="Amiri" w:cs="Amiri"/>
          <w:color w:val="111111"/>
          <w:sz w:val="28"/>
          <w:sz w:val="28"/>
          <w:szCs w:val="28"/>
          <w:rtl w:val="true"/>
          <w:lang w:bidi="ar-SA"/>
        </w:rPr>
        <w:t>الأولاد في زماننا هو الترتيب، و ان لم يعرف فيرجع أمره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الثانية فما ذهب اليه في المتن هو الصحيح، ففيما عدا قسمة الطبقة الأولى التي يعلم الوقفيّة لها فالحكم هو الرجوع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هذه الصورة أيضاً الرجوع الى الحاكم حتّى يحكم بالقرعة أو بما يراه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7922160_2870459653"/>
      <w:bookmarkStart w:id="660" w:name="_Toc230"/>
      <w:bookmarkEnd w:id="659"/>
      <w:r>
        <w:rPr>
          <w:rtl w:val="true"/>
        </w:rPr>
        <w:t>فيما لو قال</w:t>
      </w:r>
      <w:r>
        <w:rPr>
          <w:rtl w:val="true"/>
        </w:rPr>
        <w:t>: «</w:t>
      </w:r>
      <w:r>
        <w:rPr>
          <w:rtl w:val="true"/>
        </w:rPr>
        <w:t>وقفت على أولادي الذكور نسلاً بعد نسل</w:t>
      </w:r>
      <w:r>
        <w:rPr>
          <w:rtl w:val="true"/>
        </w:rPr>
        <w:t>»</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بالذكور من الذكور في جميع الطبقات و لايشمل الذكور من الاناث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بالذكور من الذكور في جميع الطبقات، كما هو الظاهر المتبادر عرفاً من الكلام و لايشمل الذكور من الاناث الّا أن يكون هناك قرينة حاليّة أو مقاليّة تكون دالّة على الذكور من الاناث</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7922162_2870459653"/>
      <w:bookmarkStart w:id="662" w:name="_Toc231"/>
      <w:bookmarkEnd w:id="661"/>
      <w:r>
        <w:rPr>
          <w:rtl w:val="true"/>
        </w:rPr>
        <w:t>في أنّ الكيفيّة تابعة لجعل الواقف لو كان الوقف ترتيبيّاً</w:t>
      </w:r>
      <w:bookmarkEnd w:id="66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الوقف ترتيبيّاً كانت الكيفيّة تابعة لجعل الواقف فتارة جعل الترتيب بين الطبقة السابقة و اللاحقة و يراعى الأقرب فالأقرب الى الواقف، فلايشارك الولد أباه و لا ابن الأخ عمّه و عمّته و لا ابن الأخت خاله و خالته، و أخرى جعل الترتيب بين خصوص الآباء من كلّ طبقة و أبنائهم، فاذا كانت اخوة و لبعضهم أولاد لم يكن للأولاد شي ء مادام حياة الآباء، فاذا توفّي الآباء شارك الأولاد أعمامهم، و له أن يجعل الترتيب على أيّ نحو شاء و يتّبع</w:t>
      </w:r>
      <w:r>
        <w:rPr>
          <w:rFonts w:eastAsia="Amiri" w:cs="Amiri" w:ascii="Amiri" w:hAnsi="Amiri"/>
          <w:color w:val="111111"/>
          <w:sz w:val="28"/>
          <w:szCs w:val="28"/>
          <w:rtl w:val="true"/>
          <w:lang w:bidi="ar-SA"/>
        </w:rPr>
        <w:t xml:space="preserve">. </w:t>
      </w:r>
      <w:bookmarkStart w:id="663" w:name="pg9670_90591"/>
    </w:p>
    <w:p>
      <w:pPr>
        <w:pStyle w:val="BookText"/>
        <w:rPr/>
      </w:pPr>
      <w:bookmarkEnd w:id="66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الوقف ترتيبيّاً كانت الكيفيّة مختلفة فتكون تابعة لجعل الواقف فتارة جعل الترتيب بحسب ترتيب الارث طابق النعل بالنعل من جهة ترتيب الطبقات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فمادام في الطبقة الأولى واحد لاتصل النوبة الى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الترتيب كالترتيب في الارث من جهة الطبقة دون السهام، فهو كما في صدر المتن فيكون سهم الذكر مساوياً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الترتيب بين خصوص الآباء من كلّ طبقة و أبنائهم، فاذا كانت اخوة و لبعضهم أولاد لم يكن للأولاد شي ء مادام الآباء أحياء فاذا توفّي بعض الآباء شارك الأولاد أعمامهم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ما أراد الواقف</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7922164_2870459653"/>
      <w:bookmarkStart w:id="665" w:name="_Toc232"/>
      <w:bookmarkEnd w:id="664"/>
      <w:r>
        <w:rPr>
          <w:rtl w:val="true"/>
        </w:rPr>
        <w:t>فيما لو وقف على أولاده ثمّ مات أحدهم و كان له ولد</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 و اذا مات أحدهم و كان له ولد فنصيبه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أحدهم و له ولد يكون نصيبه له، و لو تعدّد الولد يقسم نصيبه بينهم على الرؤوس، و اذا مات من لا ولد له فنصيبه لمن كان في طبقته، و لايشاركهم الولد الذي أخذ نصيب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المتبادر عرفاً من هذا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فلايبعد أن يكون الظاهر منه أنّه اذا مات أحد أولاده يكون نصيبه لأولاده فيشارك أعمامه و عمّاته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ولد من مات يقسم نصيبه بينهم على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مات من لا ولد له فنصيبه لمن كان في طبقته</w:t>
      </w:r>
      <w:r>
        <w:rPr>
          <w:rFonts w:eastAsia="Amiri" w:cs="Amiri" w:ascii="Amiri" w:hAnsi="Amiri"/>
          <w:color w:val="111111"/>
          <w:sz w:val="28"/>
          <w:szCs w:val="28"/>
          <w:rtl w:val="true"/>
          <w:lang w:bidi="ar-SA"/>
        </w:rPr>
        <w:t xml:space="preserve">. </w:t>
      </w:r>
      <w:bookmarkStart w:id="666" w:name="pg9670_90592"/>
    </w:p>
    <w:p>
      <w:pPr>
        <w:pStyle w:val="Heading3"/>
        <w:numPr>
          <w:ilvl w:val="2"/>
          <w:numId w:val="1"/>
        </w:numPr>
        <w:rPr/>
      </w:pPr>
      <w:bookmarkStart w:id="667" w:name="__RefHeading___Toc7922166_2870459653"/>
      <w:bookmarkStart w:id="668" w:name="_Toc233"/>
      <w:bookmarkEnd w:id="666"/>
      <w:bookmarkEnd w:id="667"/>
      <w:r>
        <w:rPr>
          <w:rtl w:val="true"/>
        </w:rPr>
        <w:t>في الانصراف الى علماء الشريعة لو وقف على العلماء</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العلماء انصرف الى علماء الشريعة فلايشمل غيرهم، كعلماء الطبّ و النجوم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وقف على العلماء فتارة ينصرف الى الفقهاء اذا كان الواقف من عوامّ المؤمنين الذين يكون أذهانهم متمركزة في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ينصرف الى علماء الشريعة من الفقهاء و المفسّرين و الفلاسفة و المتكلّمين، اذا كان الواقف ممّن يرتبط بهؤلاء كلّهم أو يتلمّذ عندهم فيستفيد من كلّهم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ينصرف الى علماء الطبّ اذا كان الواقف طبيباً و ان كان يشكل ذلك لو لم تكن هناك قرينة حاليّة أو مقاليّة و الّا فهذا الانصراف مشكل بل ينصرف الى علماء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علماء النجوم و الحكمة</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7922168_2870459653"/>
      <w:bookmarkStart w:id="670" w:name="_Toc234"/>
      <w:bookmarkEnd w:id="669"/>
      <w:r>
        <w:rPr>
          <w:rtl w:val="true"/>
        </w:rPr>
        <w:t>في الاختصاص بالمتوطّنين و المجاورين لو وقف على أهل مشهد</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أهل مشهد، كالنجف مثلاً أختصّ بالمتوطّنين و المجاورين و لايشمل الزوّار و المتردّدين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وقف على أهل مشهد، كالنجف مثلاً أختصّ بالمتوطّنين و المجاورين فيشمل من كان يعدّ عندهم من أهل هذه المدينة، كالطلّاب الذين يقيمون للتعلّم مدّة مديدة كثلاثين سنة و لايشمل الزوّار و المتردّدين؛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bookmarkStart w:id="671" w:name="pg9670_90593"/>
    </w:p>
    <w:p>
      <w:pPr>
        <w:pStyle w:val="Heading3"/>
        <w:numPr>
          <w:ilvl w:val="2"/>
          <w:numId w:val="1"/>
        </w:numPr>
        <w:rPr/>
      </w:pPr>
      <w:bookmarkStart w:id="672" w:name="__RefHeading___Toc7922170_2870459653"/>
      <w:bookmarkStart w:id="673" w:name="_Toc235"/>
      <w:bookmarkEnd w:id="671"/>
      <w:bookmarkEnd w:id="672"/>
      <w:r>
        <w:rPr>
          <w:rtl w:val="true"/>
        </w:rPr>
        <w:t>فيما لو وقف على المشتغلين في النجف مثلاً من أهل بلد</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المشتغلين في النجف مثلاً من أهل بلد كطهران أو غيره أختصّ بمن هاجر من بلده اليه للاشتغال، و لايشمل من جعله وطناً له معرضاً عن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لأنّ الظاهر من المشتغلين في النجف مثلاً من أهل بلد آخر، كطهران أو غيره يشمل من هاجر من بلده اليه للاشتغال و لايشمل من جعله وطناً له معرضاً عن بلده فقد تقدّم مراراً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7922172_2870459653"/>
      <w:bookmarkStart w:id="675" w:name="_Toc236"/>
      <w:bookmarkEnd w:id="674"/>
      <w:r>
        <w:rPr>
          <w:rtl w:val="true"/>
        </w:rPr>
        <w:t>فيما لو وقف على مسجد</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مسجد فمع الاطلاق صرفت منافعه في تعميره و ضوئه و فرشه و خادمه، و لو زاد شي ء يعطى لامامه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لأنّه الظاهر من الوقف على مسجد مع الاطلاق عرفاً، و الواقف كواحد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7922174_2870459653"/>
      <w:bookmarkStart w:id="677" w:name="_Toc237"/>
      <w:bookmarkEnd w:id="676"/>
      <w:r>
        <w:rPr>
          <w:rtl w:val="true"/>
        </w:rPr>
        <w:t>فيما لو وقف على مشهد</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مشهد يصرف في تعميره و ضوئه و خدّامه المواظبين لبعض الأشغال اللازمة المتعلّقة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 على مشهد مع الاطلاق فتارة يحتاج الى العمارة و الضوء و مخارج الخدّام المواظبين لبعض الأشغال اللازمة المتعلّقة به فيصرف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لايحتاج فيصرف في من يحتاج من زائريه، و الزائد على ذلك يصرف فيمن </w:t>
      </w:r>
      <w:bookmarkStart w:id="678" w:name="pg9670_90594"/>
    </w:p>
    <w:p>
      <w:pPr>
        <w:pStyle w:val="BookText"/>
        <w:rPr/>
      </w:pPr>
      <w:bookmarkEnd w:id="678"/>
      <w:r>
        <w:rPr>
          <w:rFonts w:ascii="Amiri" w:hAnsi="Amiri" w:eastAsia="Amiri" w:cs="Amiri"/>
          <w:color w:val="111111"/>
          <w:sz w:val="28"/>
          <w:sz w:val="28"/>
          <w:szCs w:val="28"/>
          <w:rtl w:val="true"/>
          <w:lang w:bidi="ar-SA"/>
        </w:rPr>
        <w:t>اشتغل بالعلوم الدينيّة بنظر حاكم الشرع</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7922176_2870459653"/>
      <w:bookmarkStart w:id="680" w:name="_Toc238"/>
      <w:bookmarkEnd w:id="679"/>
      <w:r>
        <w:rPr>
          <w:rtl w:val="true"/>
        </w:rPr>
        <w:t>فيما لو وقف على سيّد الشهداءعليه السلام</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سيد الشهداءعليه السلام يصرف في اقامة تعزيته من أجرة القارئ و ما يتعارف صرفه في المجلس للمستمعين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الوقف على سيّد الشهداءعليه السلام كما ذهب اليه الماتن يصرف في اقامة تعزيته المعمول في كلّ زمان و مكان من أجرة القارئ و ما يتعارف صرفه في المجلس للمستمعين و غيرهم من الوليمة و غيرها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7922178_2870459653"/>
      <w:bookmarkStart w:id="682" w:name="_Toc239"/>
      <w:bookmarkEnd w:id="681"/>
      <w:r>
        <w:rPr>
          <w:rtl w:val="true"/>
        </w:rPr>
        <w:t>في أنّه بعد تماميّة الوقف ليس للواقف التغيير في الموقوف عليه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بعد تماميّة الوقف ليس للواقف التغيير في الموقوف عليه باخراج بعض من كان داخلاً أو ادخال من كان خارجاً اذا لم يشترط ذلك في ضمن عقد الوقف، و هل يصحّ ذلك اذا شرطه؟ لايبعد عدم الجواز مطلقاً لا ادخالاً و لا اخراجاً، فلو شرط ذلك بطل شرطه بل الوقف على اشكال، و مثل ذلك لوشرط نقل الوقف من الموقوف عليهم الى من سيوجد، نعم لو وقف على جماعة الى أن يوجد من سيوجد و بعد ذلك كان الوقف على من سيوجد صحّ بلا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اخراج من يريد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ادخال من سيولد مع الموقوف عليهم جاز، سواء وقف على أولاده أو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p>
    <w:p>
      <w:pPr>
        <w:pStyle w:val="BookText"/>
        <w:rPr/>
      </w:pPr>
      <w:r>
        <w:rPr>
          <w:rFonts w:ascii="Amiri" w:hAnsi="Amiri" w:eastAsia="Amiri" w:cs="Amiri"/>
          <w:color w:val="111111"/>
          <w:sz w:val="28"/>
          <w:sz w:val="28"/>
          <w:szCs w:val="28"/>
          <w:rtl w:val="true"/>
          <w:lang w:bidi="ar-SA"/>
        </w:rPr>
        <w:t>شرط نقله عن الموقوف عليهم الى من سيولد لم يجز و بطل الوقف</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قال في المسالك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اخراج من يريد بطل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موضع وفاق و لأنّ وضع الوقف على اللزوم، و اذا شرط اخراج من يريد من الموقوف عليهم كان منافياً لمقتضى الوقف؛ اذ هو بمنزلة اشتراط الخيار، و هو باطل</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الوقف مطلقاً من دون شرط حين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يشترط عند اجراء صيغة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لايجوز له اخراج بعض من كان داخلاً أو ادخال من كان خارجاً؛ لأنّ الوقف فكّ ملك فليس للواقف تغييره، فانّ له النظارة في أن يجري الوقوف على حسب ما يقفها أهلها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شرط اخراج من يريد أو ادخال من يريد و ان كان خلاف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باطل؛ لأنّ الوقف فكّ ملك و هذا الشرط يكون مخالفاً لمقتضاه و لم نقل بأنّ الشرط باطل و الوقف صحيح؛ لأنّ ظاهر الشرط أنّ وقفه ذلك يكون بهذه الكيفيّة، فلو لم يكن فلم يجعله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شرطه بنحو التقييد فالشرط باطل و الوقف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وقف و شرط نقل الوقف من الموقوف عليهم الى من سيوجد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على جماعة الى أن يوجد من سيوجد و بعد ذلك كان الوقف على من سيوجد صحّ بلا اشكال</w:t>
      </w:r>
      <w:r>
        <w:rPr>
          <w:rFonts w:eastAsia="Amiri" w:cs="Amiri" w:ascii="Amiri" w:hAnsi="Amiri"/>
          <w:color w:val="111111"/>
          <w:sz w:val="28"/>
          <w:szCs w:val="28"/>
          <w:rtl w:val="true"/>
          <w:lang w:bidi="ar-SA"/>
        </w:rPr>
        <w:t xml:space="preserve">. </w:t>
      </w:r>
      <w:bookmarkStart w:id="683" w:name="pg9670_90596"/>
    </w:p>
    <w:p>
      <w:pPr>
        <w:pStyle w:val="Heading3"/>
        <w:numPr>
          <w:ilvl w:val="2"/>
          <w:numId w:val="1"/>
        </w:numPr>
        <w:rPr/>
      </w:pPr>
      <w:bookmarkStart w:id="684" w:name="__RefHeading___Toc7922180_2870459653"/>
      <w:bookmarkStart w:id="685" w:name="_Toc240"/>
      <w:bookmarkEnd w:id="683"/>
      <w:bookmarkEnd w:id="684"/>
      <w:r>
        <w:rPr>
          <w:rtl w:val="true"/>
        </w:rPr>
        <w:t>فيما لو علم وقفيّة شي‌ء و لم‌يعلم مصرفه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وقفيّة شي ء و لم يعلم مصرفه و لو من جهة نسيانه فان كانت المحتملات متصادقة غير متباينة يصرف في المتيقّن، كما اذا لم يدرِ أنّه وقف على الفقراء أو الفقهاء فيقتصر على مورد تصادق العنوانين و ان كانت متباينة فان كان الاحتمال بين أمور محصورة كما اذا لم يدرِ أنّه وقف على المسجد الفلاني أو المشهد الفلاني أو فقراء هذا البلد أو ذاك يقرع و يعمل بها، و ان كان بين أمور غير محصورة فان كان بين عناوين و أشخاص غير محصورة كما علم أنّه وقف على ذريّة أحد أفراد المملكة الفلانيّة و لا طريق الى معرفته كانت منافعه بحكم مجهول المالك، فيتصدّق بها باذن الحاكم على الأحوط، و الأولى أن لايخرج التصدّق عن المحتملات مع كونها مورداً له و ان كان مردّداً بين الجهات غير المحصورة كما علم أنّه وقف على جهة من الجهات و لم يعلم أنّها مسجد أو مشهد أو قنطرة أو تعزية سيّد الشهداءعليه السلام أو اعانة الزوّار و هكذا تصرف المنافع في وجوه البرّ بشرط عدم الخروج عن مورد المحتملات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وقفيّة شي ء و لم يعلم مصرفه و لو من جهة نسيانه فتارة يمكن الجمع بين الاطراف المحتملة لذلك الشي ء، كما اذا يحتمل أنّه وقف على الفقراء أو الفقهاء فيقتصر على مورد تصادق العنوانين فيصرف على من كان فقيراً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المتيقّن من هذه الصورة ماذكر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الجمع بين الأطراف المحتملة الّا أنّها مع ذلك محصورة، كما اذا يحتمل أن يكون قد وقف على المسجد الفلاني أو المشهد الفلاني أو فقراء هذا البلد أو ذاك فحينئذ لو كانت هناك بيّنة، أو شهرة توجب </w:t>
      </w:r>
      <w:bookmarkStart w:id="686" w:name="pg9670_90597"/>
    </w:p>
    <w:p>
      <w:pPr>
        <w:pStyle w:val="BookText"/>
        <w:rPr/>
      </w:pPr>
      <w:bookmarkEnd w:id="686"/>
      <w:r>
        <w:rPr>
          <w:rFonts w:ascii="Amiri" w:hAnsi="Amiri" w:eastAsia="Amiri" w:cs="Amiri"/>
          <w:color w:val="111111"/>
          <w:sz w:val="28"/>
          <w:sz w:val="28"/>
          <w:szCs w:val="28"/>
          <w:rtl w:val="true"/>
          <w:lang w:bidi="ar-SA"/>
        </w:rPr>
        <w:t>الاطمئنان فيعمل بها و العمل بالظنّ المطلق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تكونا فيقرع و يعمل بها؛ لأنّ القرعة لكلّ أمر مشكل 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الشبهة بين أمور غير محصورة فان كانت بين عناوين غير محصورة كما مثّل في المتن كانت منافعه بحكم مجهول المالك فيتصدّق بها باذن الحاكم؛ لأنّه وليّ من لا وليّ له و يحتاط بعدم الخروج عن المحتملات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مردّداً بين الجهات غير المحصورة، كما مثّل لها في المتن فيصرف باذن الحاكم في وجوه البرّ و يحتاط بعدم الخروج عن الموارد المحتملة</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7922182_2870459653"/>
      <w:bookmarkStart w:id="688" w:name="_Toc241"/>
      <w:bookmarkEnd w:id="687"/>
      <w:r>
        <w:rPr>
          <w:rtl w:val="true"/>
        </w:rPr>
        <w:t>فيما لو كان للعين الموقوفة منافع متجدّدة و ثمرات متنوّعة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للعين الموقوفة منافع متجدّدة و ثمرات متنوّعة يملك الموقوف عليهم جميعها مع اطلاق الوقف، ففي الشاة الموقوفة يملكون صوفها المتجدّدة و لبنها و نتاجها و غيرها، و في الشجر و النخل ثمرهما و منفعة الاستظلال بهما و السعف و الأغصان و الأوراق اليابسة، بل و غيرها ممّا قطعت للاصلاح، و كذا فروخهما و غير ذلك، و هل يجوز في الوقف التخصيص ببعض المنافع حتّى يكون للموقوف عليهم بعض المنافع دون بعض؟ الأقوى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للعين الموقوفة منافع متجدّدة و ثمرات متنوّعة يملك الموقوف عليهم جميعها مع اطلاق الوقف، كما مثّل بها في المتن و الدليل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خصّص الموقوف عليهم ببعض المنافع فتارة يجعل البعض الآخر لبعض آخر فلا اشكال فيه؛ لأنّه أيضاً وقف و لم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يجعل </w:t>
      </w:r>
      <w:bookmarkStart w:id="689" w:name="pg9670_90598"/>
    </w:p>
    <w:p>
      <w:pPr>
        <w:pStyle w:val="BookText"/>
        <w:rPr/>
      </w:pPr>
      <w:bookmarkEnd w:id="689"/>
      <w:r>
        <w:rPr>
          <w:rFonts w:ascii="Amiri" w:hAnsi="Amiri" w:eastAsia="Amiri" w:cs="Amiri"/>
          <w:color w:val="111111"/>
          <w:sz w:val="28"/>
          <w:sz w:val="28"/>
          <w:szCs w:val="28"/>
          <w:rtl w:val="true"/>
          <w:lang w:bidi="ar-SA"/>
        </w:rPr>
        <w:t>البعض الآخر لنفسه ففيه اشكال؛ لأنّ الوقف اخراج الملك عن ملكيّة نفسه و كذا منافعه المتجدّدة</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7922184_2870459653"/>
      <w:bookmarkStart w:id="691" w:name="_Toc242"/>
      <w:bookmarkEnd w:id="690"/>
      <w:r>
        <w:rPr>
          <w:rtl w:val="true"/>
        </w:rPr>
        <w:t>فيما لو وقف على مصلحة فبطل رسمها</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مصلحة فبطل رسمها كما اذا وقف على مسجد أو مدرسة أو قنطرة فخربت و لم يمكن تعميرها أو لم تحتج الى مصرف لانقطاع من يصلّي في المسجد و الطلبة و المارّة و لم يرجُ العود صرف الوقف في وجوه البرّ، و الأحوط صرفه في مصلحة أخرى من جنس تلك المصلحة و مع التعذّر يراعى الأقرب فالأقرب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مصلحة خاصّة من مصالح المسلمين، كالمساجد و القناطر و شبه ذلك فبطلت و اندرس رسمها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وجوه البرّ كما عن الشيخ و باقي الجماعة من غير خلاف بينهم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وقف على مصلحة فبطل رسمها كما مثّل به في المتن و لم يرجُ العود صرف الوقف في وجوه البرّ و هل يجب صرفه في الأقرب الى تلك المصلحة فالأقرب، فيصرف وقف المسجد في مسجد آخر و المدرسة الى مثلها و هكذا نظراً الى التعلّق بذلك الصنف أم يجوز الصرف في مطلق القرب؟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احتمالان، ظاهر اطلاق الفتاوى الثاني</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والحقّ هو التفصيل فتارة </w:t>
      </w:r>
      <w:bookmarkStart w:id="692" w:name="pg9670_90599"/>
    </w:p>
    <w:p>
      <w:pPr>
        <w:pStyle w:val="BookText"/>
        <w:rPr/>
      </w:pPr>
      <w:bookmarkEnd w:id="692"/>
      <w:r>
        <w:rPr>
          <w:rFonts w:ascii="Amiri" w:hAnsi="Amiri" w:eastAsia="Amiri" w:cs="Amiri"/>
          <w:color w:val="111111"/>
          <w:sz w:val="28"/>
          <w:sz w:val="28"/>
          <w:szCs w:val="28"/>
          <w:rtl w:val="true"/>
          <w:lang w:bidi="ar-SA"/>
        </w:rPr>
        <w:t>يعلم نيّة الواقف بأنّ نظره لم يكن خاصّاً بالمسجد الفلاني و ان تلفّظ به بل كان بحيث لو خرب أو لم يكن له مصلٍّ صرف الوقف في مسجد آخر، ففي هذه الصورة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نظره خاصّاً به و حيث لم يرجع الوقف الى الواقف فيصرف في وجوه البرّ باذن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فيحتاط كالصورة الأولى</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7922186_2870459653"/>
      <w:bookmarkStart w:id="694" w:name="_Toc243"/>
      <w:bookmarkEnd w:id="693"/>
      <w:r>
        <w:rPr>
          <w:rtl w:val="true"/>
        </w:rPr>
        <w:t>فيما اذا خرب المسجد</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خرب المسجد لم تخرج عرصته عن المسجديّة، فتجري عليها أحكامها الّا في بعض الفروض، و كذا لو خربت القرية التي هو فيها بقي المسجد على صفة المسجديّة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مسجداً فخرب و خربت القرية أو المحلّة لم يعد الى ملك الواقف و لاتخرج العرصة عن الوقف</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الوقف مقتضياً للتأبيد و وقف المسجد فكّاً للملك، كتحرير العبد لم يكن خرابه و لا خراب القرية التي هو فيها و لا المحلّة موجباً لبطلان وقفه؛ لعدم منافاة ذلك، الوقف؛ استصحاباً لحكم ما ثبت و لبقاء الغرض المقصود من اعداده للعبادة لرجاء عود القرية و صلاة من يمرّ به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قريب منه في الروضة</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وقف مسجداً فخرب أو خربت القرية أو المحلّة </w:t>
      </w:r>
    </w:p>
    <w:p>
      <w:pPr>
        <w:pStyle w:val="BookText"/>
        <w:rPr/>
      </w:pPr>
      <w:r>
        <w:rPr>
          <w:rFonts w:ascii="Amiri" w:hAnsi="Amiri" w:eastAsia="Amiri" w:cs="Amiri"/>
          <w:color w:val="111111"/>
          <w:sz w:val="28"/>
          <w:sz w:val="28"/>
          <w:szCs w:val="28"/>
          <w:rtl w:val="true"/>
          <w:lang w:bidi="ar-SA"/>
        </w:rPr>
        <w:t>لم يجز بيعه و لم يعد الى الواقف</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خرب المسجد و لم يمكن الانتفاع به أبداً لم يجز بيعه و صرف ثمنه في احداث مسجد آخر أو عمارته و الظاهر عدم الخلاف في ذلك، كما اعترف به غير واحد كما عن الشيخ الأعظم</w:t>
      </w:r>
      <w:r>
        <w:rPr>
          <w:rStyle w:val="FootnoteAnchor"/>
          <w:rtl w:val="true"/>
        </w:rPr>
        <w:footnoteReference w:id="497"/>
      </w:r>
      <w:r>
        <w:rPr>
          <w:rFonts w:ascii="Amiri" w:hAnsi="Amiri" w:eastAsia="Amiri" w:cs="Amiri"/>
          <w:color w:val="111111"/>
          <w:sz w:val="28"/>
          <w:sz w:val="28"/>
          <w:szCs w:val="28"/>
          <w:rtl w:val="true"/>
          <w:lang w:bidi="ar-SA"/>
        </w:rPr>
        <w:t>، و لم تخرج عرصته عن المسجديّة فتجري عليها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المعاصرين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اذا وقع في وسط الشارع مثلاً فخرب لأجل الضرورة أو من قبل الحكومة الجائرة، فانّه في هذا الفرض يخرج عن عنوان المسجديّة بنظر العرف و لاتجري على عرصته أحكام المسجديّة من حرمة لبث الجنب فيها و كذا غيرها، ففي الحقيقة لايكون في مثل هذا الفرض عنوان المسجديّة باقياً حتّى تجري عليه أحكامها و يصرف الوقف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خرب المسجد لأجل الزلزلة و نحوها أو خربت القرية التي هو فيها فالعرصة و ان كانت باقية على عنوان المسجديّة، الّا أنّه مع عدم امكان التعمير أو عدم الاحتياج الى المصرف يصرف الوقف في وجوه البرّ</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يبعد أن يلتزم الشارع بكون العرصة التي وقع في وسط الشارع أو مثله مسجداً حتّى تجري عليه أحكام المسجد مع أنّه لم يكن عليها عنوان المسجد بنظر العرف </w:t>
      </w:r>
      <w:bookmarkStart w:id="695" w:name="pg9670_90601"/>
    </w:p>
    <w:p>
      <w:pPr>
        <w:pStyle w:val="BookText"/>
        <w:rPr/>
      </w:pPr>
      <w:bookmarkEnd w:id="695"/>
      <w:r>
        <w:rPr>
          <w:rFonts w:ascii="Amiri" w:hAnsi="Amiri" w:eastAsia="Amiri" w:cs="Amiri"/>
          <w:color w:val="111111"/>
          <w:sz w:val="28"/>
          <w:sz w:val="28"/>
          <w:szCs w:val="28"/>
          <w:rtl w:val="true"/>
          <w:lang w:bidi="ar-SA"/>
        </w:rPr>
        <w:t>و قد جرت عليها سنوات عديدة بحيث محت عن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الحكم الذي كما ذهب اليه الماتن و شرحه الشارح و ان كان الاحتياط في محلّه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7922188_2870459653"/>
      <w:bookmarkStart w:id="697" w:name="_Toc244"/>
      <w:bookmarkEnd w:id="696"/>
      <w:r>
        <w:rPr>
          <w:rtl w:val="true"/>
        </w:rPr>
        <w:t>فيما لو وقف داراً على أولاده مطلقاً أو يقيّده لسكناهم</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داراً على أولاده أو على المحتاجين منهم فان أطلق فهو وقف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وقف عليهم قرية أو مزرعة أو خاناً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منافعها، فلهم استنماؤها، فيقسمون بينهم ما حصل منها باجارة و غيرها على حسب ما قرّره الواقف من الكمّيّة و الكيفيّة، و ان لم يقرّر كيفيّة في القسمة يقسمونه بينهم بالسويّة، و ان وقفها عليهم لسكناهم فهو وقف انتفاع، و يتعيّن لهم ذلك، و ليس لهم اجارتها، و حينئذ ان كفت لسكنى الجميع فلهم أن يسكنوها، و ليس لبعضهم أن يستقلّ به و يمنع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بينهم تشاحّ في اختيار الحجر فان جعل الواقف متولّياً يكون له النظر في تعيين المسكن للساكن كان نظره و تعيينه هو المتّبع، و مع عدمه كانت القرعة هي المرجع، و لو سكن بعضهم و لم يسكنها بعض فليس له مطالبةالساكن بأجرة حصّته ان لم يكن مانعاً عنه، بل هو لم يسكن باختياره أو لمانع خارجي، و ان لم تكفِ لسكنى الجميع فان تسالموا على المهايأة أو غيرها فهو، و الّا كان المتّبع نظر المتولّي من قبل الواقف لتعيين الساكن، و مع فقده فالمرجع القرعة، فمن خرج اسمه يسكن، و ليس لمن لم يسكن مطالبته بأجرة حصّته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 داراً على أولاده أو على المحتاجين منهم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و لم يقيّد أنّها لسكناهم فيكون وقف منفعة فيملكون منافعها فيقسمون بينهم ما حصل من الدار </w:t>
      </w:r>
      <w:bookmarkStart w:id="698" w:name="pg9670_90602"/>
    </w:p>
    <w:p>
      <w:pPr>
        <w:pStyle w:val="BookText"/>
        <w:rPr/>
      </w:pPr>
      <w:bookmarkEnd w:id="698"/>
      <w:r>
        <w:rPr>
          <w:rFonts w:ascii="Amiri" w:hAnsi="Amiri" w:eastAsia="Amiri" w:cs="Amiri"/>
          <w:color w:val="111111"/>
          <w:sz w:val="28"/>
          <w:sz w:val="28"/>
          <w:szCs w:val="28"/>
          <w:rtl w:val="true"/>
          <w:lang w:bidi="ar-SA"/>
        </w:rPr>
        <w:t xml:space="preserve">و غيرها من القرية و المزرعة و الخان و نحوها على حسب ما قرّره الواقف من الكمّيّة و الكيفيّة؛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يقرّر كيفيّة في القسمة يقسمونه بينهم بالسويّة على ما هو الظاهر عرفاً من الاطلاق كما يكون ذلك في الاستفادة من نماء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عليهم لسكناهم فهو وقف انتفاع و يتعيّن لهم ذلك و ليس لهم اجارتها فان كفت لسكنى الجميع فلهم ذلك و لم يمنع بعضهم عن بعض و ان وقع بينهم تشاحّ فعلى المتولّي النظر في نزاعهم و يأمرهم بما يرفع نزاعهم أمره متّبع، و لو لم يكن للموقوف متولٍّ فيعيّن الحاكم شخصاً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تعيين الحجرات و تقسيمها بينهم بالقرعة ليكون بعيداً عن الظنّ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سكن بعضهم و لم يكن مانعاً عن الأخر و لم يسكن بعض آخر فليس لهم مطالبة الأجرة؛ لأنّه لم يتجاوز عن حقّه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تكفِ لسكنى الجميع فان تسالموا على المهايأة أو غيرها فهو و الّا يقسم بينهم المتولّي على حسب الزمان و ان لم يكن لها متولٍّ فالمرجع الحاكم فيعيّن شخصاً لذلك، و الأحوط أن يكون التقسيم بالقرعة؛ لما مرّ</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7922190_2870459653"/>
      <w:bookmarkStart w:id="700" w:name="_Toc245"/>
      <w:bookmarkEnd w:id="699"/>
      <w:r>
        <w:rPr>
          <w:rtl w:val="true"/>
        </w:rPr>
        <w:t>في حكم الثمر الموجود حال الوقف على النخل و الشجر</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الموجود حال الوقف على النخل و الشجر لايكون للموقوف عليهم، بل هو باقٍ على ملك الواقف، و كذلك الحمل الموجود حال وقف الحامل، نعم في الصوف على الشاة و اللبن في ضرعها اشكال فلايترك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وقف شاة كان صوفها و لبنها الموجود داخلاً في </w:t>
      </w:r>
    </w:p>
    <w:p>
      <w:pPr>
        <w:pStyle w:val="BookText"/>
        <w:rPr/>
      </w:pPr>
      <w:r>
        <w:rPr>
          <w:rFonts w:ascii="Amiri" w:hAnsi="Amiri" w:eastAsia="Amiri" w:cs="Amiri"/>
          <w:color w:val="111111"/>
          <w:sz w:val="28"/>
          <w:sz w:val="28"/>
          <w:szCs w:val="28"/>
          <w:rtl w:val="true"/>
          <w:lang w:bidi="ar-SA"/>
        </w:rPr>
        <w:t>الوقف ما لم يستثنه نظراً الى العرف، كما لو باعها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بالنظر الى العرف على أنّ حقّهما أن لايدخلا في الوقف؛ لأنّهما منافع خارجة عن حقيقة الشاة التي تعلّقت صيغة الوقف بها لكن لمّا دلّ العرف على كونهما كالجزء منها تناولهما العقد، كما يتناولهما البيع، بخلاف الحمل فانّه و ان كان بمثابتهما في الاتّصال الذي هو في قوّة الانفصال الّا أنّ العرف لم يجعله كالجزء و الأصل عدم دخوله كغيره لولا دليل خارج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 الصوف و اللبن موجودان على الظهر و في الضرع، فلو احتلب اللبن أو جزّ الصوف لم يدخلا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الموقوف شجرة فنماؤها الموجود للواقف و المتجدّد للموقوف عليه كالحمل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الأغصان المعتادة للقطع حكم الثمرة بالنسبة الى المنفعة، لكنّها تدخل في الوقف مطلقاً، كالصوف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الثمرة بين النخل و غيره فلايدخل الموجود و ان لم يؤبر فانّ ذلك حكم مختصّ بالبيع، كما سلف</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 الموجود على الشجر حال الوقف يكون للواقف؛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تحبيس الأصل و اطلاق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اطلاق الثمرة ما يتجدّد بعد وقف الأصل و كذلك يكون الحمل الموجود في بطن الحيوان حين الوقف للواقف و هكذا اللبن الموجود في ضرعه حين الوقف فانّه أيضاً للواقف؛ لما ذكر من الدليل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الشعر و الصوف على ظهر الحيوان فالظاهر أنّه للموقوف عليه، ان دلّ العرف على كونها كالجزء منها بحيث تناولها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w:t>
      </w:r>
      <w:bookmarkStart w:id="701" w:name="pg9670_90604"/>
    </w:p>
    <w:p>
      <w:pPr>
        <w:pStyle w:val="BookText"/>
        <w:rPr/>
      </w:pPr>
      <w:bookmarkEnd w:id="701"/>
      <w:r>
        <w:rPr>
          <w:rFonts w:ascii="Amiri" w:hAnsi="Amiri" w:eastAsia="Amiri" w:cs="Amiri"/>
          <w:color w:val="111111"/>
          <w:sz w:val="28"/>
          <w:sz w:val="28"/>
          <w:szCs w:val="28"/>
          <w:rtl w:val="true"/>
          <w:lang w:bidi="ar-SA"/>
        </w:rPr>
        <w:t>لم يكن فرق بينهما و بين اللبن و الحمل</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7922192_2870459653"/>
      <w:bookmarkStart w:id="703" w:name="_Toc246"/>
      <w:bookmarkEnd w:id="702"/>
      <w:r>
        <w:rPr>
          <w:rtl w:val="true"/>
        </w:rPr>
        <w:t>فيما لو قال</w:t>
      </w:r>
      <w:r>
        <w:rPr>
          <w:rtl w:val="true"/>
        </w:rPr>
        <w:t>: «</w:t>
      </w:r>
      <w:r>
        <w:rPr>
          <w:rtl w:val="true"/>
        </w:rPr>
        <w:t>وقفت على أولادي و أولاد أولادي</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جميع البطون كما مرّ، فمع اشتراط الترتيب أو التشريك أو المساواة أو التفضيل أو الذكورة أو الأنوثة أو غير ذلك يكون هو المتّبع، و لو أطلق فمقتضاه التشريك و الشمول للذكور و الاناث و المساواة و عدم التفضيل،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الترتيب بين الأولاد و أولاد الأولاد قطعاً، و أمّا بالنسبةالى البطون اللاحقة فالظاهر عدم الدلالة على الترتيب، فيشترك أولاد الأولاد مع أولادهم الّا اذا قامت القرينة على أنّ حكمهم كحكمهم مع الأولاد و ان ذكر الترتيب بين الأولاد و أولاد الأولاد من باب المثال و المقصود الترتيب في سلسلة الأولاد و أنّ الوقف للأقرب فالأقرب الى الواقف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يقيّده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جميع البطون و أخرى لم يقيّده، فان كان هناك قرينة على شمول جميع البطون من اللفظ و الحال أو العرف فهو، و الّا يشمل بطنين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مع اشتراط الترتيب أو التشريك أو المساواة أو التفضيل أو الذكورة أو الأنوثة أو غير ذلك يكون هو المتّبع، و ان لم يشترط شيئاً فالاطلاق يقتضي مساواة الذكورة و الأنوثة نصيباً و شركة أولاد الأولاد و البطون المتأخّرة مع البطن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الترتيب بين الأولاد و أولاد الأولاد قطعاً؛ لظاهر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الى شموله للبطون المتأخّرة فهو </w:t>
      </w:r>
      <w:bookmarkStart w:id="704" w:name="pg9670_90605"/>
    </w:p>
    <w:p>
      <w:pPr>
        <w:pStyle w:val="BookText"/>
        <w:rPr/>
      </w:pPr>
      <w:bookmarkEnd w:id="704"/>
      <w:r>
        <w:rPr>
          <w:rFonts w:ascii="Amiri" w:hAnsi="Amiri" w:eastAsia="Amiri" w:cs="Amiri"/>
          <w:color w:val="111111"/>
          <w:sz w:val="28"/>
          <w:sz w:val="28"/>
          <w:szCs w:val="28"/>
          <w:rtl w:val="true"/>
          <w:lang w:bidi="ar-SA"/>
        </w:rPr>
        <w:t>كما مرّ من وجود القرينة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الشمول فهل يشترك أولاد الأولاد مع أولادهم؟ الظاهر أنّ اللفظ يدلّ على الترتيب على فرض الشمول الّا اذا قامت القرينة على الشركة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7922194_2870459653"/>
      <w:bookmarkStart w:id="706" w:name="_Toc247"/>
      <w:bookmarkEnd w:id="705"/>
      <w:r>
        <w:rPr>
          <w:rtl w:val="true"/>
        </w:rPr>
        <w:t>في حكم زوال ملكيّة الواقف عن العين الموقوفة بعد تماميّته</w:t>
      </w:r>
      <w:bookmarkEnd w:id="70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الاشكال في أنّ الوقف بعد تماميّته يوجب زوال ملك الواقف عن العين الموقوفة الّا في منقطع الآخر الذي مرّ التأمّل في بعض أقسامه، كما لاينبغي الريب في أنّ الوقف على الجهات العامّة كالمساجد و المشاهد و القناطر و الخانات و المقابر و المدارس و كذا أوقاف المساجد و المشاهد و أشباه ذلك لايملكها أحد، بل هو فكّ الملك و تسبيل المنافع على جهات معيّنة، و أمّا الوقف الخاصّ كالوقف على الأولاد و الوقف العامّ على العناوين العامّة كالفقراء و العلماء و نحوهما فهل يكون كالوقف على الجهات العامّة لايملك الرقبة أحد، سواء كان وقف منفعة بأن وقف ليكون منافع الوقف لهم فيستوفونها بأنفسهم أو بالاجارة أو ببيع الثمرة و غير ذلك، أو وقف انتفاع كما اذا وقف الدار لسكنى ذريّته أو الخان لسكنى الفقراء، أو يملك الموقوف عليهم رقبته ملكاً غير طلق مطلقاً، أو تفصيل بين وقف المنفعة و وقف الانتفاع، فالثاني كالوقف على الجهات العامّة دون الأوّل، أو بين الوقف الخاصّ فيملك الموقوف عليه ملكاً غير طلق، و الوقف العامّ فكالوقف علىالجهات؟ وجوه، لايبعد أن يكون اعتبار الوقف في جميع أقسامه ايقاف العين لدرّ المنفعة على الموقوف عليه، فلاتصير العين ملكاً لهم، و تخرج عن ملك الواقف الّا في بعض صور المنقطع الآخر كما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مصلحة فبطل رسمها، صرف في وجوه البرّ</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الشيخ رحمه الله و تبعه عليه الجماعة و لم أقف فيه على رادّ منهم الّا المصنّف في النافع فانّه نسبه الى قول مشعراً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خرج عن الواقف بالوقف الصحيح أوّلاً فلايعود اليه، و القربة الخاصّة قد تعذّرت فيصرف الى غيرها من القرب؛ لاشتراك الجميع في أصل القربة و لأنّه أقرب شي ء الى مراد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أنّ المصلحة المذكورة الموقوف عليها لايخلو امّا أن يكون ممّا ينقرض غالباً أو ممّا يدوم غالباً أو يشتبه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مصلحة شجر مخصوص كالتين 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الوقف يكون كمنقطع الآخر أو هو بعض أفراده فيرجع بعد انقضائه الى الواقف أو ورثته على الخلاف حيث لايجعله بعده لمصلحة أخرى يقتضي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مصلحة عين من ماء مخصوص و نحوه ممّا تقضي العادة بدوامه فيتّفق غوره، أو على قنطرة على نهر فيتّفق انقطاعه أو انتقاله عن ذلك المكان حيث لايكون العادة قاضية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المتّجه فيه ما ذكره الأصحاب، لخروج الملك عن الواقف بالوقف فعوده اليه يحتاج الى دليل، و 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في وجوه البرّ أنسب بمراعاة غرضه الأصلي ان لم يجز صرفه فيما هو أعمّ 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على مسجد في قرية صغيرة أو على مدرسة كذلك بحيث يحتمل انقطاع مصلحته كما يحتمل دوامها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حملها على أيّ الجهتين نظر، </w:t>
      </w:r>
    </w:p>
    <w:p>
      <w:pPr>
        <w:pStyle w:val="BookText"/>
        <w:rPr/>
      </w:pPr>
      <w:r>
        <w:rPr>
          <w:rFonts w:ascii="Amiri" w:hAnsi="Amiri" w:eastAsia="Amiri" w:cs="Amiri"/>
          <w:color w:val="111111"/>
          <w:sz w:val="28"/>
          <w:sz w:val="28"/>
          <w:szCs w:val="28"/>
          <w:rtl w:val="true"/>
          <w:lang w:bidi="ar-SA"/>
        </w:rPr>
        <w:t>من أصالة البقاء فيكون كالمؤبّد، و الشكّ في حصول شرط انتقال الملك عن مالكه مطلقاً الذي هو التأبيد فيحصل الشكّ في المشروط، فلايحكم الّا بالمتيقّن منه و هوخروجه عن ملكه مدّة تلك المصلحة، و يبقى الباقي على أصالة البقاء على ملك مالكه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الوقف على المصالح الخاصّة في الحقيقة وقف على المسلمين، الّا أنّه مخصّص ببعض مصالحهم كما نبّه عليه في الوقف على المساجد و ذلك هو المصحّح للوقف على تلك المصالح التي لاتقبل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فلايلزم من بطلان المصلحة بطلان الوقف، بل يصرف الى سائر مصالح المسلمين أو يتعيّن الأقرب الى تلك المصلحة فالأقرب، فيصرف وقف المسجد الى مسجد آخر، و المدرسة الى مدرسة أخرى، و القنطرة الى مثلها و هكذا، نظراً الى تعلّق غرض الواقف بذلك الصنف، فاذا فات الشخص كان باقي أفراد الصنف أقرب الى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أقرب الّا أنّه يشكل بالمصلحة التي يعلم انقطاعها، فانّ الدليل آتٍ فيها و حكم منقطع الآخر متناول لها، الّا أن يخصّ هذا بما لايتعلّق بمصلحة المسلمين بل بمثل الوقف على أولاده من غير أن يسوقه في باقي البطون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للتوقّف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على تقدير صرف الوقف في وجوه البرّ مع بطلان المصلحة الخاصّة لو عادت بعد انقطاعها وجب عوده اليها؛ لوجوب الوفاء بالعقد السابق، خرج منه ما اذا تعذّر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القياس</w:t>
      </w:r>
      <w:r>
        <w:rPr>
          <w:rFonts w:eastAsia="Amiri" w:cs="Amiri" w:ascii="Amiri" w:hAnsi="Amiri"/>
          <w:color w:val="111111"/>
          <w:sz w:val="28"/>
          <w:szCs w:val="28"/>
          <w:rtl w:val="true"/>
          <w:lang w:bidi="ar-SA"/>
        </w:rPr>
        <w:t>».</w:t>
      </w:r>
      <w:r>
        <w:rPr>
          <w:rStyle w:val="FootnoteAnchor"/>
          <w:rtl w:val="true"/>
        </w:rPr>
        <w:footnoteReference w:id="502"/>
      </w:r>
      <w:bookmarkStart w:id="707" w:name="pg9670_90608"/>
    </w:p>
    <w:p>
      <w:pPr>
        <w:pStyle w:val="BookText"/>
        <w:rPr/>
      </w:pPr>
      <w:bookmarkEnd w:id="7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لاينبغي الاشكال في أنّ الوقف بعد تماميّته يوجب زوال ملك الواقف عن العين الموقوفة، كما لاينبغي الريب في أنّ الوقف على الجهات العامّة لايملكها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فكّ الملك و تسبيل المنافع على جهات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الخاصّ و الوقف العامّ على العناوين العامّة ففي جميع أقسامه المذكورة في المتن لاتصير العين ملكاً لهم و تخرج عن ملك الواقف؛ لأنّ الوقف هو ايقاف العين لدرّ المنفعة على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الشهيد الثاني في المسالك فبالنسبة الى القسم الثاني و الثالث صحيح لا ريب فيه، و أمّا الأوّل ففيه تأمّل</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7922196_2870459653"/>
      <w:bookmarkStart w:id="709" w:name="_Toc248"/>
      <w:bookmarkEnd w:id="708"/>
      <w:r>
        <w:rPr>
          <w:rtl w:val="true"/>
        </w:rPr>
        <w:t>في حكم تغيير الوقف و ابطال رسمه و ازالة عنوانه</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تغيير الوقف و ابطال رسمه و ازالة عنوانه و لو الى عنوان آخر كجعل الدار خاناً أو دكّاناً أو بالعكس، نعم لو كان الوقف وقف منفعة و صار بعنوانه الفعلي مسلوب المنفعة أو قليلها في الغاية لايبعد جواز تبديله الى عنوان آخر ذي منفعة، كما اذا صار البستان من جهة انقطاع الماء عنه أو لعارض آخر لم ينتفع به، بخلاف ما اذا جعل داراً أو خاناً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اخراج الوقف عن شرطه الذى شرط فيه مع جوازه شرعاً بلا خلاف ظاهراً و قاله في الغنية صريحاً، و هو الحجّة مضافاً الى لزوم الوفاء بالعقود و الشروط و عموم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ما شرطه الواقف</w:t>
      </w:r>
      <w:r>
        <w:rPr>
          <w:rFonts w:eastAsia="Amiri" w:cs="Amiri" w:ascii="Amiri" w:hAnsi="Amiri"/>
          <w:color w:val="111111"/>
          <w:sz w:val="28"/>
          <w:szCs w:val="28"/>
          <w:rtl w:val="true"/>
          <w:lang w:bidi="ar-SA"/>
        </w:rPr>
        <w:t>».</w:t>
      </w:r>
      <w:r>
        <w:rPr>
          <w:rStyle w:val="FootnoteAnchor"/>
          <w:rtl w:val="true"/>
        </w:rPr>
        <w:footnoteReference w:id="503"/>
      </w:r>
      <w:bookmarkStart w:id="710" w:name="pg9670_90609"/>
    </w:p>
    <w:p>
      <w:pPr>
        <w:pStyle w:val="BookText"/>
        <w:rPr/>
      </w:pPr>
      <w:bookmarkEnd w:id="710"/>
      <w:r>
        <w:rPr>
          <w:rFonts w:ascii="Amiri" w:hAnsi="Amiri" w:eastAsia="Amiri" w:cs="Amiri"/>
          <w:color w:val="111111"/>
          <w:sz w:val="28"/>
          <w:sz w:val="28"/>
          <w:szCs w:val="28"/>
          <w:rtl w:val="true"/>
          <w:lang w:bidi="ar-SA"/>
        </w:rPr>
        <w:t>لايجوز تغيير الوقف و ابطال رسمه و ازالة عنوانه و لو الى عنوان آخر؛ لما ذكر من الدليل من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كان الوقف وقف منفعة و صار بعنوانه الفعلي مسلوب المنفعة أو قليلها في الغاية يجوز تبديله الى عنوان آخر ذي منفعة، بناء على ترجيح ذلك اذا كان الأمر دائراً بينه و بين عدم الاستفادة حتّى ينجرّ الى الخراب 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قريب من قصد الواقف و لايكون مفاد الحديث عدم التبديل في هذه الصورة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7922198_2870459653"/>
      <w:bookmarkStart w:id="712" w:name="_Toc249"/>
      <w:bookmarkEnd w:id="711"/>
      <w:r>
        <w:rPr>
          <w:rtl w:val="true"/>
        </w:rPr>
        <w:t>فيما لو خرب الوقف و انهدم و زال عنوانه</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الوقف و انهدم و زال عنوانه كالبستان انقلعت أو يبست أشجاره، و الدار تهدّمت حيطانها و عفت آثارها فان أمكن تعميره و اعادة عنوانه و لو بصرف حاصله الحاصل بالاجارة و نحوها لزم، و تعيّن على الأحوط، و الّا ففي خروج العرصة عن الوقفيّة و عدمه فيستنمى منها بوجه آخر و لو بزرع و نحوه وجهان بل قولان، أقواهما الثاني، و الأحوط أن تجعل وقفاً و يجعل مصرفه و كيفيّاته على حسب الوقف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انهدمت الدار لم تخرج العرصة عن الوقف و لم يجز بيعها</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واضح بعد ما قرّرناه، فانّ الخراب لايصلح لنقض الوقف و ابطاله مع بنائه على التأبيد و عدم جواز بيعه في غير ما استثني، و لأنّ العرصة من جملة الموقوف و هي باقية</w:t>
      </w:r>
      <w:r>
        <w:rPr>
          <w:rFonts w:eastAsia="Amiri" w:cs="Amiri" w:ascii="Amiri" w:hAnsi="Amiri"/>
          <w:color w:val="111111"/>
          <w:sz w:val="28"/>
          <w:szCs w:val="28"/>
          <w:rtl w:val="true"/>
          <w:lang w:bidi="ar-SA"/>
        </w:rPr>
        <w:t>».</w:t>
      </w:r>
      <w:r>
        <w:rPr>
          <w:rStyle w:val="FootnoteAnchor"/>
          <w:rtl w:val="true"/>
        </w:rPr>
        <w:footnoteReference w:id="505"/>
      </w:r>
      <w:bookmarkStart w:id="713" w:name="pg9670_90610"/>
    </w:p>
    <w:p>
      <w:pPr>
        <w:pStyle w:val="BookText"/>
        <w:rPr/>
      </w:pPr>
      <w:bookmarkEnd w:id="713"/>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 من تعرّض له، كالفاضل و الشهيدين و غيرهم؛ لأنّ الخراب لايصلح لنقض الوقف و ابطاله مع بنائه على التأبيد و على عدم جواز بيعه و لأنّ العرصة من جملة الموقوف و هي باقية بل لم يحكوا الخلاف في ذلك</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خرب الوقف و انهدم و زال عنوانه، كالبستان انقلعت أو يبست أشجاره، و الدار انهدمت حيطانها و عفت آثارها فان أمكن عمارته و اعادة عنوانه و لو بصرف حاصله الحاصل بالاجارة و نحوها لزم و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يمكن فلايخرج العرصة عن الوقفيّة فيستنمى منها بوجه آخر و لو بزرع و نحوه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7922200_2870459653"/>
      <w:bookmarkStart w:id="715" w:name="_Toc250"/>
      <w:bookmarkEnd w:id="714"/>
      <w:r>
        <w:rPr>
          <w:rtl w:val="true"/>
        </w:rPr>
        <w:t>فيما اذا احتاجت الأملاك الموقوفة الى تعمير</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احتاجت الأملاك الموقوفة الى تعمير و ترميم و اصلاح لبقائها و الاستنماء منها فان عيّن الواقف لها ما يصرف فيها فهو، و الّا يصرف فيها من نمائها على الأحوط مقدّماً على حقّ الموقوف عليهم، و الأحوط لهم الرضا بذلك، و لو توقّف بقاؤها على بيع بعضها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احتاجت العين الموقوفة الى العمارة و الاصلاح و غيرهما فان جعل الواقف لهذه الجهة شيئاً فهو و الّا فمن نماء العين الموقوفة يصرف فيها باجارة العين و نحوها فهي مقدّمة على حقّ الموقوف عليهم؛ لأنّه لايجوز ترك الوقف على حاله حتّى ينجرّ الى الخراب، فان كان له متولٍّ أو ناظر فبعهدته و الّا فعلى </w:t>
      </w:r>
      <w:bookmarkStart w:id="716" w:name="pg9670_90611"/>
    </w:p>
    <w:p>
      <w:pPr>
        <w:pStyle w:val="BookText"/>
        <w:rPr/>
      </w:pPr>
      <w:bookmarkEnd w:id="716"/>
      <w:r>
        <w:rPr>
          <w:rFonts w:ascii="Amiri" w:hAnsi="Amiri" w:eastAsia="Amiri" w:cs="Amiri"/>
          <w:color w:val="111111"/>
          <w:sz w:val="28"/>
          <w:sz w:val="28"/>
          <w:szCs w:val="28"/>
          <w:rtl w:val="true"/>
          <w:lang w:bidi="ar-SA"/>
        </w:rPr>
        <w:t>الموقوف عليهم، و ان تسامحوا فعلى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 بقاؤها على بيع بعضها جاز لوجوب حفظ الوقف في الجملة</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7922202_2870459653"/>
      <w:bookmarkStart w:id="718" w:name="_Toc251"/>
      <w:bookmarkEnd w:id="717"/>
      <w:r>
        <w:rPr>
          <w:rtl w:val="true"/>
        </w:rPr>
        <w:t>في حكم بيع ما وقف على الجهات العامّة</w:t>
      </w:r>
      <w:bookmarkEnd w:id="71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على الجهات العامّة التي مرّ أنّها لايملكها أحد كالمساجد و المشاهد و المدارس و المقابر و القناطر و نحوها لايجوز بيعها بلا اشكال في مثل الأوّلين، و على الأحوط في غيره و ان آل الى ما آل حتّى عند خرابها و اندراسها بحيث لايرجى الانتفاع بها في الجهة المقصودة أصلاً بل تبقى على حالها، هذا بالنسبة الى أعيانها، و أمّا ما يتعلّق بها من الآلات و الفرش و ثياب الضرائح و أشباه ذلك فمادام يمكن الانتفاع بها باقية على حالها لايجوز بيعها، و ان أمكن الانتفاع بها في المحلّ الذي أعدّت له بغير ذلك الانتفاع الذي أعدّت له بقيت على حالها أيضاً فالفرش المتعلّقة بمسجد أو مشهد اذا أمكن الافتراش بها في ذلك المحلّ بقيت على حالها فيه، و لو فرض استغناؤه عن الافتراش بالمرّة لكن يحتاج الى ستر يقي أهله من الحرّ أو البرد مثلاً تجعل ستراً لذلك المحلّ، و لو فرض استغناء المحلّ عنها بالمرّة بحيث لايترتّب على امساكها و ابقائها فيه الّا الضياع و الضرر و التلف تجعل في محلّ آخر مماثل له، بأن تجعل ما للمسجد لمسجد آخر، و ما للمشهد لمشهد آخر، فان لم يكن المماثل أو استغنى عنها بالمرّة جعلت في المصالح العامّة، هذا اذا أمكن الانتفاع بها باقية على حالها، و أمّا لو فرض أنّه لايمكن الانتفاع بها الّا ببيعها و كانت بحيث لو بقيت على حالها ضاعت و تلفت، بيعت و صرف ثمنها في ذلك المحلّ ان احتاج اليه، و الّا ففي المماثل ثمّ المصالح حسب 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مسجداً فخرب أو خربت القرية أو المحلّة لم يعد الى ملك الواقف و لاتخرج العرصة عن الوقف</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الوقف على المسجد و المقبرة فكّ ملك، كتحرير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الوقف مقتضياً للتأبيد و وقف المسجد فكّاً للملك، لم يكن خرابه موجباً لبطلان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الوقف على المسجد يكون فكّ ملك و لايعود الى ملك مالكها و لايمكن أن يتملّكها أحد ببيع و نحوه، و ان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قدخرج عن الانتفاع للصلاة و العبادة فيمكن الانتفاع منها في المزارعة و نحوها مع مراعاة أحكام المسجديّة عليها و ينتظر ليعود الى ما كان من الجهة المقصودة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المشاهد مع مراعاة الاحترام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بيع عرصة المساجد و المشاهد و ان آل الى ما آل حتّى عند خرابها واندراسها، كما ذكر و تقدّم أيضاً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يكون من الأوقاف تحريراً، كالمساجد لايجوز بيعه؛ لأنّها غير مضافة الى أحد فانّها معبد للمسلمين ليعبد فيها اللَّه تعالى و يتقرّب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الى هذا المعنى ينظر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اجارتها؛ لأنّ صحّة الاجارة تتوقّف على كونه مضافاً الى شخص لتكون الأجرة داخلة تحت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 أيضاً ملحقة بالمساجد و ليست ملكاً لأحد بل تحرير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كان من الوقف ليس تحريراً بل تمليكاً سواء كان وقفاً على </w:t>
      </w:r>
      <w:bookmarkStart w:id="719" w:name="pg9670_90613"/>
    </w:p>
    <w:p>
      <w:pPr>
        <w:pStyle w:val="BookText"/>
        <w:rPr/>
      </w:pPr>
      <w:bookmarkEnd w:id="719"/>
      <w:r>
        <w:rPr>
          <w:rFonts w:ascii="Amiri" w:hAnsi="Amiri" w:eastAsia="Amiri" w:cs="Amiri"/>
          <w:color w:val="111111"/>
          <w:sz w:val="28"/>
          <w:sz w:val="28"/>
          <w:szCs w:val="28"/>
          <w:rtl w:val="true"/>
          <w:lang w:bidi="ar-SA"/>
        </w:rPr>
        <w:t>الذريّة أو وقفاً على الكلّي، كوقف الحمّامات و الدكاكين و نحوهما على الكلّي، كالعلماء و الصلحاء و الفقراء و الزوّار و نحوهم من العناوين الكلّيّة بحيث تكون المنفعة ملكاً طلقاً لهم، أو وقفاً على الجهة، كالرباط و الخانات و القناطر و نحوها فانّها وقف على الجهة لينتفعوا منها فقط، فهذا لا شبهة في جواز بيعها مع عروض المسوّغ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هنا قسماً آخر من الوقف و هو الوقف على الوقف، نظير الأوقاف على المساجد و المشاهد و المدارس، كما جرت السيرة على وقف الدكاكين و الحمّامات و العقار على المدارس و المساجد و المعابد فانّها و من جملتها آلات المسجد و أسبابه لاتلحق بالمسجد في الحكم فيجوز بيعها اذا عرض لها ما يسوّغ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أمّا المدارس و القناطر و نحوها فان خربت بحيث لايمكن الانتفاع بها للجهة الموقوفة فيجوز بيعها و ابتياع بدلها أو اجارتها للزراعة و نحوها و ابتياع مكان آخر للمدرسة و غيرها، من أجرتها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المقابر لو اضمحلّت بحيث صارت محالاًّ للكلاب و نحوها فيجوز تبديلها بالبساتين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بحيث لو بقيت صارت محالاًّ للمزابل و نحوها و لم يمكن حفظها و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تتمّة أحكام هذه المسألة ممّا يتعلّق بالمساجد و المشاهد من الآلات و الفرش و ثياب الضرائح و أشباه ذلك يكون كما ذهب اليه الماتن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7922204_2870459653"/>
      <w:bookmarkStart w:id="721" w:name="_Toc252"/>
      <w:bookmarkEnd w:id="720"/>
      <w:r>
        <w:rPr>
          <w:rtl w:val="true"/>
        </w:rPr>
        <w:t>في حكم اجارة ما وقف على الجهات العامّة</w:t>
      </w:r>
      <w:bookmarkEnd w:id="72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لايجوز بيع تلك الأوقاف، الظاهر أنّه لايجوز اجارتها، و لو غصبها غاصب و استوفى منها غير تلك المنافع المقصودة منها كما اذا جعل المسجد أو المدرسة بيت المسكن فلايبعد أن تكون عليه أجرة المثل </w:t>
      </w:r>
    </w:p>
    <w:p>
      <w:pPr>
        <w:pStyle w:val="BookText"/>
        <w:rPr/>
      </w:pPr>
      <w:r>
        <w:rPr>
          <w:rFonts w:ascii="Amiri" w:hAnsi="Amiri" w:eastAsia="Amiri" w:cs="Amiri"/>
          <w:color w:val="111111"/>
          <w:sz w:val="28"/>
          <w:sz w:val="28"/>
          <w:szCs w:val="28"/>
          <w:rtl w:val="true"/>
          <w:lang w:bidi="ar-SA"/>
        </w:rPr>
        <w:t>في مثل المدارس و الخانات و الحمّامات دون المساجد و المشاهد و المقابر و القناطر و نحوها و لو أتلف أعيانها متلف فالظاهر ضمانه، فيؤخذ منه القيمة، و تصرف في بدل التالف 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لايجوز بيع المساجد و المشاهد و المقابر بل المدارس، لايجوز اجارتها؛ لأنّ قوام الاجارة كما تقدّم يكون بالملكيّة المضافة الى المؤجر و الفرض أنّ وقف المساجد و المشاهد بل المقابر و المدارس فكّ ملك، و أمّا الخانات و الحمّامات فان وقفت لتحصيل مخارج وقف آخر فيجوز اجارتها لتصرف منافعها للمسجد أو المشهد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وقفاً للعامّة فلايجوز اجارتها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للمتولّي أن يأخذ ممّن ينتفع منها مالاً ليصرف في مصارفها من المحافظين و العاملين و التصليحات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غصب غاصب المسجد أو المشهد أو غيرهما ممّا يكون وقفاً للعامّة فان آجرها فهو ضامن لما أخذ من المستأجرين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استوفى منها غير تلك المنافع المقصودة منها، كما اذا جعل المسجد أو المشهد أو المقبرة بيتاً لسكناه و لأقربائه فهو غاصب فيجب تخليته فوراً، و أمّا ثبوت الأجرة عليه فلا، و لعلّ أخذ شي ء منه و لو بعنوان الجريمة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المغصوب مثل الخانات و الحمّامات بل المدارس فعليه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أتلف أعيانها سواء كان مثل المسجد أو مثل الحمّام فالظاهر ضمانه؛ لأنّها و ان كانت غير مملوكة الّا أنّها متعلّقة بالعامّة أو أفراد خاصّة مثل الطلّاب بالنسبة الى المدارس فهو ضامن فعلى المتولّي أو الحاكم أن يأخذ منه القيمة و يصرفها في بدل التالف و مثله</w:t>
      </w:r>
      <w:r>
        <w:rPr>
          <w:rFonts w:eastAsia="Amiri" w:cs="Amiri" w:ascii="Amiri" w:hAnsi="Amiri"/>
          <w:color w:val="111111"/>
          <w:sz w:val="28"/>
          <w:szCs w:val="28"/>
          <w:rtl w:val="true"/>
          <w:lang w:bidi="ar-SA"/>
        </w:rPr>
        <w:t xml:space="preserve">. </w:t>
      </w:r>
      <w:bookmarkStart w:id="722" w:name="pg9670_90615"/>
    </w:p>
    <w:p>
      <w:pPr>
        <w:pStyle w:val="Heading3"/>
        <w:numPr>
          <w:ilvl w:val="2"/>
          <w:numId w:val="1"/>
        </w:numPr>
        <w:rPr/>
      </w:pPr>
      <w:bookmarkStart w:id="723" w:name="__RefHeading___Toc7922206_2870459653"/>
      <w:bookmarkStart w:id="724" w:name="_Toc253"/>
      <w:bookmarkEnd w:id="722"/>
      <w:bookmarkEnd w:id="723"/>
      <w:r>
        <w:rPr>
          <w:rtl w:val="true"/>
        </w:rPr>
        <w:t>في حكم البيع و النقل بأحد النواقل في الأوقاف</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الخاصّة كالوقف على الأولاد و الأوقاف العامّة التي كانت على العناوين العامّة كالفقراء لايجوز بيعها و نقلها بأحد النواقل الّا لعروض بعض العوارض و طروّ بعض الطوارئ، 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خربت بحيث لايمكن اعادتها الى حالها الأولى و لا الانتفاع بها الّا ببيعها و الانتفاع بثمنها كالحيوان المذبوح و الجذع البالي و الحصير الخلق فتباع و يشترى بثمنها ما ينتفع به الموقوف عليهم، و الأحوط لو لم يكن الأقوى مراعاة الأقرب فالأقرب الى العين الموقوفة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الأعظم في المكاسب في مسألة جواز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بأنّ الكلام فيه يقع في صور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الوقف بحيث لايمكن الانتفاع به مع بقاء عينه، كالحيوان المذبوح و الجذع البالي و الحصير الخلق؛ لأنّ الأمر دائر بين تعطيله حتّى يتلف بنفسه و بين انتفاع البطن الموجود به بالاتلاف و بين تبديله بما يبقى و ينتفع به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تضييع منافٍ لحقّ اللَّه و حقّ الواقف و حقّ الموقوف عليه، و به يندفع 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مع منافاته لحقّ سائر البطون يستلزم جواز بيع البطن الأوّل؛ اذ لا فرق بين اتلافه 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هو المطلوب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الثمن حكمه حكم الوقف في كونه ملكاً لجميع البطون على ترتيبهم فان كان يمكن أن يبقى و ينتفع منه البطون على نحو المبدل و كانت مصلحة البطون في بقائه أبقي، و الّا أبدل مكانه ما هو أصلح و لايحتاج الى صيغة الوقف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بيع الأوقاف الخاصّة و الأوقاف العامّة و نقلها بأحد النواقل الّا اذا عرض عليهابعض العوارض و منها الخراب بحيث لايمكن الاستفادة منها مع بقائها فحينئذ يجوز بيعها و تبديلها بما يمكن الانتفاع منه و يلاحظ الأقرب الى الأصل فالأقرب هذا أوّل الأمور لجواز بيع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بسبب الخراب أو غيره عن الانتفاع المعتدّ به، بحيث كان الانتفاع به بحكم العدم بالنسبة الى أمثال العين الموقوفة بشرط أن لايرجى العود كما مرّ، كما اذا انهدمت الدار و اندرس البستان فصار عرصة لايمكن الانتفاع بها الّا بمقدار جزئي جدّاً يكون بحكم العدم بالنسبة اليهما، لكن لو بيعت يمكن أن يشترى بثمنها دار أو بستان آخر أو ملك آخر تساوي منفعته منفعة الدار أو البستان أو تقرب منها أو تكون معتدّاً بها و لو فرض أنّه على تقدير بيعها لايشترى بثمنها الّا ما يكون منفعتها كمنفعتها باقية على حالها أو قريب منها لم يجز بيعها، و تبقى على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بحيث يسقط عن الانتفاع المعتدّ به بحيث يصدق عرفاً أنّه لا منفعة فيه، كدار تهدّمت فصارت عرصة تؤجر للانتفاع بها بأجرة لاتبلغ شيئاً معتدّاً به فان كان ثمنه على تقدير البيع لايعطى به الّا ما كانت منفعته كمنفعة العرصة فلاينبغي الاشكال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يعطى بثمنه ما تكون منفعته أكثر من منفعة العرصة بل ساوت منفعة الدار ففي جواز البيع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دخول الصورة المذكورة في اطلاق كلام كلّ من </w:t>
      </w:r>
    </w:p>
    <w:p>
      <w:pPr>
        <w:pStyle w:val="BookText"/>
        <w:rPr/>
      </w:pPr>
      <w:r>
        <w:rPr>
          <w:rFonts w:ascii="Amiri" w:hAnsi="Amiri" w:eastAsia="Amiri" w:cs="Amiri"/>
          <w:color w:val="111111"/>
          <w:sz w:val="28"/>
          <w:sz w:val="28"/>
          <w:szCs w:val="28"/>
          <w:rtl w:val="true"/>
          <w:lang w:bidi="ar-SA"/>
        </w:rPr>
        <w:t>سوّغ البيع عند خرابه بحيث لايجدي نفعاً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موارد جواز بيع الوقف أن يخرب بحيث لايمكن الانتفاع به انتفاعاً معتدّاً به بحيث يلحق الانتفاع المذكور بالعدم، بشرط أن لايرجى العود عن قريب عرفاً و أنّه اذا بيع يمكن الانتفاع بثمنه أكثر ممّا هو موجود في تلك الحال؛ فانّه اذا حكم متعارف الناس بأنّه لا منفعة في العين الموقوفة بالنسبة الى منافعها السابقة تصير ممّا لاينفع بها اذ ليس المراد بعدم الانتفاع دقّة و عقلاً، بل المراد العرفي منه كما عن السبزواري رحمه الله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اشترط الواقف في وقفه أن يباع عند حدوث أمر مثل قلّة المنفعة أو كثرة الخراج أو المخارج أو وقوع الخلاف بين أربابه أو حصول ضرورة أو حاجة لهم أو غير ذلك، فلا مانع من بيعه عند حدوث ذلك الأمر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اشترط الواقف بيعه عند الحاجة أو اذا كان فيه مصلحة البطن الموجود أو جميع البطون أو عند مصلحة خاصّة على حسب ما يشترط فهل يجوز بيعه أو لا؟ فقد اختلفت كلمات العلّامة و من تأخّر عنه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يمكن أن يقال بعد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كون جواز البيع منافياً لمقتضى الوقف فلعلّه منافٍ لاطلاقه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اشترط الواقف في وقفه أن يباع عند حدوث ما ينجرّ الى التلف كوقوع الخلاف أو الخراب و ان لم يكن بالفعل ولكن قرب و لمّا، أو قلّة المنفعة التي تكون كالعدم، أو كثرة المخارج أو الخراج، أو حصول ضرورة أو حاجة للموقوف عليهم يكون حفظ أنفسهم أو أعراضهم موقوفاً على بيعه، فحينئذ لا مانع من بيعه عند حدوث هذه الأمور على الأقوى؛ لما مرّ في المورد الأوّل و الثاني لجواز البيع، و لما قاله في المكاسب و للصحيحة الواردة عن علي عليه السلام حيث اشترط بيع مقدار من الوقف للحسن بن علي عليه السلام اذا احتاج الى أداء دينه</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وقع بين أرباب الوقف اختلاف شديد لايؤمن معه من تلف الأموال و النفوس و لاينحسم ذلك الّا ببيعه، فيباع و يقسم ثمنه بينهم، نعم لو فرض أنّه يرتفع الاختلاف ببيعه و صرف الثمن في شراء عين أخرى أو تبديل العين الموقوفة بالأخرى تعيّن ذلك، فتشترى بالثمن عين أخرى أو يبدل بآخر فيجعل وقفاً و يبقى لسائر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المتولّي للبيع في الصور المذكورة و للتبديل و لشراء عين أخرى هو الحاكم أو المنصوب من قبله ان لم يكن متولٍّ منصوب من قبل الواقف</w:t>
      </w:r>
      <w:r>
        <w:rPr>
          <w:rFonts w:eastAsia="Amiri" w:cs="Amiri" w:ascii="Amiri" w:hAnsi="Amiri"/>
          <w:color w:val="111111"/>
          <w:sz w:val="28"/>
          <w:szCs w:val="28"/>
          <w:rtl w:val="true"/>
          <w:lang w:bidi="ar-SA"/>
        </w:rPr>
        <w:t xml:space="preserve">. </w:t>
      </w:r>
      <w:bookmarkStart w:id="725" w:name="pg9670_90619"/>
    </w:p>
    <w:p>
      <w:pPr>
        <w:pStyle w:val="BookText"/>
        <w:rPr/>
      </w:pPr>
      <w:bookmarkEnd w:id="72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الصور المجوّزة لبيع الوقف أن يقع بين الموقوف عليهم اختلاف لايؤمن معه تلف المال و النفس و ان لم يعلم أو يظنّ بذلك، فانّ الظاهر من بعض العبارات السابقة جوازه لذلك، خصوصاً من عبّر بالاختلاف الموجب لخوف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الاختلاف بينهم الى ضرر عظيم من غير تقييد بتلف المال فضلاً عن خصوص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فساد تستباح منه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 بين الموقوف عليهم اختلاف يخاف معه من تلف الأموال أو الوقف أو هتك الأعراض أو تلف الأنفس أو النزاع الدائم عرفاً، يجوز بيع الوقف و صرف ثمنه في بيع شي ء آخر بدله ان رفع الاختلاف المذكور به و الّا صرف ثمنه فى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القائم بهذا الأمر هو المتولّي من قبل الواقف، و ان لم يكن له متولٍّ فالمنصوب من قبل الحاكم الشرعي يتولّى ذلك الأمر</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7922208_2870459653"/>
      <w:bookmarkStart w:id="727" w:name="_Toc254"/>
      <w:bookmarkEnd w:id="726"/>
      <w:r>
        <w:rPr>
          <w:rtl w:val="true"/>
        </w:rPr>
        <w:t>في حكم اجارة ما وقف وقف منفعة و ما كان وقف انتفاع</w:t>
      </w:r>
      <w:bookmarkEnd w:id="7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جواز اجارة ما وقف وقف منفعة، سواء كان وقفاً خاصّاً أو عامّاً على العناوين أو على الجهات و المصالح العامّة كالدكاكين و المزارع الموقوفة على الأولاد أو الفقراء أو الجهات العامّة، حيث انّ المقصود استنماؤها باجارة و نحوها و وصول نفعها الى الموقوف عليهم، بخلاف ما كان وقف انتفاع، كالدار الموقوفة على سكنى الذريّة و كالمدرسة و المقبرة و القنطرة و الخانات الموقوفة لنزول المارّة، فانّ الظاهر </w:t>
      </w:r>
      <w:bookmarkStart w:id="728" w:name="pg9670_90620"/>
    </w:p>
    <w:p>
      <w:pPr>
        <w:pStyle w:val="BookText"/>
        <w:rPr/>
      </w:pPr>
      <w:bookmarkEnd w:id="728"/>
      <w:r>
        <w:rPr>
          <w:rFonts w:ascii="Amiri" w:hAnsi="Amiri" w:eastAsia="Amiri" w:cs="Amiri"/>
          <w:color w:val="111111"/>
          <w:sz w:val="28"/>
          <w:sz w:val="28"/>
          <w:szCs w:val="28"/>
          <w:rtl w:val="true"/>
          <w:lang w:bidi="ar-SA"/>
        </w:rPr>
        <w:t>عدم جواز اجارتها في حال من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اجارة ما وقف وقف منفعة سواء كان وقفاً خاصّاً أو عامّاً على العناوين، كالأمثلة المذكورة في المتن؛ و ذلك لأنّ الانتفاع المقصود منها موقوف على اجارتها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وقف انتفاع، كالدار الموقوفة على سكنى الذريّة و المدرسة و المقبرة و القنطرة و الخانات الموقوفة لنزول المارّة فانّ الظاهر عدم جواز اجارتها؛ و ذلك لأنّ غرض الواقف من تلك الأمور هو انتفاع الموقوف عليهم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على حسب ما يوقفها أهلها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7922210_2870459653"/>
      <w:bookmarkStart w:id="730" w:name="_Toc255"/>
      <w:bookmarkEnd w:id="729"/>
      <w:r>
        <w:rPr>
          <w:rtl w:val="true"/>
        </w:rPr>
        <w:t>فيما لو خرب بعض الوقف و احتاج بعضه الآخر الى التعمير</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بعض الوقف بحيث جاز بيعه و احتاج بعضه الآخر الى التعمير لحصول المنفعة فان أمكن تعمير ذلك البعض المحتاج من منافعه فالأحوط تعميره منها، و صرف ثمن البعض الآخر في اشتراء مثل الموقوفة، و ان لم يمكن لايبعد أن يكون الأولى بل الأحوط أن يصرف الثمن في التعمير المحتاج اليه، و أمّا جواز صرفه لتعميره الموجب لتوفير المنفعة فبعيد، نعم لو لم يكن الثمن بمقدار شراء مثل الموقوفة يصرف في التعمير و لو للتوفير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خرب بعض الوقف بحيث يجوز بيعه بنحو ما مرّ، فيباع و يصرف ثمنه في شراء ما يكون بدلاً منه، و ان احتاج بعضه الآخر الى العمارة و لم يمكن عمارته من منافع نفسه فيصرف ثمن البعض الأوّل لعمارة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هذا البعض الى العمارة لتوفير المنفعة بحيث لو لم يعمر كانت منفعته قليلة جدّاً فجاز أن يصرف ثمن البعض الأوّل في عمارته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الحال لو لم يكن </w:t>
      </w:r>
      <w:bookmarkStart w:id="731" w:name="pg9670_90621"/>
    </w:p>
    <w:p>
      <w:pPr>
        <w:pStyle w:val="BookText"/>
        <w:rPr/>
      </w:pPr>
      <w:bookmarkEnd w:id="731"/>
      <w:r>
        <w:rPr>
          <w:rFonts w:ascii="Amiri" w:hAnsi="Amiri" w:eastAsia="Amiri" w:cs="Amiri"/>
          <w:color w:val="111111"/>
          <w:sz w:val="28"/>
          <w:sz w:val="28"/>
          <w:szCs w:val="28"/>
          <w:rtl w:val="true"/>
          <w:lang w:bidi="ar-SA"/>
        </w:rPr>
        <w:t>الثمن بمقدار شراء مثل الموقوفة فيصرف في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منفعة البعض المحتاج الى العمارة قليلة و كان العمارة لتوفير المنفعة و أمكن شراء شي ء آخر بدلاً عن الموقوفة فاللازم شراء بدلها و عدم صرف الثمن في العمارة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7922212_2870459653"/>
      <w:bookmarkStart w:id="733" w:name="_Toc256"/>
      <w:bookmarkEnd w:id="732"/>
      <w:r>
        <w:rPr>
          <w:rtl w:val="true"/>
        </w:rPr>
        <w:t>في جواز افراز الوقف عن الملك الطلق</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افراز الوقف عن الملك الطلق فيما اذا كانت العين مشتركة بينهما، فيتصدّاه مالك الطلق مع متولّي الوقف أو الموقوف عليهم، بل الظاهر جواز قسمة الوقف أيضاً لو تعدّد الواقف و الموقوف عليه، كما اذا كانت دار مشتركة بين شخصين فوقف كلّ منهما حصّته المشاعة على أولاده، بل لايبعد الجواز فيما اذا تعدّد الوقف و الموقوف عليه مع اتّحاد الواقف، كما اذا وقف نصف داره مشاعاً على مسجد و النصف الآخر على مشهد، و لايجوز قسمته بين أربابه اذا اتّحد الوقف و الواقف مع كون الموقوف عليهم بطوناً متلاحقة أيضاً، و لو وقع النزاع بين أربابه بما جاز معه بيع الوقف و لاينحسم الّا بالقسمة جازت، لكن لاتكون نافذة بالنسبة الى البطون اللاحقة، و لعلّها ترجع الى قسمة المنافع، و الظاهر جوازها مطلقاً، و أمّا قسمة العين بحيث تكون نافذة بالنسبة الى البطون اللاحقة فالأقوى عدم جوازها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افراز الوقف عن الملك الطلق، كما اذا وقف الواقف نصف داره مشاعاً، أو وقف أحد الشريكين سهمه في دار كانت مشاعة بينهما فيتصدّى لافرازه متولّي الوقف مع صاحب الملك الطلق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الواقف و الموقوف عليهم كما لو كانت دار مشتركة بين </w:t>
      </w:r>
      <w:bookmarkStart w:id="734" w:name="pg9670_90622"/>
    </w:p>
    <w:p>
      <w:pPr>
        <w:pStyle w:val="BookText"/>
        <w:rPr/>
      </w:pPr>
      <w:bookmarkEnd w:id="734"/>
      <w:r>
        <w:rPr>
          <w:rFonts w:ascii="Amiri" w:hAnsi="Amiri" w:eastAsia="Amiri" w:cs="Amiri"/>
          <w:color w:val="111111"/>
          <w:sz w:val="28"/>
          <w:sz w:val="28"/>
          <w:szCs w:val="28"/>
          <w:rtl w:val="true"/>
          <w:lang w:bidi="ar-SA"/>
        </w:rPr>
        <w:t>شخصين فوقف أحدهما سهمه مشاعاً على أولاده و وقف الآخر أيضاً سهمه على أولاد نفسه فيجوز افراز الوقف للمتولّي أو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شخص نصف داره مشاعاً على مسجد و نصفها الآخر على مشهد فيجوز افراز الوقف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النزاع بين أرباب الوقف بحيث لاينحسم النزاع الّا بتقسيم الوقف فيجوز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الثلاثة المتقدّمة هو عدم المانع، فانّه لاينافي لمصلحة الوقف و الدليل على الرابعة ما تقدّم من مسوّغات بيع الوقف</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7922214_2870459653"/>
      <w:bookmarkStart w:id="736" w:name="_Toc257"/>
      <w:bookmarkEnd w:id="735"/>
      <w:r>
        <w:rPr>
          <w:rtl w:val="true"/>
        </w:rPr>
        <w:t>فيما لو انقرض البطن الأوّل قبل انقضاء مدّة الاجارة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الوقف البطن الأوّل و انقرضوا قبل انقضاء مدّة الاجارة بطلت بالنسبة الى بقيّة المدّة الّا أن يجيز البطن اللاحق فتصحّ على الأقوى، و لو آجره المتولّي فان لاحظ فيه مصلحة الوقف صحّت و نفذت بالنسبة الى البطون اللاحقة، بل الأقوى نفوذها بالنسبة اليهم لو كانت لأجل مراعاتهم دون أصل الوقف، و لاتحتاج الى اجازتهم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آجر الوقف البطن الأوّل و انقرضوا قبل انقضاء مدّة الاجارة بطلت بالنسبة الى بقيّة المدّة؛ و ذلك لأنّ هذه الاجارة منهم كانت لمصلحة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أجاز البطن اللاحق بالنسبة الى بقيّة المدّة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آجره المتولّي لمصلحة البطون فلو انقرض البطن الأوّل لم تبطل الاجارة و لاتحتاج الى اجازتهم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آجر لمصلحة الوقف فانّ الظاهر رجوع مصلحة الوقف الى مصلحة البطون</w:t>
      </w:r>
      <w:r>
        <w:rPr>
          <w:rFonts w:eastAsia="Amiri" w:cs="Amiri" w:ascii="Amiri" w:hAnsi="Amiri"/>
          <w:color w:val="111111"/>
          <w:sz w:val="28"/>
          <w:szCs w:val="28"/>
          <w:rtl w:val="true"/>
          <w:lang w:bidi="ar-SA"/>
        </w:rPr>
        <w:t xml:space="preserve">. </w:t>
      </w:r>
      <w:bookmarkStart w:id="737" w:name="pg9670_90623"/>
    </w:p>
    <w:p>
      <w:pPr>
        <w:pStyle w:val="Heading3"/>
        <w:numPr>
          <w:ilvl w:val="2"/>
          <w:numId w:val="1"/>
        </w:numPr>
        <w:rPr/>
      </w:pPr>
      <w:bookmarkStart w:id="738" w:name="__RefHeading___Toc7922216_2870459653"/>
      <w:bookmarkStart w:id="739" w:name="_Toc258"/>
      <w:bookmarkEnd w:id="737"/>
      <w:bookmarkEnd w:id="738"/>
      <w:r>
        <w:rPr>
          <w:rtl w:val="true"/>
        </w:rPr>
        <w:t>في أنّه يجوز للواقف أن‌يجعل تولية الوقف و نظارته لنفسه أو لغيره</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للواقف أن يجعل تولية الوقف و نظارته لنفسه دائماً أو الى مدّة، مستقلاًّ و مشتركاً مع غيره، و كذا يجوز جعلها للغير كذلك، بل يجوز أن يجعل أمر جعل التولية بيد شخص، فيكون المتولّي من يعيّنه ذلك الشخص، بل يجوز جعل التولية لشخص و يجعل أمر تعيين المتولّي بعده بيده، و هكذا يقرّر أنّ كلّ متولٍّ يعيّن المتولّي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يجعل الواقف النظر لنفسه و لغيره، فان لم يعيّن الناظر كان النظر الى الموقوف عليه بناء على القول بالملك</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للواقف جعل النظر لنفسه و لغيره من الأجنبي أو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الشرط الذي لاينافي الوقف يجوز في العقد و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جعل الناظر يكون أقوم و أحفظ للوقف بالأخصّ اذا كان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جعل النظر لنفسه فهو أحقّ أن ينظر ليعمل الموقوف عليهم على حسب ما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أمر جعل التولية بيد شخص، فيكون المتولّي من يعيّنه ذلك الشخص، بل يجوز جعل التولية لشخص و يجعل أمر تعيين المتولّي بعده بيده، و هكذا يقرّر أنّ كلّ متولٍّ يعيّن المتولّي بعده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لم يجعل الواقف ناظراً و يحتاج الموقوف الى النظر فعلى الحاكم جعل الناظر؛ لأنّه المتولّي للأموال التي لا مالك لها بالأصالة أو بفكّ الملك سواء كان الوقف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الموقوف عليهم لايملكون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للواقف جعل التولية لنفسه أو لغيره حين ايقاع الوقف و في ضمن عقده، و أمّا بعد تماميّته فهو أجنبي عن الوقف، فليس له جعل التولية و لا عزل من جعله متولّياً الّا اذا اشترط في ضمن عقده لنفسه ذلك، بأن جعل التولية لشخص و شرط أنّه متى أراد أن يعزله عزله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حقّ النظر أن يكون للواقف؛ لأنّه أصله و أحقّ من يقوم بامضائه و صرفه في أهله فاذا وقف و شرط لنفسه صحّ و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شرطه لغيره صحّ بحسب ما عيّنه عملاً بمقتضى الشرط المشروع، و قد شرطت فاطمةعليها السلام النظر في حوائطها السبعة التي وقفتها لأميرالمؤمنين عليه السلام ثمّ الحسن عليه السلام ثمّ الحسين عليه السلام ثمّ الأكبر من ولدها، و شرط الكاظم عليه السلام النظر في الأرض التي وقفها للرضاعليه السلام و أخيه ابراهيم فاذا انقرض أحدهما دخل القاسم مع الباقي منهما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الناظر المشروط في نفس العقد لازم من جهة الواقف لايجوز له عزله مطلقاً؛ لعموم الأمر بالكون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منصوباً من قبله بعده بالنظر المتناول له جاز له عزله متى شاء؛ لأنّه حينئذ 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يكون للواقف جعل النظر و التولية لنفسه أو لغيره حين ايقاع الوقف و في ضمن عقده و ذلك لما تقدّم آنفاً من المسالك، و أمّا بعد تماميّته فهو أجنبي عن </w:t>
      </w:r>
      <w:bookmarkStart w:id="740" w:name="pg9670_90625"/>
    </w:p>
    <w:p>
      <w:pPr>
        <w:pStyle w:val="BookText"/>
        <w:rPr/>
      </w:pPr>
      <w:bookmarkEnd w:id="740"/>
      <w:r>
        <w:rPr>
          <w:rFonts w:ascii="Amiri" w:hAnsi="Amiri" w:eastAsia="Amiri" w:cs="Amiri"/>
          <w:color w:val="111111"/>
          <w:sz w:val="28"/>
          <w:sz w:val="28"/>
          <w:szCs w:val="28"/>
          <w:rtl w:val="true"/>
          <w:lang w:bidi="ar-SA"/>
        </w:rPr>
        <w:t>الوقف؛ لأنّ الوقف فكّ ملك فليس له جعل التولية و النظر و لا عزل من جعله متولّياً الّا اذا اشترط في ضمن عقده لنفسه ذلك، كما في المسالك، بأن جعل التولية لشخص و شرط أنّه متى أراد أن يعزله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التولية لنفسه ثمّ وكّل غيره بعد العقد فله عزله متى شاء و كذا اذا جعل أمر تعيين المتولّي لنفسه</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7922218_2870459653"/>
      <w:bookmarkStart w:id="742" w:name="_Toc259"/>
      <w:bookmarkEnd w:id="741"/>
      <w:r>
        <w:rPr>
          <w:rtl w:val="true"/>
        </w:rPr>
        <w:t>في البحث عن اعتبار العدالة في المتولّي</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اعتبار العدالة فيما اذا جعل التولية و النظر لنفسه، و الأقوى عدم اعتبارها لو جعلها لغيره أيضاً، نعم يعتبر فيه الأمانة و الكفاية، فلايجوز جعلها خصوصاً في الجهات و المصالح العامّة لمن كان خائناً غير موثوق به، و كذا من ليس له الكفاية في تولية أمور الوقف، ولايجوز جعل التولية للمجنون و لا الطفل حتّى المميّز ان أريد عمل التولية من اجارة الوقف و أمثالها مباشرة، و أمّا اذا جعل التولية له حتّى يقوم القيّم بأمرها مادام قاصراً فالظاهر جوازه و لو كان غير مميّز، بل لايبعد الجواز في جعلها لمجنون متوقّع برؤه و يقوم الولي مقامه الى أن يفيق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قلنا انّ النظر الى الواقف ابتداء أو مع شرطه فالنظر اليه سواء كان عدلاً أم لا؛ لأنّه انّما نقل ملكه عن نفسه على هذا الوجه فيتّبع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الى غيره بشرطه اشترطت عدالته، فان لم يكن عدلاً أو خرج عنها خرج عن النظر، و كان الحكم فيه كما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الى كيفيّة التصرّف، كما يعتبر ذلك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عادت اليه العدالة بعد خروجها عاد اليه ان كان مشروطاً من الواقف و الّا فلا</w:t>
      </w:r>
      <w:r>
        <w:rPr>
          <w:rFonts w:eastAsia="Amiri" w:cs="Amiri" w:ascii="Amiri" w:hAnsi="Amiri"/>
          <w:color w:val="111111"/>
          <w:sz w:val="28"/>
          <w:szCs w:val="28"/>
          <w:rtl w:val="true"/>
          <w:lang w:bidi="ar-SA"/>
        </w:rPr>
        <w:t>».</w:t>
      </w:r>
      <w:r>
        <w:rPr>
          <w:rStyle w:val="FootnoteAnchor"/>
          <w:rtl w:val="true"/>
        </w:rPr>
        <w:footnoteReference w:id="518"/>
      </w:r>
      <w:bookmarkStart w:id="743" w:name="pg9670_90626"/>
    </w:p>
    <w:p>
      <w:pPr>
        <w:pStyle w:val="BookText"/>
        <w:rPr/>
      </w:pPr>
      <w:bookmarkEnd w:id="743"/>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اطلاق أدلّة الوقف و فتوى الأصحاب عدم الفرق في النظر للواقف نفسه بين كونه عدلاً أو فاسقاً، كما صرّح به غير واحد بل لم أجد فيه خلافاً و ان احتمله في المسالك، لكن في الرياض تبعاً للكفاية فيه قولان و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صرّح غير واحد باعتبارها في غيره بل في الكفاية أنّه المعروف من مذهب الأصحاب، بل في الرياض دعوى حكاية الاتّفاق عليه، و ان كان فيه ما لايخفى على المتتبّع، بل في محكيّ التحرير لو جعل النظر للأرشد عمل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عدالة الواقف اذا جعل النظارة و التولية لنفسه و كذا اذا جعلها لغيره الّا أنّه لايجوز النظر و التولية لمن كان خائناً بل يجب أن يكون أميناً خصوصاً اذا كان الوقف في الجهات و المصالح العامّة؛ و ذلك لأنّه يجب حفظ الوقوف على حسب ما يوقفها أهلها، و نصب الخائن بمعنى عدم الاعتناء بهذا الواجب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المتولّي المنصوب من قبل الواقف أو الحاكم عارفاً بمصالح الوقف و ذا كفاية لذلك، و لذا لايجوز نصب الطفل أو المجنون لذلك، الّا اذا جعل لهما القيّم حتّى يميّز الأوّل و يصير ذا كفاية و يفيق الثاني</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7922220_2870459653"/>
      <w:bookmarkStart w:id="745" w:name="_Toc260"/>
      <w:bookmarkEnd w:id="744"/>
      <w:r>
        <w:rPr>
          <w:rtl w:val="true"/>
        </w:rPr>
        <w:t>في حكم قبول التولية لمن جعلت له</w:t>
      </w:r>
      <w:bookmarkEnd w:id="74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لشخص لم يجب عليه القبول، سواء كان حاضراً في مجلس العقد أو غائباً بلغ اليه الخبر و لو بعد وفاة الواقف، و لو جعل التولية لأشخاص على الترتيب، و قبل بعضهم لم يجب القبول على من بعده، و مع عدم القبول كان الوقف بلا متولٍّ منصوب، و لو قبل التولية فهل </w:t>
      </w:r>
    </w:p>
    <w:p>
      <w:pPr>
        <w:pStyle w:val="BookText"/>
        <w:rPr/>
      </w:pPr>
      <w:r>
        <w:rPr>
          <w:rFonts w:ascii="Amiri" w:hAnsi="Amiri" w:eastAsia="Amiri" w:cs="Amiri"/>
          <w:color w:val="111111"/>
          <w:sz w:val="28"/>
          <w:sz w:val="28"/>
          <w:szCs w:val="28"/>
          <w:rtl w:val="true"/>
          <w:lang w:bidi="ar-SA"/>
        </w:rPr>
        <w:t>يجوز له عزل نفسه كالوكيل أم لا؟ قولان لايترك الاحتياط بعدم العزل، و معه يقوم بوظائفه مع المراجعة الى الحاكم و نصبه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على المشروط له النظر القبول؛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لم يجب عليه الاستمرار؛ لأنّه غير واجب في الأصل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ردّ صار كما لا ناظر له ابتداء فيتولّاه الحاكم أو الموقوف عليه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يناقش في جواز الردّ بعد القبول باطلاق الأمر بالوفاء بالعقد من المتعاقدين و غيرهما ممّن له تعلّق بالعقد، و القبول بالنسبةاليه حينئذ رضاه بما اشترط له منه و دعوى أنّه في معنى التوكيل كماترى؛ ضرورة عدم الدليل و عدم القصد</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التولية لشخص لم يجب عليه القبول؛ للأصل و عدم الدليل، سواء كان حاضراً في مجلس العقد أو غائباً بلغ اليه الخبر و لو بعد وفاة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التولية لأشخاص على الترتيب و قبل بعضهم لم يجب القبول على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التولية فهل يجوز له عزل نفسه كالوكيل أم لا؟ الظاهر أنّه ان كان ردّه بعد القبول موجباً لتضييع الوقف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الردّ يرجع الى الحاكم و يتولّى الوقف حتّى ينصب الحاكم فرداً آخر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في الجواهر من المناقشة في عدم جواز الردّ فمحلّ تأمّل بل اشكال </w:t>
      </w:r>
      <w:bookmarkStart w:id="746" w:name="pg9670_90628"/>
    </w:p>
    <w:p>
      <w:pPr>
        <w:pStyle w:val="BookText"/>
        <w:rPr/>
      </w:pPr>
      <w:bookmarkEnd w:id="746"/>
      <w:r>
        <w:rPr>
          <w:rFonts w:ascii="Amiri" w:hAnsi="Amiri" w:eastAsia="Amiri" w:cs="Amiri"/>
          <w:color w:val="111111"/>
          <w:sz w:val="28"/>
          <w:sz w:val="28"/>
          <w:szCs w:val="28"/>
          <w:rtl w:val="true"/>
          <w:lang w:bidi="ar-SA"/>
        </w:rPr>
        <w:t xml:space="preserve">من جهة عدم صدق العقد على جعل التولية لشخص و عدم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هذه التولية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7922222_2870459653"/>
      <w:bookmarkStart w:id="748" w:name="_Toc261"/>
      <w:bookmarkEnd w:id="747"/>
      <w:r>
        <w:rPr>
          <w:rtl w:val="true"/>
        </w:rPr>
        <w:t>فيما لو جعل التولية لاثنين مستقلاًّ أو بالاجتماع</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لاثنين فان جعل لكلّ منهما مستقلاًّ استقلّ، و لايلزم عليه مراجعة الآخر، و اذا مات أحدهما أو خرج عن الأهليّة انفرد الآخر، و ان جعلهما بالاجتماع ليس لأحدهما الاستقلال، و كذا لو أطلق و لم تكن على ارادةالاستقلال قرائن الأحوال، فحينئذ لو مات أحدهما أو خرج عن الأهليّة يضمّ الحاكم الى الآخر شخصاً آخر على الأحوط لو لم يكن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تعدّد الناظر الثابت بالخصوص أو بالعموم اشتركوا فيه، فليس لأحد منهم التصرّف بدون اذن الباقين و ان اتّحد اختصّ به</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جعل النظارة لاثنين مثلاً اشتركا فيها على وجه لايجوز لأحدهما الاستقلال على ما صرّح به غير واحد و لا بأس به مع قصد الواقف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جواز جميع الصور المتصوّرة في المقام من الاستقلال و الاشتراك في الجميع و البعض و غيرهما ممّا لم يكن فيها مانع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هل يحمل على الاشتراك المزبور بمجرّد تعدّد الناظر؟ لايخلو من اشكال، كالاشكال في استقلال الآخر لو مات أحدهما أو انعزل بفسق و نحوه، كما أوضحنا ذلك في الوصي الذي لا مقتضي للفرق بينه و بين الناظر في مثل هذه الأحكام التي مرجعها الى فهم معنى، أو عموم دليل أو نحو ذلك، و منه يعلم ما في </w:t>
      </w:r>
      <w:bookmarkStart w:id="749" w:name="pg9670_90629"/>
    </w:p>
    <w:p>
      <w:pPr>
        <w:pStyle w:val="BookText"/>
        <w:rPr/>
      </w:pPr>
      <w:bookmarkEnd w:id="749"/>
      <w:r>
        <w:rPr>
          <w:rFonts w:ascii="Amiri" w:hAnsi="Amiri" w:eastAsia="Amiri" w:cs="Amiri"/>
          <w:color w:val="111111"/>
          <w:sz w:val="28"/>
          <w:sz w:val="28"/>
          <w:szCs w:val="28"/>
          <w:rtl w:val="true"/>
          <w:lang w:bidi="ar-SA"/>
        </w:rPr>
        <w:t>المسالك من أنّه لو اختصّ أحدهما بالعدالة أو بقي عليها ضمّ اليه الحاكم حيث لايكون منفرداً أو انضمّ الى الموقوف عليه ان انتقل اليه النظر كما تقدّم، فلاحظ و تأمّل</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التولية لأحد أو أكثر، للواقف و كذا اشتراكهما في العمل أو استقلالهما لكلّ واحد في الكلّ أو البعض،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الصور المتصوّرة في ذلك، و لو نطق به أو كان قرينة عليه فيتّبع، و لو لم يكن هناك لفظ أو قرينة فموكول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جعل التولية لأكثر من واحد اشتراكاً أو استقلالاً فمات واحد منهم فان بيّن الحال فيتّبع و كذا لو لم يبيّن و لكن يظهر من القرائن أو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يظهر فعلى الحاكم أن يضمّ الى الباقي فرداً آخر على الأحوط لو لم يكن الأقوى</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7922224_2870459653"/>
      <w:bookmarkStart w:id="751" w:name="_Toc262"/>
      <w:bookmarkEnd w:id="750"/>
      <w:r>
        <w:rPr>
          <w:rtl w:val="true"/>
        </w:rPr>
        <w:t>فيما لو عيّن الواقف وظيفة المتولّي أو أطلق و لم‌يعيّن</w:t>
      </w:r>
      <w:bookmarkEnd w:id="7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الواقف وظيفة المتولّي و شغله فهو المتّبع، و لو أطلق كانت وظيفته ما هو المتعارف من تعمير الوقف و اجارته و تحصيل أجرته و قسمتها على أربابه و أداء خراجه و نحو ذلك، كلّ ذلك على وجه الاحتياط و مراعاةالصلاح، و ليس لأحد مزاحمته فيه حتّى الموقوف عليهم، و يجوز أن يجعل الواقف تولية بعض الأمور لشخص و بعضها لآخر، فجعل أمر التعمير و تحصيل المنافع مثلاً لأحد و أمر حفظها و قسمتها على أربابها لآخر، أو جعل لواحد أن يكون الوقف بيده و حفظه و للآخر التصرّفات و لو فوّض الى واحد أمراً كالتعمير و تحصيل الفائدة و أهمل باقي الجهات من الحفظ و القسمة و غيرهما كان الوقف بالنسبة الى غير ما فوّض اليه بلا متولٍّ </w:t>
      </w:r>
    </w:p>
    <w:p>
      <w:pPr>
        <w:pStyle w:val="BookText"/>
        <w:rPr/>
      </w:pPr>
      <w:r>
        <w:rPr>
          <w:rFonts w:ascii="Amiri" w:hAnsi="Amiri" w:eastAsia="Amiri" w:cs="Amiri"/>
          <w:color w:val="111111"/>
          <w:sz w:val="28"/>
          <w:sz w:val="28"/>
          <w:szCs w:val="28"/>
          <w:rtl w:val="true"/>
          <w:lang w:bidi="ar-SA"/>
        </w:rPr>
        <w:t>منصوب، فيجري عليه حكمه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وظيفة الناظر في الوقف العمارة له أوّلاً و تحصيل الريع و قسمته على المستحقّ و حفظ الأصل و الغلّة و نحو ذلك من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الاطلاق، و لو فوّض اليه بعضها 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شرّك معه غيره مطلقاً اشتركا على الاجتماع، كما مرّ، أو خصّ كلاًّ بمصلحة اختصّ بحسب ما عيّن، أو فوّض لكلّ منهما الاستقلال على الاجتماع و الانفراد اتّبع</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وظيفة الناظر مع الاطلاق ما يتعارف من ذلك من العمارة والاجارة و تحصيل الغلّة و قسمتها على مستحقّها و حفظ الأصل و نحو ذلك ممّا لايجوز لغيره بعد فرض اشتراط النظر المنصرف عرفاً الى تولّي شي ء من ذلك</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المصنّف هو الصحيح و الموافق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على المتولّي العمل بما عيّن له الواقف و ان لم يعيّن عملاً خاصّاً فعليه وظيفته العمارة أوّلاً و تحصيل الربح و قسمته على الموقوف عليهم و حفظ الأصل و الغلّة و نحو ذلك من مصالحه و الحكم في جعل بعض الأمور لشخص و بعضها لآخر هو الذي ذهب اليه في المسالك و قال به المصنّف</w:t>
      </w:r>
      <w:r>
        <w:rPr>
          <w:rFonts w:eastAsia="Amiri" w:cs="Amiri" w:ascii="Amiri" w:hAnsi="Amiri"/>
          <w:color w:val="111111"/>
          <w:sz w:val="28"/>
          <w:szCs w:val="28"/>
          <w:rtl w:val="true"/>
          <w:lang w:bidi="ar-SA"/>
        </w:rPr>
        <w:t xml:space="preserve">. </w:t>
      </w:r>
      <w:bookmarkStart w:id="752" w:name="pg9670_90631"/>
    </w:p>
    <w:p>
      <w:pPr>
        <w:pStyle w:val="Heading3"/>
        <w:numPr>
          <w:ilvl w:val="2"/>
          <w:numId w:val="1"/>
        </w:numPr>
        <w:rPr/>
      </w:pPr>
      <w:bookmarkStart w:id="753" w:name="__RefHeading___Toc7922226_2870459653"/>
      <w:bookmarkStart w:id="754" w:name="_Toc263"/>
      <w:bookmarkEnd w:id="752"/>
      <w:bookmarkEnd w:id="753"/>
      <w:r>
        <w:rPr>
          <w:rtl w:val="true"/>
        </w:rPr>
        <w:t>في تعيين مقدار أجرة المتولّي</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للمتولّي شيئاً من المنافع تعيّن، و كان ذلك أجرة عمله ليس له أزيد منه و ان كان أقلّ من أجرة مثله، و لو لم يعيّن شيئاً فالأقرب أنّ له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شرط للناظر شيئاً من الريع جاز و كان ذلك أجرة عمله ليس له أزيد منه و ان كان أقلّ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فله أجرة مثل عمله على الأقوى</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اشترط الواقف له شيئاً من الثمرة عوضاً عن عمله جاز، و ليس له أزيد منه و ان كان أقلّ من الأجرة، و ان أطلق فله أجرة مثل عمله ان لم يرد التبرّع؛ ضرورة ابتناء التزامه بالعوض القليل على كونه من مقتضى العقد اللازم الذي لا وجه عند التأمّل في جواز ردّه بعد قبوله مع أنّ المردود من أجزاء مقتضاها، فتأمّل جيّداً فانّه دقيق</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عيّن الواقف للمتولّي شيئاً من المنافع جاز و كان ذلك أجرة عمله و لايجوز له أخذ الزيادة و ان كان بالنسبة الى عمله أقلّ؛ لأنّه مقتضى قبوله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يعيّن شيئاً و أطلق و لم يكن المنصوب في نيّته التبرّع بل مع الأجرة فله أن يأخذ أجرة مثل عمله على الأقوى</w:t>
      </w:r>
      <w:r>
        <w:rPr>
          <w:rFonts w:eastAsia="Amiri" w:cs="Amiri" w:ascii="Amiri" w:hAnsi="Amiri"/>
          <w:color w:val="111111"/>
          <w:sz w:val="28"/>
          <w:szCs w:val="28"/>
          <w:rtl w:val="true"/>
          <w:lang w:bidi="ar-SA"/>
        </w:rPr>
        <w:t xml:space="preserve">. </w:t>
      </w:r>
      <w:bookmarkStart w:id="755" w:name="pg9670_90632"/>
    </w:p>
    <w:p>
      <w:pPr>
        <w:pStyle w:val="Heading3"/>
        <w:numPr>
          <w:ilvl w:val="2"/>
          <w:numId w:val="1"/>
        </w:numPr>
        <w:rPr/>
      </w:pPr>
      <w:bookmarkStart w:id="756" w:name="__RefHeading___Toc7922228_2870459653"/>
      <w:bookmarkStart w:id="757" w:name="_Toc264"/>
      <w:bookmarkEnd w:id="755"/>
      <w:bookmarkEnd w:id="756"/>
      <w:r>
        <w:rPr>
          <w:rtl w:val="true"/>
        </w:rPr>
        <w:t>في تفويض المتولّي التولية الى غيره</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للمتولّي تفويض التولية الى غيره حتّى مع عجزه عن التصدّي الّا اذا جعل الواقف له ذلك عند جعله متولّياً، نعم يجوز له التوكيل في بعض ما كان تصدّيه وظيفته ان لم يشترط عليه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للمتولّي تفويض التولية الى غيره حتّى مع عجزه؛ لأنّ نصب المتولّي حقّ للواقف و ان لم يعيّن فللحاكم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الواقف حقّ نصب المتولّي لهعند جعله متولّياً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التوكيل في بعض ما كان تصدّيه من وظيفته، ان لم يشترط عليه المباشرة فلا اشكال فيه؛ لأنّه يكون بأمره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7922230_2870459653"/>
      <w:bookmarkStart w:id="759" w:name="_Toc265"/>
      <w:bookmarkEnd w:id="758"/>
      <w:r>
        <w:rPr>
          <w:rtl w:val="true"/>
        </w:rPr>
        <w:t>في جواز جعل الواقف ناظراً على المتولّي</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للواقف أن يجعل ناظراً على المتولّي، فان أحرز أنّ المقصود مجرّد اطّلاعه على أعماله لأجل الاستيثاق فهو مستقلّ في تصرّفاته و لايعتبر اذن الناظر في صحّتها و نفوذها، و انّما اللازم عليه اطّلاعه، و ان كان المقصود اعمال نظره و تصويبه لم يجز له التصرّف الّا باذنه و تصويبه، و لو لم يحرز مراده فاللازم مراعاة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للواقف أن يجعل ناظراً على المتولّي، كما يجوز له النظارة عليه حين حياته فحينئذ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أو يظهر من كلامه و لو مع القرائن أنّه نصب الناظر ليطّلع على أعماله من دون تدخّله في أعماله، فيجب على المتولّي أن يطلعه على ما عمل و تصرّف على حسب وظيفته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لاعمال نظره و تصويب ما يعمله المتولّي فلايجوز له التصرّف الّا باذنه و تصويبه</w:t>
      </w:r>
      <w:r>
        <w:rPr>
          <w:rFonts w:eastAsia="Amiri" w:cs="Amiri" w:ascii="Amiri" w:hAnsi="Amiri"/>
          <w:color w:val="111111"/>
          <w:sz w:val="28"/>
          <w:szCs w:val="28"/>
          <w:rtl w:val="true"/>
          <w:lang w:bidi="ar-SA"/>
        </w:rPr>
        <w:t xml:space="preserve">. </w:t>
      </w:r>
      <w:bookmarkStart w:id="760" w:name="pg9670_90633"/>
    </w:p>
    <w:p>
      <w:pPr>
        <w:pStyle w:val="BookText"/>
        <w:rPr/>
      </w:pPr>
      <w:bookmarkEnd w:id="760"/>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مراده فاللازم مراعاة الأمرين ليعلم كلّ واحد منهما أنّه قد عمل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كلّه أنّ من حقّ الواقف أن يجعل للوقف المتولّي و الناظر و يعيّن لكلّ منهما ما يكون صلاحاً للوقف و عليهما أن يحرزا العمل على وفق نظر الواقف و ليكن ذلك حين جعل الوقف</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7922232_2870459653"/>
      <w:bookmarkStart w:id="762" w:name="_Toc266"/>
      <w:bookmarkEnd w:id="761"/>
      <w:r>
        <w:rPr>
          <w:rtl w:val="true"/>
        </w:rPr>
        <w:t>فيما لو لم‌يعيّن الواقف متولّياً أصلاً</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الواقف متولّياً أصلاً ففي الأوقاف العامّة يكون الحاكم أو المنصوب من قبله متولّياً على الأقوى، و كذا في الخاصّة فيما يرجع الى مصلحة الوقف و مراعاة البطون من تعميره و حفظ الأصول و اجارته للبطون اللاحقة، و أمّا بالنسبة الى تنميته و اصلاحاته الجزئيّة المتوقّف عليها حصول النماء الفعليكتنقية أنهاره و كريه و حرثه و جمع حاصله و تقسيمه و أمثال ذلك فأمرها راجع الى الموقوف عليهم الموجودين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أطلق و لم يشترط النظر في متن العقد لأحد بني الحكم على انتقال الملك، فان جعلناه للواقف أو للموقوف عليه مطلقاً فالنظر له و ان جعلناه للموقوف عليه ان كان معيّناً و للَّه تعالى ان كان على جهة عامّة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في الأوّل الى الموقوف عليه و للحاكم الشرعي في الثاني؛ لأنّه الناظر العامّ حيث لايوجد خاصّ و يصير الواقف في ذلك بعد العقد كالأجنبي</w:t>
      </w:r>
      <w:r>
        <w:rPr>
          <w:rFonts w:eastAsia="Amiri" w:cs="Amiri" w:ascii="Amiri" w:hAnsi="Amiri"/>
          <w:color w:val="111111"/>
          <w:sz w:val="28"/>
          <w:szCs w:val="28"/>
          <w:rtl w:val="true"/>
          <w:lang w:bidi="ar-SA"/>
        </w:rPr>
        <w:t>».</w:t>
      </w:r>
      <w:r>
        <w:rPr>
          <w:rStyle w:val="FootnoteAnchor"/>
          <w:rtl w:val="true"/>
        </w:rPr>
        <w:footnoteReference w:id="528"/>
      </w:r>
      <w:bookmarkStart w:id="763" w:name="pg9670_90634"/>
    </w:p>
    <w:p>
      <w:pPr>
        <w:pStyle w:val="BookText"/>
        <w:rPr/>
      </w:pPr>
      <w:bookmarkEnd w:id="76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انّ الوقف فكّ ملك و حيث انّ الواقف لم يستفد من حقّه من جعل المتولّي في متن العقد فما كان على جهة عامّة فللحاكم أو المنصوب من قبله نصب المتولّي؛ لأنّه وليّ فيما يحتاج اليه و وليّ من لا وليّ له، و ما كان على جهة خاصّة، كالوقف على الأولاد فالأولى بل الأحوط رجوع أمرهم الى الحاكم لينصب لهم من أنفسهم متولّياً و يعيّن وظائفه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7922234_2870459653"/>
      <w:bookmarkStart w:id="765" w:name="_Toc267"/>
      <w:bookmarkEnd w:id="764"/>
      <w:r>
        <w:rPr>
          <w:rtl w:val="true"/>
        </w:rPr>
        <w:t>في أنّ التولية لعدول المؤمنين عند فقد الحاكم</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الأوقاف التي توليتها للحاكم و منصوبه، مع فقدهما و عدم الوصول اليهما توليتها لعدول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أجاد الشيخ الأعظم رحمه الله في المكاسب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ما كان من قبيل ما ذكرنا فيه ولاية الفقيه و هو ما كان تصرّفاً مطلوب الوجود للشارع اذا كان الفقيه متعذّر الوصول، فالظاهر جواز تولّيه لآحاد المؤمنين؛ لأنّ المفروض كونه مطلوباً للشارع غير مضاف الى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نظارة الفقيه فيه ساقط بفرض التعذّر و كونه شرطاً مطلقاً له لا شرطاً اختياريّاً مخالف لفرض العلم بكونه مطلوب الوجود مع تعذّر الشرط؛ لكونه من المعروف الذي أمر باقامته في الشريعة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احتمل كون مطلوبيّته مختصّة بالفقيه أو الامام، صحّ الرجوع الى أصالة عدم المشروعيّة، كبعض مراتب النهي عن المنكر حيث انّ اطلاقاته لاتعمّ ما اذا بلغ حدّ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للآحاد مع تعذّر الحكّام تولية آحاد التصرّفات الحِكَميّة على الأصحّ، كدفع ضرورة اليتيم؛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تعالى في عون العبد ما كان العبد في عون </w:t>
      </w:r>
      <w:bookmarkStart w:id="766" w:name="pg9670_90635"/>
    </w:p>
    <w:p>
      <w:pPr>
        <w:pStyle w:val="BookText"/>
        <w:rPr/>
      </w:pPr>
      <w:bookmarkEnd w:id="766"/>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529"/>
      </w:r>
    </w:p>
    <w:p>
      <w:pPr>
        <w:pStyle w:val="Heading3"/>
        <w:numPr>
          <w:ilvl w:val="2"/>
          <w:numId w:val="1"/>
        </w:numPr>
        <w:rPr/>
      </w:pPr>
      <w:bookmarkStart w:id="767" w:name="__RefHeading___Toc7922236_2870459653"/>
      <w:bookmarkStart w:id="768" w:name="_Toc268"/>
      <w:bookmarkEnd w:id="767"/>
      <w:r>
        <w:rPr>
          <w:rtl w:val="true"/>
        </w:rPr>
        <w:t>فيما يكون فيه التولية الى الحاكم</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كان أمره راجعاً الى الحاكم بين ما اذا لم يعيّن الواقف متولّياً و بين ما اذا عيّن و لم يكن أهلاً لها أو خرج عن الأهليّة، فاذا جعل للعادل من أولاده و لم يكن بينهم عادل أو كان ففسق كان كأن لم ينصب متولّياً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كما قال الماتن لا فرق فيما كان أمره راجعاً الى الحاكم بين ما اذا لم يعيّن الواقف متولّياً، كما ذكر في المسألة السابعة و الثمانين و بين ما اذا عيّن و كان خائناً أو صار خائناً و خرج عن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جعل للعادل من أولاده و لم يكن بينهم عادل أو كان ففسق كان كأن لم ينصب متولّياً</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7922238_2870459653"/>
      <w:bookmarkStart w:id="770" w:name="_Toc269"/>
      <w:bookmarkEnd w:id="769"/>
      <w:r>
        <w:rPr>
          <w:rtl w:val="true"/>
        </w:rPr>
        <w:t>فيما لو جعل التولية لعدلين من أولاده و لم‌يكن فيهم الّا عدل واحد</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لعدلين من أولاده مثلاً و لم يكن فيهم الّا عدل واحد ضمّ الحاكم اليه عدلاً آخر، و أمّا لو لم يكن فيهم عدل أصلاً فهل اللازم عليه نصب عدلين أو يكفي نصب واحد أمين؟ أحوطهما الأوّل، و أقواهما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جعل التولية لعدلين من أولاده مثلاً و لم يكن فيهم الّا عدل واحد ضمّ الحاكم اليه عدلاً آخر؛ لأنّ الوقوف على حسب ما يقفها أهلها و نصب المتولّي بعد </w:t>
      </w:r>
      <w:bookmarkStart w:id="771" w:name="pg9670_90636"/>
    </w:p>
    <w:p>
      <w:pPr>
        <w:pStyle w:val="BookText"/>
        <w:rPr/>
      </w:pPr>
      <w:bookmarkEnd w:id="771"/>
      <w:r>
        <w:rPr>
          <w:rFonts w:ascii="Amiri" w:hAnsi="Amiri" w:eastAsia="Amiri" w:cs="Amiri"/>
          <w:color w:val="111111"/>
          <w:sz w:val="28"/>
          <w:sz w:val="28"/>
          <w:szCs w:val="28"/>
          <w:rtl w:val="true"/>
          <w:lang w:bidi="ar-SA"/>
        </w:rPr>
        <w:t>الواقف ممّن له الولاية العامّة و هو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فيهم عدل أصلاً فمن جهة أنّ الوقوف على حسب ما يقفها أهلها و أنّ الواقف جعل التولية لعدلين فعلى الحاكم نصب عدلين بلا فرق بين صدر المسألة و ذيلها</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7922240_2870459653"/>
      <w:bookmarkStart w:id="773" w:name="_Toc270"/>
      <w:bookmarkEnd w:id="772"/>
      <w:r>
        <w:rPr>
          <w:rtl w:val="true"/>
        </w:rPr>
        <w:t>فيما لو احتاج الوقف الى التعمير و لم‌يكن ما يصرف فيه</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الوقف الى التعمير و لم يكن ما يصرف فيه يجوز للمتولّي أن يقترض له قاصداً أداء ما في ذمّته بعد ذلك ممّا يرجع اليه كمنافعه أو منافع موقوفاته، فيقترض متولّي البستان مثلاً لتعميره بقصد أن يؤدّي دينه من عائداته، و متولّي المسجد أو المشهد أو المقبرة و نحوها بقصد أن يؤدّيه من عائدات موقوفاتها، بل يجوز أن يصرف في ذلك من ماله بقصد الاستيفاء ممّا ذكر، و لو اقترض له و صرفه لا بقصد الأداء منه أو صرف ماله لا بقصد الاستيفاء منه لم يكن له ذلك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للوقف موقوفات فاحتاج الوقف الى العمارة و لم يكن وقت وصول عائدات موقوفاته يجوز للمتولّي أن يقترض له قاصداً أداء ما في ذمّته بعد ذلك ممّا يرجع اليه من منافع هذا الوقف أو منافع موقوفاته فلو كان بحيث لو تأخّر العمارة يوجب ضرراً كثيراً فهل يجب على المتولّي أن يقترض؟ الظاهر ذلك ان لم يكن عليه حرج أو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الاقتراض يكون على عنوان المتولّي لا على الشخص، فلو مات يجب على الآخر أداء قرضه من عائدات الوقف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لم يكن للوقف موقوفات فلايجب على المتولّي و لا الحاكم أن يقترض و لا على الموقوف عليهم، سواء كان الوقف عامّاً أو خاصّاً، بل يجوز بيع بعضه أو اجارته و صرف منافعه لبعضه الآخر على ما يرى المتولّي أو الحاكم </w:t>
      </w:r>
      <w:bookmarkStart w:id="774" w:name="pg9670_90637"/>
    </w:p>
    <w:p>
      <w:pPr>
        <w:pStyle w:val="BookText"/>
        <w:rPr/>
      </w:pPr>
      <w:bookmarkEnd w:id="774"/>
      <w:r>
        <w:rPr>
          <w:rFonts w:ascii="Amiri" w:hAnsi="Amiri" w:eastAsia="Amiri" w:cs="Amiri"/>
          <w:color w:val="111111"/>
          <w:sz w:val="28"/>
          <w:sz w:val="28"/>
          <w:szCs w:val="28"/>
          <w:rtl w:val="true"/>
          <w:lang w:bidi="ar-SA"/>
        </w:rPr>
        <w:t>أو الموقوف عليهم المصلحة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السابق ما يرتبط بهذا</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7922242_2870459653"/>
      <w:bookmarkStart w:id="776" w:name="_Toc271"/>
      <w:bookmarkEnd w:id="775"/>
      <w:r>
        <w:rPr>
          <w:rtl w:val="true"/>
        </w:rPr>
        <w:t>في الأمور التي تثبت بها الوقفيّة</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الوقفيّة بالشياع المفيد للعلم أو الاطمئنان، و اقرار ذي اليد أو ورثته بعد موته، و بكونه في تصرّف الوقف بأن يعامل المتصرّفون فيه معاملة الوقف بلا معارض، و بالبيّنة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تثبت الوقفيّة بالشياع المفيد للعلم؛ لأنّه حجّة و حجّيّته ذاتيّة، أو الاطمئنان فانّه أيضاً حجّة عرفيّة و لم يردع عنها الشارع، و باقرار ذي اليد أو ورثته بعد موته؛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شرعيّة تجري عليها أحكام في الأبواب المختلفة من الدعاوي و الأموال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أيضاً بأن يعامل معه المتصرّفون معاملة الوقف بلا معارض؛ لأنّ منه يحصل الاطمئنان، كما لو يعامل المسلمون في مكان معاملة المسجديّة من دون معارض، و الظاهر أنّه من الأمارات العرفيّة التي لم يردع عنها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تثبت الوقفيّة بشاهدين عدلين ان كان هناك نزاع بعد حكم الحاكم، و ان لم يكن نزاع تثبت بعدل واحد بل بالثقة الواحد ان كان له علم بذلك</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7922244_2870459653"/>
      <w:bookmarkStart w:id="778" w:name="_Toc272"/>
      <w:bookmarkEnd w:id="777"/>
      <w:r>
        <w:rPr>
          <w:rtl w:val="true"/>
        </w:rPr>
        <w:t>فيما لو أقرّ بالوقف ثمّ ادّعى أنّ اقراره كان لمصلحة</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بالوقف ثمّ ادّعى أنّ اقراره كان لمصلحة يسمع منه لكن يحتاج الى الاثبات لو نازعه منازع صالح، بخلاف ما اذا أوقع العقد و حصل القبض ثمّ ادّعى أنّه لم يكن قاصداً، فانّه لايسمع منه أصلاً، كما هو الحال في جميع العقود و الايقاعات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779" w:name="pg9670_90638"/>
    </w:p>
    <w:p>
      <w:pPr>
        <w:pStyle w:val="BookText"/>
        <w:rPr/>
      </w:pPr>
      <w:bookmarkEnd w:id="779"/>
      <w:r>
        <w:rPr>
          <w:rFonts w:ascii="Amiri" w:hAnsi="Amiri" w:eastAsia="Amiri" w:cs="Amiri"/>
          <w:color w:val="111111"/>
          <w:sz w:val="28"/>
          <w:sz w:val="28"/>
          <w:szCs w:val="28"/>
          <w:rtl w:val="true"/>
          <w:lang w:bidi="ar-SA"/>
        </w:rPr>
        <w:t>لو أقرّ بأنّ ما بيده وقف سواء كان هو الواقف أو وقف غيره ثمّ ادّعى أنّ اقراره كان لمصلحة و لم يكن موضعاً للتهمة و لم يكن له منازع، يقبل منه؛ لأنّه أعرف بنيّته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نازعه منازع صالح بعد اقراره فعليه اثبات أنّ اقراره كان لمصلحة،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أوقع عقد الوقف و أقبضه الى الموقوف عليهم ثمّ ادّعى أنّه لم يكن قاصداً للوقف و القبض واقعاً أو كان مجبوراً مكرهاً و نحوها، لم يسمع منه أصلاً؛ لأنّ الظاهر من فعل الأشخاص القصد و الاختيار، كما يكون الحال في جميع العقود و الايقاعات</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7922246_2870459653"/>
      <w:bookmarkStart w:id="781" w:name="_Toc273"/>
      <w:bookmarkEnd w:id="780"/>
      <w:r>
        <w:rPr>
          <w:rtl w:val="true"/>
        </w:rPr>
        <w:t>في دلالة عمل المتصرّفين على الوقف و كيفيّته</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 المتصرّفين معاملة الوقفيّة دليل على أصل الوقفيّة ما لم يثبت خلافها كذلك كيفيّة عملهم من الترتيب و التشريك و المصرف و غير ذلك دليل على كيفيّته، فيتّبع ما لم يعلم 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الثانية و التسعين أنّ ممّا يثبت به الوقفيّة أن يعامل المتصرّفون معاملة الوقفيّة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نقول كذلك كيفيّة عمل المتصرّفين من الترتيب و التشريك بين الموقوف عليهم، و المصرف في الوقف الخاصّ أو العامّ كما نرى بأنّهم يطعمون الطعام أيّام عزاء الحسين عليه السلام أو مطلق الوفيات أو الأعياد، فهذا كلّه دليل على كيفيّة الوقف فيتّبع ما لم يعلم خلافها</w:t>
      </w:r>
      <w:r>
        <w:rPr>
          <w:rFonts w:eastAsia="Amiri" w:cs="Amiri" w:ascii="Amiri" w:hAnsi="Amiri"/>
          <w:color w:val="111111"/>
          <w:sz w:val="28"/>
          <w:szCs w:val="28"/>
          <w:rtl w:val="true"/>
          <w:lang w:bidi="ar-SA"/>
        </w:rPr>
        <w:t xml:space="preserve">. </w:t>
      </w:r>
      <w:bookmarkStart w:id="782" w:name="pg9670_90639"/>
    </w:p>
    <w:p>
      <w:pPr>
        <w:pStyle w:val="Heading3"/>
        <w:numPr>
          <w:ilvl w:val="2"/>
          <w:numId w:val="1"/>
        </w:numPr>
        <w:rPr/>
      </w:pPr>
      <w:bookmarkStart w:id="783" w:name="__RefHeading___Toc7922248_2870459653"/>
      <w:bookmarkStart w:id="784" w:name="_Toc274"/>
      <w:bookmarkEnd w:id="782"/>
      <w:bookmarkEnd w:id="783"/>
      <w:r>
        <w:rPr>
          <w:rtl w:val="true"/>
        </w:rPr>
        <w:t>فيما لو علم أنّ ملكاً قد كان في السابق وقفاً</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ملك بيد شخص يتصرّف فيه بعنوان الملكيّة لكن علم أنّه قد كان في السابق وقفاً لم ينتزع من يده بمجرّد ذلك ما لم يثبت وقفيّته فعلاً، و كذا لو ادّعى أحد أنّه قد وقف على آبائه نسلاً بعد نسل و أثبت ذلك من دون أن يثبت كونه وقفاً فعلاً، نعم لو أقرّ ذو اليد في مقابل دعوى خصمه بأنّه كان وقفاً الّا أنّه قد حصل مسوّغ البيع و قد اشتراه سقط حكم يده و ينتزع منه، و يلزم اثبات وجود المسوّغ و وقوع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ملك بيد شخص يتصرّف فيه بعنوان الملكيّة لكن علم أنّه قد كان في السابق وقفاً لم ينتزع من يده بمجرّد ذلك ما لم يثبت وقفيّته فعلاً، و ذلك لأنّ اليد مقدّمة على الاستصحاب و لعلّه كان الوقف قد انجرّ الى الخلاف أو الخراب و باعوه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علم وقفيّته وقفاً عامّاً، كالمسجد فمن تصرّف فيه بعنوان الملكيّة ينتزع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أحد أنّه قد وقف على آبائه نسلاً بعد نسل و أثبت ذلك من دون أن يثبت كونه وقفاً فعلاً فانّه لم ينتزع من الذي كانت يده عليه حتّى يثبت كونه وقفاً فعلاً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ذو اليد في مقابل دعوى خصمه بأنّه كان وقفاً الّا أنّه قد حصل مسوّغ البيع و قد اشتراه سقط حكم يده و ينتزع منه؛ لاقراره على نفسه، و يلزم اثبات وجود المسوّغ و وقوع الشراء</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7922250_2870459653"/>
      <w:bookmarkStart w:id="786" w:name="_Toc275"/>
      <w:bookmarkEnd w:id="785"/>
      <w:r>
        <w:rPr>
          <w:rtl w:val="true"/>
        </w:rPr>
        <w:t>في حكم الكتاب أو المصحف الذي كان مكتوباً عليه أنّه وقف</w:t>
      </w:r>
      <w:bookmarkEnd w:id="78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كتاب أو مصحف أو غيرهما بيد شخص و هو يدّعي ملكيّته و كان مكتوباً عليه أنّه وقف لم يحكم بوقفيّته بمجرّده، فيجوز الشراء </w:t>
      </w:r>
      <w:bookmarkStart w:id="787" w:name="pg9670_90640"/>
    </w:p>
    <w:p>
      <w:pPr>
        <w:pStyle w:val="BookText"/>
        <w:rPr/>
      </w:pPr>
      <w:bookmarkEnd w:id="787"/>
      <w:r>
        <w:rPr>
          <w:rFonts w:ascii="Amiri" w:hAnsi="Amiri" w:eastAsia="Amiri" w:cs="Amiri"/>
          <w:color w:val="111111"/>
          <w:sz w:val="28"/>
          <w:sz w:val="28"/>
          <w:szCs w:val="28"/>
          <w:rtl w:val="true"/>
          <w:lang w:bidi="ar-SA"/>
        </w:rPr>
        <w:t>منه، نعم الظاهر أنّ وجود مثل ذلك عيب و نقص في العين، فلو خفي على المشتري حال البيع كان له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كتاب أو مصحف أو غيرهما بيد شخص و هو يدّعي ملكيّته و كان مكتوباً عليه أنّه وقف لم يحكم بوقفيّته بمجرّده؛ لما تقدّم في المسألة السابقة أنّ اليد أمارة الملكيّة ما لم يثبت خلافها، و اذا أراد بيعه يجوز 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وجود مثل ذلك عيب و نقص في العين فانّ المتشرّعين يحتاطون في البيع أو الشراء بالنسبة الى الأعيان التي فيها شبهة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خفي على المشتري حال البيع كان له خيار العيب؛ لما ذكر</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7922252_2870459653"/>
      <w:bookmarkStart w:id="789" w:name="_Toc276"/>
      <w:bookmarkEnd w:id="788"/>
      <w:r>
        <w:rPr>
          <w:rtl w:val="true"/>
        </w:rPr>
        <w:t>في حكم ما لو ظهر في تركة الميّت ورقة بخطّه أنّ ملكه الفلاني وقف</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في تركة الميّت ورقة بخطّه أنّ ملكه الفلاني وقف و أنّه وقع القبض و الاقباض لم يحكم بوقفيّته بمجرّده ما لم يحصل العلم أو الاطمئنان به؛ لاحتمال أنّه كتب ليجعله وقفاً كما يتّفق ذلك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ظهر في تركة الميّت ورقة بخطّه أنّ ملكه الفلاني وقف و أنّه وقع القبض و الاقباض لم يحكم بوقفيّته بمجرّده و ذلك لأنّه أعمّ من حصوله في الخارج و لعلّه كتبه أوّلاً ليجعله وقفاً و أقبضه بعد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العلم أو الاطمئنان بحصوله في الخارج ثبتت وقفيّته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شهد شاهدان على ذلك</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922254_2870459653"/>
      <w:bookmarkStart w:id="791" w:name="_Toc277"/>
      <w:bookmarkEnd w:id="790"/>
      <w:r>
        <w:rPr>
          <w:rtl w:val="true"/>
        </w:rPr>
        <w:t>فيما اذا كانت العين الموقوفة من الأعيان الزكويّة</w:t>
      </w:r>
      <w:bookmarkEnd w:id="79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العين الموقوفة من الأعيان الزكويّة كالأنعام الثلاثة لم يجب على الموقوف عليهم زكاتها و ان بلغت حصّة كلّ منهم النصاب، و </w:t>
      </w:r>
      <w:bookmarkStart w:id="792" w:name="pg9670_90641"/>
    </w:p>
    <w:p>
      <w:pPr>
        <w:pStyle w:val="BookText"/>
        <w:rPr/>
      </w:pPr>
      <w:bookmarkEnd w:id="792"/>
      <w:r>
        <w:rPr>
          <w:rFonts w:ascii="Amiri" w:hAnsi="Amiri" w:eastAsia="Amiri" w:cs="Amiri"/>
          <w:color w:val="111111"/>
          <w:sz w:val="28"/>
          <w:sz w:val="28"/>
          <w:szCs w:val="28"/>
          <w:rtl w:val="true"/>
          <w:lang w:bidi="ar-SA"/>
        </w:rPr>
        <w:t>أمّا لو كانت نماؤها منها كالعنب و التمر ففي الوقف الخاصّ وجبت الزكاة على كلّ من بلغت حصّته النصاب من الموقوف عليهم؛ لأنّها ملك طلق لهم بخلاف الوقف العامّ حتّى مثل الوقف على الفقراء؛ لعدم كونه ملكاً لواحد منهم الّا بعد قبضه، نعم لو أعطي الفقير مثلاً حصّة من الحاصل على الشجر قبل وقت تعلّق الزكاة بتفصيل مرّ في كتاب الزكاة وجبت عليه لو بلغت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العين الموقوفة من الأعيان الزكويّة، كالأنعام الثلاثة لم يجب على الموقوف عليهم زكاتها، و ذلك لعدم كونها ملكاً لهم بل وقفت ليستفيدوا من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ما ولد منها وقفاً بل مصرفاً لهم فاذا بلغت حصّة كلّ منهم النصاب مع الشرائط الأخر يجب عليهم الزكاة، كما أنّه لو وقف شجرة النخل و العنب لأولاده فاذا بلغ نصيب كلّ واحد منهم النصاب وجبت الزكاة؛ لأنّ نماءها ملكاً لهم و لو كان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الشجرة وقفاً على الفقراء فمالم يعطهم من ثمرتها لم يكونوا مالكين، فاذا أعطاهم لم يجب عليهم الزكاة؛ لأنّ وجوبه عليهم مشروط بكونهم مالكين قبل وقت تعلّق الزكاة، و الفرض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أعطي الفقير مثلاً حصّة من الحاصل على الشجر قبل وقت تعلّق الزكاة بتفصيل مرّ في كتاب الزكاة وجبت عليه لو بلغت النصاب</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7922256_2870459653"/>
      <w:bookmarkStart w:id="794" w:name="_Toc278"/>
      <w:bookmarkEnd w:id="793"/>
      <w:r>
        <w:rPr>
          <w:rtl w:val="true"/>
        </w:rPr>
        <w:t>في حكم الوقف المتداول بين بعض الطوائف</w:t>
      </w:r>
      <w:bookmarkEnd w:id="79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المتداول بين بعض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يعمدون الى نعجة أو </w:t>
      </w:r>
    </w:p>
    <w:p>
      <w:pPr>
        <w:pStyle w:val="BookText"/>
        <w:rPr/>
      </w:pPr>
      <w:r>
        <w:rPr>
          <w:rFonts w:ascii="Amiri" w:hAnsi="Amiri" w:eastAsia="Amiri" w:cs="Amiri"/>
          <w:color w:val="111111"/>
          <w:sz w:val="28"/>
          <w:sz w:val="28"/>
          <w:szCs w:val="28"/>
          <w:rtl w:val="true"/>
          <w:lang w:bidi="ar-SA"/>
        </w:rPr>
        <w:t xml:space="preserve">بقرة و يتكلّمون بألفاظ متعارفة بينهم و يكون المقصود أن تبقى و تذبح أولادها الذكور و تبقى الاناث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بطلانه؛ لعدم تحقّق شرائط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شرائط صحّة الوقف أن يكون كلام الواقف أو كتابته أو غيرهما ممّا يدلّ على الوقف، صريحاً في الوقفيّة ليكون دالاًّ على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و شكّ في كون مقصوده من ذلك الكلام أو الفعل وقفاً أو غيره، لم يحرز الوقفيّة، كما مثّل به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تلحق بتلك المسائل مسألتان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تجمع لعزاء سيّد الشهداءعليه السلام أو غيره من المعصومين عليهم السلام من صنف خاصّ أو أهل بلد لذكر مصائبهم أو لزوّار الذين يذهبون في زيارة مخصوصة الى مشاهدهم عليهم السلام الظاهر أنّها من قسم الصدقات المشروط صرفها في جهة معيّنة، كما هو المتعارف و لاينطبق عليها عنوان الوقفيّة، لكنّها ليست باقية على ملك مالكها اذا سلّمت الى من كان مأموراً لجمع تلك الأموال لصرفها فيما ذكر، و سيأتي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مات قبل صرفها لايجوز لوارثه مطالبتها، و اذا تعذّر صرفها في الجهة المعيّنة تصرف في سبيل الخير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ملكاً من سهم سبيل اللَّه من الزكاة و يجعله مسجداً أو مدرسة أو مسكناً للزوّار أو الحجّاج أو الفقراء أو نحو ذلك ممّا فيه مصلحة المسلمين، كما يجوز عمارة ما يحتاج اليه مثل الموقوفات المذكورة من السهم المذكور أو ممّا يكون مصرفه وجوه البرّ، كما ذكر في خاتمة مسائل الزكاة</w:t>
      </w:r>
      <w:r>
        <w:rPr>
          <w:rFonts w:eastAsia="Amiri" w:cs="Amiri" w:ascii="Amiri" w:hAnsi="Amiri"/>
          <w:color w:val="111111"/>
          <w:sz w:val="28"/>
          <w:szCs w:val="28"/>
          <w:rtl w:val="true"/>
          <w:lang w:bidi="ar-SA"/>
        </w:rPr>
        <w:t xml:space="preserve">. </w:t>
      </w:r>
      <w:bookmarkStart w:id="795" w:name="pg9670_90643"/>
    </w:p>
    <w:p>
      <w:pPr>
        <w:pStyle w:val="Heading2"/>
        <w:numPr>
          <w:ilvl w:val="1"/>
          <w:numId w:val="1"/>
        </w:numPr>
        <w:rPr/>
      </w:pPr>
      <w:bookmarkStart w:id="796" w:name="__RefHeading___Toc7922258_2870459653"/>
      <w:bookmarkStart w:id="797" w:name="_Toc279"/>
      <w:bookmarkEnd w:id="795"/>
      <w:bookmarkEnd w:id="796"/>
      <w:r>
        <w:rPr>
          <w:rtl w:val="true"/>
        </w:rPr>
        <w:t>خاتمة</w:t>
      </w:r>
      <w:bookmarkEnd w:id="797"/>
    </w:p>
    <w:p>
      <w:pPr>
        <w:pStyle w:val="Heading3"/>
        <w:numPr>
          <w:ilvl w:val="2"/>
          <w:numId w:val="1"/>
        </w:numPr>
        <w:rPr/>
      </w:pPr>
      <w:bookmarkStart w:id="798" w:name="__RefHeading___Toc7922260_2870459653"/>
      <w:bookmarkStart w:id="799" w:name="_Toc280"/>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تشتمل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الحبس و ما يلحق به، ثانيهما في الصدقة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7922262_2870459653"/>
      <w:bookmarkStart w:id="801" w:name="_Toc281"/>
      <w:bookmarkEnd w:id="800"/>
      <w:r>
        <w:rPr>
          <w:rtl w:val="true"/>
        </w:rPr>
        <w:t>القول في الحبس و أخواته</w:t>
      </w:r>
      <w:bookmarkEnd w:id="801"/>
    </w:p>
    <w:p>
      <w:pPr>
        <w:pStyle w:val="Heading4"/>
        <w:numPr>
          <w:ilvl w:val="3"/>
          <w:numId w:val="1"/>
        </w:numPr>
        <w:rPr/>
      </w:pPr>
      <w:bookmarkStart w:id="802" w:name="__RefHeading___Toc7922264_2870459653"/>
      <w:bookmarkStart w:id="803" w:name="_Toc282"/>
      <w:bookmarkEnd w:id="802"/>
      <w:r>
        <w:rPr>
          <w:rtl w:val="true"/>
        </w:rPr>
        <w:t>في جواز حبس الملك على كلّ ما يصحّ الوقف عليه</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أن يحبس ملكه على كلّ ما يصحّ الوقف عليه، بأن تصرف منافعه فيما عيّنه على ما عيّنه، فلو حبسه على سبيل من سبل الخير و محالّ العبادات مثل الكعبة المعظّمة و المساجد و المشاهد المشرّفة فان كان مطلقاً أو صرّح بالدوام فلا رجوع بعد قبضه و لايعود الى ملك المالك و لايورث، و ان كان الى مدّة لا رجوع الى انقضائها، و بعده يرجع الى المالك أو وارثه، و لوحبسه على شخص فان عيّن مدّة أو مدّة حياته لزم الحبس في تلك المدّة، و لو مات الحابس قبل انقضائها يبقى على حاله الى أن تنقضي، و ان أطلق و لم يعيّن وقتاً لزم مادام حياة الحابس، فان مات كان ميراثاً، و هكذا الحال لو حبس على عنوان عامّ كالفقراء، فان حدّده بوقت لزم الى انقضائه، و ان لم يوقّت لزم مادام حياة الحابس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للشخص أن يحبس ملكه على كلّ ما يصحّ الوقف عليه، بأن تصرف منافعه فيما عيّنه على ما عيّنه، فلو حبسه على سبيل من سبل الخير و محالّ العبادات مثل الكعبة المعظّمة و المساجد و المشاهد المشرّفة فان كان مطلقاً أو صرّح بالدوام حتّى يكون كالوقف فلا رجوع بعد قبضه و لايعود الى ملك المالك و لايورث، و ان كان الى مدّة لا رجوع الى انقضائها، و بعده يرجع الى ملك المالك </w:t>
      </w:r>
    </w:p>
    <w:p>
      <w:pPr>
        <w:pStyle w:val="BookText"/>
        <w:rPr/>
      </w:pPr>
      <w:r>
        <w:rPr>
          <w:rFonts w:ascii="Amiri" w:hAnsi="Amiri" w:eastAsia="Amiri" w:cs="Amiri"/>
          <w:color w:val="111111"/>
          <w:sz w:val="28"/>
          <w:sz w:val="28"/>
          <w:szCs w:val="28"/>
          <w:rtl w:val="true"/>
          <w:lang w:bidi="ar-SA"/>
        </w:rPr>
        <w:t>أو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العمومات و المطلقات الواردة في الوقف و خصوص حسنة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عند شروطهم، ان كان شرط حياته فهي حياته، و ان كان لعقبه فهو لعقبه، كما شرط حتّى يفنوا ثمّ يردّ الى صاحب الدار</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صحيحة الحسين بن نعيم عن أبي الحسن موسى بن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سكنى داره لرجل أيّام حياته أو له و لعقبه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الظاهر من قوله عليه السلام في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كونه لشخص خاصّ أو أشخاص خاصّة أو على سبيل من سبل الخير و محالّ العبادات مثل الكعبة المعظّمة و المساجد و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الوقف و السكنى و الرقبى و العمرى كلّها يرجع الى حبس الملك، فحقيقة التحبيس في الكلّ واحدة الّا أنّ الفرق بين الوقف و هذه الثلاثة هو فكّ الملك في الوقف بخلافه في هذه الثلاثة التي تكون على ما شرط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حبس ملكه على شخص فان عيّن مدّة أو مدّة حياته لزم الحبس في تلك المدّة؛ لأنّه عقد لازم يجب الوفاء به كما مرّ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الحابس قبلانقضاء المدّة يبقى على حاله الى أن تنقضي لما تقدّم من قوله عليه السلام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أطلق و لم يعيّن وقتاً لزم مادام الحابس حيّاً ان كان </w:t>
      </w:r>
      <w:bookmarkStart w:id="804" w:name="pg9670_90645"/>
    </w:p>
    <w:p>
      <w:pPr>
        <w:pStyle w:val="BookText"/>
        <w:rPr/>
      </w:pPr>
      <w:bookmarkEnd w:id="804"/>
      <w:r>
        <w:rPr>
          <w:rFonts w:ascii="Amiri" w:hAnsi="Amiri" w:eastAsia="Amiri" w:cs="Amiri"/>
          <w:color w:val="111111"/>
          <w:sz w:val="28"/>
          <w:sz w:val="28"/>
          <w:szCs w:val="28"/>
          <w:rtl w:val="true"/>
          <w:lang w:bidi="ar-SA"/>
        </w:rPr>
        <w:t>هناك قرينة حاليّة أو مقاليّة و الّا يصحّ له الرجوع متى شاء، كما سيأتي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مات كان ميراثاً كما تقدّم قوله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يردّ الى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حبس ملك فلايكون فكّ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لو حبس على عنوان عامّ كالفقراء، فان حدّد بوقت لزم الى انقضائه و ان لم يوقّت لزم مادام الحابس حيّاً ان كان هناك قرينة عليه، كما مرّ</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922266_2870459653"/>
      <w:bookmarkStart w:id="806" w:name="_Toc283"/>
      <w:bookmarkEnd w:id="805"/>
      <w:r>
        <w:rPr>
          <w:rtl w:val="true"/>
        </w:rPr>
        <w:t>في معنى السكنى و العمرى و الرقبى</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لأحد سكنى داره مثلاً بأن سلّطه على اسكانها مع بقائها على ملكه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سواء أطلق و لم يعيّن مدّة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بعمر أحدهما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 مدّة حياتك أو 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بالزمان كسنة و سنتين مثلاً، نعم لكلّ من الأخيرين اسم يختصّ به، و هو العمرى في أوّلهما و الرقبى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السكنى 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عقد يفتقر الى الايجاب و القبول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فائدتها التسليط على استيفاء المنفعة مع بقاء الملك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عليها الأسماء بحسب اختلاف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اقترنت بالعمر قيل عمرى، و بالاسكان قيل سكنى، و بالمدّة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رقبى، امّا من الارتقاب أو من رقبة الملك</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من العقود اللازمة في الجملة و ان طرأ عليها الجواز بعد انقضاء المسمّى، و لاتفتقر الى قصد القربة في أصحّ القولين؛ للأصل، و ان توقّف </w:t>
      </w:r>
      <w:bookmarkStart w:id="807" w:name="pg9670_90646"/>
    </w:p>
    <w:p>
      <w:pPr>
        <w:pStyle w:val="BookText"/>
        <w:rPr/>
      </w:pPr>
      <w:bookmarkEnd w:id="807"/>
      <w:r>
        <w:rPr>
          <w:rFonts w:ascii="Amiri" w:hAnsi="Amiri" w:eastAsia="Amiri" w:cs="Amiri"/>
          <w:color w:val="111111"/>
          <w:sz w:val="28"/>
          <w:sz w:val="28"/>
          <w:szCs w:val="28"/>
          <w:rtl w:val="true"/>
          <w:lang w:bidi="ar-SA"/>
        </w:rPr>
        <w:t>عليها حصول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جزم بافتقارها الى نيّة التقرّب و وجهه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3"/>
      </w:r>
    </w:p>
    <w:p>
      <w:pPr>
        <w:pStyle w:val="Heading4"/>
        <w:numPr>
          <w:ilvl w:val="3"/>
          <w:numId w:val="1"/>
        </w:numPr>
        <w:rPr/>
      </w:pPr>
      <w:bookmarkStart w:id="808" w:name="__RefHeading___Toc7922268_2870459653"/>
      <w:bookmarkStart w:id="809" w:name="_Toc284"/>
      <w:bookmarkEnd w:id="808"/>
      <w:r>
        <w:rPr>
          <w:rtl w:val="true"/>
        </w:rPr>
        <w:t>في أنّه يحتاج كلّ من الثلاثة الى عقد مشتمل على ايجاب و قبول</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كلّ من الثلاثة الى عقد مشتمل على ايجاب من المالك و قبول من الساكن، فالايجاب كلّ ما أفاد التسليط المزبور عرفاً كأن يقول في السكنى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 معناهما بأيّ لغة كان، و في العمرى اضافة مدّة حياتي أو حياتك، و في الرقبى اضافة سنة أو سنتين مثلاً، و للعمرى و الرقبى لفظان آخران، فللأولى أعمرتك هذه الدار عمرك أو عمري أو ما بقيت أو بقيت أو ما عشت أو عشت و نحوها، و للثانية أرقبتك مدّة كذا، و القبول كلّ ما دلّ على الرضا بالايجاب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كون كلّ من الثلاثة عقد يحتاج الى الايجاب من المالك و القبول من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الايجاب و القبول بكلّ لفظ دلّ عليهما و يجوز فيها المعاطاة، كما تجوز في كلّ عقد الّا ما خرج بالدليل فالايجاب ما أفاد التسليط المزبور عرفاً، كما تقدّم عن الشرائع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عقد بالمعنى الأعمّ الشامل للمعاطاة بناء على مشروعيّتها، يفتقر في الصحّة الى معنى الايجاب و القبول و لو فعلاً بلا خلاف و لا اشكال</w:t>
      </w:r>
      <w:r>
        <w:rPr>
          <w:rFonts w:eastAsia="Amiri" w:cs="Amiri" w:ascii="Amiri" w:hAnsi="Amiri"/>
          <w:color w:val="111111"/>
          <w:sz w:val="28"/>
          <w:szCs w:val="28"/>
          <w:rtl w:val="true"/>
          <w:lang w:bidi="ar-SA"/>
        </w:rPr>
        <w:t>».</w:t>
      </w:r>
      <w:r>
        <w:rPr>
          <w:rStyle w:val="FootnoteAnchor"/>
          <w:rtl w:val="true"/>
        </w:rPr>
        <w:footnoteReference w:id="534"/>
      </w:r>
      <w:bookmarkStart w:id="810" w:name="pg9670_90647"/>
    </w:p>
    <w:p>
      <w:pPr>
        <w:pStyle w:val="Heading4"/>
        <w:numPr>
          <w:ilvl w:val="3"/>
          <w:numId w:val="1"/>
        </w:numPr>
        <w:rPr/>
      </w:pPr>
      <w:bookmarkStart w:id="811" w:name="__RefHeading___Toc7922270_2870459653"/>
      <w:bookmarkStart w:id="812" w:name="_Toc285"/>
      <w:bookmarkEnd w:id="810"/>
      <w:bookmarkEnd w:id="811"/>
      <w:r>
        <w:rPr>
          <w:rtl w:val="true"/>
        </w:rPr>
        <w:t>في اشتراط قبض الساكن في كلّ من الثلاثة</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الثلاثة قبض الساكن، و هل هو شرط الصحّة أو اللزوم؟ وجهان لايبعد أوّلهما، فلو لم يقبض حتّى مات المالك بطلت كالوقف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القبض فلا خلاف أجده في اعتباره فيها أيضاً بل في الرياض عن ظاهر جماعة و صريح آخر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و المهذّب و فقه الراوندي و السرائر و غيرها أنّه يفتقر في صحّتها الى الايجاب و القبول، و لزومها الى القبض، و لعلّه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اشتراط صحّة كلّ من الثلاثة بالقبول و هو تارة يكون لفظيّاً و أخرى يكون عمليّاً و هو القبض و أمّا اذا قبل لفظاً فقط فيتوقّف لزومه على القبض و هو في كلّ شي ء بحسبه و المرجع في ذلك هو العرف</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7922272_2870459653"/>
      <w:bookmarkStart w:id="814" w:name="_Toc286"/>
      <w:bookmarkEnd w:id="813"/>
      <w:r>
        <w:rPr>
          <w:rtl w:val="true"/>
        </w:rPr>
        <w:t>في كون هذه العقود الثلاثة من العقود اللازمة</w:t>
      </w:r>
      <w:bookmarkEnd w:id="81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العقود الثلاثة لازمة يجب العمل بمقتضاها، و ليس للمالك الرجوع و اخراج الساكن، ففي السكنى المطلقة حيث انّ الساكن استحقّ مسمّى الاسكان و لو يوماً لزم العقد في هذا المقدار، و ليس للمالك منعه عنه، و له الرجوع في الزائد متى شاء، و في العمرى و الرقبى لزم بمقدار التقدير، و ليس له اخراجه قبل انقضائه</w:t>
      </w:r>
      <w:r>
        <w:rPr>
          <w:rFonts w:eastAsia="Amiri" w:cs="Amiri" w:ascii="Amiri" w:hAnsi="Amiri"/>
          <w:color w:val="111111"/>
          <w:sz w:val="28"/>
          <w:szCs w:val="28"/>
          <w:rtl w:val="true"/>
          <w:lang w:bidi="ar-SA"/>
        </w:rPr>
        <w:t xml:space="preserve">. </w:t>
      </w:r>
      <w:bookmarkStart w:id="815" w:name="pg9670_90648"/>
    </w:p>
    <w:p>
      <w:pPr>
        <w:pStyle w:val="BookText"/>
        <w:rPr/>
      </w:pPr>
      <w:bookmarkEnd w:id="81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هذه العقود لازمة يجب العمل بمقتضاها، كما تقدّمت دلالة الروايات على ذلك و أنّه يلزم بما شرط، فليس للمالك الرجوع و اخراج الساكن ان لم ينقضِ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السكنى المطلقة حيث لم يعيّن وقتاً و مدّة لسكناه الّا أنّ الظاهر أنّه استحقّ مسمّى الاسكان و لو يوماً لزم العقد في هذا المقدار و ليس للمالك منعه عنه و له الرجوع في الزائد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الحلبي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أسكن رجلاً داره و لم يوقّت،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يخرجه اذا شاء</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رواية أحمد بن عمر الحلبي عن أبيه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يسكن رجلاً و لم يوقّت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صاحب الدار اذا شاء</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في العمرى و الرقبى لزم بمقدار التقدير و هو في الأوّل مدّة حياة المالك أو الساكن و في الثاني على حسب تعيينه، و ليس له اخراجه قبل انقضائه</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7922274_2870459653"/>
      <w:bookmarkStart w:id="817" w:name="_Toc287"/>
      <w:bookmarkEnd w:id="816"/>
      <w:r>
        <w:rPr>
          <w:rtl w:val="true"/>
        </w:rPr>
        <w:t>في عدم خروج الدار عن ملكه في هذه الثلاثة</w:t>
      </w:r>
      <w:bookmarkEnd w:id="817"/>
    </w:p>
    <w:p>
      <w:pPr>
        <w:pStyle w:val="Heading5"/>
        <w:numPr>
          <w:ilvl w:val="4"/>
          <w:numId w:val="1"/>
        </w:numPr>
        <w:rPr/>
      </w:pPr>
      <w:bookmarkStart w:id="818" w:name="__RefHeading___Toc7922276_2870459653"/>
      <w:bookmarkStart w:id="819" w:name="_Toc288"/>
      <w:bookmarkEnd w:id="818"/>
      <w:r>
        <w:rPr>
          <w:rtl w:val="true"/>
        </w:rPr>
        <w:t>اشارة</w:t>
      </w:r>
      <w:bookmarkEnd w:id="81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داره سكنى أو عمرى أو رقبى لشخص لم تخرج عن ملكه، و جاز بيعها، و لم تبطل العقود الثلاثة، بل يستحقّ الساكن السكنى على النحو الذي جعلت له، و كذا ليس للمشتري ابطالها، و لو كان جاهلاً فله الخيار بين فسخ البيع و امضائه بجميع الثمن، نعم في السكنى المطلقة بعد </w:t>
      </w:r>
      <w:bookmarkStart w:id="820" w:name="pg9670_90649"/>
    </w:p>
    <w:p>
      <w:pPr>
        <w:pStyle w:val="BookText"/>
        <w:rPr/>
      </w:pPr>
      <w:bookmarkEnd w:id="820"/>
      <w:r>
        <w:rPr>
          <w:rFonts w:ascii="Amiri" w:hAnsi="Amiri" w:eastAsia="Amiri" w:cs="Amiri"/>
          <w:color w:val="111111"/>
          <w:sz w:val="28"/>
          <w:sz w:val="28"/>
          <w:szCs w:val="28"/>
          <w:rtl w:val="true"/>
          <w:lang w:bidi="ar-SA"/>
        </w:rPr>
        <w:t>مقدار المسمّى يبطل العقد و ينفسخ اذا أريد بالبيع فسخه و تسليط المشتري على المنافع، فحينئذ ليس للمشتري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 داره سكنى أو عمرى أو رقبى لشخص لم تخرج عن ملكه، تدلّ عليه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جعل السكنى في حياته فهو كما شرط، و ان كان جعلها له و لعقبه من بعده حتّى يفنى عقبه فليس لهم أن يبيعوا و لايورثوا ثمّ ترجع الدار الى صاحبها الأوّل</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جاز للمالك بيعها و ذلك لأنّه ملكه الّا أنّ منافعه محبوسة و هذا كما لو آجر داره مدّة معيّنة كسنة ثمّ باعها قبل اتمام المدّة فالمشتري ملك رقبتها مسلوبة المنفعة الى أن تنقضي مدّة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تبطل العقود الثلاثة؛ لأنّها كما تقدّم عقود لازمة يجب العمل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ليس للمشتري ابطالها، و لو كان جاهلاً فله الخيار بين فسخ البيع و امضائه بجميع الثمن، فلو لم يكن له خيار يكون ضرراً عليه مع أنّه اشترى الدار لمنفعة السكنى فيكون مغروراً في معاملته لو 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السكنى المطلقة بعد مقدار المسمّى فللمالك فسخ عقد السكنى، و ينفسخ اذا أراد بالبيع فسخه و تسليط المشتري على المنافع</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7922278_2870459653"/>
      <w:bookmarkStart w:id="822" w:name="_Toc289"/>
      <w:bookmarkEnd w:id="821"/>
      <w:r>
        <w:rPr>
          <w:rtl w:val="true"/>
        </w:rPr>
        <w:t>فيما لو مات الساكن أو المالك</w:t>
      </w:r>
      <w:bookmarkEnd w:id="82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المدّة في العمرى طول حياة المالك و مات الساكن قبله كان لورثته السكنى الى أن يموت المالك، و لو جعلت طول حياة الساكن و مات المالك قبله ليس لورثته اخراج الساكن طول حياته، و لو مات الساكن </w:t>
      </w:r>
      <w:bookmarkStart w:id="823" w:name="pg9670_90650"/>
    </w:p>
    <w:p>
      <w:pPr>
        <w:pStyle w:val="BookText"/>
        <w:rPr/>
      </w:pPr>
      <w:bookmarkEnd w:id="823"/>
      <w:r>
        <w:rPr>
          <w:rFonts w:ascii="Amiri" w:hAnsi="Amiri" w:eastAsia="Amiri" w:cs="Amiri"/>
          <w:color w:val="111111"/>
          <w:sz w:val="28"/>
          <w:sz w:val="28"/>
          <w:szCs w:val="28"/>
          <w:rtl w:val="true"/>
          <w:lang w:bidi="ar-SA"/>
        </w:rPr>
        <w:t>ليس لورثته السكنى الّا اذا جعل له السكنى مدّة حياته و لعقبه بعد وفاته فلهم ذلك، فاذا انقرضوا رجعت الى المالك أو 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جعلت المدّة في العمرى طول حياة المالك و مات الساكن قبله كان لورثته السكنى الى أن يموت المالك و لو جعلت طول حياة الساكن و مات المالك قبله ليس لورثته اخراج الساكن طول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الساكن ليس لورثته السكنى الّا اذا جعل له السكنى مدّة حياته و لعقبه بعد وفاته فلهم ذلك فاذا انقرضوا رجعت الى المالك أو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لاشتراطه في العقد، و تدلّ عليه الروايات المتقدّمة، و من جملتها حسنة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عند شروطهم ان كان شرط حياته فهي حياته و ان كان لعقبه فهو لعقبه كما شرط حتّى يفنوا ثمّ يردّ الى صاحب الدار</w:t>
      </w:r>
      <w:r>
        <w:rPr>
          <w:rFonts w:eastAsia="Amiri" w:cs="Amiri" w:ascii="Amiri" w:hAnsi="Amiri"/>
          <w:color w:val="111111"/>
          <w:sz w:val="28"/>
          <w:szCs w:val="28"/>
          <w:rtl w:val="true"/>
          <w:lang w:bidi="ar-SA"/>
        </w:rPr>
        <w:t>».</w:t>
      </w:r>
      <w:r>
        <w:rPr>
          <w:rStyle w:val="FootnoteAnchor"/>
          <w:rtl w:val="true"/>
        </w:rPr>
        <w:footnoteReference w:id="539"/>
      </w:r>
    </w:p>
    <w:p>
      <w:pPr>
        <w:pStyle w:val="Heading5"/>
        <w:numPr>
          <w:ilvl w:val="4"/>
          <w:numId w:val="1"/>
        </w:numPr>
        <w:rPr/>
      </w:pPr>
      <w:bookmarkStart w:id="824" w:name="__RefHeading___Toc7922280_2870459653"/>
      <w:bookmarkStart w:id="825" w:name="_Toc290"/>
      <w:bookmarkEnd w:id="824"/>
      <w:r>
        <w:rPr>
          <w:rtl w:val="true"/>
        </w:rPr>
        <w:t>فيما هو مقتضى العقود الثلاثة</w:t>
      </w:r>
      <w:bookmarkEnd w:id="82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مقتضى العقود الثلاثة تمليك سكنى الدار، فيرجع الى تمليك المنفعة الخاصّة، فله استيفاؤها مع الاطلاق بأيّ نحو شاء من نفسه و غيره مطلقاً و لو أجنبيّاً، و له اجارتها و اعارتها، و تورث لو كانت المدّة عمر المالك و مات الساكن دون المالك، أو مقتضاها الالتزام بسكونة الساكن على أن يكون له الانتفاع و السكنى من غير أن تنتقل اليه المنافع، و لازمه عند الاطلاق جواز اسكان من جرت العادة بالسكنى معه كأهله و أولاده و خادمه و خادمته و مرضعة ولده و ضيوفه، بل و كذا دوابّه ان كان الموضع معدّاً </w:t>
      </w:r>
    </w:p>
    <w:p>
      <w:pPr>
        <w:pStyle w:val="BookText"/>
        <w:rPr/>
      </w:pPr>
      <w:r>
        <w:rPr>
          <w:rFonts w:ascii="Amiri" w:hAnsi="Amiri" w:eastAsia="Amiri" w:cs="Amiri"/>
          <w:color w:val="111111"/>
          <w:sz w:val="28"/>
          <w:sz w:val="28"/>
          <w:szCs w:val="28"/>
          <w:rtl w:val="true"/>
          <w:lang w:bidi="ar-SA"/>
        </w:rPr>
        <w:t xml:space="preserve">لمثلها، و لايجوز أن يسكن غيرهم الّا أن يشترط ذلك أو رضي المالك و لايجوز أن يؤجر المسكن و يعيره، و يورث هذا الحقّ بموت الساكن، أو مقتضاها نحو اباحة لازمة، و لازمه كالاحتمال الثاني الّا في التوريث، فانّ لازمه عدمه؟ و لعلّ الأوّل أقرب 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العمرى و الرقبى، و مع ذلك لاتخلو المسألة من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السكنى يقتضي أن يسكن بنفسه و أهله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يسكن غيرهم الّا أن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يؤجر السكنى، كما لايجوز أن يسكن غيره الّا باذن المسكن</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محتجّين على ذلك بأنّ الأصل عصمة مال الغير من التصرّف فيه بغير اذنه، خرج من ذلك ما أذن فيه و هو سكناه بنفسه و من في معناه فيبقى الباقي على أصل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ابن ادريس في ذلك فجوّز له اسكان من شاء و اجارته و نقل الملك كيف شاء؛ لملكه ايّاها بالعقد اللازم فساغ له التصرّف فيها كيف شاء، كما لو تملّكها بالاجارة و كغيرها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بمنع ملكه لها مطلقاً بل على الوجه المخصوص فلايتناول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فالعمل على المشهور و ان كان كلام ابن ادريس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جاز عند الأصحاب اسكان أهله و أولاده مع اقتضاء الصيغة عندهم سكناه بنفسه؛ لدلالة العرف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العلّامة في التذكرة من جرت العادة باسكانه معه كغلامه و جاريته و مرضعة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لدلالة العرف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الضيف و الدابّة اذا كان في الدار موضع يصلح لهما عادة</w:t>
      </w:r>
      <w:r>
        <w:rPr>
          <w:rFonts w:eastAsia="Amiri" w:cs="Amiri" w:ascii="Amiri" w:hAnsi="Amiri"/>
          <w:color w:val="111111"/>
          <w:sz w:val="28"/>
          <w:szCs w:val="28"/>
          <w:rtl w:val="true"/>
          <w:lang w:bidi="ar-SA"/>
        </w:rPr>
        <w:t xml:space="preserve">. </w:t>
      </w:r>
      <w:bookmarkStart w:id="826" w:name="pg9670_90652"/>
    </w:p>
    <w:p>
      <w:pPr>
        <w:pStyle w:val="BookText"/>
        <w:rPr/>
      </w:pPr>
      <w:bookmarkEnd w:id="826"/>
      <w:r>
        <w:rPr>
          <w:rFonts w:ascii="Amiri" w:hAnsi="Amiri" w:eastAsia="Amiri" w:cs="Amiri"/>
          <w:color w:val="111111"/>
          <w:sz w:val="28"/>
          <w:sz w:val="28"/>
          <w:szCs w:val="28"/>
          <w:rtl w:val="true"/>
          <w:lang w:bidi="ar-SA"/>
        </w:rPr>
        <w:t>و كذا احراز الغلّة فيها كذلك، و نحوه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ما ذهب اليه المشهور، و هو الظاهر من الأخبار؛ لأنّ الملك لايخرج عن ملك المالك و لايكون السكنى و العمرى و الرقبى كالاجارة في جميع الأحكام، بل الظاهر أنّ المالك جعل له سكنى داره و الانتفاع له و لمن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القابل أن تكون له المنفعة و يفعل في الملك ما يشاء ممّا أتي به في المتن أو رضي بعد العقد فهو، و الّا لايجوز له غير الانتفاع لنفسه و أهله و أولاده و من يحذو حذوهم</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922282_2870459653"/>
      <w:bookmarkStart w:id="828" w:name="_Toc291"/>
      <w:bookmarkEnd w:id="827"/>
      <w:r>
        <w:rPr>
          <w:rtl w:val="true"/>
        </w:rPr>
        <w:t>في الموارد التي يصحّ تعلّق العمرى و الرقبى و السكنى بها</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صحّ وقفه صحّ اعماره من العقار و الحيوان و الأثاث و غيرها، و الظاهر أنّ الرقبى بحكم العمرى، فتصحّ فيما يصحّ الوقف و أمّا السكنى فيختصّ بالمساكن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يصحّ وقفه يصحّ اعماره من دار و مملوك و أثاث</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العمرى تشارك السكني في كثير من الأحكام و تقوم مقامها في العقد على وجه يوهم اختصاصها بدار سكنى، نبّه على دفعه و أنّ مورد العمرى أعمّ من مورد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ضابطها ما يصحّ وقفه و هو العين المملوكة التي يمكن اقباضها و ينتفع بها مع بقاء عينها، فتدخل في ذلك الدار و الأثاث و </w:t>
      </w:r>
    </w:p>
    <w:p>
      <w:pPr>
        <w:pStyle w:val="BookText"/>
        <w:rPr/>
      </w:pPr>
      <w:r>
        <w:rPr>
          <w:rFonts w:ascii="Amiri" w:hAnsi="Amiri" w:eastAsia="Amiri" w:cs="Amiri"/>
          <w:color w:val="111111"/>
          <w:sz w:val="28"/>
          <w:sz w:val="28"/>
          <w:szCs w:val="28"/>
          <w:rtl w:val="true"/>
          <w:lang w:bidi="ar-SA"/>
        </w:rPr>
        <w:t>الحيوان و ان كان جارية، لكن انّما يستبيح منفعتها و استخدامها دون وطئها؛ لأنّ استباحة البضع منوط بلفظي الاباحة و التحليل، و الواقع هنا لايدلّ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العمرى نوع من الصدقة مختصّة بالمنافع المباحة فيعمّ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الرقبى</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المسالك هو الصحيح، و الظاهر أنّ الرقبى بحكم العمرى فتصحّ فيما يصحّ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السكنى فتختصّ بالمساكن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كانت تستعمل العمرى و الرقبى في معنى واحد، فالعمرى مأخوذة من العمر و الرقبى من الرقوب، كأنّ كلّ واحد منهما يرتقب موت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و الرقبى سواء</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الحبس و ادّعى المحبوس عليه الوقف يقدّم قول المالك ان لم تكن بيّنة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المالك أعرف بنيّته و أنّه مقتضى فصل الخصومة من أنّ 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هذا النزاع بين ورثة المالك و المحبوس عليه فكذلك يقدّم قول الورثة ان لم تكن بيّنة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الأصل بقاء الملك على ملك مالكه فيرثه ورثته</w:t>
      </w:r>
      <w:r>
        <w:rPr>
          <w:rFonts w:eastAsia="Amiri" w:cs="Amiri" w:ascii="Amiri" w:hAnsi="Amiri"/>
          <w:color w:val="111111"/>
          <w:sz w:val="28"/>
          <w:szCs w:val="28"/>
          <w:rtl w:val="true"/>
          <w:lang w:bidi="ar-SA"/>
        </w:rPr>
        <w:t xml:space="preserve">. </w:t>
      </w:r>
      <w:bookmarkStart w:id="829" w:name="pg9670_90654"/>
    </w:p>
    <w:p>
      <w:pPr>
        <w:pStyle w:val="Heading3"/>
        <w:numPr>
          <w:ilvl w:val="2"/>
          <w:numId w:val="1"/>
        </w:numPr>
        <w:rPr/>
      </w:pPr>
      <w:bookmarkStart w:id="830" w:name="__RefHeading___Toc7922284_2870459653"/>
      <w:bookmarkStart w:id="831" w:name="_Toc292"/>
      <w:bookmarkEnd w:id="829"/>
      <w:bookmarkEnd w:id="830"/>
      <w:r>
        <w:rPr>
          <w:rtl w:val="true"/>
        </w:rPr>
        <w:t>القول في الصدقة</w:t>
      </w:r>
      <w:bookmarkEnd w:id="831"/>
    </w:p>
    <w:p>
      <w:pPr>
        <w:pStyle w:val="Heading4"/>
        <w:numPr>
          <w:ilvl w:val="3"/>
          <w:numId w:val="1"/>
        </w:numPr>
        <w:rPr/>
      </w:pPr>
      <w:bookmarkStart w:id="832" w:name="__RefHeading___Toc7922286_2870459653"/>
      <w:bookmarkStart w:id="833" w:name="_Toc293"/>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قد وردت النصوص الكثيرة على ندبها و الحثّ عليها خصوصاً في أوقات مخصوصة، كالجمعة و عرفة و شهر رمضان، و على طوائف مخصوصة كالجيران و الأرحام حتّى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ليدفع بالصدقة الداء و الدبيلة و الحرقة و الغرق و الهدم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سبعين باباً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الافتتاح بها في اليوم يدفع نحس يومه و في الليلة يدفع نحسها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الليل تطفئ غضب الربّ و تمحو الذنب العظيم و تهوّن الحساب و صدقة النهار تثمر المال و 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 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يقبّل يده عند الصدقة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تقع في يد اللَّه قبل أن تقع في يد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غيره عليه السلام، و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الى غني أو فقير، فتصدّقوا و لو بشقّ التمرة، و اتّقوا النار و لو بشقّ التمرة، فانّ اللَّه يربّيها لصاحبها كما يربّي أحدكم فلوه أو فصيله حتّى يوفّيه ايّاها يوم القيامة و حتّى يكون أعظم من الجبل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تطلق على ما كانت واجبة و هي الزكاة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w:t>
      </w:r>
    </w:p>
    <w:p>
      <w:pPr>
        <w:pStyle w:val="BookText"/>
        <w:rPr/>
      </w:pPr>
      <w:r>
        <w:rPr>
          <w:rFonts w:ascii="Amiri" w:hAnsi="Amiri" w:eastAsia="Amiri" w:cs="Amiri"/>
          <w:color w:val="111111"/>
          <w:sz w:val="28"/>
          <w:sz w:val="28"/>
          <w:szCs w:val="28"/>
          <w:rtl w:val="true"/>
          <w:lang w:bidi="ar-SA"/>
        </w:rPr>
        <w:t>للفقراء و المساكين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 كذا تطلق على الوقف و قد عبّر عنه بالصدقة الجارية و ألحق به السكنى و الرقبى والعمرى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تطلق الصدقة كما في هذا الباب على الصدقة المستحبّة فلها آثار وضعيّة في الدنيا و الآخرة، كما يستفاد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رجحانها في الجملة،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يستقلّ بالاحسان الى الغير و النفع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يقبل التوبة عن عباده و يأخذ الصدقات</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أمّا السنّة فهي متواترة بين المسلمين على اختلاف مذاهبهم 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عنه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فانّ الصدقة تزيد في المال كثرة فتصدّقوا رحمكم اللَّه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عنه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عنه صلى الله عليه وآله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 و استنزلوا الرزق بالصدقة، ادفعوا البلاء بالدعاء، ما نقص مال من صدقة، ولا صدقة و ذو رحم محتاج</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جنّة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يضاعف أضعافاً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رواية عبداللَّه بن 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جعفرعليه السلام اذا كان يوم عرفة لم يردّ سائلاً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في شهر رمضان بصدقة صرف اللَّه عنه سبعين نوعاً من البلاء</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عن أبي جعفرعليه السلام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عن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الى ذي قرابة بنفسه و ماله ليصل رحمه أعطاه اللَّه عزّوجلّ أجر مائة شهيد و له بكلّ خطوة أربعون ألف حسنة و محي عنه أربعون ألف سيّئة و رفع له من الدرجات مثل ذلك و كان كأنّما عبد اللَّه عزّوجلّ مائة سنة صابراً محتسباً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عنه صلى الله عليه وآله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بعشرة و القرض بثمانية عشر و صلة الاخوان بعشرين و صلة الرحم بأربعة و عشرين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في رواية معاذ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فذكروا الوجع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ما على أحدكم أن يتصدّق بقوت يومه انّ ملك الموت يدفع اليه الصكّ 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الصكّ</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في وصيّة النبي صلى الله عليه وآله لعلي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الصدقة تردّ القضاء الذي قد أبرم ابراماً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الصدقة يقضي الدين و يخلف بالبركة</w:t>
      </w:r>
      <w:r>
        <w:rPr>
          <w:rFonts w:eastAsia="Amiri" w:cs="Amiri" w:ascii="Amiri" w:hAnsi="Amiri"/>
          <w:color w:val="111111"/>
          <w:sz w:val="28"/>
          <w:szCs w:val="28"/>
          <w:rtl w:val="true"/>
          <w:lang w:bidi="ar-SA"/>
        </w:rPr>
        <w:t>».</w:t>
      </w:r>
      <w:r>
        <w:rPr>
          <w:rStyle w:val="FootnoteAnchor"/>
          <w:rtl w:val="true"/>
        </w:rPr>
        <w:footnoteReference w:id="565"/>
      </w:r>
      <w:bookmarkStart w:id="834" w:name="pg9670_90658"/>
    </w:p>
    <w:p>
      <w:pPr>
        <w:pStyle w:val="BookText"/>
        <w:rPr/>
      </w:pPr>
      <w:bookmarkEnd w:id="834"/>
      <w:r>
        <w:rPr>
          <w:rFonts w:ascii="Amiri" w:hAnsi="Amiri" w:eastAsia="Amiri" w:cs="Amiri"/>
          <w:color w:val="111111"/>
          <w:sz w:val="28"/>
          <w:sz w:val="28"/>
          <w:szCs w:val="28"/>
          <w:rtl w:val="true"/>
          <w:lang w:bidi="ar-SA"/>
        </w:rPr>
        <w:t>و عن أبي جعفرعليه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الصدقة ينفيان الفقر و يزيدان في العمر و يدفعان عن سبعين ميتة السوء</w:t>
      </w:r>
      <w:r>
        <w:rPr>
          <w:rFonts w:eastAsia="Amiri" w:cs="Amiri" w:ascii="Amiri" w:hAnsi="Amiri"/>
          <w:color w:val="111111"/>
          <w:sz w:val="28"/>
          <w:szCs w:val="28"/>
          <w:rtl w:val="true"/>
          <w:lang w:bidi="ar-SA"/>
        </w:rPr>
        <w:t>».</w:t>
      </w:r>
      <w:r>
        <w:rPr>
          <w:rStyle w:val="FootnoteAnchor"/>
          <w:rtl w:val="true"/>
        </w:rPr>
        <w:footnoteReference w:id="566"/>
      </w:r>
    </w:p>
    <w:p>
      <w:pPr>
        <w:pStyle w:val="Heading4"/>
        <w:numPr>
          <w:ilvl w:val="3"/>
          <w:numId w:val="1"/>
        </w:numPr>
        <w:rPr/>
      </w:pPr>
      <w:bookmarkStart w:id="835" w:name="__RefHeading___Toc7922288_2870459653"/>
      <w:bookmarkStart w:id="836" w:name="_Toc294"/>
      <w:bookmarkEnd w:id="835"/>
      <w:r>
        <w:rPr>
          <w:rtl w:val="true"/>
        </w:rPr>
        <w:t>فيما يعتبر و يشترط في الصدقة</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الصدقة قصد القربة، و لايعتبر فيها العقد المشتمل على الايجاب و القبول على الأقوى، بل يكفي المعاطاة، فتتحقّق بكلّ لفظ أو فعل من اعطاء أو تسليط قصد به التمليك مجّاناً مع نيّة القربة، و يشترط فيها الاقباض و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الصدقة قصد القربة؛ لما دلّ عليه من الكتاب و السنّة،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الكثيرة الواردة في الانفاق و قد أكّدت بأنّ الصدقة للرياء مبطل للعمل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لاتبطلوا صدقاتكم بالمنّ و الأذى كالذي ينفق ماله رئاء الناس و لايؤمن باللَّه و اليوم الآخر</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لا عتق الّا ما أريد به وجه اللَّه عزّوجلّ</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bookmarkStart w:id="837" w:name="pg9670_90659"/>
    </w:p>
    <w:p>
      <w:pPr>
        <w:pStyle w:val="BookText"/>
        <w:rPr/>
      </w:pPr>
      <w:bookmarkEnd w:id="8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الصدقة للَّه عزّوجلّ فما جعل للَّه عزّوجلّ فلا رجعة له فيه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في رواية محمّد بن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أبا الحسن الرضاعليه السلام انّي أصبت بابنين و بقي لي بنيّ صغير،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 ثمّ قال حين حضر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الصبي فليتصدّق بيده بالكسرة و القبضة و الشي ء و ان قلّ، فانّ كلّ شي ء يراد به اللَّه و ان قلّ بعد أن تصدق النيّة فيه عظيم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 ما أدراك ما العقبة فكّ رقبة أو اطعام في يوم ذي مسغبة يتيماً ذا مقربة 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أنّكلّ أحد لايقدر على فكّ رقبة فجعل اطعام اليتيم و المسكين مثل ذلك تصدّق عنه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لايعتبر فيها العقد المشتمل على الايجاب و القبول؛ لعدم وجوده في الروايات بل يكفي فيها المعاطاة، كما أمر بصدقة السرّ فتتحقّق بكلّ لفظ أو فعل من اعطاء أو تسليط قصد به التمليك مجّاناً مع نيّة القربة و يشترط فيها الاقباض و القبض؛ لأنّه لو لم يكن فيه الاقباض و القبض لم يحصل الاعطاء و التسليط و لم يتحقّق عنوان الصدقة و لايجري عليه الأحكام</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7922290_2870459653"/>
      <w:bookmarkStart w:id="839" w:name="_Toc295"/>
      <w:bookmarkEnd w:id="838"/>
      <w:r>
        <w:rPr>
          <w:rtl w:val="true"/>
        </w:rPr>
        <w:t>في الرجوع في الصدقة بعد القبض</w:t>
      </w:r>
      <w:bookmarkEnd w:id="83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الرجوع في الصدقة بعد القبض و ان كانت على أجنبيّ على الأصحّ</w:t>
      </w:r>
      <w:r>
        <w:rPr>
          <w:rFonts w:eastAsia="Amiri" w:cs="Amiri" w:ascii="Amiri" w:hAnsi="Amiri"/>
          <w:color w:val="111111"/>
          <w:sz w:val="28"/>
          <w:szCs w:val="28"/>
          <w:rtl w:val="true"/>
          <w:lang w:bidi="ar-SA"/>
        </w:rPr>
        <w:t xml:space="preserve">. </w:t>
      </w:r>
      <w:bookmarkStart w:id="840" w:name="pg9670_90660"/>
    </w:p>
    <w:p>
      <w:pPr>
        <w:pStyle w:val="BookText"/>
        <w:rPr/>
      </w:pPr>
      <w:bookmarkEnd w:id="84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الرجوع في الصدقة بعد القبض؛ لأنّها عقد لازم و لم يدلّ دليل على جوازه بل الدليل على عدم جواز الرجوع، كقوله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لايرجع في الصدقة اذا ابتغي بها وجه اللَّه عزّوجلّ</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كقوله عليه السلام في صحيحة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الصدقة للَّه عزّوجلّ فما جعل للَّه عزّوجلّ فلا رجعة له فيه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قوله عليه السلام في صحيحة الحلبي عن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الذي يرجع في صدقته كالذي يرجع في قيئه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هذا بلا فرق بين الصدقة على القريب أو الأجنبي؛ لاطلاق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نسب الى بعض فقهائنا منهم الشيخ في المبسوط أنّها جائزة، و أنّ صدقة التطوّع بمنزلة الهديّة، المستفاد منه صحّة الرجوع الى غير ذي الرحم مادامت العين موجودة، مخالف للعرف و الوجدان و الاطلاق و ظهور الاتّفاق حتّى من غير مبسوطه فلا ريب في ضعفه و سقوطه، و أمّا ما في بعضالنصوص، المشتملة على أنّ الصدقة جائزة فيمكن حمله على بعض المحامل كما لايخفى</w:t>
      </w:r>
      <w:r>
        <w:rPr>
          <w:rFonts w:eastAsia="Amiri" w:cs="Amiri" w:ascii="Amiri" w:hAnsi="Amiri"/>
          <w:color w:val="111111"/>
          <w:sz w:val="28"/>
          <w:szCs w:val="28"/>
          <w:rtl w:val="true"/>
          <w:lang w:bidi="ar-SA"/>
        </w:rPr>
        <w:t>».</w:t>
      </w:r>
      <w:r>
        <w:rPr>
          <w:rStyle w:val="FootnoteAnchor"/>
          <w:rtl w:val="true"/>
        </w:rPr>
        <w:footnoteReference w:id="574"/>
      </w:r>
    </w:p>
    <w:p>
      <w:pPr>
        <w:pStyle w:val="Heading4"/>
        <w:numPr>
          <w:ilvl w:val="3"/>
          <w:numId w:val="1"/>
        </w:numPr>
        <w:rPr/>
      </w:pPr>
      <w:bookmarkStart w:id="841" w:name="__RefHeading___Toc7922292_2870459653"/>
      <w:bookmarkStart w:id="842" w:name="_Toc296"/>
      <w:bookmarkEnd w:id="841"/>
      <w:r>
        <w:rPr>
          <w:rtl w:val="true"/>
        </w:rPr>
        <w:t>في حكم صدقة الهاشمي لمثله و لغيره و بالعكس</w:t>
      </w:r>
      <w:bookmarkEnd w:id="84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صدقة الهاشمي لمثله و لغيره مطلقاً حتّى الزكاة المفروضة و الفطرة، و أمّا صدقة غير الهاشمي للهاشمي فتحلّ في المندوبة </w:t>
      </w:r>
      <w:bookmarkStart w:id="843" w:name="pg9670_90661"/>
    </w:p>
    <w:p>
      <w:pPr>
        <w:pStyle w:val="BookText"/>
        <w:rPr/>
      </w:pPr>
      <w:bookmarkEnd w:id="843"/>
      <w:r>
        <w:rPr>
          <w:rFonts w:ascii="Amiri" w:hAnsi="Amiri" w:eastAsia="Amiri" w:cs="Amiri"/>
          <w:color w:val="111111"/>
          <w:sz w:val="28"/>
          <w:sz w:val="28"/>
          <w:szCs w:val="28"/>
          <w:rtl w:val="true"/>
          <w:lang w:bidi="ar-SA"/>
        </w:rPr>
        <w:t>و تحرم في الزكاة المفروضة و الفطرة، و أمّا غيرهما من المفروضات كالمظالم و الكفّارات و نحوهما فالظاهر أنّها كالمندوبة و ان كان الأحوط عدم اعطائهم لها و تنزّههم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هذه المسألة في كتاب الزكاة المجلّد الثاني من كتاب الهادي في الوصف الرابع من أوصاف المستحقّين مع فروعاتها، فراجع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7922294_2870459653"/>
      <w:bookmarkStart w:id="845" w:name="_Toc297"/>
      <w:bookmarkEnd w:id="844"/>
      <w:r>
        <w:rPr>
          <w:rtl w:val="true"/>
        </w:rPr>
        <w:t>فيما يعتبر في المتصدّق عليه في الصدقة المندوبة</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المتصدّق البلوغ و العقل و عدم الحجر لفلس أو سفه، فلاتصحّ صدقة الصبي حتّى من بلغ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المتصدّق البلوغ و العقل و عدم الحجر لفلس أو سفه، و ذلك لأنّ الصدقة تصرّف مالي و هم محجورون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صحّة صدقة من بلغ عشر سنين وجه؛ لمرسلة الصدوق عن الحلبي أنّه سأل الصادق عليه السلام عن صدقة الغلام اذا لم يحتلم؟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 اذا وضعها في موضع الصدقة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مضافاً الى الروايات الواردة في جواز وصيّة من بلغ عشراً، كصحيحة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أنّه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الغلام عشر سنين و أوصى بثلث ماله في حقّ جازت وصيّته، </w:t>
      </w:r>
    </w:p>
    <w:p>
      <w:pPr>
        <w:pStyle w:val="BookText"/>
        <w:rPr/>
      </w:pPr>
      <w:r>
        <w:rPr>
          <w:rFonts w:ascii="Amiri" w:hAnsi="Amiri" w:eastAsia="Amiri" w:cs="Amiri"/>
          <w:color w:val="111111"/>
          <w:sz w:val="28"/>
          <w:sz w:val="28"/>
          <w:szCs w:val="28"/>
          <w:rtl w:val="true"/>
          <w:lang w:bidi="ar-SA"/>
        </w:rPr>
        <w:t>و اذا كان ابن سبع سنين فأوصى من ماله باليسير في حقّ جازت وصيّته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الغلام اذا حضره الموت فأوصى و لم يدرك جازت وصيّته لذوي الأرحام و لم تجز للغرباء</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فالظاهر أنّه تصحّ صدقة الصبي اذا بلغ عشراً و كانت الصدقة من ماله بشرط أن لايتجاوز عن المتعارف بالنسبة الى ما يملك عرفاً بل يكتفي باليسير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المتصدّق عليه في الصدقة المندوبة الفقر و لا الايمان و لا الاسلام، فتجوز على الغني و على الذمّي و المخالف و ان كانا أجنبيّين، نعم لاتجوز على الناصب و لا على الحربي و ان كانا 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لايعتبر في المتصدّق عليه في الصدقة المندوبة الفقر و لا الايمان و لا الاسلام، فتجوز على الغني و على الذمّي و المخالف و ان كانا أجنبيّين، و ذلك لاطلاق الروايات الواردة في الصدقة و كذلك الآيات وعدم المنع، بل الدليل على جوازه، كظاهر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لاينهاكم اللَّه عن الذين لم يقاتلوكم في الدين و لم يخرجوكم من دياركم أن تبرّوهم و تقسطوا اليهم انّ اللَّه يحبّ المقسطين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 خصوص موثّقة ضريس بن عبدالملك عن أبي جعفرعليه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يحبّ ابراد الكبد الحرّى و من سقى كبداً حرّى من بهيمة و غيرها أظلّه اللَّه يوم لا ظلّ الّا ظلّه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رواية معلّى بن خنيس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و معه جراب من خبز فأتينا ظلّة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نحن بقوم نيام فجعل يدسّ الرغيف و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على آخرهم ثمّ انصرفنا فقلت جعلت فداك يعرف هؤلاء الحقّ فقال لو عرفوه لواسيناهم بالدقّة و الدقّة هي الملح الى أن قال انّ عيسى ابن مريم عليه السلام لمّا مرّ على شاطئ البحر رمى بقرص من قوته فيالماء فقال له بعض الحواريّين يا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لم فعلت هذا و انّما هو من قوتك قال فقال فعلت هذا لدابّة تأكله من دوابّ الماء و ثوابه عند اللَّه عظيم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رواية اسحاق بن عمّار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 نسككم الّا أهل ملّتكم و لاتصدّقوا بشي ء من نسككم الّا على المسلمين و تصدّقوا بما سواه غير الزكاة على أهل الذمّة</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رواية عمرو بن أبي نصر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يقتحمون علينا و فيهم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 فنتصدّق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3"/>
      </w:r>
      <w:bookmarkStart w:id="846" w:name="pg9670_90664"/>
    </w:p>
    <w:p>
      <w:pPr>
        <w:pStyle w:val="BookText"/>
        <w:rPr/>
      </w:pPr>
      <w:bookmarkEnd w:id="846"/>
      <w:r>
        <w:rPr>
          <w:rFonts w:ascii="Amiri" w:hAnsi="Amiri" w:eastAsia="Amiri" w:cs="Amiri"/>
          <w:color w:val="111111"/>
          <w:sz w:val="28"/>
          <w:sz w:val="28"/>
          <w:szCs w:val="28"/>
          <w:rtl w:val="true"/>
          <w:lang w:bidi="ar-SA"/>
        </w:rPr>
        <w:t>و لاتجوز على الناصب و لا على الحربي و ان كانا قريبين؛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ينهاكم اللَّه عن الذين قاتلوكم في الدين و أخرجوكم من دياركم و ظاهروا على اخراجكم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خصوص رواية سدير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سائلاً لاأعرفه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أعطِ من لاتعرفه بولاية و لا عداوة للحقّ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لاتطعم من نصب لشي ء من الحقّ أو دعا الى شي ء من الباطل</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رواية محمّد بن علي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يعني علي بن محمّد الهادي عليه السلام أسأله عن المساكين الذين يقعدون في الطرقات من الحرائم و السائسين و غيرهم هل يجوز التصدّق عليهم قبل أن أعرف مذهبهم؟ فأجاب من تصدّق على ناصب فصدقته عليه لا له لكن على من لا يعرف مذهبه و حاله فذلك أفضل و أكبر و من بعد فمن ترقّقت عليه و رحمته و لم يمكن استعلام ما هو عليه لم يكن بالتصدّق عليه بأس ان شاء اللَّه</w:t>
      </w:r>
      <w:r>
        <w:rPr>
          <w:rFonts w:eastAsia="Amiri" w:cs="Amiri" w:ascii="Amiri" w:hAnsi="Amiri"/>
          <w:color w:val="111111"/>
          <w:sz w:val="28"/>
          <w:szCs w:val="28"/>
          <w:rtl w:val="true"/>
          <w:lang w:bidi="ar-SA"/>
        </w:rPr>
        <w:t>».</w:t>
      </w:r>
      <w:r>
        <w:rPr>
          <w:rStyle w:val="FootnoteAnchor"/>
          <w:rtl w:val="true"/>
        </w:rPr>
        <w:footnoteReference w:id="586"/>
      </w:r>
    </w:p>
    <w:p>
      <w:pPr>
        <w:pStyle w:val="Heading4"/>
        <w:numPr>
          <w:ilvl w:val="3"/>
          <w:numId w:val="1"/>
        </w:numPr>
        <w:rPr/>
      </w:pPr>
      <w:bookmarkStart w:id="847" w:name="__RefHeading___Toc7922296_2870459653"/>
      <w:bookmarkStart w:id="848" w:name="_Toc298"/>
      <w:bookmarkEnd w:id="847"/>
      <w:r>
        <w:rPr>
          <w:rtl w:val="true"/>
        </w:rPr>
        <w:t>في أنّ الصدقة سرّاً أفضل</w:t>
      </w:r>
      <w:bookmarkEnd w:id="84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سرّاً أفضل،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السرّ تطفئ غضب الربّ و تطفئ الخطيئة كما يطفئ الماء النار و تدفع سبعين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اتّهم بترك المواساة فأراد دفع التهمة عن نفسه أو قصد اقتداء غيره به </w:t>
      </w:r>
    </w:p>
    <w:p>
      <w:pPr>
        <w:pStyle w:val="BookText"/>
        <w:rPr/>
      </w:pPr>
      <w:r>
        <w:rPr>
          <w:rFonts w:ascii="Amiri" w:hAnsi="Amiri" w:eastAsia="Amiri" w:cs="Amiri"/>
          <w:color w:val="111111"/>
          <w:sz w:val="28"/>
          <w:sz w:val="28"/>
          <w:szCs w:val="28"/>
          <w:rtl w:val="true"/>
          <w:lang w:bidi="ar-SA"/>
        </w:rPr>
        <w:t>لا بأس بالاجهار بها و لم يتأكّد اخفاؤها، هذا في المندوبة، و أمّا الواجبة فالأفضل اظهارها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سرّاً أفضل؛ لرواية عبداللَّه بن الوليد الوصّافي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 تبارك و تعالى</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رواية محمّد بن حمران عن أبيه عن أبي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يخرج في الليلة الظلماء فيحمل الجراب على ظهره و فيه الصرر من الدنانير و الدراهم و ربّما حمل على ظهره الطعام أو الحطب حتّى يأتي باباً باباً فيقرعه ثمّ يناول من يخرج اليه و كان يغطّي وجهه اذا ناول فقيراً لئلّايعرفه فلمّا توفّي فقدوا ذلك فعلموا أنّه كان عليّ بن الحسين عليه السلام و لمّا وضع على المغتسل نظروا الى ظهره و عليه مثل ركب الابل ممّا كان يحمل على ظهره الى منازل الفقراء و المساكين و لقد خرج ذات يوم و عليه مطرف خزّ فتعرّض له سائل فتعلّق بالمطرف فمضى و تركه و كان يشتري الخزّ في الشتاء فاذا جاء الصيف باعه و تصدّق بثمنه الى أن قال و لقد كان يأبى أن يؤاكل أمّه فقيل له يا ابن رسول اللَّه أنت أبرّ الناس و أوصلهم للرحم فكيف لاتؤاكل أمّك فقال انّي أكره أن تسبق يدي الى ما سبقت عينها اليه و كان يعول مائة أهل بيت من فقراء المدينة و كان يعجبه أن يحضر طعامه اليتامى و الأضرّاء و الزمني و </w:t>
      </w:r>
    </w:p>
    <w:p>
      <w:pPr>
        <w:pStyle w:val="BookText"/>
        <w:rPr/>
      </w:pPr>
      <w:r>
        <w:rPr>
          <w:rFonts w:ascii="Amiri" w:hAnsi="Amiri" w:eastAsia="Amiri" w:cs="Amiri"/>
          <w:color w:val="111111"/>
          <w:sz w:val="28"/>
          <w:sz w:val="28"/>
          <w:szCs w:val="28"/>
          <w:rtl w:val="true"/>
          <w:lang w:bidi="ar-SA"/>
        </w:rPr>
        <w:t>المساكين الذين لا حيلة لهم و كان يناولهم بيده و من كان له منهم عيال حمّله من طعامه الى عياله و كان لا يأكل طعاماً حتّى يبدأ و يتصدّق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نعم لو اتّهم بترك المواساة فأراد دفع التهمة عن نفسه أو قصد اقتداء غيره به لا بأس بالاجهار بها و لم يتأكّد اخفاؤها؛ لرجحان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المندوبة و أمّا الواجبة فالأفضل اظهارها مطلقاً، كما مرّ في كتاب الزكاة بل كلّ ما أوجب اللَّه على الانسان فاعلانه أفضل من اخفائه، و كلّ ما كان مندوباً فاسراره أفضل من اعلانه و قد وردت بذلك روايات في الأبواب المختلفة و بعضها عرفت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أسامة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الى أنفسكم بغير ألسنتكم و كونوا زيناً و لاتكونوا شيناً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رواية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فانّ ذلك داعية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رواية عبيد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الصلاة فيجوّد صلاته و يحسّنها رجاء أن يستجرّ بعض من يراه الى 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الرياء</w:t>
      </w:r>
      <w:r>
        <w:rPr>
          <w:rFonts w:eastAsia="Amiri" w:cs="Amiri" w:ascii="Amiri" w:hAnsi="Amiri"/>
          <w:color w:val="111111"/>
          <w:sz w:val="28"/>
          <w:szCs w:val="28"/>
          <w:rtl w:val="true"/>
          <w:lang w:bidi="ar-SA"/>
        </w:rPr>
        <w:t>».</w:t>
      </w:r>
      <w:r>
        <w:rPr>
          <w:rStyle w:val="FootnoteAnchor"/>
          <w:rtl w:val="true"/>
        </w:rPr>
        <w:footnoteReference w:id="591"/>
      </w:r>
      <w:bookmarkStart w:id="849" w:name="pg9670_90667"/>
    </w:p>
    <w:p>
      <w:pPr>
        <w:pStyle w:val="Heading4"/>
        <w:numPr>
          <w:ilvl w:val="3"/>
          <w:numId w:val="1"/>
        </w:numPr>
        <w:rPr/>
      </w:pPr>
      <w:bookmarkStart w:id="850" w:name="__RefHeading___Toc7922298_2870459653"/>
      <w:bookmarkStart w:id="851" w:name="_Toc299"/>
      <w:bookmarkEnd w:id="849"/>
      <w:bookmarkEnd w:id="850"/>
      <w:r>
        <w:rPr>
          <w:rtl w:val="true"/>
        </w:rPr>
        <w:t>في استحباب المساعدة و التوسّط في ايصال الصدقة</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المساعدة و التوسّط في ايصال الصدقة، فعن النبي صلى الله عليه وآله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تصدّق بصدقة عن رجل الى مسكين كان له مثل أجره، و لو تداولها أربعون ألف انسان ثمّ وصلت الى المسكين كان لهم أجر كامل، و ما عند اللَّه خير و أبقى للذين اتّقوا و أحسنوا لو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المساعدة و التوسّط في ايصال الصدقة، كرواية رواها الصدوق رحمه الله باسناد له عن النبي صلى الله عليه وآله أنّه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تصدّق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أجره و لو تداولها أربعون ألف انسان ثمّ وصلت الى المسكين كان لهم أجر كامل و ما عند اللَّه خير و أبقى للذين اتّقوا و أحسنوا لو كنتم تعلمون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رواية عبد ربّه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المعطون ثلاثة اللَّه ربّ العالمين و صاحب المال و الذي يجري على يديه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رواية أبي بصير عن أبي 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المعطون ثلاثة اللَّه المعطي و المعطي من ماله و الساعي في ذلك معطٍ</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أبي نهشل عن أبي عبداللَّه عليه السلام قال</w:t>
      </w:r>
      <w:r>
        <w:rPr>
          <w:rFonts w:eastAsia="Amiri" w:cs="Amiri" w:ascii="Amiri" w:hAnsi="Amiri"/>
          <w:color w:val="111111"/>
          <w:sz w:val="28"/>
          <w:szCs w:val="28"/>
          <w:rtl w:val="true"/>
          <w:lang w:bidi="ar-SA"/>
        </w:rPr>
        <w:t xml:space="preserve">: </w:t>
      </w:r>
      <w:bookmarkStart w:id="852" w:name="pg9670_90668"/>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جرى المعروف على ثمانين كفّاً لأوجروا كلّهم فيه من غير أن ينقص صاحبه من أجره شيئاً</w:t>
      </w:r>
      <w:r>
        <w:rPr>
          <w:rFonts w:eastAsia="Amiri" w:cs="Amiri" w:ascii="Amiri" w:hAnsi="Amiri"/>
          <w:color w:val="111111"/>
          <w:sz w:val="28"/>
          <w:szCs w:val="28"/>
          <w:rtl w:val="true"/>
          <w:lang w:bidi="ar-SA"/>
        </w:rPr>
        <w:t>».</w:t>
      </w:r>
      <w:r>
        <w:rPr>
          <w:rStyle w:val="FootnoteAnchor"/>
          <w:rtl w:val="true"/>
        </w:rPr>
        <w:footnoteReference w:id="595"/>
      </w:r>
    </w:p>
    <w:p>
      <w:pPr>
        <w:pStyle w:val="Heading4"/>
        <w:numPr>
          <w:ilvl w:val="3"/>
          <w:numId w:val="1"/>
        </w:numPr>
        <w:rPr/>
      </w:pPr>
      <w:bookmarkStart w:id="853" w:name="__RefHeading___Toc7922300_2870459653"/>
      <w:bookmarkStart w:id="854" w:name="_Toc300"/>
      <w:bookmarkEnd w:id="853"/>
      <w:r>
        <w:rPr>
          <w:rtl w:val="true"/>
        </w:rPr>
        <w:t>في كراهة تملّك ما يتصدّق به من الفقير</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أن يتملّك من الفقير ما تصدّق به بشراء أو اتّهاب أو بسبب آخر بل قيل بحرمته، نعم لا بأس بأن يرجع اليه بالميراث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كراهة شديدة أن يتملّك من الفقير ما تصدّق به بشراء أو اتّهاب أو بسبب آخر؛ و ذلك لصحيحة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تصدّق الرجل بصدقة لم يحلّ له أن يشتريها و لايستوهبها و لايستردّها الّا في ميراث</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الظاهر من هذا الحديث و ان كانت الحرمة، و قد ذهب اليه بعض، كالمحكيّ عن ظاهر النهاية و المقنعة، الّا أنّه تأوّل الى الكراهة الشديدة؛ لمخالفته لأصول المذهب و قواعده، مضافاً الى أنّه للتذكّر الى عدم التوجّه بما تصدّق به و خلوّ الذهن عنه، و لأنّه وصل اليه، و استرجاعه و لو بنحو الشراء و غيره نحواً من 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يرجع اليه بالميراث، كما يظهر من ذيل الحديث</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7922302_2870459653"/>
      <w:bookmarkStart w:id="856" w:name="_Toc301"/>
      <w:bookmarkEnd w:id="855"/>
      <w:r>
        <w:rPr>
          <w:rtl w:val="true"/>
        </w:rPr>
        <w:t>في كراهة ردّ السائل</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ردّ السائل و لو ظنّ غناه، بل يعطى و لو شيئاً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ذلك روايات</w:t>
      </w:r>
      <w:r>
        <w:rPr>
          <w:rFonts w:eastAsia="Amiri" w:cs="Amiri" w:ascii="Amiri" w:hAnsi="Amiri"/>
          <w:color w:val="111111"/>
          <w:sz w:val="28"/>
          <w:szCs w:val="28"/>
          <w:rtl w:val="true"/>
          <w:lang w:bidi="ar-SA"/>
        </w:rPr>
        <w:t xml:space="preserve">: </w:t>
      </w:r>
      <w:bookmarkStart w:id="857" w:name="pg9670_90669"/>
    </w:p>
    <w:p>
      <w:pPr>
        <w:pStyle w:val="BookText"/>
        <w:rPr/>
      </w:pPr>
      <w:bookmarkEnd w:id="857"/>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السائل و لو كان على ظهر فرس</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منها صحيحة أخرى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المعطي ما في العطيّة ما ردّ أحد أحداً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منها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لاتقطعوا على السائل مسألته، فلولا أنّ المساكين يكذبون ما أفلح من ردّهم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منها رواية أبي أسامة زيد الشحّام عن أبي عبداللَّه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رسول اللَّه صلى الله عليه وآله سائلاً قطّ، ان كان عنده أعطى و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Fonts w:eastAsia="Amiri" w:cs="Amiri" w:ascii="Amiri" w:hAnsi="Amiri"/>
          <w:color w:val="111111"/>
          <w:sz w:val="28"/>
          <w:szCs w:val="28"/>
          <w:rtl w:val="true"/>
          <w:lang w:bidi="ar-SA"/>
        </w:rPr>
        <w:t>».</w:t>
      </w:r>
      <w:r>
        <w:rPr>
          <w:rStyle w:val="FootnoteAnchor"/>
          <w:rtl w:val="true"/>
        </w:rPr>
        <w:footnoteReference w:id="600"/>
      </w:r>
    </w:p>
    <w:p>
      <w:pPr>
        <w:pStyle w:val="Heading4"/>
        <w:numPr>
          <w:ilvl w:val="3"/>
          <w:numId w:val="1"/>
        </w:numPr>
        <w:rPr/>
      </w:pPr>
      <w:bookmarkStart w:id="858" w:name="__RefHeading___Toc7922304_2870459653"/>
      <w:bookmarkStart w:id="859" w:name="_Toc302"/>
      <w:bookmarkEnd w:id="858"/>
      <w:r>
        <w:rPr>
          <w:rtl w:val="true"/>
        </w:rPr>
        <w:t>في حكم السؤال من غير احتياج أو مع الحاجة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السؤال من غير احتياج، بل مع الحاجة أيضاً، بل قيل بحرمة الأوّل و لاينبغي ترك الاحتياط، و قد ورد فيه الازعاج الأكيد، 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و عنده قوت ثلاثة أيّام لقي اللَّه يوم القيامة و ليس على وجهه لحم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تدلّ على قول المصنّف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عنبسة بن مصعب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و عنده قوت ثلاثة أيّام لقي اللَّه يوم يلقاه و ليس على وجهه لحم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منها رواية مالك بن حصين السلولي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اليها و يكتب اللَّه له بها النار</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منها 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صلى الله عليه وآله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و ان دلّت بظاهرها على حرمة السؤال من غير احتياج الّا أنّها تحمل على الكراهة؛ لضعف سندها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تمّ بعون اللَّه الملك العلّام</w:t>
      </w:r>
    </w:p>
    <w:p>
      <w:pPr>
        <w:pStyle w:val="BookText"/>
        <w:rPr/>
      </w:pPr>
      <w:r>
        <w:rPr>
          <w:rFonts w:ascii="Amiri" w:hAnsi="Amiri" w:eastAsia="Amiri" w:cs="Amiri"/>
          <w:color w:val="111111"/>
          <w:sz w:val="28"/>
          <w:sz w:val="28"/>
          <w:szCs w:val="28"/>
          <w:rtl w:val="true"/>
          <w:lang w:bidi="ar-SA"/>
        </w:rPr>
        <w:t>المراجعة و استئناف النظر في هذا المجلّد</w:t>
      </w:r>
    </w:p>
    <w:p>
      <w:pPr>
        <w:pStyle w:val="BookText"/>
        <w:rPr/>
      </w:pPr>
      <w:r>
        <w:rPr>
          <w:rFonts w:ascii="Amiri" w:hAnsi="Amiri" w:eastAsia="Amiri" w:cs="Amiri"/>
          <w:color w:val="111111"/>
          <w:sz w:val="28"/>
          <w:sz w:val="28"/>
          <w:szCs w:val="28"/>
          <w:rtl w:val="true"/>
          <w:lang w:bidi="ar-SA"/>
        </w:rPr>
        <w:t xml:space="preserve">في شهر شعبان المعظّم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p>
    <w:p>
      <w:pPr>
        <w:pStyle w:val="BookText"/>
        <w:rPr/>
      </w:pPr>
      <w:r>
        <w:rPr>
          <w:rFonts w:ascii="Amiri" w:hAnsi="Amiri" w:eastAsia="Amiri" w:cs="Amiri"/>
          <w:color w:val="111111"/>
          <w:sz w:val="28"/>
          <w:sz w:val="28"/>
          <w:szCs w:val="28"/>
          <w:rtl w:val="true"/>
          <w:lang w:bidi="ar-SA"/>
        </w:rPr>
        <w:t>فأسأل اللَّه القبول منّا و ممّن سعى في تنظيم هذا المجلّد</w:t>
      </w:r>
    </w:p>
    <w:p>
      <w:pPr>
        <w:pStyle w:val="BookText"/>
        <w:rPr/>
      </w:pPr>
      <w:r>
        <w:rPr>
          <w:rFonts w:ascii="Amiri" w:hAnsi="Amiri" w:eastAsia="Amiri" w:cs="Amiri"/>
          <w:color w:val="111111"/>
          <w:sz w:val="28"/>
          <w:sz w:val="28"/>
          <w:szCs w:val="28"/>
          <w:rtl w:val="true"/>
          <w:lang w:bidi="ar-SA"/>
        </w:rPr>
        <w:t xml:space="preserve">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الطلّاب الأعزّاء</w:t>
      </w:r>
    </w:p>
    <w:p>
      <w:pPr>
        <w:pStyle w:val="BookText"/>
        <w:rPr/>
      </w:pPr>
      <w:r>
        <w:rPr>
          <w:rFonts w:ascii="Amiri" w:hAnsi="Amiri" w:eastAsia="Amiri" w:cs="Amiri"/>
          <w:color w:val="111111"/>
          <w:sz w:val="28"/>
          <w:sz w:val="28"/>
          <w:szCs w:val="28"/>
          <w:rtl w:val="true"/>
          <w:lang w:bidi="ar-SA"/>
        </w:rPr>
        <w:t>و غيرهم من الأحبّاء</w:t>
      </w:r>
    </w:p>
    <w:p>
      <w:pPr>
        <w:pStyle w:val="BookText"/>
        <w:rPr/>
      </w:pPr>
      <w:r>
        <w:rPr>
          <w:rFonts w:ascii="Amiri" w:hAnsi="Amiri" w:eastAsia="Amiri" w:cs="Amiri"/>
          <w:color w:val="111111"/>
          <w:sz w:val="28"/>
          <w:sz w:val="28"/>
          <w:szCs w:val="28"/>
          <w:rtl w:val="true"/>
          <w:lang w:bidi="ar-SA"/>
        </w:rPr>
        <w:t>سيّد علي محمّد دستغيب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علي أكبر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يذكر السيّد اليزدي قدس سره كتاب الدين و القرض في العروة الوثقى أتينا بمسائله ممّا ذكره الامام الخميني قدس سره فى تحرير الوسيلة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تبلّغ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الشيخ في التهذيب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الطباعة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عن المضمون بالعقد الفاسد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الكاف، و فاء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الغيرة و الحميّة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البيوع، الحديث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يديك شرح كتاب الضمان من العروة الوثقى للسيّد اليزدي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تضمنوه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طلاق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جاء في المصدر و ليس في الوسائل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مستسمك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يديك شرح كتاب الحوالة من العروة الوثقى للسيّد اليزدي قدس سره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الحوالة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يوجد كتاب الكفالة فيما حرّره السيّد اليزدي رحمه الله في العروة الوثقى قد اقتبسنا مسائلها ممّا ذكره السيّد المحقّق السبزواري رحمه الله في مهذّب الأحكام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يديك من مسائل كتاب الوقف يكون ما حرّره السيّد الامام الخميني قدس سره في تحرير الوسيلة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 أو الحمار يفصل عن أمّه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الحمار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 الحبيس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32188</Words>
  <Characters>128839</Characters>
  <CharactersWithSpaces>160171</CharactersWithSpaces>
  <Paragraphs>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2026-08-20T17:57:41Z</dcterms:created>
  <dc:creator>ghaemiyeh.com</dc:creator>
  <dc:description/>
  <dc:language>en-US</dc:language>
  <cp:lastModifiedBy/>
  <dcterms:modified xsi:type="dcterms:W3CDTF">2026-08-20T21:27:53Z</dcterms:modified>
  <cp:revision>1</cp:revision>
  <dc:subject/>
  <dc:title>الهادی الی احکام الدین والضمان والحوالة والکفالة والوقف شرح العروة الوثقی للسیدالیزدی ره</dc:title>
</cp:coreProperties>
</file>

<file path=docProps/custom.xml><?xml version="1.0" encoding="utf-8"?>
<Properties xmlns="http://schemas.openxmlformats.org/officeDocument/2006/custom-properties" xmlns:vt="http://schemas.openxmlformats.org/officeDocument/2006/docPropsVTypes"/>
</file>