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امامزادگان و نقش علمی و دینی و اجتماعی آنان در طول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7330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67330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673310_2870459653">
            <w:r>
              <w:rPr>
                <w:webHidden/>
                <w:rStyle w:val="IndexLink"/>
                <w:rtl w:val="true"/>
              </w:rPr>
              <w:t>اهداء</w:t>
            </w:r>
            <w:r>
              <w:rPr>
                <w:rStyle w:val="IndexLink"/>
                <w:rtl w:val="true"/>
              </w:rPr>
              <w:tab/>
            </w:r>
            <w:r>
              <w:rPr>
                <w:rStyle w:val="IndexLink"/>
              </w:rPr>
              <w:t>6</w:t>
            </w:r>
          </w:hyperlink>
        </w:p>
        <w:p>
          <w:pPr>
            <w:pStyle w:val="Contents2"/>
            <w:tabs>
              <w:tab w:val="clear" w:pos="8743"/>
              <w:tab w:val="right" w:pos="9026" w:leader="dot"/>
            </w:tabs>
            <w:rPr/>
          </w:pPr>
          <w:hyperlink w:anchor="__RefHeading___Toc7673312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7673314_287045965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7673316_2870459653">
            <w:r>
              <w:rPr>
                <w:webHidden/>
                <w:rStyle w:val="IndexLink"/>
                <w:rtl w:val="true"/>
              </w:rPr>
              <w:t>انگیزۀ هجرت امامزادگان از عراق و حجاز به ایران</w:t>
            </w:r>
            <w:r>
              <w:rPr>
                <w:rStyle w:val="IndexLink"/>
                <w:rtl w:val="true"/>
              </w:rPr>
              <w:tab/>
            </w:r>
            <w:r>
              <w:rPr>
                <w:rStyle w:val="IndexLink"/>
              </w:rPr>
              <w:t>11</w:t>
            </w:r>
          </w:hyperlink>
        </w:p>
        <w:p>
          <w:pPr>
            <w:pStyle w:val="Contents2"/>
            <w:tabs>
              <w:tab w:val="clear" w:pos="8743"/>
              <w:tab w:val="right" w:pos="9026" w:leader="dot"/>
            </w:tabs>
            <w:rPr/>
          </w:pPr>
          <w:hyperlink w:anchor="__RefHeading___Toc7673318_2870459653">
            <w:r>
              <w:rPr>
                <w:webHidden/>
                <w:rStyle w:val="IndexLink"/>
                <w:rtl w:val="true"/>
              </w:rPr>
              <w:t>امامزادگان از پایه گذاران مکتب تشیّع در ایران</w:t>
            </w:r>
            <w:r>
              <w:rPr>
                <w:rStyle w:val="IndexLink"/>
                <w:rtl w:val="true"/>
              </w:rPr>
              <w:tab/>
            </w:r>
            <w:r>
              <w:rPr>
                <w:rStyle w:val="IndexLink"/>
              </w:rPr>
              <w:t>12</w:t>
            </w:r>
          </w:hyperlink>
        </w:p>
        <w:p>
          <w:pPr>
            <w:pStyle w:val="Contents2"/>
            <w:tabs>
              <w:tab w:val="clear" w:pos="8743"/>
              <w:tab w:val="right" w:pos="9026" w:leader="dot"/>
            </w:tabs>
            <w:rPr/>
          </w:pPr>
          <w:hyperlink w:anchor="__RefHeading___Toc7673320_2870459653">
            <w:r>
              <w:rPr>
                <w:webHidden/>
                <w:rStyle w:val="IndexLink"/>
                <w:rtl w:val="true"/>
              </w:rPr>
              <w:t>امامزادگان ، برجسته ترین فدائیان و قربانیان</w:t>
            </w:r>
            <w:r>
              <w:rPr>
                <w:rStyle w:val="IndexLink"/>
                <w:rtl w:val="true"/>
              </w:rPr>
              <w:tab/>
            </w:r>
            <w:r>
              <w:rPr>
                <w:rStyle w:val="IndexLink"/>
              </w:rPr>
              <w:t>13</w:t>
            </w:r>
          </w:hyperlink>
        </w:p>
        <w:p>
          <w:pPr>
            <w:pStyle w:val="Contents2"/>
            <w:tabs>
              <w:tab w:val="clear" w:pos="8743"/>
              <w:tab w:val="right" w:pos="9026" w:leader="dot"/>
            </w:tabs>
            <w:rPr/>
          </w:pPr>
          <w:hyperlink w:anchor="__RefHeading___Toc7673322_2870459653">
            <w:r>
              <w:rPr>
                <w:webHidden/>
                <w:rStyle w:val="IndexLink"/>
                <w:rtl w:val="true"/>
              </w:rPr>
              <w:t>در راه اسلام و مکتب امامت</w:t>
            </w:r>
            <w:r>
              <w:rPr>
                <w:rStyle w:val="IndexLink"/>
                <w:rtl w:val="true"/>
              </w:rPr>
              <w:tab/>
            </w:r>
            <w:r>
              <w:rPr>
                <w:rStyle w:val="IndexLink"/>
              </w:rPr>
              <w:t>13</w:t>
            </w:r>
          </w:hyperlink>
        </w:p>
        <w:p>
          <w:pPr>
            <w:pStyle w:val="Contents2"/>
            <w:tabs>
              <w:tab w:val="clear" w:pos="8743"/>
              <w:tab w:val="right" w:pos="9026" w:leader="dot"/>
            </w:tabs>
            <w:rPr/>
          </w:pPr>
          <w:hyperlink w:anchor="__RefHeading___Toc7673324_2870459653">
            <w:r>
              <w:rPr>
                <w:webHidden/>
                <w:rStyle w:val="IndexLink"/>
                <w:rtl w:val="true"/>
              </w:rPr>
              <w:t>نقش امامزادگان در نگهبانی از نهضت حسینی</w:t>
            </w:r>
            <w:r>
              <w:rPr>
                <w:rStyle w:val="IndexLink"/>
                <w:rtl w:val="true"/>
              </w:rPr>
              <w:tab/>
            </w:r>
            <w:r>
              <w:rPr>
                <w:rStyle w:val="IndexLink"/>
              </w:rPr>
              <w:t>14</w:t>
            </w:r>
          </w:hyperlink>
        </w:p>
        <w:p>
          <w:pPr>
            <w:pStyle w:val="Contents2"/>
            <w:tabs>
              <w:tab w:val="clear" w:pos="8743"/>
              <w:tab w:val="right" w:pos="9026" w:leader="dot"/>
            </w:tabs>
            <w:rPr/>
          </w:pPr>
          <w:hyperlink w:anchor="__RefHeading___Toc7673326_2870459653">
            <w:r>
              <w:rPr>
                <w:webHidden/>
                <w:rStyle w:val="IndexLink"/>
                <w:rtl w:val="true"/>
              </w:rPr>
              <w:t>مزارهای امامزادگان دژهای محکم مکتب امامت</w:t>
            </w:r>
            <w:r>
              <w:rPr>
                <w:rStyle w:val="IndexLink"/>
                <w:rtl w:val="true"/>
              </w:rPr>
              <w:tab/>
            </w:r>
            <w:r>
              <w:rPr>
                <w:rStyle w:val="IndexLink"/>
              </w:rPr>
              <w:t>14</w:t>
            </w:r>
          </w:hyperlink>
        </w:p>
        <w:p>
          <w:pPr>
            <w:pStyle w:val="Contents2"/>
            <w:tabs>
              <w:tab w:val="clear" w:pos="8743"/>
              <w:tab w:val="right" w:pos="9026" w:leader="dot"/>
            </w:tabs>
            <w:rPr/>
          </w:pPr>
          <w:hyperlink w:anchor="__RefHeading___Toc7673328_2870459653">
            <w:r>
              <w:rPr>
                <w:webHidden/>
                <w:rStyle w:val="IndexLink"/>
                <w:rtl w:val="true"/>
              </w:rPr>
              <w:t xml:space="preserve">بارگاه امامزادگان ، میعادگاه پیروان مکتب اهل البیت </w:t>
            </w:r>
            <w:r>
              <w:rPr>
                <w:rStyle w:val="IndexLink"/>
                <w:rtl w:val="true"/>
              </w:rPr>
              <w:t>(</w:t>
            </w:r>
            <w:r>
              <w:rPr>
                <w:rStyle w:val="IndexLink"/>
                <w:rtl w:val="true"/>
              </w:rPr>
              <w:t>علیهم السلام</w:t>
            </w:r>
            <w:r>
              <w:rPr>
                <w:rStyle w:val="IndexLink"/>
                <w:rtl w:val="true"/>
              </w:rPr>
              <w:t>)</w:t>
              <w:tab/>
            </w:r>
            <w:r>
              <w:rPr>
                <w:rStyle w:val="IndexLink"/>
              </w:rPr>
              <w:t>15</w:t>
            </w:r>
          </w:hyperlink>
        </w:p>
        <w:p>
          <w:pPr>
            <w:pStyle w:val="Contents2"/>
            <w:tabs>
              <w:tab w:val="clear" w:pos="8743"/>
              <w:tab w:val="right" w:pos="9026" w:leader="dot"/>
            </w:tabs>
            <w:rPr/>
          </w:pPr>
          <w:hyperlink w:anchor="__RefHeading___Toc7673330_2870459653">
            <w:r>
              <w:rPr>
                <w:webHidden/>
                <w:rStyle w:val="IndexLink"/>
                <w:rtl w:val="true"/>
              </w:rPr>
              <w:t>قهرمانان گمنام در راه آزادی و سعادت</w:t>
            </w:r>
            <w:r>
              <w:rPr>
                <w:rStyle w:val="IndexLink"/>
                <w:rtl w:val="true"/>
              </w:rPr>
              <w:tab/>
            </w:r>
            <w:r>
              <w:rPr>
                <w:rStyle w:val="IndexLink"/>
              </w:rPr>
              <w:t>15</w:t>
            </w:r>
          </w:hyperlink>
        </w:p>
        <w:p>
          <w:pPr>
            <w:pStyle w:val="Contents2"/>
            <w:tabs>
              <w:tab w:val="clear" w:pos="8743"/>
              <w:tab w:val="right" w:pos="9026" w:leader="dot"/>
            </w:tabs>
            <w:rPr/>
          </w:pPr>
          <w:hyperlink w:anchor="__RefHeading___Toc7673332_2870459653">
            <w:r>
              <w:rPr>
                <w:webHidden/>
                <w:rStyle w:val="IndexLink"/>
                <w:rtl w:val="true"/>
              </w:rPr>
              <w:t>امامزادگان گمنام ، چراغ های نورافشان تاریخ</w:t>
            </w:r>
            <w:r>
              <w:rPr>
                <w:rStyle w:val="IndexLink"/>
                <w:rtl w:val="true"/>
              </w:rPr>
              <w:tab/>
            </w:r>
            <w:r>
              <w:rPr>
                <w:rStyle w:val="IndexLink"/>
              </w:rPr>
              <w:t>17</w:t>
            </w:r>
          </w:hyperlink>
        </w:p>
        <w:p>
          <w:pPr>
            <w:pStyle w:val="Contents2"/>
            <w:tabs>
              <w:tab w:val="clear" w:pos="8743"/>
              <w:tab w:val="right" w:pos="9026" w:leader="dot"/>
            </w:tabs>
            <w:rPr/>
          </w:pPr>
          <w:hyperlink w:anchor="__RefHeading___Toc7673334_2870459653">
            <w:r>
              <w:rPr>
                <w:webHidden/>
                <w:rStyle w:val="IndexLink"/>
                <w:rtl w:val="true"/>
              </w:rPr>
              <w:t>شهادتگاه عزیزان خدا زیارتگاهشان</w:t>
            </w:r>
            <w:r>
              <w:rPr>
                <w:rStyle w:val="IndexLink"/>
                <w:rtl w:val="true"/>
              </w:rPr>
              <w:tab/>
            </w:r>
            <w:r>
              <w:rPr>
                <w:rStyle w:val="IndexLink"/>
              </w:rPr>
              <w:t>17</w:t>
            </w:r>
          </w:hyperlink>
        </w:p>
        <w:p>
          <w:pPr>
            <w:pStyle w:val="Contents2"/>
            <w:tabs>
              <w:tab w:val="clear" w:pos="8743"/>
              <w:tab w:val="right" w:pos="9026" w:leader="dot"/>
            </w:tabs>
            <w:rPr/>
          </w:pPr>
          <w:hyperlink w:anchor="__RefHeading___Toc7673336_2870459653">
            <w:r>
              <w:rPr>
                <w:webHidden/>
                <w:rStyle w:val="IndexLink"/>
                <w:rtl w:val="true"/>
              </w:rPr>
              <w:t>گنبدها و مناره های امامزادگان</w:t>
            </w:r>
            <w:r>
              <w:rPr>
                <w:rStyle w:val="IndexLink"/>
                <w:rtl w:val="true"/>
              </w:rPr>
              <w:tab/>
            </w:r>
            <w:r>
              <w:rPr>
                <w:rStyle w:val="IndexLink"/>
              </w:rPr>
              <w:t>18</w:t>
            </w:r>
          </w:hyperlink>
        </w:p>
        <w:p>
          <w:pPr>
            <w:pStyle w:val="Contents2"/>
            <w:tabs>
              <w:tab w:val="clear" w:pos="8743"/>
              <w:tab w:val="right" w:pos="9026" w:leader="dot"/>
            </w:tabs>
            <w:rPr/>
          </w:pPr>
          <w:hyperlink w:anchor="__RefHeading___Toc7673338_2870459653">
            <w:r>
              <w:rPr>
                <w:webHidden/>
                <w:rStyle w:val="IndexLink"/>
                <w:rtl w:val="true"/>
              </w:rPr>
              <w:t>پرچم های برافراشته بر فراز شهرهای شیعه</w:t>
            </w:r>
            <w:r>
              <w:rPr>
                <w:rStyle w:val="IndexLink"/>
                <w:rtl w:val="true"/>
              </w:rPr>
              <w:tab/>
            </w:r>
            <w:r>
              <w:rPr>
                <w:rStyle w:val="IndexLink"/>
              </w:rPr>
              <w:t>18</w:t>
            </w:r>
          </w:hyperlink>
        </w:p>
        <w:p>
          <w:pPr>
            <w:pStyle w:val="Contents2"/>
            <w:tabs>
              <w:tab w:val="clear" w:pos="8743"/>
              <w:tab w:val="right" w:pos="9026" w:leader="dot"/>
            </w:tabs>
            <w:rPr/>
          </w:pPr>
          <w:hyperlink w:anchor="__RefHeading___Toc7673340_2870459653">
            <w:r>
              <w:rPr>
                <w:webHidden/>
                <w:rStyle w:val="IndexLink"/>
                <w:rtl w:val="true"/>
              </w:rPr>
              <w:t>احترام به امامزادگان نشانۀ حقیقت طلبی</w:t>
            </w:r>
            <w:r>
              <w:rPr>
                <w:rStyle w:val="IndexLink"/>
                <w:rtl w:val="true"/>
              </w:rPr>
              <w:tab/>
            </w:r>
            <w:r>
              <w:rPr>
                <w:rStyle w:val="IndexLink"/>
              </w:rPr>
              <w:t>19</w:t>
            </w:r>
          </w:hyperlink>
        </w:p>
        <w:p>
          <w:pPr>
            <w:pStyle w:val="Contents2"/>
            <w:tabs>
              <w:tab w:val="clear" w:pos="8743"/>
              <w:tab w:val="right" w:pos="9026" w:leader="dot"/>
            </w:tabs>
            <w:rPr/>
          </w:pPr>
          <w:hyperlink w:anchor="__RefHeading___Toc7673342_2870459653">
            <w:r>
              <w:rPr>
                <w:webHidden/>
                <w:rStyle w:val="IndexLink"/>
                <w:rtl w:val="true"/>
              </w:rPr>
              <w:t>و فضیلت خواهی ایرانیان</w:t>
            </w:r>
            <w:r>
              <w:rPr>
                <w:rStyle w:val="IndexLink"/>
                <w:rtl w:val="true"/>
              </w:rPr>
              <w:tab/>
            </w:r>
            <w:r>
              <w:rPr>
                <w:rStyle w:val="IndexLink"/>
              </w:rPr>
              <w:t>19</w:t>
            </w:r>
          </w:hyperlink>
        </w:p>
        <w:p>
          <w:pPr>
            <w:pStyle w:val="Contents2"/>
            <w:tabs>
              <w:tab w:val="clear" w:pos="8743"/>
              <w:tab w:val="right" w:pos="9026" w:leader="dot"/>
            </w:tabs>
            <w:rPr/>
          </w:pPr>
          <w:hyperlink w:anchor="__RefHeading___Toc7673344_2870459653">
            <w:r>
              <w:rPr>
                <w:webHidden/>
                <w:rStyle w:val="IndexLink"/>
                <w:rtl w:val="true"/>
              </w:rPr>
              <w:t xml:space="preserve">اهمیت دادن مراجع تقلید به مزار امامزادگان </w:t>
            </w:r>
            <w:r>
              <w:rPr>
                <w:rStyle w:val="IndexLink"/>
                <w:rtl w:val="true"/>
              </w:rPr>
              <w:t>(</w:t>
            </w:r>
            <w:r>
              <w:rPr>
                <w:rStyle w:val="IndexLink"/>
                <w:rtl w:val="true"/>
              </w:rPr>
              <w:t>علیهم السلام</w:t>
            </w:r>
            <w:r>
              <w:rPr>
                <w:rStyle w:val="IndexLink"/>
                <w:rtl w:val="true"/>
              </w:rPr>
              <w:t>)</w:t>
              <w:tab/>
            </w:r>
            <w:r>
              <w:rPr>
                <w:rStyle w:val="IndexLink"/>
              </w:rPr>
              <w:t>19</w:t>
            </w:r>
          </w:hyperlink>
        </w:p>
        <w:p>
          <w:pPr>
            <w:pStyle w:val="Contents2"/>
            <w:tabs>
              <w:tab w:val="clear" w:pos="8743"/>
              <w:tab w:val="right" w:pos="9026" w:leader="dot"/>
            </w:tabs>
            <w:rPr/>
          </w:pPr>
          <w:hyperlink w:anchor="__RefHeading___Toc7673346_2870459653">
            <w:r>
              <w:rPr>
                <w:webHidden/>
                <w:rStyle w:val="IndexLink"/>
                <w:rtl w:val="true"/>
              </w:rPr>
              <w:t>نقش شعائر حسینی در حفظ دین و مبارزه با مفاسد جامعه</w:t>
            </w:r>
            <w:r>
              <w:rPr>
                <w:rStyle w:val="IndexLink"/>
                <w:rtl w:val="true"/>
              </w:rPr>
              <w:tab/>
            </w:r>
            <w:r>
              <w:rPr>
                <w:rStyle w:val="IndexLink"/>
              </w:rPr>
              <w:t>22</w:t>
            </w:r>
          </w:hyperlink>
        </w:p>
        <w:p>
          <w:pPr>
            <w:pStyle w:val="Contents2"/>
            <w:tabs>
              <w:tab w:val="clear" w:pos="8743"/>
              <w:tab w:val="right" w:pos="9026" w:leader="dot"/>
            </w:tabs>
            <w:rPr/>
          </w:pPr>
          <w:hyperlink w:anchor="__RefHeading___Toc7673348_2870459653">
            <w:r>
              <w:rPr>
                <w:webHidden/>
                <w:rStyle w:val="IndexLink"/>
                <w:rtl w:val="true"/>
              </w:rPr>
              <w:t>سابقۀ عزاداری و شعائر حسینی در تاریخ ایران</w:t>
            </w:r>
            <w:r>
              <w:rPr>
                <w:rStyle w:val="IndexLink"/>
                <w:rtl w:val="true"/>
              </w:rPr>
              <w:tab/>
            </w:r>
            <w:r>
              <w:rPr>
                <w:rStyle w:val="IndexLink"/>
              </w:rPr>
              <w:t>23</w:t>
            </w:r>
          </w:hyperlink>
        </w:p>
        <w:p>
          <w:pPr>
            <w:pStyle w:val="Contents2"/>
            <w:tabs>
              <w:tab w:val="clear" w:pos="8743"/>
              <w:tab w:val="right" w:pos="9026" w:leader="dot"/>
            </w:tabs>
            <w:rPr/>
          </w:pPr>
          <w:hyperlink w:anchor="__RefHeading___Toc7673350_2870459653">
            <w:r>
              <w:rPr>
                <w:webHidden/>
                <w:rStyle w:val="IndexLink"/>
                <w:rtl w:val="true"/>
              </w:rPr>
              <w:t>بخشی از کتاب ریشه ها و جلوه های تشیع و حوزۀ علمیّۀ اصفهان</w:t>
            </w:r>
            <w:r>
              <w:rPr>
                <w:rStyle w:val="IndexLink"/>
                <w:rtl w:val="true"/>
              </w:rPr>
              <w:tab/>
            </w:r>
            <w:r>
              <w:rPr>
                <w:rStyle w:val="IndexLink"/>
              </w:rPr>
              <w:t>25</w:t>
            </w:r>
          </w:hyperlink>
        </w:p>
        <w:p>
          <w:pPr>
            <w:pStyle w:val="Contents2"/>
            <w:tabs>
              <w:tab w:val="clear" w:pos="8743"/>
              <w:tab w:val="right" w:pos="9026" w:leader="dot"/>
            </w:tabs>
            <w:rPr/>
          </w:pPr>
          <w:hyperlink w:anchor="__RefHeading___Toc7673352_2870459653">
            <w:r>
              <w:rPr>
                <w:webHidden/>
                <w:rStyle w:val="IndexLink"/>
                <w:rtl w:val="true"/>
              </w:rPr>
              <w:t>پیش گفتار</w:t>
            </w:r>
            <w:r>
              <w:rPr>
                <w:rStyle w:val="IndexLink"/>
                <w:rtl w:val="true"/>
              </w:rPr>
              <w:tab/>
            </w:r>
            <w:r>
              <w:rPr>
                <w:rStyle w:val="IndexLink"/>
              </w:rPr>
              <w:t>26</w:t>
            </w:r>
          </w:hyperlink>
        </w:p>
        <w:p>
          <w:pPr>
            <w:pStyle w:val="Contents2"/>
            <w:tabs>
              <w:tab w:val="clear" w:pos="8743"/>
              <w:tab w:val="right" w:pos="9026" w:leader="dot"/>
            </w:tabs>
            <w:rPr/>
          </w:pPr>
          <w:hyperlink w:anchor="__RefHeading___Toc7673354_2870459653">
            <w:r>
              <w:rPr>
                <w:webHidden/>
                <w:rStyle w:val="IndexLink"/>
                <w:rtl w:val="true"/>
              </w:rPr>
              <w:t>إمامزادگان ، و عوامل نفوذ معنوی و اجتماعی آنها</w:t>
            </w:r>
            <w:r>
              <w:rPr>
                <w:rStyle w:val="IndexLink"/>
                <w:rtl w:val="true"/>
              </w:rPr>
              <w:tab/>
            </w:r>
            <w:r>
              <w:rPr>
                <w:rStyle w:val="IndexLink"/>
              </w:rPr>
              <w:t>26</w:t>
            </w:r>
          </w:hyperlink>
        </w:p>
        <w:p>
          <w:pPr>
            <w:pStyle w:val="Contents2"/>
            <w:tabs>
              <w:tab w:val="clear" w:pos="8743"/>
              <w:tab w:val="right" w:pos="9026" w:leader="dot"/>
            </w:tabs>
            <w:rPr/>
          </w:pPr>
          <w:hyperlink w:anchor="__RefHeading___Toc7673356_2870459653">
            <w:r>
              <w:rPr>
                <w:webHidden/>
                <w:rStyle w:val="IndexLink"/>
                <w:rtl w:val="true"/>
              </w:rPr>
              <w:t>بارگاه هائی ملکوتی و باشکوه</w:t>
            </w:r>
            <w:r>
              <w:rPr>
                <w:rStyle w:val="IndexLink"/>
                <w:rtl w:val="true"/>
              </w:rPr>
              <w:tab/>
            </w:r>
            <w:r>
              <w:rPr>
                <w:rStyle w:val="IndexLink"/>
              </w:rPr>
              <w:t>27</w:t>
            </w:r>
          </w:hyperlink>
        </w:p>
        <w:p>
          <w:pPr>
            <w:pStyle w:val="Contents2"/>
            <w:tabs>
              <w:tab w:val="clear" w:pos="8743"/>
              <w:tab w:val="right" w:pos="9026" w:leader="dot"/>
            </w:tabs>
            <w:rPr/>
          </w:pPr>
          <w:hyperlink w:anchor="__RefHeading___Toc7673358_2870459653">
            <w:r>
              <w:rPr>
                <w:webHidden/>
                <w:rStyle w:val="IndexLink"/>
                <w:rtl w:val="true"/>
              </w:rPr>
              <w:t>پاسخ به سؤالی قابل توجّه</w:t>
            </w:r>
            <w:r>
              <w:rPr>
                <w:rStyle w:val="IndexLink"/>
                <w:rtl w:val="true"/>
              </w:rPr>
              <w:tab/>
            </w:r>
            <w:r>
              <w:rPr>
                <w:rStyle w:val="IndexLink"/>
              </w:rPr>
              <w:t>30</w:t>
            </w:r>
          </w:hyperlink>
        </w:p>
        <w:p>
          <w:pPr>
            <w:pStyle w:val="Contents3"/>
            <w:tabs>
              <w:tab w:val="clear" w:pos="8459"/>
              <w:tab w:val="right" w:pos="9026" w:leader="dot"/>
            </w:tabs>
            <w:rPr/>
          </w:pPr>
          <w:hyperlink w:anchor="__RefHeading___Toc7673360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7673362_2870459653">
            <w:r>
              <w:rPr>
                <w:webHidden/>
                <w:rStyle w:val="IndexLink"/>
              </w:rPr>
              <w:t>1</w:t>
            </w:r>
            <w:r>
              <w:rPr>
                <w:rStyle w:val="IndexLink"/>
                <w:rtl w:val="true"/>
              </w:rPr>
              <w:t xml:space="preserve">. </w:t>
            </w:r>
            <w:r>
              <w:rPr>
                <w:rStyle w:val="IndexLink"/>
                <w:rtl w:val="true"/>
              </w:rPr>
              <w:t xml:space="preserve">تأکید خداوند متعال ، و رسول خدا </w:t>
            </w:r>
            <w:r>
              <w:rPr>
                <w:rStyle w:val="IndexLink"/>
                <w:rtl w:val="true"/>
              </w:rPr>
              <w:t>(</w:t>
            </w:r>
            <w:r>
              <w:rPr>
                <w:rStyle w:val="IndexLink"/>
                <w:rtl w:val="true"/>
              </w:rPr>
              <w:t>صلی الله علیه و آله و سلم</w:t>
            </w:r>
            <w:r>
              <w:rPr>
                <w:rStyle w:val="IndexLink"/>
                <w:rtl w:val="true"/>
              </w:rPr>
              <w:t>)</w:t>
            </w:r>
            <w:r>
              <w:rPr>
                <w:rStyle w:val="IndexLink"/>
                <w:rtl w:val="true"/>
              </w:rPr>
              <w:t xml:space="preserve">بر محبّت أهل البیت </w:t>
            </w:r>
            <w:r>
              <w:rPr>
                <w:rStyle w:val="IndexLink"/>
                <w:rtl w:val="true"/>
              </w:rPr>
              <w:t>(</w:t>
            </w:r>
            <w:r>
              <w:rPr>
                <w:rStyle w:val="IndexLink"/>
                <w:rtl w:val="true"/>
              </w:rPr>
              <w:t>علیهم السلام</w:t>
            </w:r>
            <w:r>
              <w:rPr>
                <w:rStyle w:val="IndexLink"/>
                <w:rtl w:val="true"/>
              </w:rPr>
              <w:t>)</w:t>
              <w:tab/>
            </w:r>
            <w:r>
              <w:rPr>
                <w:rStyle w:val="IndexLink"/>
              </w:rPr>
              <w:t>30</w:t>
            </w:r>
          </w:hyperlink>
        </w:p>
        <w:p>
          <w:pPr>
            <w:pStyle w:val="Contents4"/>
            <w:tabs>
              <w:tab w:val="clear" w:pos="8176"/>
              <w:tab w:val="right" w:pos="9026" w:leader="dot"/>
            </w:tabs>
            <w:rPr/>
          </w:pPr>
          <w:hyperlink w:anchor="__RefHeading___Toc7673364_2870459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7673366_2870459653">
            <w:r>
              <w:rPr>
                <w:webHidden/>
                <w:rStyle w:val="IndexLink"/>
                <w:rtl w:val="true"/>
              </w:rPr>
              <w:t>سخنی شیوا ، از علاّمۀ مجلسی</w:t>
            </w:r>
            <w:r>
              <w:rPr>
                <w:rStyle w:val="IndexLink"/>
                <w:rtl w:val="true"/>
              </w:rPr>
              <w:tab/>
            </w:r>
            <w:r>
              <w:rPr>
                <w:rStyle w:val="IndexLink"/>
              </w:rPr>
              <w:t>36</w:t>
            </w:r>
          </w:hyperlink>
        </w:p>
        <w:p>
          <w:pPr>
            <w:pStyle w:val="Contents3"/>
            <w:tabs>
              <w:tab w:val="clear" w:pos="8459"/>
              <w:tab w:val="right" w:pos="9026" w:leader="dot"/>
            </w:tabs>
            <w:rPr/>
          </w:pPr>
          <w:hyperlink w:anchor="__RefHeading___Toc7673368_2870459653">
            <w:r>
              <w:rPr>
                <w:webHidden/>
                <w:rStyle w:val="IndexLink"/>
              </w:rPr>
              <w:t>2</w:t>
            </w:r>
            <w:r>
              <w:rPr>
                <w:rStyle w:val="IndexLink"/>
                <w:rtl w:val="true"/>
              </w:rPr>
              <w:t xml:space="preserve">. </w:t>
            </w:r>
            <w:r>
              <w:rPr>
                <w:rStyle w:val="IndexLink"/>
                <w:rtl w:val="true"/>
              </w:rPr>
              <w:t xml:space="preserve">فضائل و کمالات ، و خدمات دینی و علمی و اجتماعی امامزادگان </w:t>
            </w:r>
            <w:r>
              <w:rPr>
                <w:rStyle w:val="IndexLink"/>
                <w:rtl w:val="true"/>
              </w:rPr>
              <w:t>(</w:t>
            </w:r>
            <w:r>
              <w:rPr>
                <w:rStyle w:val="IndexLink"/>
                <w:rtl w:val="true"/>
              </w:rPr>
              <w:t>علیهم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7673370_287045965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673372_2870459653">
            <w:r>
              <w:rPr>
                <w:webHidden/>
                <w:rStyle w:val="IndexLink"/>
              </w:rPr>
              <w:t>1</w:t>
            </w:r>
            <w:r>
              <w:rPr>
                <w:rStyle w:val="IndexLink"/>
                <w:rtl w:val="true"/>
              </w:rPr>
              <w:t xml:space="preserve">. </w:t>
            </w:r>
            <w:r>
              <w:rPr>
                <w:rStyle w:val="IndexLink"/>
                <w:rtl w:val="true"/>
              </w:rPr>
              <w:t>علم و دانش</w:t>
            </w:r>
            <w:r>
              <w:rPr>
                <w:rStyle w:val="IndexLink"/>
                <w:rtl w:val="true"/>
              </w:rPr>
              <w:tab/>
            </w:r>
            <w:r>
              <w:rPr>
                <w:rStyle w:val="IndexLink"/>
              </w:rPr>
              <w:t>37</w:t>
            </w:r>
          </w:hyperlink>
        </w:p>
        <w:p>
          <w:pPr>
            <w:pStyle w:val="Contents4"/>
            <w:tabs>
              <w:tab w:val="clear" w:pos="8176"/>
              <w:tab w:val="right" w:pos="9026" w:leader="dot"/>
            </w:tabs>
            <w:rPr/>
          </w:pPr>
          <w:hyperlink w:anchor="__RefHeading___Toc7673374_2870459653">
            <w:r>
              <w:rPr>
                <w:webHidden/>
                <w:rStyle w:val="IndexLink"/>
              </w:rPr>
              <w:t>2</w:t>
            </w:r>
            <w:r>
              <w:rPr>
                <w:rStyle w:val="IndexLink"/>
                <w:rtl w:val="true"/>
              </w:rPr>
              <w:t xml:space="preserve"> . </w:t>
            </w:r>
            <w:r>
              <w:rPr>
                <w:rStyle w:val="IndexLink"/>
                <w:rtl w:val="true"/>
              </w:rPr>
              <w:t>مقامات معنوی</w:t>
            </w:r>
            <w:r>
              <w:rPr>
                <w:rStyle w:val="IndexLink"/>
                <w:rtl w:val="true"/>
              </w:rPr>
              <w:tab/>
            </w:r>
            <w:r>
              <w:rPr>
                <w:rStyle w:val="IndexLink"/>
              </w:rPr>
              <w:t>38</w:t>
            </w:r>
          </w:hyperlink>
        </w:p>
        <w:p>
          <w:pPr>
            <w:pStyle w:val="Contents4"/>
            <w:tabs>
              <w:tab w:val="clear" w:pos="8176"/>
              <w:tab w:val="right" w:pos="9026" w:leader="dot"/>
            </w:tabs>
            <w:rPr/>
          </w:pPr>
          <w:hyperlink w:anchor="__RefHeading___Toc7673376_2870459653">
            <w:r>
              <w:rPr>
                <w:webHidden/>
                <w:rStyle w:val="IndexLink"/>
              </w:rPr>
              <w:t>3</w:t>
            </w:r>
            <w:r>
              <w:rPr>
                <w:rStyle w:val="IndexLink"/>
                <w:rtl w:val="true"/>
              </w:rPr>
              <w:t xml:space="preserve">. </w:t>
            </w:r>
            <w:r>
              <w:rPr>
                <w:rStyle w:val="IndexLink"/>
                <w:rtl w:val="true"/>
              </w:rPr>
              <w:t>آثار و خدمات اجتماعی</w:t>
            </w:r>
            <w:r>
              <w:rPr>
                <w:rStyle w:val="IndexLink"/>
                <w:rtl w:val="true"/>
              </w:rPr>
              <w:tab/>
            </w:r>
            <w:r>
              <w:rPr>
                <w:rStyle w:val="IndexLink"/>
              </w:rPr>
              <w:t>39</w:t>
            </w:r>
          </w:hyperlink>
        </w:p>
        <w:p>
          <w:pPr>
            <w:pStyle w:val="Contents4"/>
            <w:tabs>
              <w:tab w:val="clear" w:pos="8176"/>
              <w:tab w:val="right" w:pos="9026" w:leader="dot"/>
            </w:tabs>
            <w:rPr/>
          </w:pPr>
          <w:hyperlink w:anchor="__RefHeading___Toc7673378_2870459653">
            <w:r>
              <w:rPr>
                <w:webHidden/>
                <w:rStyle w:val="IndexLink"/>
              </w:rPr>
              <w:t>4</w:t>
            </w:r>
            <w:r>
              <w:rPr>
                <w:rStyle w:val="IndexLink"/>
                <w:rtl w:val="true"/>
              </w:rPr>
              <w:t>.</w:t>
            </w:r>
            <w:r>
              <w:rPr>
                <w:rStyle w:val="IndexLink"/>
                <w:rtl w:val="true"/>
              </w:rPr>
              <w:t>مبارزۀ با ظلم</w:t>
            </w:r>
            <w:r>
              <w:rPr>
                <w:rStyle w:val="IndexLink"/>
                <w:rtl w:val="true"/>
              </w:rPr>
              <w:tab/>
            </w:r>
            <w:r>
              <w:rPr>
                <w:rStyle w:val="IndexLink"/>
              </w:rPr>
              <w:t>40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40_90067"/>
      <w:bookmarkStart w:id="1" w:name="pg9640_90067"/>
      <w:bookmarkEnd w:id="1"/>
    </w:p>
    <w:p>
      <w:pPr>
        <w:pStyle w:val="Heading2"/>
        <w:numPr>
          <w:ilvl w:val="1"/>
          <w:numId w:val="1"/>
        </w:numPr>
        <w:rPr/>
      </w:pPr>
      <w:bookmarkStart w:id="2" w:name="pg9640_90067"/>
      <w:bookmarkStart w:id="3" w:name="__RefHeading___Toc767330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امامزادگان و نقش علمی و دینی و اجتماعی آنان در طول تاریخ</w:t>
      </w:r>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حجت موحّد ابطحی</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العترة الطاهره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تایپ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شهریور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و سلام بر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تمامی امامزادگان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7330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امامزادگان و نقش علمی و دینی و اجتماعی آنان در طول تاریخ</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حجت موحّد ابطحی </w:t>
      </w:r>
      <w:bookmarkStart w:id="7" w:name="pg9640_90071"/>
    </w:p>
    <w:p>
      <w:pPr>
        <w:pStyle w:val="Heading2"/>
        <w:numPr>
          <w:ilvl w:val="1"/>
          <w:numId w:val="1"/>
        </w:numPr>
        <w:rPr/>
      </w:pPr>
      <w:bookmarkStart w:id="8" w:name="__RefHeading___Toc7673310_2870459653"/>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 xml:space="preserve">این اثر نورانی به محضر مقدّس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 الانبیاء و افضل الرُّسل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همۀ امامزادگان از ذوی القربای آن حضرت و از ذراری آن بزرگوار 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امامزادگان عظیم الشأن از نسل آن حضرت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صدیقۀ کبری ،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حلقۀ وصل امامزادگان ، با رسول مکرم 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همۀ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ذراری آنها به عنوان امامزادگان لازم التعظیم ، در سراسر جهان پراکنده و ملجأ و پناهگاه مردم 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امامزادگان لازم التعظیم که همانند ستارگان درخشان ، نورافشانی می کنند و راهنمای جستجوگران راه هدایتند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می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w:t>
      </w:r>
    </w:p>
    <w:p>
      <w:pPr>
        <w:pStyle w:val="BookText"/>
        <w:rPr/>
      </w:pPr>
      <w:r>
        <w:rPr>
          <w:rFonts w:ascii="Amiri" w:hAnsi="Amiri" w:eastAsia="Amiri" w:cs="Amiri"/>
          <w:color w:val="111111"/>
          <w:sz w:val="28"/>
          <w:sz w:val="28"/>
          <w:szCs w:val="28"/>
          <w:rtl w:val="true"/>
          <w:lang w:bidi="ar-SA"/>
        </w:rPr>
        <w:t>الَّذی بُعِثَ رحمةً لِلعالَمين ، و بَشيراً للمُذنِبين</w:t>
      </w:r>
    </w:p>
    <w:p>
      <w:pPr>
        <w:pStyle w:val="BookText"/>
        <w:rPr/>
      </w:pPr>
      <w:r>
        <w:rPr>
          <w:rFonts w:ascii="Amiri" w:hAnsi="Amiri" w:eastAsia="Amiri" w:cs="Amiri"/>
          <w:color w:val="111111"/>
          <w:sz w:val="28"/>
          <w:sz w:val="28"/>
          <w:szCs w:val="28"/>
          <w:rtl w:val="true"/>
          <w:lang w:bidi="ar-SA"/>
        </w:rPr>
        <w:t>مُحَمَّدٍ خاتَمِ النَّبِيّين</w:t>
      </w:r>
    </w:p>
    <w:p>
      <w:pPr>
        <w:pStyle w:val="BookText"/>
        <w:rPr/>
      </w:pPr>
      <w:r>
        <w:rPr>
          <w:rFonts w:ascii="Amiri" w:hAnsi="Amiri" w:eastAsia="Amiri" w:cs="Amiri"/>
          <w:color w:val="111111"/>
          <w:sz w:val="28"/>
          <w:sz w:val="28"/>
          <w:szCs w:val="28"/>
          <w:rtl w:val="true"/>
          <w:lang w:bidi="ar-SA"/>
        </w:rPr>
        <w:t>وعَلى آلِهِ الطَّيِّبينَ الطّاهِرينَ الاَنجَبين ، لا سِيّما</w:t>
      </w:r>
    </w:p>
    <w:p>
      <w:pPr>
        <w:pStyle w:val="BookText"/>
        <w:rPr/>
      </w:pPr>
      <w:r>
        <w:rPr>
          <w:rFonts w:ascii="Amiri" w:hAnsi="Amiri" w:eastAsia="Amiri" w:cs="Amiri"/>
          <w:color w:val="111111"/>
          <w:sz w:val="28"/>
          <w:sz w:val="28"/>
          <w:szCs w:val="28"/>
          <w:rtl w:val="true"/>
          <w:lang w:bidi="ar-SA"/>
        </w:rPr>
        <w:t>الإمامِ المُنتَظَر ، و الوَليِّ المُنتَقِم</w:t>
      </w:r>
    </w:p>
    <w:p>
      <w:pPr>
        <w:pStyle w:val="BookText"/>
        <w:rPr/>
      </w:pPr>
      <w:r>
        <w:rPr>
          <w:rFonts w:ascii="Amiri" w:hAnsi="Amiri" w:eastAsia="Amiri" w:cs="Amiri"/>
          <w:color w:val="111111"/>
          <w:sz w:val="28"/>
          <w:sz w:val="28"/>
          <w:szCs w:val="28"/>
          <w:rtl w:val="true"/>
          <w:lang w:bidi="ar-SA"/>
        </w:rPr>
        <w:t xml:space="preserve">الحُجَّةِبن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ولَعنَةُ اللهِ عَلى أعدائِهِم اجمَعين مِنَ الآنَ إلى يَومِ الدّين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آمينَ آمين </w:t>
      </w:r>
      <w:bookmarkStart w:id="10" w:name="pg9640_90074"/>
    </w:p>
    <w:p>
      <w:pPr>
        <w:pStyle w:val="Heading2"/>
        <w:numPr>
          <w:ilvl w:val="1"/>
          <w:numId w:val="1"/>
        </w:numPr>
        <w:rPr/>
      </w:pPr>
      <w:bookmarkStart w:id="11" w:name="__RefHeading___Toc7673312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انگیزۀ هجرت امامزادگان از عراق و حجاز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امامزادگان از پایه گذاران مکتب تشیّع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امامزادگان ، برجسته ترین فدائیان و قربانیان در راه اسلام و مکتب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نقش امامزادگان در نگهبانی از نهضت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مزارهای امامزادگان دژهای محکم مکتب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بارگاه امامزادگان ، میعادگاه پیروان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قهرمانان گمنام در راه آزادی و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امامزادگان گمنام ، چراغ های نورافشان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شهادتگاه عزیزان خدا زیارتگاهشان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گنبدها و مناره های امامزادگان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پرچمهای برافراشته بر فراز شهرهای شیعه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احترام به امامزادگان نشانۀ حقیقت طلبی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فضیلت خواهی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اهمیت دادن مراجع تقلید به مزار امامزادگان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نقش شعائر حسینی در حفظ دین و مبارزه با مفاسد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سابقۀ عزاداری و شعائر حسینی در تاریخ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بخشی از کتاب ریشه ها و جلوه های تشیّع و حوزۀ علمیّۀ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إمامزادگان ، و عوامل نفوذ معنوی و اجتماعی آنها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بارگاه هائی ملکوتی و باشکوه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پاسخ به سؤالی قابل توجّه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خداوند متعال ،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محبّت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سخنی شیوا ، از علاّمۀ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و کمالات ، و خدمات دینی و علمی و اجتماعی امامزادگان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مقامات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خدمات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با ظلم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3" w:name="pg9640_90078"/>
    </w:p>
    <w:p>
      <w:pPr>
        <w:pStyle w:val="Heading2"/>
        <w:numPr>
          <w:ilvl w:val="1"/>
          <w:numId w:val="1"/>
        </w:numPr>
        <w:rPr/>
      </w:pPr>
      <w:bookmarkStart w:id="14" w:name="__RefHeading___Toc7673314_2870459653"/>
      <w:bookmarkStart w:id="15" w:name="_Toc5"/>
      <w:bookmarkEnd w:id="13"/>
      <w:bookmarkEnd w:id="14"/>
      <w:r>
        <w:rPr>
          <w:rtl w:val="true"/>
        </w:rPr>
        <w:t>پیش گفتار</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بود که در مشاهدۀ زیارتگاه ها و حرم ها و بارگاه های عظیم و حیرت انگیز امامزادگان بزرگوار و عظیم الشأن که درسطوح مختلف و در اندازه های متفاوت دل ها را به خود جذب نموده و همانند شمعی فروزان پروانه ها را به دور خود جمع می نمایند تا آنجا که امکاناتی گسترده و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حفظ و توسعه و بهره برداری از آن مشاهد مشرفه ، به کار گرفته می شود و مردم مخلصانه و مؤمنانه در راه آنها قدم بر می دارند و در نگهداری از آن مراکز نور و هدایت می کوشند ، سؤالاتی برایم مطرح می شد و در چرائی اینهمه اقدامات حیرت انگیز و گستردگی و استمرار این دلداگی ها ، اندیشه و فکرم مشغول بود و با خود می اندیشیدم که این استمرار و گستردگیِ اقدام ، حتماً به دلیل آثار و برکاتی است که از آن چهره های نورانی و آن پایگاه های خیر و برکت ، دریافته اند و با عمق جانشان درک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 تأملی در تاریخ گذشتۀ ایران و اسلام و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نقشی که امامزادگان بزرگوار و فداکار از خود به جای گذاشته اند به نکاتی برخورد کردم که در این مقاله در ضمن چند سر فصل توجه خوانندگان و علاقه مندان را به آنها جلب می نمایم </w:t>
      </w:r>
      <w:r>
        <w:rPr>
          <w:rFonts w:eastAsia="IRNazanin" w:cs="IRNazanin"/>
          <w:color w:val="111111"/>
          <w:sz w:val="28"/>
          <w:szCs w:val="28"/>
          <w:rtl w:val="true"/>
          <w:lang w:bidi="fa-IR"/>
        </w:rPr>
        <w:t xml:space="preserve">. </w:t>
      </w:r>
      <w:bookmarkStart w:id="16" w:name="pg9640_90080"/>
    </w:p>
    <w:p>
      <w:pPr>
        <w:pStyle w:val="Heading2"/>
        <w:numPr>
          <w:ilvl w:val="1"/>
          <w:numId w:val="1"/>
        </w:numPr>
        <w:rPr/>
      </w:pPr>
      <w:bookmarkStart w:id="17" w:name="__RefHeading___Toc7673316_2870459653"/>
      <w:bookmarkStart w:id="18" w:name="_Toc6"/>
      <w:bookmarkEnd w:id="16"/>
      <w:bookmarkEnd w:id="17"/>
      <w:r>
        <w:rPr>
          <w:rtl w:val="true"/>
        </w:rPr>
        <w:t>انگیزۀ هجرت امامزادگان از عراق و حجاز به ایران</w:t>
      </w:r>
      <w:bookmarkEnd w:id="18"/>
    </w:p>
    <w:p>
      <w:pPr>
        <w:pStyle w:val="BookText"/>
        <w:rPr/>
      </w:pPr>
      <w:r>
        <w:rPr>
          <w:rFonts w:ascii="IRNazanin" w:hAnsi="IRNazanin" w:eastAsia="IRNazanin"/>
          <w:color w:val="111111"/>
          <w:sz w:val="28"/>
          <w:sz w:val="28"/>
          <w:szCs w:val="28"/>
          <w:rtl w:val="true"/>
          <w:lang w:bidi="fa-IR"/>
        </w:rPr>
        <w:t xml:space="preserve">فشار و تهاجم حکام ستمگر اموی و عباسی بر سادات و ذراری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محیط پهناور عراق و حجاز از یک طرف ، و حمایت و استقبال ایرانیانِ ستم کشیده و حق طلب ، از طرف دیگر ، آنان را به هجرت به سوی ایران تشویق می نمود و در عموم بخش های کشور پهناور ایران بالاخص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خراسان و اصفهان و فارس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می شدند و با علم و دانش ، تقوی و اخلاق ، مبارزه و جهاد خود ، در میان مردم فداکار و پاک سرشت ایران ، جایگاهی مطلوب می یافتند و در زمان حیات خود پرچم هدایت و رهبریِ فکری و روحی و اخلاقی مردم را بر دوش می گرفتند و پس از وفات یا شهادت خود ، در کنار مزار پر نور و برکت خود پایگاهی برای اجتماع مردم و محیطی برای ترویج دین و مکتب عدل و امامت ، به وجود می آوردند که در طول تاریخ ، به عنوان بزرگترین مرکز اختصاصی برای پیروان مکتب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بهره برداری تبلیغی و اجتماعی بوده است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امنیت نسبی که در محیط ایران ، برای سادات و علویون ، میسّر بوده و از خطرات تعقیب های مأموران خبیث حکومت اموی و عباسی آنها را در امان می داشته ، از یک طرف ، و حمایت و پناه دهیِ </w:t>
      </w:r>
      <w:bookmarkStart w:id="19" w:name="pg9640_90082"/>
    </w:p>
    <w:p>
      <w:pPr>
        <w:pStyle w:val="BookText"/>
        <w:rPr/>
      </w:pPr>
      <w:bookmarkEnd w:id="19"/>
      <w:r>
        <w:rPr>
          <w:rFonts w:ascii="IRNazanin" w:hAnsi="IRNazanin" w:eastAsia="IRNazanin"/>
          <w:color w:val="111111"/>
          <w:sz w:val="28"/>
          <w:sz w:val="28"/>
          <w:szCs w:val="28"/>
          <w:rtl w:val="true"/>
          <w:lang w:bidi="fa-IR"/>
        </w:rPr>
        <w:t xml:space="preserve">مردم آگاه و بصیر ایرانی از جانب دیگر ، زمینۀ مهاجرت گسترده و دنباله دار علویون و سادات را ، فراهم نموده بوده است </w:t>
      </w:r>
      <w:r>
        <w:rPr>
          <w:rFonts w:eastAsia="IRNazanin" w:cs="IRNazanin"/>
          <w:color w:val="111111"/>
          <w:sz w:val="28"/>
          <w:szCs w:val="28"/>
          <w:rtl w:val="true"/>
          <w:lang w:bidi="fa-IR"/>
        </w:rPr>
        <w:t>.</w:t>
      </w:r>
    </w:p>
    <w:p>
      <w:pPr>
        <w:pStyle w:val="Heading2"/>
        <w:numPr>
          <w:ilvl w:val="1"/>
          <w:numId w:val="1"/>
        </w:numPr>
        <w:rPr/>
      </w:pPr>
      <w:bookmarkStart w:id="20" w:name="__RefHeading___Toc7673318_2870459653"/>
      <w:bookmarkStart w:id="21" w:name="_Toc7"/>
      <w:bookmarkEnd w:id="20"/>
      <w:r>
        <w:rPr>
          <w:rtl w:val="true"/>
        </w:rPr>
        <w:t>امامزادگان از پایه گذاران مکتب تشیّع در ایران</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و مهاجرت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ایران و پراکنده شدن آنها در اکناف و نواحی گوناگون کشور و برخورد مستقیم آنها با مردم ، به تدریج و با مرور زمان ، از طریق بیان و عملِ صالحی که آن بزرگواران نشان می دادند ، و کرامات و معنویاتی که از آنها ظاهر می گشت ، زمینۀ آشنایی مردم با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فراهم می گشت و مخصوصاً با مبارزات و مجاهدات حق طلبانۀ آنها با حاکمان جور ، و ستمگران وابسته به حکومت ظالمانۀ اموی و عباسی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ستمدیدگان و زجرکشیدگان ، به طرفداری از امامزادگان بر می خواستند و در حمایت از افکار و اندیشه های آنها که از مکتب امامت سرچشمه می گرفت ، می کوشیدند و در ترویج آن از هیچ وسیله ای دریغ نمی کردند و به تدریج فرهنگ تشیّع رونق گرفت و زمینۀ حاکمیت مذهب شیعه در سطح گسترده و به صورت رسمی فراهم گشت که از دوره های حاکمیت ترکها و آل مظفر شروع می شد و در نهایت ، در دورۀ صفویه و بعد از آن به کمال خود رسید </w:t>
      </w:r>
      <w:r>
        <w:rPr>
          <w:rFonts w:eastAsia="IRNazanin" w:cs="IRNazanin"/>
          <w:color w:val="111111"/>
          <w:sz w:val="28"/>
          <w:szCs w:val="28"/>
          <w:rtl w:val="true"/>
          <w:lang w:bidi="fa-IR"/>
        </w:rPr>
        <w:t xml:space="preserve">. </w:t>
      </w:r>
      <w:bookmarkStart w:id="22" w:name="pg9640_90084"/>
    </w:p>
    <w:p>
      <w:pPr>
        <w:pStyle w:val="Heading2"/>
        <w:numPr>
          <w:ilvl w:val="1"/>
          <w:numId w:val="1"/>
        </w:numPr>
        <w:rPr/>
      </w:pPr>
      <w:bookmarkStart w:id="23" w:name="__RefHeading___Toc7673320_2870459653"/>
      <w:bookmarkStart w:id="24" w:name="_Toc8"/>
      <w:bookmarkEnd w:id="22"/>
      <w:bookmarkEnd w:id="23"/>
      <w:r>
        <w:rPr>
          <w:rtl w:val="true"/>
        </w:rPr>
        <w:t>امامزادگان ، برجسته ترین فدائیان و قربانیان</w:t>
      </w:r>
      <w:bookmarkEnd w:id="24"/>
    </w:p>
    <w:p>
      <w:pPr>
        <w:pStyle w:val="Heading2"/>
        <w:numPr>
          <w:ilvl w:val="1"/>
          <w:numId w:val="1"/>
        </w:numPr>
        <w:rPr/>
      </w:pPr>
      <w:bookmarkStart w:id="25" w:name="__RefHeading___Toc7673322_2870459653"/>
      <w:bookmarkStart w:id="26" w:name="_Toc9"/>
      <w:bookmarkEnd w:id="25"/>
      <w:r>
        <w:rPr>
          <w:rtl w:val="true"/>
        </w:rPr>
        <w:t>در راه اسلام و مکتب امامت</w:t>
      </w:r>
      <w:bookmarkEnd w:id="2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غاصبین و حکومت بنی امیه ، خطرناکترین ضربه ها را بر اسلام حقیقی و صراط مستقیم الهی وارد ساخت و از چهرۀ تابناک اسلام وضعیتی نامطلوب و دور از فطرت پاک انسان ها عرضه نمود و لذا بسیاری از مردمان پاک طینت و حق طلب به تردید دچار گردیدند که آیا چگونه می تواند اسلام ، دین حق و مکتب رهایی بخش برای بشریت باشد ، ولی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پیرویِ از آنها امامزادگان بزرگوار ، به افشاگری می پرداختند و در راه بیان حقایق دین و مبارزه با ستمگران و حاکمان جور از هر وسیلۀ ممکن استفاده می نمودند و در راه این مبارزه گاهی به شهادت می رسیدند و گاهی دچار زندان و تبعید می شدند و گاهی به ناچار ، آوراۀ شهرها و بیابان ها می گردیدند و چه بسا در گمنامی و آوارگی جان می سپردند ، ولی پرده از چهرۀ کریه و زشت جباران و ستمگرانِ غاصب و دشمن اسلام بر می داشتند ، و قداست اسلام و نورانیت احکام آن و حقانیت مکتب عدل و امامت را در معرض افکار و اندیشه های حق جویان قرار می دادند ، بنابراین آنها برجسته ترین فدائیان در راه حفظِ اعتبار دینِ اسلام ومکتب تشیّع می باشند </w:t>
      </w:r>
      <w:r>
        <w:rPr>
          <w:rFonts w:eastAsia="IRNazanin" w:cs="IRNazanin"/>
          <w:color w:val="111111"/>
          <w:sz w:val="28"/>
          <w:szCs w:val="28"/>
          <w:rtl w:val="true"/>
          <w:lang w:bidi="fa-IR"/>
        </w:rPr>
        <w:t xml:space="preserve">. </w:t>
      </w:r>
      <w:bookmarkStart w:id="27" w:name="pg9640_90086"/>
    </w:p>
    <w:p>
      <w:pPr>
        <w:pStyle w:val="Heading2"/>
        <w:numPr>
          <w:ilvl w:val="1"/>
          <w:numId w:val="1"/>
        </w:numPr>
        <w:rPr/>
      </w:pPr>
      <w:bookmarkStart w:id="28" w:name="__RefHeading___Toc7673324_2870459653"/>
      <w:bookmarkStart w:id="29" w:name="_Toc10"/>
      <w:bookmarkEnd w:id="27"/>
      <w:bookmarkEnd w:id="28"/>
      <w:r>
        <w:rPr>
          <w:rtl w:val="true"/>
        </w:rPr>
        <w:t>نقش امامزادگان در نگهبانی از نهضت حسینی</w:t>
      </w:r>
      <w:bookmarkEnd w:id="29"/>
    </w:p>
    <w:p>
      <w:pPr>
        <w:pStyle w:val="BookText"/>
        <w:rPr/>
      </w:pPr>
      <w:r>
        <w:rPr>
          <w:rFonts w:ascii="IRNazanin" w:hAnsi="IRNazanin" w:eastAsia="IRNazanin"/>
          <w:color w:val="111111"/>
          <w:sz w:val="28"/>
          <w:sz w:val="28"/>
          <w:szCs w:val="28"/>
          <w:rtl w:val="true"/>
          <w:lang w:bidi="fa-IR"/>
        </w:rPr>
        <w:t xml:space="preserve">امامزادگان بزرگوار ، به پیروی از قیام عاشورا و نهضت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یافتند که بر علیه ستمگران قیام کنند و به مبارزه بپردازند و از طرف دیگر ، از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مکتب آن حضرت دفاع کنند و پرچم قیام بر علیه ستمگران را برافراشته دارند و در حقیقت نگهبان و حافظ ارزش های مکتب شهادت و نهضت عاشورا باشند و شعله های شور و سوز و عشق را در دلها برافروخته نگهدارند و با فرهنگ سازی در جوامع گوناگون ، برنامه های متنوع عزاداری را در جای جای شهرها و اجتماعات حفظ نموده و گسترش دهند </w:t>
      </w:r>
      <w:r>
        <w:rPr>
          <w:rFonts w:eastAsia="IRNazanin" w:cs="IRNazanin"/>
          <w:color w:val="111111"/>
          <w:sz w:val="28"/>
          <w:szCs w:val="28"/>
          <w:rtl w:val="true"/>
          <w:lang w:bidi="fa-IR"/>
        </w:rPr>
        <w:t>.</w:t>
      </w:r>
    </w:p>
    <w:p>
      <w:pPr>
        <w:pStyle w:val="Heading2"/>
        <w:numPr>
          <w:ilvl w:val="1"/>
          <w:numId w:val="1"/>
        </w:numPr>
        <w:rPr/>
      </w:pPr>
      <w:bookmarkStart w:id="30" w:name="__RefHeading___Toc7673326_2870459653"/>
      <w:bookmarkStart w:id="31" w:name="_Toc11"/>
      <w:bookmarkEnd w:id="30"/>
      <w:r>
        <w:rPr>
          <w:rtl w:val="true"/>
        </w:rPr>
        <w:t>مزارهای امامزادگان دژهای محکم مکتب امامت</w:t>
      </w:r>
      <w:bookmarkEnd w:id="3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و بالخصوص در دوره های تهاجم دشمنان به پایگاه های اجتماعی و مراکز تبلیغیِ شیعه ، همانند مساجد ، مدرسه ها و دارالسیّاده ها ، مزارات امامان و امام زادگان ، پناهگاهی بوده است که دلباختگان را به سوی خود جذب می نموده و در جوار آن به طور مخفیانه اجتماع می نموده اند و با روح مقدّس آنان پیمان وفاداری و مقاومت می بسته اند و از پاشیدگی و نابودیِ جریانِ فکری و مبارزاتی شیعه ، جلوگیری می نموده است و در حقیقت ، دژهای محکم و قلعه های نفوذ ناپذیری است که در سخت ترین بحران های تاریخی ، در حفظ و نگهداری مکتب ، و </w:t>
      </w:r>
      <w:bookmarkStart w:id="32" w:name="pg9640_90088"/>
    </w:p>
    <w:p>
      <w:pPr>
        <w:pStyle w:val="BookText"/>
        <w:rPr/>
      </w:pPr>
      <w:bookmarkEnd w:id="32"/>
      <w:r>
        <w:rPr>
          <w:rFonts w:ascii="IRNazanin" w:hAnsi="IRNazanin" w:eastAsia="IRNazanin"/>
          <w:color w:val="111111"/>
          <w:sz w:val="28"/>
          <w:sz w:val="28"/>
          <w:szCs w:val="28"/>
          <w:rtl w:val="true"/>
          <w:lang w:bidi="fa-IR"/>
        </w:rPr>
        <w:t xml:space="preserve">راهنمائیِ راه جویان به سوی مذهب شیعه ، نقش حیاتی و اساسی ایفا نموده است </w:t>
      </w:r>
      <w:r>
        <w:rPr>
          <w:rFonts w:eastAsia="IRNazanin" w:cs="IRNazanin"/>
          <w:color w:val="111111"/>
          <w:sz w:val="28"/>
          <w:szCs w:val="28"/>
          <w:rtl w:val="true"/>
          <w:lang w:bidi="fa-IR"/>
        </w:rPr>
        <w:t>.</w:t>
      </w:r>
    </w:p>
    <w:p>
      <w:pPr>
        <w:pStyle w:val="Heading2"/>
        <w:numPr>
          <w:ilvl w:val="1"/>
          <w:numId w:val="1"/>
        </w:numPr>
        <w:rPr/>
      </w:pPr>
      <w:bookmarkStart w:id="33" w:name="__RefHeading___Toc7673328_2870459653"/>
      <w:bookmarkStart w:id="34" w:name="_Toc12"/>
      <w:bookmarkEnd w:id="33"/>
      <w:r>
        <w:rPr>
          <w:rtl w:val="true"/>
        </w:rPr>
        <w:t xml:space="preserve">بارگاه امامزادگان ، میعادگاه پیروان مکتب اهل البیت  </w:t>
      </w:r>
      <w:r>
        <w:rPr>
          <w:rtl w:val="true"/>
        </w:rPr>
        <w:t>(</w:t>
      </w:r>
      <w:r>
        <w:rPr>
          <w:rtl w:val="true"/>
        </w:rPr>
        <w:t>علیهم السلام</w:t>
      </w:r>
      <w:r>
        <w:rPr>
          <w:rtl w:val="true"/>
        </w:rPr>
        <w:t>)</w:t>
      </w:r>
      <w:bookmarkEnd w:id="34"/>
    </w:p>
    <w:p>
      <w:pPr>
        <w:pStyle w:val="BookText"/>
        <w:rPr/>
      </w:pPr>
      <w:r>
        <w:rPr>
          <w:rFonts w:ascii="IRNazanin" w:hAnsi="IRNazanin" w:eastAsia="IRNazanin"/>
          <w:color w:val="111111"/>
          <w:sz w:val="28"/>
          <w:sz w:val="28"/>
          <w:szCs w:val="28"/>
          <w:rtl w:val="true"/>
          <w:lang w:bidi="fa-IR"/>
        </w:rPr>
        <w:t xml:space="preserve">با اقامتی یک روزه در یکی از حرم ها و بقعه های امامزادگان عظیم الشأن ، همانند حضرت زنیب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شام و حضرت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آقا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عراق ، و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شاهچراغ در ایران و تماشای چهره ها و برخوردهای زائران ، به خوبی متوجه می شویم که ، عرب ، فارس ، ترک ، ترکمن ، بلوچ ، کرد ، لُر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تحصیل کرده های دانشگاه ها و حوزه های علمیّه ، برجستگان اجتماعی و اقتصادی و سیاسیِ جامعه ها ، اقشار عمومی و گستردۀ ملت ها از همۀ کشورها ، بر گردِ حرم و مزار یک امامزادۀ بزرگوار اجتماع کرده و با یکدیگر آشنا شده وارتباط برقرار می سازند و در یک کلام ، در میعادگاهی معنوی و الهی ، با ایمان و اعتقادی عمیق و پاک ، با یکدیگر آشنا و مرتبط می گردند </w:t>
      </w:r>
      <w:r>
        <w:rPr>
          <w:rFonts w:eastAsia="IRNazanin" w:cs="IRNazanin"/>
          <w:color w:val="111111"/>
          <w:sz w:val="28"/>
          <w:szCs w:val="28"/>
          <w:rtl w:val="true"/>
          <w:lang w:bidi="fa-IR"/>
        </w:rPr>
        <w:t>.</w:t>
      </w:r>
    </w:p>
    <w:p>
      <w:pPr>
        <w:pStyle w:val="Heading2"/>
        <w:numPr>
          <w:ilvl w:val="1"/>
          <w:numId w:val="1"/>
        </w:numPr>
        <w:rPr/>
      </w:pPr>
      <w:bookmarkStart w:id="35" w:name="__RefHeading___Toc7673330_2870459653"/>
      <w:bookmarkStart w:id="36" w:name="_Toc13"/>
      <w:bookmarkEnd w:id="35"/>
      <w:r>
        <w:rPr>
          <w:rtl w:val="true"/>
        </w:rPr>
        <w:t>قهرمانان گمنام در راه آزادی و سعادت</w:t>
      </w:r>
      <w:bookmarkEnd w:id="3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امامزادگان عظیم الشأن ، در سراسر کشور ایران ، قهرمانان گمنام و مظلومی هستند که در راه آزادی انسانها از شرور ستمگران اموی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سعادتمندیِ آنها در مسیر پیروی از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غریبانه و مظلومانه جان سپرده و یا به شهادت رسیده اند و سال ها بدون نام و نشان ، در قبرستانی در زیر خاک ها مدفون بوده اند تا آنکه در اثر حادثه ای یا عنایت و کرامتی ، نام و نشانی از آنها به دست آمده و یا حتی بدون نام مشخصی ، فقط با عنوان 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امامزاده غریب ، یا امامزادگان هفده تن ، یا امامزاده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گرفته و قبور مطهّرشان ، زیارتگاه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این دسته از امامزاده ها ، قهرمانان گمنام و فداکاران ناشناس و شهدای بزرگ ناشناخته ای هستند که اگر نبود نورانیت روح و مقام قرب معنوی و عنایت خاص خداوندی به آنها ، در تاریکی های تاریخ گم می شدند و در جمع فراموش شدگان ، اثری از آنها باقی نمی ماند ولی عظمت روح و مقام و منزلت معنویِ آنها در نزد پروردگار ، دل ها را مجذوب آنها نموده و قبور آنها را آباد نموده ، و دشمنان و بدخواهان و جاهلان به حقِّ آنها را مخذول نموده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لِيُطْفِؤُا نُورَ اللَّهِ بِأَفْواهِهِمْ وَ اللَّهُ مُتِمُّ نُورِهِ وَ لَوْ كَرِهَ الْكافِرُون </w:t>
      </w:r>
      <w:r>
        <w:rPr>
          <w:rFonts w:eastAsia="IRNazanin" w:cs="IRNazanin"/>
          <w:color w:val="111111"/>
          <w:sz w:val="28"/>
          <w:szCs w:val="28"/>
          <w:rtl w:val="true"/>
          <w:lang w:bidi="fa-IR"/>
        </w:rPr>
        <w:t>).</w:t>
      </w:r>
      <w:r>
        <w:rPr>
          <w:rStyle w:val="FootnoteAnchor"/>
          <w:rtl w:val="true"/>
        </w:rPr>
        <w:footnoteReference w:id="2"/>
      </w:r>
      <w:bookmarkStart w:id="37" w:name="pg9640_90092"/>
    </w:p>
    <w:p>
      <w:pPr>
        <w:pStyle w:val="Heading2"/>
        <w:numPr>
          <w:ilvl w:val="1"/>
          <w:numId w:val="1"/>
        </w:numPr>
        <w:rPr/>
      </w:pPr>
      <w:bookmarkStart w:id="38" w:name="__RefHeading___Toc7673332_2870459653"/>
      <w:bookmarkStart w:id="39" w:name="_Toc14"/>
      <w:bookmarkEnd w:id="37"/>
      <w:bookmarkEnd w:id="38"/>
      <w:r>
        <w:rPr>
          <w:rtl w:val="true"/>
        </w:rPr>
        <w:t>امامزادگان گمنام ، چراغ های نورافشان تاریخ</w:t>
      </w:r>
      <w:bookmarkEnd w:id="39"/>
    </w:p>
    <w:p>
      <w:pPr>
        <w:pStyle w:val="BookText"/>
        <w:rPr/>
      </w:pPr>
      <w:r>
        <w:rPr>
          <w:rFonts w:ascii="IRNazanin" w:hAnsi="IRNazanin" w:eastAsia="IRNazanin"/>
          <w:color w:val="111111"/>
          <w:sz w:val="28"/>
          <w:sz w:val="28"/>
          <w:szCs w:val="28"/>
          <w:rtl w:val="true"/>
          <w:lang w:bidi="fa-IR"/>
        </w:rPr>
        <w:t xml:space="preserve">امامزادگانی را می شناسیم که شجره نامۀ مشخصی ندارند و نام و نشان آنها را کسی نمی شناسد و چگونگی انتساب آنها به شجرۀ طیّبۀ نبوت و امامت ، و دلیل هجرت و چگونگی وفات یا شهادتشان را کسی نمی داند ولی در اثر کرامات روشن و مکرّر ، و رؤیاهای عجیبه و افشاگر و تجلیّات مبرهن و مسلّم ، عظمت آنها برملا گردیده و دل ها به سوی آنها و مزارشان کشیده شده است و همانند چراغی که هیچ خصوصیتی از آن شناخته نشده ، جز اینکه نورافشانی نموده ، و پرتو افکنی دارد و فضای اطراف خود را روشن نگه می دارد ، مردم را به سوی خود جذب می نماید </w:t>
      </w:r>
      <w:r>
        <w:rPr>
          <w:rFonts w:eastAsia="IRNazanin" w:cs="IRNazanin"/>
          <w:color w:val="111111"/>
          <w:sz w:val="28"/>
          <w:szCs w:val="28"/>
          <w:rtl w:val="true"/>
          <w:lang w:bidi="fa-IR"/>
        </w:rPr>
        <w:t>.</w:t>
      </w:r>
    </w:p>
    <w:p>
      <w:pPr>
        <w:pStyle w:val="Heading2"/>
        <w:numPr>
          <w:ilvl w:val="1"/>
          <w:numId w:val="1"/>
        </w:numPr>
        <w:rPr/>
      </w:pPr>
      <w:bookmarkStart w:id="40" w:name="__RefHeading___Toc7673334_2870459653"/>
      <w:bookmarkStart w:id="41" w:name="_Toc15"/>
      <w:bookmarkEnd w:id="40"/>
      <w:r>
        <w:rPr>
          <w:rtl w:val="true"/>
        </w:rPr>
        <w:t>شهادتگاه عزیزان خدا زیارتگاهشان</w:t>
      </w:r>
      <w:bookmarkEnd w:id="4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سرزمین و مکان مقدّسی که خون پاک و مقدّس امامی یا امامزاده ای بر زمین ریخته است و شهیدان راه آزادی و عدالت و انسانیت در خون خود غلطیده اند ، انسان های حق طلب و عدالت خواه و حقیقتجو ، به زیارت آمده و آن مکان مقدّس را زیارتگاه نموده و بوسه باران کرده اند و در حقیقت ، شهادتگاه امامان و امامزادگان ، زیارتگاهشان شده ، و پاکان و دلدادگان حق و عدالت ، به آنجا پناه آورده و دل سپرده اند و عشق و علاقه ، و دوستی و وفاداریِ خود را ابراز داشته اند ، و آنجا را پناهگاه معنوی خود قرار داده اند و آن شهیدان پاکباخته را در کانون اعتقاد و </w:t>
      </w:r>
      <w:bookmarkStart w:id="42" w:name="pg9640_90094"/>
    </w:p>
    <w:p>
      <w:pPr>
        <w:pStyle w:val="BookText"/>
        <w:rPr/>
      </w:pPr>
      <w:bookmarkEnd w:id="42"/>
      <w:r>
        <w:rPr>
          <w:rFonts w:ascii="IRNazanin" w:hAnsi="IRNazanin" w:eastAsia="IRNazanin"/>
          <w:color w:val="111111"/>
          <w:sz w:val="28"/>
          <w:sz w:val="28"/>
          <w:szCs w:val="28"/>
          <w:rtl w:val="true"/>
          <w:lang w:bidi="fa-IR"/>
        </w:rPr>
        <w:t xml:space="preserve">ارادت خود جای داده و همواره در گرامی داشت یاد و خاطرۀ فضائل و مناقب ، و جهاد و ایثارگریِ آنها ،از هیچ کوششی دریغ نکرده اند </w:t>
      </w:r>
      <w:r>
        <w:rPr>
          <w:rFonts w:eastAsia="IRNazanin" w:cs="IRNazanin"/>
          <w:color w:val="111111"/>
          <w:sz w:val="28"/>
          <w:szCs w:val="28"/>
          <w:rtl w:val="true"/>
          <w:lang w:bidi="fa-IR"/>
        </w:rPr>
        <w:t>.</w:t>
      </w:r>
    </w:p>
    <w:p>
      <w:pPr>
        <w:pStyle w:val="Heading2"/>
        <w:numPr>
          <w:ilvl w:val="1"/>
          <w:numId w:val="1"/>
        </w:numPr>
        <w:rPr/>
      </w:pPr>
      <w:bookmarkStart w:id="43" w:name="__RefHeading___Toc7673336_2870459653"/>
      <w:bookmarkStart w:id="44" w:name="_Toc16"/>
      <w:bookmarkEnd w:id="43"/>
      <w:r>
        <w:rPr>
          <w:rtl w:val="true"/>
        </w:rPr>
        <w:t>گنبدها و مناره های امامزادگان</w:t>
      </w:r>
      <w:bookmarkEnd w:id="44"/>
    </w:p>
    <w:p>
      <w:pPr>
        <w:pStyle w:val="Heading2"/>
        <w:numPr>
          <w:ilvl w:val="1"/>
          <w:numId w:val="1"/>
        </w:numPr>
        <w:rPr/>
      </w:pPr>
      <w:bookmarkStart w:id="45" w:name="__RefHeading___Toc7673338_2870459653"/>
      <w:bookmarkStart w:id="46" w:name="_Toc17"/>
      <w:bookmarkEnd w:id="45"/>
      <w:r>
        <w:rPr>
          <w:rtl w:val="true"/>
        </w:rPr>
        <w:t>پرچم های برافراشته بر فراز شهرهای شیعه</w:t>
      </w:r>
      <w:bookmarkEnd w:id="46"/>
    </w:p>
    <w:p>
      <w:pPr>
        <w:pStyle w:val="BookText"/>
        <w:rPr/>
      </w:pPr>
      <w:r>
        <w:rPr>
          <w:rFonts w:ascii="IRNazanin" w:hAnsi="IRNazanin" w:eastAsia="IRNazanin"/>
          <w:color w:val="111111"/>
          <w:sz w:val="28"/>
          <w:sz w:val="28"/>
          <w:szCs w:val="28"/>
          <w:rtl w:val="true"/>
          <w:lang w:bidi="fa-IR"/>
        </w:rPr>
        <w:t xml:space="preserve">در مسافرت های هوائی و نیز در گشت و گذار در خیابان های شهرها ، گنبدها و مناره های امامان و امامزادگان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پرچمی برافراشته ، جلوه گری می کند و تماشاگر را به پایگاه اعتقادی و فرهنگی جامعه هدایت می کند و سمت و سوی فکری و گرایشات روحی مردم را مشخص می نماید و نشان می دهد که ملت ، بر مبنای چه نوع تفکر و اندیشه و دین و مذهبی ، زندگی می نمایند و وابستگی های روحی و تاریخیِ آنان به کدام آئین و مسلکی می باشد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جهت است که در دستورات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و ترغیب در زیارت امامان و امامزادگان و تعمیر قبور آنان ، انجام گرفته و در مقابل ، دشمنان شیعه در تضعیف و تخریب این مراکز بزرگ تلاش نموده و می نمایند و د رکم رنگ نمودن این نوع از پایگاه های دینی و کم اثر نمودن نقش سازندۀ آنها کوشش می نمایند </w:t>
      </w:r>
      <w:r>
        <w:rPr>
          <w:rFonts w:eastAsia="IRNazanin" w:cs="IRNazanin"/>
          <w:color w:val="111111"/>
          <w:sz w:val="28"/>
          <w:szCs w:val="28"/>
          <w:rtl w:val="true"/>
          <w:lang w:bidi="fa-IR"/>
        </w:rPr>
        <w:t xml:space="preserve">. </w:t>
      </w:r>
      <w:bookmarkStart w:id="47" w:name="pg9640_90096"/>
    </w:p>
    <w:p>
      <w:pPr>
        <w:pStyle w:val="Heading2"/>
        <w:numPr>
          <w:ilvl w:val="1"/>
          <w:numId w:val="1"/>
        </w:numPr>
        <w:rPr/>
      </w:pPr>
      <w:bookmarkStart w:id="48" w:name="__RefHeading___Toc7673340_2870459653"/>
      <w:bookmarkStart w:id="49" w:name="_Toc18"/>
      <w:bookmarkEnd w:id="47"/>
      <w:bookmarkEnd w:id="48"/>
      <w:r>
        <w:rPr>
          <w:rtl w:val="true"/>
        </w:rPr>
        <w:t>احترام به امامزادگان نشانۀ حقیقت طلبی</w:t>
      </w:r>
      <w:bookmarkEnd w:id="49"/>
    </w:p>
    <w:p>
      <w:pPr>
        <w:pStyle w:val="Heading2"/>
        <w:numPr>
          <w:ilvl w:val="1"/>
          <w:numId w:val="1"/>
        </w:numPr>
        <w:rPr/>
      </w:pPr>
      <w:bookmarkStart w:id="50" w:name="__RefHeading___Toc7673342_2870459653"/>
      <w:bookmarkStart w:id="51" w:name="_Toc19"/>
      <w:bookmarkEnd w:id="50"/>
      <w:r>
        <w:rPr>
          <w:rtl w:val="true"/>
        </w:rPr>
        <w:t>و فضیلت خواهی ایرانیان</w:t>
      </w:r>
      <w:bookmarkEnd w:id="51"/>
    </w:p>
    <w:p>
      <w:pPr>
        <w:pStyle w:val="BookText"/>
        <w:rPr/>
      </w:pPr>
      <w:r>
        <w:rPr>
          <w:rFonts w:ascii="IRNazanin" w:hAnsi="IRNazanin" w:eastAsia="IRNazanin"/>
          <w:color w:val="111111"/>
          <w:sz w:val="28"/>
          <w:sz w:val="28"/>
          <w:szCs w:val="28"/>
          <w:rtl w:val="true"/>
          <w:lang w:bidi="fa-IR"/>
        </w:rPr>
        <w:t xml:space="preserve">با توجه به اینکه ، امامزادگانِ مورد توجه ایرانیان ، چهره هایی برجسته در علم و فضیلت ، اخلاق و معنویت ، ایثار و فداکاری بوده اند و در پیشگاه خداوند متعال از مقام و منزلتی والا و برجسته برخوردار بوده اند ، به خوبی در می یابیم که ملت ایران ، مردمی فضیلت دوست ، دانش طلب ، طرفدار ارزش های متعالی الهی و معنوی ، قدرشناس و سپاسگزار بوده اند و بدین جهت ، حتی در زمانی که نماینده های حکام اموی و عباسی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پست های حسّاسی را در ایران بر عهده داشته اند ، مردم ایران علاقه و حمایت و ارادت خود را نسبت به امامزادگان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قبور و مزاراتشان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یا شهادتشان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نمی داشته اند و با همۀ مشکلات و خطراتی که در برداشته است ، مسیر فکری و عملیِ خود را در یاریِ آنها تغییر نمی داده اند </w:t>
      </w:r>
      <w:r>
        <w:rPr>
          <w:rFonts w:eastAsia="IRNazanin" w:cs="IRNazanin"/>
          <w:color w:val="111111"/>
          <w:sz w:val="28"/>
          <w:szCs w:val="28"/>
          <w:rtl w:val="true"/>
          <w:lang w:bidi="fa-IR"/>
        </w:rPr>
        <w:t>.</w:t>
      </w:r>
    </w:p>
    <w:p>
      <w:pPr>
        <w:pStyle w:val="Heading2"/>
        <w:numPr>
          <w:ilvl w:val="1"/>
          <w:numId w:val="1"/>
        </w:numPr>
        <w:rPr/>
      </w:pPr>
      <w:bookmarkStart w:id="52" w:name="__RefHeading___Toc7673344_2870459653"/>
      <w:bookmarkStart w:id="53" w:name="_Toc20"/>
      <w:bookmarkEnd w:id="52"/>
      <w:r>
        <w:rPr>
          <w:rtl w:val="true"/>
        </w:rPr>
        <w:t xml:space="preserve">اهمیت دادن مراجع تقلید به مزار امامزادگان  </w:t>
      </w:r>
      <w:r>
        <w:rPr>
          <w:rtl w:val="true"/>
        </w:rPr>
        <w:t>(</w:t>
      </w:r>
      <w:r>
        <w:rPr>
          <w:rtl w:val="true"/>
        </w:rPr>
        <w:t>علیهم السلام</w:t>
      </w:r>
      <w:r>
        <w:rPr>
          <w:rtl w:val="true"/>
        </w:rPr>
        <w:t>)</w:t>
      </w:r>
      <w:bookmarkEnd w:id="5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شیعه ، از دورۀ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 رهبری و زعامت علماء و مراجع تقلید ، اهتمام به آبادسازیِ حرم ها و رفت و آمد به سوی آن پایگاه های ایمان و هدایت ، مورد توجه و تأکید بوده است چنانچه در حدیث نورانی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اللَّهَ جَعَلَ قَبْرَكَ وَ قَبْرَ وُلْدِكَ بِقَاعاً مِنْ بِقَاعِ الْجَنَّةِ وَ عَرْصَةً مِنْ عَرَصَاتِهَا وَ إِنَّ اللَّهَ جَعَلَ قُلُوبَ نُجَبَاءٍ مِنْ خَلْقِهِ وَ صَفْوَتِهِ مِنْ عِبَادِهِ تَحِنُّ إِلَيْكُمْ وَ تَحْتَمِلُ الْمَذَلَّةَ وَ الْأذَى فِيكُمْ فَيَعْمُرُونَ قُبُورَكُمْ وَ يُكْثِرُونَ زِيَارَتَهَا تَقَرُّباً مِنْهُمْ إِلَى اللَّهِ وَ مَوَدَّةً مِنْهُمْ لِرَسُولِهِ اُولَئِكَ يَا عَلِيُّ الْمَخْصُوصُونَ بِشَفَاعَتِي وَ الْوَارِدُونَ حَوْضِي وَ هُمْ زُوَّارِي غَداً فِي الْجَنَّةِ يَا عَلِيُّ مَنْ عَمَرَ قُبُورَكُمْ وَ تَعَاهَدَهَا فَكَأنَّمَا أعَانَ سُلَيْمَانَ بْنَ دَاوُدَ عَلَى بِنَاءِ بَيْتِ الْمَقْدِسِ وَ مَنْ زَارَ قُبُورَكُمْ عَدَلُ ذَلِكَ لَهُ ثَوَابُ سَبْعِينَ حِجَّةً بَعْدَ حَجَّةِ الْإِسْلَامِ وَ خَرَجَ مِنْ ذُنُوبِهِ حَتَّى يَرْجِعَ مِنْ زِيَارَتِكُمْ كَيَوْمَ وَلَدَتْهُ اُمُّهُ فَأَبْشِرْ وَ بَشِّرْ اُوْلِيَاءَكَ وَ مُحِبِّيكَ مِنَ النَّعِيمِ وَ قُرَّةِ الْعَيْنِ بِمَا لا عَيْنٌ رَأتْ وَ لا اُذُنٌ سَمِعَتْ وَ لا خَطَرَ عَلَى قَلْبِ بَشَرٍ وَ لَكِنَّ حُثَالَةً مِنَ النَّاسِ يُعَيِّرُونَ زُوَّارَ قُبُورِكُمْ بِزِيَارَتِكُمْ كَمَا تُعَيَّرُ الزَّانِيَةُ بِزِنَاهَا اُولَئِكَ شِرَارُ اُمَّتِي لَا تَنالُهُمْ شَفَاعَتِي وَ لا يَرِدُونَ حَوْضِي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قبر تو و قبور فرزندانت را ، بقعه ای از بقاع بهشتی و قطعه ای از قطعات جنات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 های نجیبان و برگزیدگان بندگانش را به طرف شما گرایش داده است ، آنها جهت تقرّب به خداوند و محبت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رسیدن به قبور شما هر ذلت و اذیتی را بر خود هموار می کنند و فراوان به زیارت </w:t>
      </w:r>
    </w:p>
    <w:p>
      <w:pPr>
        <w:pStyle w:val="BookText"/>
        <w:rPr/>
      </w:pPr>
      <w:r>
        <w:rPr>
          <w:rFonts w:ascii="IRNazanin" w:hAnsi="IRNazanin" w:eastAsia="IRNazanin"/>
          <w:color w:val="111111"/>
          <w:sz w:val="28"/>
          <w:sz w:val="28"/>
          <w:szCs w:val="28"/>
          <w:rtl w:val="true"/>
          <w:lang w:bidi="fa-IR"/>
        </w:rPr>
        <w:t xml:space="preserve">قبور شما می آیند ، آنها از ویژه افرادی هستند که به شفاعت من راه یافته و به حوض من وارد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بهشت ، به زیارت من نائل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آبادی قبور شما تلاش کنند و ملتزم به زیارت شما باشند ، همانند کسانی هستند که در ساختن بیت المقدّس مددکار حضرت سلیمان بن داوود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قبور شما را زیارت کنند ، همانند کسانی هستند که بعد از حَجّة الاسلام ، هفتاد حج به جا آورده باشند و به هنگام بازگشت از زیارت شما ، از گناهان پاک می شوند مانند روزی که از مادر متولد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دوستدارانت را بشارت بده به نعمت هایی که چشمی ندیده ، و گوشی نشنیده و بر قلب بشری خطور نکرده است و لکن افراد پست و فرومایه ای زائران قبور شما را نکوهش می کنند ، گویی به گناه ناشایستی دست یازیده اند ، آنها بدترین امت من هستند ، شفاعت من به آنها نمی رسد و بر حوض من وارد نمی شوند </w:t>
      </w:r>
      <w:r>
        <w:rPr>
          <w:rFonts w:eastAsia="IRNazanin" w:cs="IRNazanin"/>
          <w:color w:val="111111"/>
          <w:sz w:val="28"/>
          <w:szCs w:val="28"/>
          <w:rtl w:val="true"/>
          <w:lang w:bidi="fa-IR"/>
        </w:rPr>
        <w:t>. »</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سیر اجمالی در فتواها و عملکردهای علماء بزرگ و پرچمداران دین و مذهب به وضوح نشان می دهد که آبادسازیِ ساختمانی ، و رونق </w:t>
      </w:r>
      <w:bookmarkStart w:id="54" w:name="pg9640_90102"/>
    </w:p>
    <w:p>
      <w:pPr>
        <w:pStyle w:val="BookText"/>
        <w:rPr/>
      </w:pPr>
      <w:bookmarkEnd w:id="54"/>
      <w:r>
        <w:rPr>
          <w:rFonts w:ascii="IRNazanin" w:hAnsi="IRNazanin" w:eastAsia="IRNazanin"/>
          <w:color w:val="111111"/>
          <w:sz w:val="28"/>
          <w:sz w:val="28"/>
          <w:szCs w:val="28"/>
          <w:rtl w:val="true"/>
          <w:lang w:bidi="fa-IR"/>
        </w:rPr>
        <w:t>بخشی با زیارت و اجتماع و تکریم ، مورد توجه کامل و اهتمام فراوان آنها بوده است ، چنانچه علامه مجلسی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این زمینه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اعْلَمْ أنَّ الْمَشاهِدَ الْمَنْسُوبَةَ إلی أوْلادِ الأَئِمَّةِ الْهادِیَةِ وَ الْعِتْرَةِ الطّاهِرَةِ وَ أقارِبِهِمْ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زیارَتُها وَ الإلْمامُ بِها ، فَإنّ فی تَعْظیمِهِمْ ، تَعْظیمَ الأَئِمَّهِ وَتَکْریمَهُمْ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که ، مشهدها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که نسبت داده شده است به أولاد امامان و پیشوایان ، و عترت پاکیزۀ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نزدیکان و خویشان أئمّۀ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مستحب است زیارت کردن آنها ، و توجّه و قصد آنها ، زیرا تعظیم آن إمامزادگان ، تعظیم أئمّه ، و تکریم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هرگونه تجلیلی دربارۀ آن زادگانِ إمام، تجلیل و بزرگداشت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می رود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7673346_2870459653"/>
      <w:bookmarkStart w:id="56" w:name="_Toc21"/>
      <w:bookmarkEnd w:id="55"/>
      <w:r>
        <w:rPr>
          <w:rtl w:val="true"/>
        </w:rPr>
        <w:t>نقش شعائر حسینی در حفظ دین و مبارزه با مفاسد جامعه</w:t>
      </w:r>
      <w:bookmarkEnd w:id="5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تجربۀ طولانی و گسترده ای که در طول قرن ها به دست آمده ، ثابت شده است که در میان مردم دنیا بالاخص ایرانیان ، با توجه به فرهنگ غنی و عواطف و احساسات پاک و لطیفی که دارا می باشند ، شعائر حسینی و سوز و گداز و اشک روانی که در مصائب جانسوز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57" w:name="pg9640_90104"/>
    </w:p>
    <w:p>
      <w:pPr>
        <w:pStyle w:val="BookText"/>
        <w:rPr/>
      </w:pPr>
      <w:bookmarkEnd w:id="57"/>
      <w:r>
        <w:rPr>
          <w:rFonts w:ascii="IRNazanin" w:hAnsi="IRNazanin" w:eastAsia="IRNazanin"/>
          <w:color w:val="111111"/>
          <w:sz w:val="28"/>
          <w:sz w:val="28"/>
          <w:szCs w:val="28"/>
          <w:rtl w:val="true"/>
          <w:lang w:bidi="fa-IR"/>
        </w:rPr>
        <w:t xml:space="preserve">عزیزانشان دارند ، نقش بسیار مؤثری در حفظ ارزش های دینی و اخلاقی در جامعه دارد و چه بسیار نابسامانی های اجتماعی و روحی که بدین وسیله تخفیف یافته و یا از بین می رود و در مبارزات اجتماعی برعلیه ستم و ستمگری و فساد و تباهی ، نقش حیاتی و غیر قابل انکاری را دارا می باشد و بدین جهت اندیشمندان و مصلحان و دلسوزان جامعۀ ایرانی ، همیشه در حفظ شعائر حسینی کوشیده ، و در این زمینه از نیروهای مادی و معنوی و علمی و فرهنگی جامعه ، سرمایه گذاری کرده اند و خود و جامعه را از برکات گسترده و عمیق و فراوانِ آن ، بهره مند ساخته اند و در مبارزه با مفاسد و ترویج ارزش های اخلاقی و پاکسازی جامعه از بدی ها و زشتی ها ،استفاده نموده اند </w:t>
      </w:r>
      <w:r>
        <w:rPr>
          <w:rFonts w:eastAsia="IRNazanin" w:cs="IRNazanin"/>
          <w:color w:val="111111"/>
          <w:sz w:val="28"/>
          <w:szCs w:val="28"/>
          <w:rtl w:val="true"/>
          <w:lang w:bidi="fa-IR"/>
        </w:rPr>
        <w:t>.</w:t>
      </w:r>
    </w:p>
    <w:p>
      <w:pPr>
        <w:pStyle w:val="Heading2"/>
        <w:numPr>
          <w:ilvl w:val="1"/>
          <w:numId w:val="1"/>
        </w:numPr>
        <w:rPr/>
      </w:pPr>
      <w:bookmarkStart w:id="58" w:name="__RefHeading___Toc7673348_2870459653"/>
      <w:bookmarkStart w:id="59" w:name="_Toc22"/>
      <w:bookmarkEnd w:id="58"/>
      <w:r>
        <w:rPr>
          <w:rtl w:val="true"/>
        </w:rPr>
        <w:t>سابقۀ عزاداری و شعائر حسینی در تاریخ ایران</w:t>
      </w:r>
      <w:bookmarkEnd w:id="5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سابقۀ عزاداری بر سالار شهیدان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توجه دادن انسان ها به مظلومیت آن حضرت ، در میان ایرانیان به زمان شهادت آن مظلوم بر می گردد و لذا در جریان ساختن اولین ساختمان بر قبر مطهّر آن حضرت ، ایرانی ها با شیعیان کوفه همکاری داشتند و در نهضت های ضد اموی و عباسی ،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لثارات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ایرانیان که در زیر لوای امامزادگان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می کردند، رایج و مرسوم بود تا آنکه در زمان آل بویه که از طرفداران پرتلاش و پرجوش مکتب اهل </w:t>
      </w:r>
    </w:p>
    <w:p>
      <w:pPr>
        <w:pStyle w:val="BookText"/>
        <w:rPr/>
      </w:pP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 ساختن گنبد و بارگاه بر مزار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راه انداختن دسته جات عزاداری حسینی و بزرگ شمردن عاشورا در متن برنامه های آنها قرار گرفت و شیعیان در شهرهای گوناگون ، و در بازارها و معابر عمومی و مجامع مردمی ، با پرچم های عزا و حرکت دادن دسته جات بزرگ ، به عزاداری بر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پرداختند </w:t>
      </w:r>
      <w:r>
        <w:rPr>
          <w:rFonts w:eastAsia="IRNazanin" w:cs="IRNazanin"/>
          <w:color w:val="111111"/>
          <w:sz w:val="28"/>
          <w:szCs w:val="28"/>
          <w:rtl w:val="true"/>
          <w:lang w:bidi="fa-IR"/>
        </w:rPr>
        <w:t>.</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تر آنکه در زمان سلجوقیان در اوج قدرت اهل تسنن در اصفهان ، خواجه ابومنصور ، معروف به ابن ماشاده متوفای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که فقیهی مفسر و واعظ بوده ، و از علماء و پیشوایان برجسته و مشهور شافعیان به شمار رفته ، مراسم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طور رسمی و علنی برگزار می کرده ، تا آنجا که عبدالجلیل قزوینی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ابومنصور ماشاده ، به اصفهان که در مذهب سنّت در عهد خود مقتدا بوده است ، هر سال این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تعزیت ، به آشوب و نوحه و غریو داشته اند ، و هر که رسیده باشد ، دیده و دانسته باشد و انکار نکند </w:t>
      </w:r>
      <w:r>
        <w:rPr>
          <w:rFonts w:eastAsia="IRNazanin" w:cs="IRNazanin"/>
          <w:color w:val="111111"/>
          <w:sz w:val="28"/>
          <w:szCs w:val="28"/>
          <w:rtl w:val="true"/>
          <w:lang w:bidi="fa-IR"/>
        </w:rPr>
        <w:t>.</w:t>
      </w:r>
      <w:r>
        <w:rPr>
          <w:rStyle w:val="FootnoteAnchor"/>
          <w:rtl w:val="true"/>
        </w:rPr>
        <w:footnoteReference w:id="6"/>
      </w:r>
      <w:bookmarkStart w:id="60" w:name="pg9640_90108"/>
    </w:p>
    <w:p>
      <w:pPr>
        <w:pStyle w:val="BookText"/>
        <w:rPr/>
      </w:pPr>
      <w:bookmarkEnd w:id="60"/>
      <w:r>
        <w:rPr>
          <w:rFonts w:ascii="IRNazanin" w:hAnsi="IRNazanin" w:eastAsia="IRNazanin"/>
          <w:color w:val="111111"/>
          <w:sz w:val="28"/>
          <w:sz w:val="28"/>
          <w:szCs w:val="28"/>
          <w:rtl w:val="true"/>
          <w:lang w:bidi="fa-IR"/>
        </w:rPr>
        <w:t xml:space="preserve">و با گذشت زمان ، عزاداری و شعائر حسینی تداوم یافته ، تا آنکه از دورۀ صفویه تا دوران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برخی از سال ها همانند دورۀ حکومت طاغوتی پهلوی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در بزرگداشت و برپائی مراسم عزاداری و انواع شعائر حسینی، حد اعلای کوشش و اقدام را داشته اند تا آنجا که در سال جاری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نوروز باستانی مصادف با ایام محرم و عاشورای حسینی بود ، آنچنان در بزرگداشت شعائر حسینی و برپائی مراسم عزادارای و حرکت دستجات عزاداری و اطعام و اجتماع کوشیدند که نه تنها از نظر کمیت و کیفیت بی نظیر بود ، بلکه آثار نوروز و مرا سم سال نو و دید و بازدیدهای رایج همه و همه منتفی گردید و حفظ حرمت عاشورا و رعایت ادب نسبت به عزای حسینی در همۀ اقشار جامعه و عموم خانواده ها ، تحقق یافت </w:t>
      </w:r>
      <w:r>
        <w:rPr>
          <w:rFonts w:eastAsia="IRNazanin" w:cs="IRNazanin"/>
          <w:color w:val="111111"/>
          <w:sz w:val="28"/>
          <w:szCs w:val="28"/>
          <w:rtl w:val="true"/>
          <w:lang w:bidi="fa-IR"/>
        </w:rPr>
        <w:t>.</w:t>
      </w:r>
    </w:p>
    <w:p>
      <w:pPr>
        <w:pStyle w:val="Heading2"/>
        <w:numPr>
          <w:ilvl w:val="1"/>
          <w:numId w:val="1"/>
        </w:numPr>
        <w:rPr/>
      </w:pPr>
      <w:bookmarkStart w:id="61" w:name="__RefHeading___Toc7673350_2870459653"/>
      <w:bookmarkStart w:id="62" w:name="_Toc23"/>
      <w:bookmarkEnd w:id="61"/>
      <w:r>
        <w:rPr>
          <w:rtl w:val="true"/>
        </w:rPr>
        <w:t>بخشی از کتاب ریشه ها و جلوه های تشیع و حوزۀ علمیّۀ اصفهان</w:t>
      </w:r>
      <w:bookmarkEnd w:id="6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اکنون برای تکمیل فائده در زمینۀ بحث دربارۀ امامزادگان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ها و جلوه های تشیّع و حوزۀ علمیّۀ اصفهان </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که در رابطۀ با امامزادگان است را عیناً در اختیار علاقه مندان و پژوهشگران قرار می دهیم </w:t>
      </w:r>
      <w:r>
        <w:rPr>
          <w:rFonts w:eastAsia="IRNazanin" w:cs="IRNazanin"/>
          <w:color w:val="111111"/>
          <w:sz w:val="28"/>
          <w:szCs w:val="28"/>
          <w:rtl w:val="true"/>
          <w:lang w:bidi="fa-IR"/>
        </w:rPr>
        <w:t xml:space="preserve">: </w:t>
      </w:r>
      <w:bookmarkStart w:id="63" w:name="pg9640_90109"/>
    </w:p>
    <w:p>
      <w:pPr>
        <w:pStyle w:val="Heading2"/>
        <w:numPr>
          <w:ilvl w:val="1"/>
          <w:numId w:val="1"/>
        </w:numPr>
        <w:rPr/>
      </w:pPr>
      <w:bookmarkStart w:id="64" w:name="__RefHeading___Toc7673352_2870459653"/>
      <w:bookmarkStart w:id="65" w:name="_Toc24"/>
      <w:bookmarkEnd w:id="63"/>
      <w:bookmarkEnd w:id="64"/>
      <w:r>
        <w:rPr>
          <w:rtl w:val="true"/>
        </w:rPr>
        <w:t>پیش گفتار</w:t>
      </w:r>
      <w:bookmarkEnd w:id="65"/>
    </w:p>
    <w:p>
      <w:pPr>
        <w:pStyle w:val="BookText"/>
        <w:rPr/>
      </w:pPr>
      <w:r>
        <w:rPr>
          <w:rFonts w:ascii="IRNazanin" w:hAnsi="IRNazanin" w:eastAsia="IRNazanin"/>
          <w:color w:val="111111"/>
          <w:sz w:val="28"/>
          <w:sz w:val="28"/>
          <w:szCs w:val="28"/>
          <w:rtl w:val="true"/>
          <w:lang w:bidi="fa-IR"/>
        </w:rPr>
        <w:t xml:space="preserve">قبل از آن که به معرّفی برخی از امامزادگان مدفون در منطقۀ اصفهان بپردازیم ، و اشاره ای به شمار فراوان آنها ، در مجموع شهر و حومۀ این شهر تاریخی بنمائیم ، مقدّمه ای را دربارۀ نقش إمامزادگان در طول زمان ، و در عموم بلاد ، و نیز علل و عوامل نفوذ معنوی و اجتماعیِ آنها ، تقدیم خوانندگان عزیز می نمائیم ، امید است برای آگاهی نسبت به عظمت و آثار و برکات آن عزیزانِ خدا و رسول مفید باشد، و برای این کمترین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حقیر و نیازمند شفاعت رسول الله و أئمّه معصومین و خاندانشان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ای باشد ، برای روزی که در بارۀ آن گفته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وَلا بَنُونَ إلاّ مَنْ أتَی اللهَ بِقَلْبٍ سَلیمٍ</w:t>
      </w:r>
      <w:r>
        <w:rPr>
          <w:rFonts w:eastAsia="Amiri" w:cs="Amiri" w:ascii="Amiri" w:hAnsi="Amiri"/>
          <w:color w:val="111111"/>
          <w:sz w:val="28"/>
          <w:szCs w:val="28"/>
          <w:rtl w:val="true"/>
          <w:lang w:bidi="ar-SA"/>
        </w:rPr>
        <w:t xml:space="preserve">) </w:t>
      </w:r>
      <w:r>
        <w:rPr>
          <w:rStyle w:val="FootnoteAnchor"/>
          <w:rtl w:val="true"/>
        </w:rPr>
        <w:footnoteReference w:id="8"/>
      </w:r>
    </w:p>
    <w:p>
      <w:pPr>
        <w:pStyle w:val="Heading2"/>
        <w:numPr>
          <w:ilvl w:val="1"/>
          <w:numId w:val="1"/>
        </w:numPr>
        <w:rPr/>
      </w:pPr>
      <w:bookmarkStart w:id="66" w:name="__RefHeading___Toc7673354_2870459653"/>
      <w:bookmarkStart w:id="67" w:name="_Toc25"/>
      <w:bookmarkEnd w:id="66"/>
      <w:r>
        <w:rPr>
          <w:rtl w:val="true"/>
        </w:rPr>
        <w:t>إمامزادگان ، و عوامل نفوذ معنوی و اجتماعی آنها</w:t>
      </w:r>
      <w:bookmarkEnd w:id="6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مطالعۀ تاریخ اسلام و مسلمین ، و بررسی تاریخ بلاد و مراکز بزرگ تمدّن و قدرت مسلمین ، می یابیم که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إمامزادگان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نفوذ معنوی و اجتماعیِ فراوانی برخوردار بوده اند ، و با این که قدرت های طاغوتی بسیار خطرناکی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أمویان و عبّاسیان ، در طول چندین قرن ، و در عموم بلاد اسلامی ، در سرکوبیِ علویان و فاطمیان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bookmarkStart w:id="68" w:name="pg9640_90111"/>
    </w:p>
    <w:p>
      <w:pPr>
        <w:pStyle w:val="BookText"/>
        <w:rPr/>
      </w:pPr>
      <w:bookmarkEnd w:id="68"/>
      <w:r>
        <w:rPr>
          <w:rFonts w:ascii="IRNazanin" w:hAnsi="IRNazanin" w:eastAsia="IRNazanin"/>
          <w:color w:val="111111"/>
          <w:sz w:val="28"/>
          <w:sz w:val="28"/>
          <w:szCs w:val="28"/>
          <w:rtl w:val="true"/>
          <w:lang w:bidi="fa-IR"/>
        </w:rPr>
        <w:t xml:space="preserve">و ذراری رسول خدا و علیّ مرتضی و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گونه وسیله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نظامی و سیاسی و اقتصادی و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نمی کرده اند ، و همیشه در میدان های نبرد و در زندان ها ، و نیز در صحنه های اجتماعی ، به قلع و قمع و منزوی ساختنِ آنها ، همّت می گماشته اند ، ولی با این حال در کشورهای حجاز ، مصر ، عراق ، ایران ، سوریه ، لبنان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هزاران هزار بقعۀ مورد توجّه ، و صحن و سرای باشکوه ، و گنبد و منارۀ جالب توجّه ، با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گروه گروه ، و دسته دسته ، زائرین را از راه های دور و نزدیک ، به خود جذب می نماید ، و محلّ اجتماع دل های با ایمان ، و قلب های با صفا ، و عاطفه های دینی ، می باشد </w:t>
      </w:r>
      <w:r>
        <w:rPr>
          <w:rFonts w:eastAsia="IRNazanin" w:cs="IRNazanin"/>
          <w:color w:val="111111"/>
          <w:sz w:val="28"/>
          <w:szCs w:val="28"/>
          <w:rtl w:val="true"/>
          <w:lang w:bidi="fa-IR"/>
        </w:rPr>
        <w:t>.</w:t>
      </w:r>
    </w:p>
    <w:p>
      <w:pPr>
        <w:pStyle w:val="Heading2"/>
        <w:numPr>
          <w:ilvl w:val="1"/>
          <w:numId w:val="1"/>
        </w:numPr>
        <w:rPr/>
      </w:pPr>
      <w:bookmarkStart w:id="69" w:name="__RefHeading___Toc7673356_2870459653"/>
      <w:bookmarkStart w:id="70" w:name="_Toc26"/>
      <w:bookmarkEnd w:id="69"/>
      <w:r>
        <w:rPr>
          <w:rtl w:val="true"/>
        </w:rPr>
        <w:t>بارگاه هائی ملکوتی و باشکوه</w:t>
      </w:r>
      <w:bookmarkEnd w:id="7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آستانۀ مقدّسۀ بانوی بزرگ تاریخ اسلام و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مصر ، و نیز آستانۀ مقدّسۀ نفیسه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کشور ، و صحن و بارگاه عظیم دیگری ، به نام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 چنین ، حرم و مقام بسیار مجلّل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شام ، و مقامات متعلّق به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الصّغیر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 مرکز حکومت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زیارتگاه های بسیار فراوانِ </w:t>
      </w:r>
    </w:p>
    <w:p>
      <w:pPr>
        <w:pStyle w:val="BookText"/>
        <w:rPr/>
      </w:pPr>
      <w:r>
        <w:rPr>
          <w:rFonts w:ascii="IRNazanin" w:hAnsi="IRNazanin" w:eastAsia="IRNazanin"/>
          <w:color w:val="111111"/>
          <w:sz w:val="28"/>
          <w:sz w:val="28"/>
          <w:szCs w:val="28"/>
          <w:rtl w:val="true"/>
          <w:lang w:bidi="fa-IR"/>
        </w:rPr>
        <w:t xml:space="preserve">سادات و إمامزادگان ، در کشور عراق ، و صحن و سرای بسیار عجیب و شگفت انگیز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قم، و بارگاه چشم گیر و بزرگ حضرت عبد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ری ، و صحن و بارگاه مجلّل حضرت أحمد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 که هرکدام از این زیارتگاه های با شرافت ، نمایشگاهی است بزرگ از هنر ، ابتکار ، سلیقه ، صنعت ، ایمان و اعتقاد و عواطف پاک هزاران هزار معمار ، خطّاط ، استاد کار بنّا ، حجّار ، گچ بُر ، نقّاش، کاشی کار، طرّاح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أثری است بزرگ ، از روح ایثار ، جود و بخشش و فداکاریِ مردان و زنان با ایمانی که ، در راه حفظ آثار عزیزانِ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هیچ گونه انفاق و نیکوکاری ، دریغ نکرده اند ، و سرمایه و ثروت غیرقابل احصائی را ، در راه حفظ و نگهداری این مکان های مقدّس ، و تجلّی و شکوه این بارگاه های ملکوتی ، به مصرف رسانیده و خرج کرده اند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در هر شهر بزرگ و کوچک ، یا هر روستا و دهِ ، و هر دشت و صحرائی قدم بگذاری ، إمامزاده هائی می بینی که نه تنها صحن و سرای مورد توجّه ، و زائر و هوادار فراوان دارند ، بلکه در بعضی از شهرها ، رقم این امامزاده ها به ده ها می رسد ، و در بعضی موارد ، صحن و سرا ، و گنبد و مناره و ضریح و رواق یک امامزاده ، از دیدنی ترین آثار و بناهای آن شهر ، و شکوه و جلال آن ، در آن شهر ، بی نظیر و بی مانند است ، و </w:t>
      </w:r>
    </w:p>
    <w:p>
      <w:pPr>
        <w:pStyle w:val="BookText"/>
        <w:rPr/>
      </w:pPr>
      <w:r>
        <w:rPr>
          <w:rFonts w:ascii="IRNazanin" w:hAnsi="IRNazanin" w:eastAsia="IRNazanin"/>
          <w:color w:val="111111"/>
          <w:sz w:val="28"/>
          <w:sz w:val="28"/>
          <w:szCs w:val="28"/>
          <w:rtl w:val="true"/>
          <w:lang w:bidi="fa-IR"/>
        </w:rPr>
        <w:t xml:space="preserve">اجتماع مردم در آن صحن و سرا ، از بزرگ ترین اجتماعات آن شهر و دیار می باشد ، و باصفاترین دل ها ، و شیفته ترین قلب ها ، در آن اجتماعات بزرگ ، گرد هم می آیند ، و پاک ترین زمزمه ها، و عمیق ترین ناله ها ، و پرسوزترین مناجات ها را ، در جوار آن إمامزاده سر می دهند ، و به پرستش حق و انس با أولیای او ، می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لذّت بخش و روح افزاست ، ساعت های زیارت و دعا و سوز و گداز در حرم حضرت 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کربلا ، و حرم حضرت زینب و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سوریه ، و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قم ، و حرم حضرت عبد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ری ، و حرم حضرت أحمد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شیراز ، و نیز هرکدام از حرم های یادگارهای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گوشه و کنار بلاد اسلام ، که در هرکدام از آنها ، ستاره های فروزان به خاک افتاده ، و در زمین فرو رفته است ، چنانچه دعبل خزاعی در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اشاره نموده ، و در محضر إمام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أفاطِمُ قُومی یَابْنَةَ الْخَیْرِ فَانْدُبی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دختر بهترین ها ، برخیز و ندبه و گریه کن ، بر ستاره های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 بی آب و علف و صحرای خشک ، افتاده اند </w:t>
      </w:r>
      <w:r>
        <w:rPr>
          <w:rFonts w:eastAsia="IRNazanin" w:cs="IRNazanin"/>
          <w:color w:val="111111"/>
          <w:sz w:val="28"/>
          <w:szCs w:val="28"/>
          <w:rtl w:val="true"/>
          <w:lang w:bidi="fa-IR"/>
        </w:rPr>
        <w:t xml:space="preserve">. </w:t>
      </w:r>
      <w:bookmarkStart w:id="71" w:name="pg9640_90117"/>
    </w:p>
    <w:p>
      <w:pPr>
        <w:pStyle w:val="Heading2"/>
        <w:numPr>
          <w:ilvl w:val="1"/>
          <w:numId w:val="1"/>
        </w:numPr>
        <w:rPr/>
      </w:pPr>
      <w:bookmarkStart w:id="72" w:name="__RefHeading___Toc7673358_2870459653"/>
      <w:bookmarkStart w:id="73" w:name="_Toc27"/>
      <w:bookmarkEnd w:id="71"/>
      <w:bookmarkEnd w:id="72"/>
      <w:r>
        <w:rPr>
          <w:rtl w:val="true"/>
        </w:rPr>
        <w:t>پاسخ به سؤالی قابل توجّه</w:t>
      </w:r>
      <w:bookmarkEnd w:id="73"/>
    </w:p>
    <w:p>
      <w:pPr>
        <w:pStyle w:val="Heading3"/>
        <w:numPr>
          <w:ilvl w:val="2"/>
          <w:numId w:val="1"/>
        </w:numPr>
        <w:rPr/>
      </w:pPr>
      <w:bookmarkStart w:id="74" w:name="__RefHeading___Toc7673360_2870459653"/>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در اینجا سؤالی را مطرح می نمائیم که ، دلیل این مطالب چیست ؟ چرا آن همه دشمنی ، امامزادگان را از صفحۀ تاریخ حذف ننموده ؟ و چرا این همه عظمت ، در طول چهارده قرن ، به نمایش در آمده است ؟ و جواب این سؤال را در دو قسمت خلاصه می نمائیم </w:t>
      </w:r>
      <w:r>
        <w:rPr>
          <w:rFonts w:eastAsia="IRNazanin" w:cs="IRNazanin"/>
          <w:color w:val="111111"/>
          <w:sz w:val="28"/>
          <w:szCs w:val="28"/>
          <w:rtl w:val="true"/>
          <w:lang w:bidi="fa-IR"/>
        </w:rPr>
        <w:t>.</w:t>
      </w:r>
    </w:p>
    <w:p>
      <w:pPr>
        <w:pStyle w:val="Heading3"/>
        <w:numPr>
          <w:ilvl w:val="2"/>
          <w:numId w:val="1"/>
        </w:numPr>
        <w:rPr/>
      </w:pPr>
      <w:bookmarkStart w:id="76" w:name="__RefHeading___Toc7673362_2870459653"/>
      <w:bookmarkStart w:id="77" w:name="_Toc29"/>
      <w:bookmarkEnd w:id="76"/>
      <w:r>
        <w:rPr/>
        <w:t>1</w:t>
      </w:r>
      <w:r>
        <w:rPr>
          <w:rtl w:val="true"/>
        </w:rPr>
        <w:t xml:space="preserve">. </w:t>
      </w:r>
      <w:r>
        <w:rPr>
          <w:rtl w:val="true"/>
        </w:rPr>
        <w:t xml:space="preserve">تأکید خداوند متعال ، و رسول خدا </w:t>
      </w:r>
      <w:r>
        <w:rPr>
          <w:rtl w:val="true"/>
        </w:rPr>
        <w:t>(</w:t>
      </w:r>
      <w:r>
        <w:rPr>
          <w:rtl w:val="true"/>
        </w:rPr>
        <w:t>صلی الله علیه و آله و سلم</w:t>
      </w:r>
      <w:r>
        <w:rPr>
          <w:rtl w:val="true"/>
        </w:rPr>
        <w:t>)</w:t>
      </w:r>
      <w:r>
        <w:rPr>
          <w:rtl w:val="true"/>
        </w:rPr>
        <w:t xml:space="preserve">بر محبّت أهل البیت  </w:t>
      </w:r>
      <w:r>
        <w:rPr>
          <w:rtl w:val="true"/>
        </w:rPr>
        <w:t>(</w:t>
      </w:r>
      <w:r>
        <w:rPr>
          <w:rtl w:val="true"/>
        </w:rPr>
        <w:t>علیهم السلام</w:t>
      </w:r>
      <w:r>
        <w:rPr>
          <w:rtl w:val="true"/>
        </w:rPr>
        <w:t>)</w:t>
      </w:r>
      <w:bookmarkEnd w:id="77"/>
    </w:p>
    <w:p>
      <w:pPr>
        <w:pStyle w:val="Heading4"/>
        <w:numPr>
          <w:ilvl w:val="3"/>
          <w:numId w:val="1"/>
        </w:numPr>
        <w:rPr/>
      </w:pPr>
      <w:bookmarkStart w:id="78" w:name="__RefHeading___Toc7673364_2870459653"/>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اوّلین دلیل این همه عظمت ، دستورهای أکید و توصیه های مکرّری است که ، در قرآن مجید و کلمات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مودّت ذوی القربی ، و محبّت نسبت به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از ذراری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عموماً ، و نیکان آنها بالخصوص ، وارد شده است ، که ذیلاً به چهارده مورد از آنها ، اشاره می نمائیم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الْمَوَدَّهَ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شما أجر و مزدی نمی خواهم ، جز اظهار دوستی دربارۀ نزدیکانم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اُجْرَتی عَلَیْکُم ، الْمَوَدَّهَ فی أهْلِ بَیْتی وَإنّی سائِلُکُمْ غَداً عَنْهُمْ ، فَمُخِفٌّ بِکُمْ فِی الْمَسْألَهِ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 خداوند مزد مرا بر شما ، دوستی أهل بیت من قرار داده ، و من فردای قیامت ، در بارۀ آنها از شما سؤال می کنم ، و در این سؤال ، إصرار و إلحاح خواهم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صَنَعَ إلیَ رَجُلٍ مِنْ وُلْدی صَنیعَهً ، فَلَمْ یُکافِئْهُ عَلَیْها ، فَأنَا الْمُکافِیءُ لَهُ عَلَیْها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به یکی از فرزندان من خدمتی نیکو نمود ، و آن فرزند ، پاداش آن را نداد ، من پاداش آن عمل نیک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داد ، و جبران خواهم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أکْرِمُوا ذُرِّیَّتی ، ألصّالِحَ اللهِ وَ ألطّالِحَ 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دارید ذرّیّه مرا ،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خدا ،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برای خاطر 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أکرمُوا أوْلادی ، ألصّالِحُونَ للهِ ، وَ الطّالِحُونَ 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دارید أولاد مرا ، شایستگان آنها را برای خدا، و ناشایستگان آنها را ، برای من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أرْبَعَهٌ أنَا لَهُم شَفیعٌ یَوْمَ الْقِیامَهِ ، ألْمُکْرِمُ لِذُرِّیَتی مِنْ بَعْدی ، وَ الْقاضی لَهُمْ حَوائِجَهُمْ ، وَ السّاعې لَهُمْ فی اُمُورِهمْ عِنْدَ اضْطِرارِهِمْ ، وَ الْمُحبُّ لَهُمْ بِقَلْبِهِ وَ لِسانِه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دسته و گروهند ، که من در روز قیامت شفاعت آنها را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ذرّیّۀ مرا پس از من إکرام نماید ، و دوّم آنکه حاجت ذرّیّۀ مرا روا نماید ، و سوّم آنکه کوشش نماید در کارهای ذرّیّۀ من ، در وقتی که آنها نیاز به همکاری دارند ، و چهارم آنکه ذرّیّۀ مرا با قلب و زبان خود دوست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أبوسعید واعظ خرگوشی ، که از علماء و حفّاظ حدیث أهل سنّت است ، همین روایت را با کمی اختلاف نقل نموده ، که ذیلاً بیان می داریم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أرْبَعَهٌ أنَا لَهُمْ شَفیعٌ وَ لَوْ أتَوْا بِذُنُوبِ أهْلِ الأرْضِ ، الضّارِبُ بِسَیْفِه أمامَ ذُرِّیَتی ، وَ الْقاضی لَهُمْ حَوائِجَهُمْ، وَ السّاعی لَهُمْ فی حَوائِجِهِمْ عِنْدَمَا اُضْطُرّوا إلَیْه ، وَ الْمُحِبُّ لَهُمْ بِقَلْبِه وَ لِسانِه </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دسته اند ، که من شفیع آنها خواهم بود، گرچه گناهان أهل زمین را مرتکب شده باشند ، أوّل ، کسی که در جلو ذرّیّۀ من شمشیر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شمشیر در راه آنها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علاّمۀ </w:t>
      </w:r>
    </w:p>
    <w:p>
      <w:pPr>
        <w:pStyle w:val="BookText"/>
        <w:rPr/>
      </w:pPr>
      <w:r>
        <w:rPr>
          <w:rFonts w:ascii="IRNazanin" w:hAnsi="IRNazanin" w:eastAsia="IRNazanin"/>
          <w:color w:val="111111"/>
          <w:sz w:val="28"/>
          <w:sz w:val="28"/>
          <w:szCs w:val="28"/>
          <w:rtl w:val="true"/>
          <w:lang w:bidi="fa-IR"/>
        </w:rPr>
        <w:t>حلّی ، در ضمن وصایای خود به فرزندش ، فخرالمحقّقین ، سفارش اکید در مورد ذرّیّۀ رسول خدا و علوییّن می نماید ، و حدیثی را مشابه حدیث فوق نقل نموده با مقداری تفاوت ، که جالب توجّه می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أحْتَقَر أوْلادی أذْهَبَ اللهُ عَنْهُ السَّمْعَ وَ الْبَصَرَ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حقیر بشمارد أولاد مرا، خداگوش و چشم او 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 شنوا و چشم بینا ، از او سلب می شود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أدِّبُوا أوْلادکُمْ عَلی ثَلاثِ خِصالٍ ، حُبُّ نَبِیِّکُمْ وَ حُبُّ أهْلِ بَیْتِه وَ قِرائَهُ الْقُرْآنِ </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کنید فرزندان خود را بر سه خصلت و رفتار، دوستی پیامبرتان ، و دوستی أهل بیت او ، و قرائت قرآن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أحِبُّونی لِحُبِّ اللهِ وَ أحِبُّوا أهْلَ بَیْتی لِحُبّی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بدارید مرا، به خاطر دوستی خدا ، و دوست بدارید اهل بیت مرا ، به خاطر دوستی من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إلی أحدٍ مِنْ أهْلَ بَیْتی یَدأ کافَیْتُهُ عَنْهُ یَوْمَ الْقِیمَهِ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 نیکی کند با یکی از اهل بیت من ، در روز قیامت ، من مکافات خواهم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واحِداً مِنْ أوْلادی فِی الْحَیاةِ وَ بَعْدَ الْمَماتِ ، فَکَانَّما زارَنی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یکی از أولاد مرا در زمان حیات ، یا پس از مرگ او ، زیارت کند ، گویا مرا زیارت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زارَنی اوْ زارَ أحَداً مِنْ ذُرِّیَّتی ، زُرْتُهُ یَوْمَ الْقِیامَهِ فَأنْقَذْتُهُ مِنْ أهْوالِها </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زیارت کند ، یا یکی از ذرّیّۀ مرا زیارت کند، من او را در روز قیامت زیارت می کنم ، و او را از هول ها و ترس های قیامت ، می رهانم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وَصَلَ أحَداً مِنْ أهْلِ بَیْتی فی دارِ الدُّنْیا بِقیراطٍ ، کافَیْتُهُ بِقِنْطارٍ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یکی از اهل بیت من صله کند در دنیا به یک قیراط</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پاداش و مکافات می دهم او را به یک قنطار</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التّوسّل إلَیَّ وَ أنْ یَکُونَ لَهُ عِنْدې یَدُ أشْفَعُ لَهُ بِها یَوْمَ القِیامَهِ ، فَلْیُصَلِّ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أهْلِ بَیْتی وَ یُدْخِل السُّرُورَ عَلَیْهِمْ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قصد دارد که متوسّل شود به من ، و بخواهد که دستی در نزد من داشته باشد ، که به خاطر آن، در روز قیامت او را شفاعت کنم ، پس درود بفرستد بر اهل بیت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صله کند بر اهل بیت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مسرور نماید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 چهارده کلام نورانی ، از قرآن مجید ، و أحادیث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تشویق و ترغیب مردم ، در امر محبّت و نیکوکاری نسبت به ذرّیّۀ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احسان و نیکی به آنها ، و محبّت و دوستی و اظهار </w:t>
      </w:r>
      <w:bookmarkStart w:id="80" w:name="pg9640_90129"/>
    </w:p>
    <w:p>
      <w:pPr>
        <w:pStyle w:val="BookText"/>
        <w:rPr/>
      </w:pPr>
      <w:bookmarkEnd w:id="80"/>
      <w:r>
        <w:rPr>
          <w:rFonts w:ascii="IRNazanin" w:hAnsi="IRNazanin" w:eastAsia="IRNazanin"/>
          <w:color w:val="111111"/>
          <w:sz w:val="28"/>
          <w:sz w:val="28"/>
          <w:szCs w:val="28"/>
          <w:rtl w:val="true"/>
          <w:lang w:bidi="fa-IR"/>
        </w:rPr>
        <w:t xml:space="preserve">علاقه در برابر آنها ، و نیز دربارۀ زیارت قبور و تجلیل از مزارهایشان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بخواهیم مجموع روایاتی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رسیده ، و در کتب شیعه و سنّی نقل گردیده ، و هم چنین روایاتی که از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سادات و ذراری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 ، نقل نمائیم ، خود کتابِ مفصّلی خواهد شد ، و از هدف این کتاب دور می باشد ، و لذا به همین مقدار إکتفا می نمائیم </w:t>
      </w:r>
      <w:r>
        <w:rPr>
          <w:rFonts w:eastAsia="IRNazanin" w:cs="IRNazanin"/>
          <w:color w:val="111111"/>
          <w:sz w:val="28"/>
          <w:szCs w:val="28"/>
          <w:rtl w:val="true"/>
          <w:lang w:bidi="fa-IR"/>
        </w:rPr>
        <w:t>.</w:t>
      </w:r>
    </w:p>
    <w:p>
      <w:pPr>
        <w:pStyle w:val="Heading4"/>
        <w:numPr>
          <w:ilvl w:val="3"/>
          <w:numId w:val="1"/>
        </w:numPr>
        <w:rPr/>
      </w:pPr>
      <w:bookmarkStart w:id="81" w:name="__RefHeading___Toc7673366_2870459653"/>
      <w:bookmarkStart w:id="82" w:name="_Toc31"/>
      <w:bookmarkEnd w:id="81"/>
      <w:r>
        <w:rPr>
          <w:rtl w:val="true"/>
        </w:rPr>
        <w:t>سخنی شیوا ، از علاّمۀ مجلسی</w:t>
      </w:r>
      <w:bookmarkEnd w:id="82"/>
    </w:p>
    <w:p>
      <w:pPr>
        <w:pStyle w:val="BookText"/>
        <w:rPr/>
      </w:pPr>
      <w:r>
        <w:rPr>
          <w:rFonts w:ascii="IRNazanin" w:hAnsi="IRNazanin" w:eastAsia="IRNazanin"/>
          <w:color w:val="111111"/>
          <w:sz w:val="28"/>
          <w:sz w:val="28"/>
          <w:szCs w:val="28"/>
          <w:rtl w:val="true"/>
          <w:lang w:bidi="fa-IR"/>
        </w:rPr>
        <w:t>و هم اکنون ، این قسمت مهم را ، با سخنی از علاّمۀ مجلسی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دربارۀ زیارت امامزادگان به پایان می بریم ، که عبارتی کوتاه و مضمونی بلند و ارزشمند دارد، و راهنمای گرانبهائی در این زمینه به شمار می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اعْلَمْ أنَّ الْمَشاهِدَ الْمَنْسُوبَةَ إلی أوْلادِ الأَئِمَّةِ الْهادِیَةِ وَ الْعِتْرَةِ الطّاهِرَةِ وَ أقارِبِهِمْ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زیارَتُها وَ الإلْمامُ بِها ، فَإنّ فی تَعْظیمِهِمْ ، تَعْظیمَ الأَئِمَّهِ وَتَکْریمَهُمْ </w:t>
      </w:r>
      <w:r>
        <w:rPr>
          <w:rFonts w:eastAsia="Amiri" w:cs="Amiri" w:ascii="Amiri" w:hAnsi="Amiri"/>
          <w:color w:val="111111"/>
          <w:sz w:val="28"/>
          <w:szCs w:val="28"/>
          <w:rtl w:val="true"/>
          <w:lang w:bidi="ar-SA"/>
        </w:rPr>
        <w:t>... .</w:t>
      </w:r>
      <w:r>
        <w:rPr>
          <w:rStyle w:val="FootnoteAnchor"/>
          <w:rtl w:val="true"/>
        </w:rPr>
        <w:footnoteReference w:id="1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 مشهدها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ئی که نسبت داده شده است به أولاد امامان و پیشوایان ، و عترت پاکیزۀ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نزدیکان و خویشان أئمّۀ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مستحب است زیارت کردن آنها ، و توجّه و قصد آنها ، زیرا تعظیم آن إمامزادگان ، تعظیم أئمّه ، و </w:t>
      </w:r>
      <w:bookmarkStart w:id="83" w:name="pg9640_90131"/>
    </w:p>
    <w:p>
      <w:pPr>
        <w:pStyle w:val="BookText"/>
        <w:rPr/>
      </w:pPr>
      <w:bookmarkEnd w:id="83"/>
      <w:r>
        <w:rPr>
          <w:rFonts w:ascii="IRNazanin" w:hAnsi="IRNazanin" w:eastAsia="IRNazanin"/>
          <w:color w:val="111111"/>
          <w:sz w:val="28"/>
          <w:sz w:val="28"/>
          <w:szCs w:val="28"/>
          <w:rtl w:val="true"/>
          <w:lang w:bidi="fa-IR"/>
        </w:rPr>
        <w:t xml:space="preserve">تکریم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هرگونه تجلیلی دربارۀ آن زادگانِ إمام، تجلیل و بزرگداشت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شمار می رود</w:t>
      </w:r>
      <w:r>
        <w:rPr>
          <w:rFonts w:eastAsia="IRNazanin" w:cs="IRNazanin"/>
          <w:color w:val="111111"/>
          <w:sz w:val="28"/>
          <w:szCs w:val="28"/>
          <w:rtl w:val="true"/>
          <w:lang w:bidi="fa-IR"/>
        </w:rPr>
        <w:t>).</w:t>
      </w:r>
    </w:p>
    <w:p>
      <w:pPr>
        <w:pStyle w:val="Heading3"/>
        <w:numPr>
          <w:ilvl w:val="2"/>
          <w:numId w:val="1"/>
        </w:numPr>
        <w:rPr/>
      </w:pPr>
      <w:bookmarkStart w:id="84" w:name="__RefHeading___Toc7673368_2870459653"/>
      <w:bookmarkStart w:id="85" w:name="_Toc32"/>
      <w:bookmarkEnd w:id="84"/>
      <w:r>
        <w:rPr/>
        <w:t>2</w:t>
      </w:r>
      <w:r>
        <w:rPr>
          <w:rtl w:val="true"/>
        </w:rPr>
        <w:t xml:space="preserve">. </w:t>
      </w:r>
      <w:r>
        <w:rPr>
          <w:rtl w:val="true"/>
        </w:rPr>
        <w:t xml:space="preserve">فضائل و کمالات ، و خدمات دینی و علمی و اجتماعی امامزادگان </w:t>
      </w:r>
      <w:r>
        <w:rPr>
          <w:rtl w:val="true"/>
        </w:rPr>
        <w:t>(</w:t>
      </w:r>
      <w:r>
        <w:rPr>
          <w:rtl w:val="true"/>
        </w:rPr>
        <w:t>علیهم السلام</w:t>
      </w:r>
      <w:r>
        <w:rPr>
          <w:rtl w:val="true"/>
        </w:rPr>
        <w:t>)</w:t>
      </w:r>
      <w:bookmarkEnd w:id="85"/>
    </w:p>
    <w:p>
      <w:pPr>
        <w:pStyle w:val="Heading4"/>
        <w:numPr>
          <w:ilvl w:val="3"/>
          <w:numId w:val="1"/>
        </w:numPr>
        <w:rPr/>
      </w:pPr>
      <w:bookmarkStart w:id="86" w:name="__RefHeading___Toc7673370_2870459653"/>
      <w:bookmarkStart w:id="87" w:name="_Toc33"/>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دوّمین دلیل عظمت و نفوذ معنوی و اجتماعی إمامزادگان ، فضائل اخلاقی و معنوی و کمالات نفسانی آنها ، و خدمت های دینی و اجتماعی آنان ، به ملّت مسلمان و دوستداران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مطالعۀ در تاریخ اسلام و مسلمین و امامان و امامزادگان ، به خوبی واضح می شود که فضائل نفسانی و کوشش ها و خدمات عملیِ فرزندان أئمّه ، نقش بسیار زیادی ، در توجّه دلها به سوی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 عزیز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است ، که مجموع آن فضائل را در چند قسمت ، خلاصه می نمائیم </w:t>
      </w:r>
      <w:r>
        <w:rPr>
          <w:rFonts w:eastAsia="IRNazanin" w:cs="IRNazanin"/>
          <w:color w:val="111111"/>
          <w:sz w:val="28"/>
          <w:szCs w:val="28"/>
          <w:rtl w:val="true"/>
          <w:lang w:bidi="fa-IR"/>
        </w:rPr>
        <w:t>:</w:t>
      </w:r>
    </w:p>
    <w:p>
      <w:pPr>
        <w:pStyle w:val="Heading4"/>
        <w:numPr>
          <w:ilvl w:val="3"/>
          <w:numId w:val="1"/>
        </w:numPr>
        <w:rPr/>
      </w:pPr>
      <w:bookmarkStart w:id="88" w:name="__RefHeading___Toc7673372_2870459653"/>
      <w:bookmarkStart w:id="89" w:name="_Toc34"/>
      <w:bookmarkEnd w:id="88"/>
      <w:r>
        <w:rPr/>
        <w:t>1</w:t>
      </w:r>
      <w:r>
        <w:rPr>
          <w:rtl w:val="true"/>
        </w:rPr>
        <w:t xml:space="preserve">. </w:t>
      </w:r>
      <w:r>
        <w:rPr>
          <w:rtl w:val="true"/>
        </w:rPr>
        <w:t>علم و دانش</w:t>
      </w:r>
      <w:bookmarkEnd w:id="89"/>
    </w:p>
    <w:p>
      <w:pPr>
        <w:pStyle w:val="BookText"/>
        <w:rPr/>
      </w:pPr>
      <w:r>
        <w:rPr>
          <w:rFonts w:ascii="IRNazanin" w:hAnsi="IRNazanin" w:eastAsia="IRNazanin"/>
          <w:color w:val="111111"/>
          <w:sz w:val="28"/>
          <w:sz w:val="28"/>
          <w:szCs w:val="28"/>
          <w:rtl w:val="true"/>
          <w:lang w:bidi="fa-IR"/>
        </w:rPr>
        <w:t xml:space="preserve">با یک مطالعۀ سریع و فراگیر ، می یابیم که علم و دانشی که از ذراری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اختیار جامعه قرار گرفته ، اعمّ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لدّنی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بی پایان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إمام زادگانی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شَأْنٌ مِنَ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شمّه ای از علم لدّنی ، داشته اند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بِحَمْدِ اللهِ عالِمَهٌ غَیْرُ مُعَلَّمَه</w:t>
      </w:r>
      <w:r>
        <w:rPr>
          <w:rFonts w:eastAsia="IRNazanin" w:cs="IRNazanin"/>
          <w:color w:val="111111"/>
          <w:sz w:val="28"/>
          <w:szCs w:val="28"/>
          <w:rtl w:val="true"/>
          <w:lang w:bidi="fa-IR"/>
        </w:rPr>
        <w:t>.</w:t>
      </w:r>
      <w:bookmarkStart w:id="90" w:name="pg9640_90133"/>
    </w:p>
    <w:p>
      <w:pPr>
        <w:pStyle w:val="BookText"/>
        <w:rPr/>
      </w:pPr>
      <w:bookmarkEnd w:id="9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اکتسابی ، همانند علم و دانش خیره کنندۀ سیّد مرتضی و سیّد رضی و سیّد بن طاووس و سیّد مهدی بحر العلوم و تمامیِ محقّقین بزرگ و مراجع تقلیدی که ، از ذراری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اند ، و شمار آنها به هزاران هزار می رسد ، و علم و دانش ، و بینش و اندیشه ، و تحقیقات علمی آنها ، چراغی فرا راه زندگی انسان ها بوده است </w:t>
      </w:r>
      <w:r>
        <w:rPr>
          <w:rFonts w:eastAsia="IRNazanin" w:cs="IRNazanin"/>
          <w:color w:val="111111"/>
          <w:sz w:val="28"/>
          <w:szCs w:val="28"/>
          <w:rtl w:val="true"/>
          <w:lang w:bidi="fa-IR"/>
        </w:rPr>
        <w:t>.</w:t>
      </w:r>
    </w:p>
    <w:p>
      <w:pPr>
        <w:pStyle w:val="Heading4"/>
        <w:numPr>
          <w:ilvl w:val="3"/>
          <w:numId w:val="1"/>
        </w:numPr>
        <w:rPr/>
      </w:pPr>
      <w:bookmarkStart w:id="91" w:name="__RefHeading___Toc7673374_2870459653"/>
      <w:bookmarkStart w:id="92" w:name="_Toc35"/>
      <w:bookmarkEnd w:id="91"/>
      <w:r>
        <w:rPr/>
        <w:t>2</w:t>
      </w:r>
      <w:r>
        <w:rPr>
          <w:rtl w:val="true"/>
        </w:rPr>
        <w:t xml:space="preserve"> . </w:t>
      </w:r>
      <w:r>
        <w:rPr>
          <w:rtl w:val="true"/>
        </w:rPr>
        <w:t>مقامات معنوی</w:t>
      </w:r>
      <w:bookmarkEnd w:id="92"/>
    </w:p>
    <w:p>
      <w:pPr>
        <w:pStyle w:val="BookText"/>
        <w:rPr/>
      </w:pPr>
      <w:r>
        <w:rPr>
          <w:rFonts w:ascii="IRNazanin" w:hAnsi="IRNazanin" w:eastAsia="IRNazanin"/>
          <w:color w:val="111111"/>
          <w:sz w:val="28"/>
          <w:sz w:val="28"/>
          <w:szCs w:val="28"/>
          <w:rtl w:val="true"/>
          <w:lang w:bidi="fa-IR"/>
        </w:rPr>
        <w:t xml:space="preserve">یک سیر مطالعاتی در تاریخ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آثار وجودیِ آنها در زمان حیاتشان و پس از مرگ یا شهادتشان ، نشان می دهد که مقام معنوی آنها در پیشگاه خداوند متعال تا چه اندازه رفیع و برجسته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کرامات آنها ، که در زمان حیاتشان رخ داده ، و نیز کراماتی که از قبر آنها ظاهر گردیده ، و مردم در طول تاریخ چهارده قرن ، در أثر توسّل به آن بزرگواران دریافته اند ، همه و همه ، نشان دهندۀ مقامات ماوراء الطّبیعۀ آن انسان های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قبور إمامزادگان ، در اثر ظهور معجزه یا معجزاتی ، شناسائی شده و یا حفظ گردیده ، و یا تعمیر اساسی و تجدید بنا شده ، و مورد توجّه زائرین و علاقه مندان قرار گرفته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نویسندۀ این سطور ، تا کنون معجزات و کراماتی که خودم در جریان وقوع آنها قرار گرفته ام ، یا به نحو معتبر و اطمینان بخش شنیده و باور کرده ام ، دربارۀ حضرت أبا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3" w:name="pg9640_90135"/>
    </w:p>
    <w:p>
      <w:pPr>
        <w:pStyle w:val="BookText"/>
        <w:rPr/>
      </w:pPr>
      <w:bookmarkEnd w:id="93"/>
      <w:r>
        <w:rPr>
          <w:rFonts w:ascii="IRNazanin" w:hAnsi="IRNazanin" w:eastAsia="IRNazanin"/>
          <w:color w:val="111111"/>
          <w:sz w:val="28"/>
          <w:sz w:val="28"/>
          <w:szCs w:val="28"/>
          <w:rtl w:val="true"/>
          <w:lang w:bidi="fa-IR"/>
        </w:rPr>
        <w:t xml:space="preserve">حضرت علی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بن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اردهال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بسیار بالائی را تشکیل می دهد ، و هرکدام از مردم ، چه بسیار کراماتی که از یک یک امامزادگان ، در گوشه و کنار شهرها ، و در پهنۀ صحراها و بیابان ها دیده اند ، و باور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بزرگواران ، برگزیدگان خداوند متعال هستند ، و از أولیاء الله به شمار می آیند </w:t>
      </w:r>
      <w:r>
        <w:rPr>
          <w:rFonts w:eastAsia="IRNazanin" w:cs="IRNazanin"/>
          <w:color w:val="111111"/>
          <w:sz w:val="28"/>
          <w:szCs w:val="28"/>
          <w:rtl w:val="true"/>
          <w:lang w:bidi="fa-IR"/>
        </w:rPr>
        <w:t>.</w:t>
      </w:r>
    </w:p>
    <w:p>
      <w:pPr>
        <w:pStyle w:val="Heading4"/>
        <w:numPr>
          <w:ilvl w:val="3"/>
          <w:numId w:val="1"/>
        </w:numPr>
        <w:rPr/>
      </w:pPr>
      <w:bookmarkStart w:id="94" w:name="__RefHeading___Toc7673376_2870459653"/>
      <w:bookmarkStart w:id="95" w:name="_Toc36"/>
      <w:bookmarkEnd w:id="94"/>
      <w:r>
        <w:rPr/>
        <w:t>3</w:t>
      </w:r>
      <w:r>
        <w:rPr>
          <w:rtl w:val="true"/>
        </w:rPr>
        <w:t xml:space="preserve">. </w:t>
      </w:r>
      <w:r>
        <w:rPr>
          <w:rtl w:val="true"/>
        </w:rPr>
        <w:t>آثار و خدمات اجتماعی</w:t>
      </w:r>
      <w:bookmarkEnd w:id="95"/>
    </w:p>
    <w:p>
      <w:pPr>
        <w:pStyle w:val="BookText"/>
        <w:rPr/>
      </w:pPr>
      <w:r>
        <w:rPr>
          <w:rFonts w:ascii="IRNazanin" w:hAnsi="IRNazanin" w:eastAsia="IRNazanin"/>
          <w:color w:val="111111"/>
          <w:sz w:val="28"/>
          <w:sz w:val="28"/>
          <w:szCs w:val="28"/>
          <w:rtl w:val="true"/>
          <w:lang w:bidi="fa-IR"/>
        </w:rPr>
        <w:t xml:space="preserve">شخصیّت علمی و دینی و لیاقت و کفایت روحی ، و نیز قدرت تدبیر و تفکّر و میراث های ذاتی ، که از پیامبر 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وجود إمامزادگان بوده ، آنها را منشاء بزرگترین خدمات اجتماعی و برکات گوناگون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و ذراری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شهر و دیاری که رفتند ، به صورت تبعید ، یا به منظور دوری از دسترس طاغوت های ستمگر ، و یا به عناوین دیگر ، آنقدر آثار و برکات وجودی از خود به جای گذارده اند ، و در دستگیری از مردم نیازمند کوشیده اند ، و با عقل و تدبیر خود، در حلّ مشکلات مسلمان ها إقدام نموده اند ، که از عزیزترین مردم به شمار آمده ، و طبق سنّت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ألنّاسُ عَبیدُ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ألإنْسانُ مَجْبُولٌ عَلی حُبِّ مَنْ أحْسَنَ إلَیْه </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مردم را به سوی خود جذب نموده اند </w:t>
      </w:r>
      <w:r>
        <w:rPr>
          <w:rFonts w:eastAsia="IRNazanin" w:cs="IRNazanin"/>
          <w:color w:val="111111"/>
          <w:sz w:val="28"/>
          <w:szCs w:val="28"/>
          <w:rtl w:val="true"/>
          <w:lang w:bidi="fa-IR"/>
        </w:rPr>
        <w:t xml:space="preserve">. </w:t>
      </w:r>
      <w:bookmarkStart w:id="96" w:name="pg9640_90137"/>
    </w:p>
    <w:p>
      <w:pPr>
        <w:pStyle w:val="Heading4"/>
        <w:numPr>
          <w:ilvl w:val="3"/>
          <w:numId w:val="1"/>
        </w:numPr>
        <w:rPr/>
      </w:pPr>
      <w:bookmarkStart w:id="97" w:name="__RefHeading___Toc7673378_2870459653"/>
      <w:bookmarkStart w:id="98" w:name="_Toc37"/>
      <w:bookmarkEnd w:id="96"/>
      <w:bookmarkEnd w:id="97"/>
      <w:r>
        <w:rPr/>
        <w:t>4</w:t>
      </w:r>
      <w:r>
        <w:rPr>
          <w:rtl w:val="true"/>
        </w:rPr>
        <w:t>.</w:t>
      </w:r>
      <w:r>
        <w:rPr>
          <w:rtl w:val="true"/>
        </w:rPr>
        <w:t>مبارزۀ با ظلم</w:t>
      </w:r>
      <w:bookmarkEnd w:id="98"/>
    </w:p>
    <w:p>
      <w:pPr>
        <w:pStyle w:val="BookText"/>
        <w:rPr/>
      </w:pPr>
      <w:r>
        <w:rPr>
          <w:rFonts w:ascii="IRNazanin" w:hAnsi="IRNazanin" w:eastAsia="IRNazanin"/>
          <w:color w:val="111111"/>
          <w:sz w:val="28"/>
          <w:sz w:val="28"/>
          <w:szCs w:val="28"/>
          <w:rtl w:val="true"/>
          <w:lang w:bidi="fa-IR"/>
        </w:rPr>
        <w:t xml:space="preserve">روح آزاد و ایمان و اعتقاد إمامزادگان ، و خصلت ستم ستیزی و عدالت خواهی آنها ، عامل بسیار مهمّی در نفوذ اجتماعی و عظمت شخصیّتشان بوده ؛ زیرا ، مردمی که از ستمگری امویان و عبّاسیان ، و دیگر طاغوتها به ستوه می آمدند ، و تشنۀ فریادی عدالت خواهانه و ستم ستیز ، می گردیدند ، این إمامزادگان پاک سرشت و عدالت طلب بودند ، که به سوز دل مظلومان ، و آتش درون مردمِ زجر کشیده ، توجّه می نمودند ، و تا پایِ جان ، و با تحمّل زندان ها و آوارگی ها، و پذیرفتن شکنجه ها و آزارها، برای رساندن فریاد ستمدیدگان ، به گوش جهانیان ، مقاومت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این پاکان و پاکیزگان ، در راه مبارزه با ستم و ستمگران ، با مال و جان و آبرو ، قدم بر میداشتند ، و در نتیجه ، در اعماق دل مظلومان و حق طلبان ، جای می گرفتند ، و هم چنانکه ستمگران ، خانۀ خود را در دل مردم از دست می دادند ، و خانه خراب می شدند ، آنها خانه هائی آباد ، در دل های مؤمنین پیدا می کردند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 سَیَجْعَلُ لَهُمُ الرَّحْمنُ وُدّاً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دلائل عظمت اجتماعی و تاریخی و عوامل نفوذ إمامزادگان را در دل ها ، به پایان می بریم </w:t>
      </w:r>
      <w:r>
        <w:rPr>
          <w:rFonts w:eastAsia="IRNazanin" w:cs="IRNazanin"/>
          <w:color w:val="111111"/>
          <w:sz w:val="28"/>
          <w:szCs w:val="28"/>
          <w:rtl w:val="true"/>
          <w:lang w:bidi="fa-IR"/>
        </w:rPr>
        <w:t>.</w:t>
      </w:r>
      <w:r>
        <w:rPr>
          <w:rStyle w:val="FootnoteAnchor"/>
          <w:rtl w:val="true"/>
        </w:rPr>
        <w:footnoteReference w:id="1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زیارة أولاد الائمّه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ریشه ها و جلوه های تشیّع و حوزۀ علمیّۀ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این قسمت ، به کتاب ریشه ها و جلوه های تشیّع و حوزۀ علمیّۀ اصفهان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کتاب آل بویه و اوضاع زمان ایشان ، از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نقض ،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از انتشارات انجمن آثار ملی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ها و جلوه های تشیّع و حوزۀ علمیّۀ اصفهان ، جلد اول از صفحۀ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نگارنده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علاّمۀ حلّی ، صفحۀ آخر، بخش وصیّت علاّمه به فرزندش ، و جامع الأنساب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 سیوطی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های آقای سیّد مصلح الدّین مهدوی ، به نقل از کتاب مشاهد العتره ، و نیز ، ثواب الأعمال مرحوم شیخ صدوق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قیراط ، مساوی است با چهار جو و چهار حبه ، و به اندازه های دیگر هم تعریف شده است ، ولی در هر صورت، اندازۀ کمی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قنطار ، مساوی است با ، یک صد و بیست رطل ، یا پوست گاوی که پر از طلا کنند، و با اندازه های دیگر ، ولی در هر صورت ، اندازۀ بزرگی 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آداب زیاره أولاد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مردم بندۀ احسان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 به نحو طبیعی و جِبِلّی ، دوست می دارد کسی را که به او نیکی کند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 آنان که ایمان آورده ، و عمل صالح انجام داده اند زود باشد که خداوند برای آنها ، دوستی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دل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ها و جلوه های تشیّع و حوزۀ علمیّۀ اصفهان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2.jpeg"/><Relationship Id="rId45" Type="http://schemas.openxmlformats.org/officeDocument/2006/relationships/image" Target="media/image2.jpeg"/><Relationship Id="rId46" Type="http://schemas.openxmlformats.org/officeDocument/2006/relationships/footer" Target="footer39.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Pages>
  <Words>8308</Words>
  <Characters>29434</Characters>
  <CharactersWithSpaces>37528</CharactersWithSpaces>
  <Paragraphs>332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2026-08-20T17:36:39Z</dcterms:created>
  <dc:creator>ghaemiyeh.com</dc:creator>
  <dc:description/>
  <dc:language>en-US</dc:language>
  <cp:lastModifiedBy/>
  <dcterms:modified xsi:type="dcterms:W3CDTF">2026-08-20T21:06:40Z</dcterms:modified>
  <cp:revision>1</cp:revision>
  <dc:subject/>
  <dc:title>امامزادگان و نقش علمی و دینی و اجتماعی آنان در طول تاریخ</dc:title>
</cp:coreProperties>
</file>

<file path=docProps/custom.xml><?xml version="1.0" encoding="utf-8"?>
<Properties xmlns="http://schemas.openxmlformats.org/officeDocument/2006/custom-properties" xmlns:vt="http://schemas.openxmlformats.org/officeDocument/2006/docPropsVTypes"/>
</file>