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چهارم </w:t>
      </w:r>
      <w:r>
        <w:rPr>
          <w:rtl w:val="true"/>
        </w:rPr>
        <w:t xml:space="preserve">- </w:t>
      </w:r>
      <w:r>
        <w:rPr>
          <w:rtl w:val="true"/>
        </w:rPr>
        <w:t xml:space="preserve">شماره سیزدهم و چهاردهم </w:t>
      </w:r>
      <w:r>
        <w:rPr>
          <w:rtl w:val="true"/>
        </w:rPr>
        <w:t xml:space="preserve">- </w:t>
      </w:r>
      <w:r>
        <w:rPr>
          <w:rtl w:val="true"/>
        </w:rPr>
        <w:t xml:space="preserve">آذر </w:t>
      </w:r>
      <w:r>
        <w:rPr/>
        <w:t>1390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4896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674898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674900_2870459653">
            <w:r>
              <w:rPr>
                <w:webHidden/>
                <w:rStyle w:val="IndexLink"/>
                <w:rtl w:val="true"/>
              </w:rPr>
              <w:t>سرمقاله</w:t>
            </w:r>
            <w:r>
              <w:rPr>
                <w:rStyle w:val="IndexLink"/>
                <w:rtl w:val="true"/>
              </w:rPr>
              <w:t xml:space="preserve">- </w:t>
            </w:r>
            <w:r>
              <w:rPr>
                <w:rStyle w:val="IndexLink"/>
                <w:rtl w:val="true"/>
              </w:rPr>
              <w:t>بیزاری از دشمن</w:t>
            </w:r>
            <w:r>
              <w:rPr>
                <w:rStyle w:val="IndexLink"/>
                <w:rtl w:val="true"/>
              </w:rPr>
              <w:tab/>
            </w:r>
            <w:r>
              <w:rPr>
                <w:rStyle w:val="IndexLink"/>
              </w:rPr>
              <w:t>11</w:t>
            </w:r>
          </w:hyperlink>
        </w:p>
        <w:p>
          <w:pPr>
            <w:pStyle w:val="Contents3"/>
            <w:tabs>
              <w:tab w:val="clear" w:pos="8459"/>
              <w:tab w:val="right" w:pos="9026" w:leader="dot"/>
            </w:tabs>
            <w:rPr/>
          </w:pPr>
          <w:hyperlink w:anchor="__RefHeading___Toc5674902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674904_2870459653">
            <w:r>
              <w:rPr>
                <w:webHidden/>
                <w:rStyle w:val="IndexLink"/>
                <w:rtl w:val="true"/>
              </w:rPr>
              <w:t>آثار تبرّی</w:t>
            </w:r>
            <w:r>
              <w:rPr>
                <w:rStyle w:val="IndexLink"/>
                <w:rtl w:val="true"/>
              </w:rPr>
              <w:tab/>
            </w:r>
            <w:r>
              <w:rPr>
                <w:rStyle w:val="IndexLink"/>
              </w:rPr>
              <w:t>13</w:t>
            </w:r>
          </w:hyperlink>
        </w:p>
        <w:p>
          <w:pPr>
            <w:pStyle w:val="Contents3"/>
            <w:tabs>
              <w:tab w:val="clear" w:pos="8459"/>
              <w:tab w:val="right" w:pos="9026" w:leader="dot"/>
            </w:tabs>
            <w:rPr/>
          </w:pPr>
          <w:hyperlink w:anchor="__RefHeading___Toc5674906_2870459653">
            <w:r>
              <w:rPr>
                <w:webHidden/>
                <w:rStyle w:val="IndexLink"/>
                <w:rtl w:val="true"/>
              </w:rPr>
              <w:t>پی نوشت ها</w:t>
            </w:r>
            <w:r>
              <w:rPr>
                <w:rStyle w:val="IndexLink"/>
                <w:rtl w:val="true"/>
              </w:rPr>
              <w:tab/>
            </w:r>
            <w:r>
              <w:rPr>
                <w:rStyle w:val="IndexLink"/>
              </w:rPr>
              <w:t>16</w:t>
            </w:r>
          </w:hyperlink>
        </w:p>
        <w:p>
          <w:pPr>
            <w:pStyle w:val="Contents3"/>
            <w:tabs>
              <w:tab w:val="clear" w:pos="8459"/>
              <w:tab w:val="right" w:pos="9026" w:leader="dot"/>
            </w:tabs>
            <w:rPr/>
          </w:pPr>
          <w:hyperlink w:anchor="__RefHeading___Toc5674908_2870459653">
            <w:r>
              <w:rPr>
                <w:webHidden/>
                <w:rStyle w:val="IndexLink"/>
                <w:rtl w:val="true"/>
              </w:rPr>
              <w:t>منابع و مآخذ</w:t>
            </w:r>
            <w:r>
              <w:rPr>
                <w:rStyle w:val="IndexLink"/>
                <w:rtl w:val="true"/>
              </w:rPr>
              <w:t>:</w:t>
              <w:tab/>
            </w:r>
            <w:r>
              <w:rPr>
                <w:rStyle w:val="IndexLink"/>
              </w:rPr>
              <w:t>17</w:t>
            </w:r>
          </w:hyperlink>
        </w:p>
        <w:p>
          <w:pPr>
            <w:pStyle w:val="Contents2"/>
            <w:tabs>
              <w:tab w:val="clear" w:pos="8743"/>
              <w:tab w:val="right" w:pos="9026" w:leader="dot"/>
            </w:tabs>
            <w:rPr/>
          </w:pPr>
          <w:hyperlink w:anchor="__RefHeading___Toc5674910_2870459653">
            <w:r>
              <w:rPr>
                <w:webHidden/>
                <w:rStyle w:val="IndexLink"/>
                <w:rtl w:val="true"/>
              </w:rPr>
              <w:t>الهیّات در نهج البلاغه</w:t>
            </w:r>
            <w:r>
              <w:rPr>
                <w:rStyle w:val="IndexLink"/>
                <w:rtl w:val="true"/>
              </w:rPr>
              <w:t xml:space="preserve">: </w:t>
            </w:r>
            <w:r>
              <w:rPr>
                <w:rStyle w:val="IndexLink"/>
                <w:rtl w:val="true"/>
              </w:rPr>
              <w:t>آیت الله سید جعفر سیدان</w:t>
            </w:r>
            <w:r>
              <w:rPr>
                <w:rStyle w:val="IndexLink"/>
                <w:rtl w:val="true"/>
              </w:rPr>
              <w:tab/>
            </w:r>
            <w:r>
              <w:rPr>
                <w:rStyle w:val="IndexLink"/>
              </w:rPr>
              <w:t>19</w:t>
            </w:r>
          </w:hyperlink>
        </w:p>
        <w:p>
          <w:pPr>
            <w:pStyle w:val="Contents3"/>
            <w:tabs>
              <w:tab w:val="clear" w:pos="8459"/>
              <w:tab w:val="right" w:pos="9026" w:leader="dot"/>
            </w:tabs>
            <w:rPr/>
          </w:pPr>
          <w:hyperlink w:anchor="__RefHeading___Toc5674912_2870459653">
            <w:r>
              <w:rPr>
                <w:webHidden/>
                <w:rStyle w:val="IndexLink"/>
                <w:rtl w:val="true"/>
              </w:rPr>
              <w:t>رؤوس مطالب</w:t>
            </w:r>
            <w:r>
              <w:rPr>
                <w:rStyle w:val="IndexLink"/>
                <w:rtl w:val="true"/>
              </w:rPr>
              <w:tab/>
            </w:r>
            <w:r>
              <w:rPr>
                <w:rStyle w:val="IndexLink"/>
              </w:rPr>
              <w:t>19</w:t>
            </w:r>
          </w:hyperlink>
        </w:p>
        <w:p>
          <w:pPr>
            <w:pStyle w:val="Contents3"/>
            <w:tabs>
              <w:tab w:val="clear" w:pos="8459"/>
              <w:tab w:val="right" w:pos="9026" w:leader="dot"/>
            </w:tabs>
            <w:rPr/>
          </w:pPr>
          <w:hyperlink w:anchor="__RefHeading___Toc5674914_2870459653">
            <w:r>
              <w:rPr>
                <w:webHidden/>
                <w:rStyle w:val="IndexLink"/>
                <w:rtl w:val="true"/>
              </w:rPr>
              <w:t>پی نوشت ها</w:t>
            </w:r>
            <w:r>
              <w:rPr>
                <w:rStyle w:val="IndexLink"/>
                <w:rtl w:val="true"/>
              </w:rPr>
              <w:t>:</w:t>
              <w:tab/>
            </w:r>
            <w:r>
              <w:rPr>
                <w:rStyle w:val="IndexLink"/>
              </w:rPr>
              <w:t>27</w:t>
            </w:r>
          </w:hyperlink>
        </w:p>
        <w:p>
          <w:pPr>
            <w:pStyle w:val="Contents3"/>
            <w:tabs>
              <w:tab w:val="clear" w:pos="8459"/>
              <w:tab w:val="right" w:pos="9026" w:leader="dot"/>
            </w:tabs>
            <w:rPr/>
          </w:pPr>
          <w:hyperlink w:anchor="__RefHeading___Toc5674916_2870459653">
            <w:r>
              <w:rPr>
                <w:webHidden/>
                <w:rStyle w:val="IndexLink"/>
                <w:rtl w:val="true"/>
              </w:rPr>
              <w:t>منابع و مآخذ</w:t>
            </w:r>
            <w:r>
              <w:rPr>
                <w:rStyle w:val="IndexLink"/>
                <w:rtl w:val="true"/>
              </w:rPr>
              <w:t>:</w:t>
              <w:tab/>
            </w:r>
            <w:r>
              <w:rPr>
                <w:rStyle w:val="IndexLink"/>
              </w:rPr>
              <w:t>28</w:t>
            </w:r>
          </w:hyperlink>
        </w:p>
        <w:p>
          <w:pPr>
            <w:pStyle w:val="Contents2"/>
            <w:tabs>
              <w:tab w:val="clear" w:pos="8743"/>
              <w:tab w:val="right" w:pos="9026" w:leader="dot"/>
            </w:tabs>
            <w:rPr/>
          </w:pPr>
          <w:hyperlink w:anchor="__RefHeading___Toc5674918_2870459653">
            <w:r>
              <w:rPr>
                <w:webHidden/>
                <w:rStyle w:val="IndexLink"/>
                <w:rtl w:val="true"/>
              </w:rPr>
              <w:t xml:space="preserve">آشنایی با فرقه اهل حق و نظریه دو نادون </w:t>
            </w:r>
            <w:r>
              <w:rPr>
                <w:rStyle w:val="IndexLink"/>
                <w:rtl w:val="true"/>
              </w:rPr>
              <w:t>(</w:t>
            </w:r>
            <w:r>
              <w:rPr>
                <w:rStyle w:val="IndexLink"/>
                <w:rtl w:val="true"/>
              </w:rPr>
              <w:t>تناسخ</w:t>
            </w:r>
            <w:r>
              <w:rPr>
                <w:rStyle w:val="IndexLink"/>
                <w:rtl w:val="true"/>
              </w:rPr>
              <w:t xml:space="preserve">): </w:t>
            </w:r>
            <w:r>
              <w:rPr>
                <w:rStyle w:val="IndexLink"/>
                <w:rtl w:val="true"/>
              </w:rPr>
              <w:t>حجت الاسلام جعفر فاضل</w:t>
            </w:r>
            <w:r>
              <w:rPr>
                <w:rStyle w:val="IndexLink"/>
                <w:rtl w:val="true"/>
              </w:rPr>
              <w:tab/>
            </w:r>
            <w:r>
              <w:rPr>
                <w:rStyle w:val="IndexLink"/>
              </w:rPr>
              <w:t>29</w:t>
            </w:r>
          </w:hyperlink>
        </w:p>
        <w:p>
          <w:pPr>
            <w:pStyle w:val="Contents3"/>
            <w:tabs>
              <w:tab w:val="clear" w:pos="8459"/>
              <w:tab w:val="right" w:pos="9026" w:leader="dot"/>
            </w:tabs>
            <w:rPr/>
          </w:pPr>
          <w:hyperlink w:anchor="__RefHeading___Toc5674920_2870459653">
            <w:r>
              <w:rPr>
                <w:webHidden/>
                <w:rStyle w:val="IndexLink"/>
                <w:rtl w:val="true"/>
              </w:rPr>
              <w:t>رؤوس مطالب</w:t>
            </w:r>
            <w:r>
              <w:rPr>
                <w:rStyle w:val="IndexLink"/>
                <w:rtl w:val="true"/>
              </w:rPr>
              <w:tab/>
            </w:r>
            <w:r>
              <w:rPr>
                <w:rStyle w:val="IndexLink"/>
              </w:rPr>
              <w:t>29</w:t>
            </w:r>
          </w:hyperlink>
        </w:p>
        <w:p>
          <w:pPr>
            <w:pStyle w:val="Contents3"/>
            <w:tabs>
              <w:tab w:val="clear" w:pos="8459"/>
              <w:tab w:val="right" w:pos="9026" w:leader="dot"/>
            </w:tabs>
            <w:rPr/>
          </w:pPr>
          <w:hyperlink w:anchor="__RefHeading___Toc5674922_2870459653">
            <w:r>
              <w:rPr>
                <w:webHidden/>
                <w:rStyle w:val="IndexLink"/>
                <w:rtl w:val="true"/>
              </w:rPr>
              <w:t>معرفی فرقه اهل حق</w:t>
            </w:r>
            <w:r>
              <w:rPr>
                <w:rStyle w:val="IndexLink"/>
                <w:rtl w:val="true"/>
              </w:rPr>
              <w:tab/>
            </w:r>
            <w:r>
              <w:rPr>
                <w:rStyle w:val="IndexLink"/>
              </w:rPr>
              <w:t>31</w:t>
            </w:r>
          </w:hyperlink>
        </w:p>
        <w:p>
          <w:pPr>
            <w:pStyle w:val="Contents3"/>
            <w:tabs>
              <w:tab w:val="clear" w:pos="8459"/>
              <w:tab w:val="right" w:pos="9026" w:leader="dot"/>
            </w:tabs>
            <w:rPr/>
          </w:pPr>
          <w:hyperlink w:anchor="__RefHeading___Toc5674924_2870459653">
            <w:r>
              <w:rPr>
                <w:webHidden/>
                <w:rStyle w:val="IndexLink"/>
                <w:rtl w:val="true"/>
              </w:rPr>
              <w:t>بنیان گذار فرقه اهل حق</w:t>
            </w:r>
            <w:r>
              <w:rPr>
                <w:rStyle w:val="IndexLink"/>
                <w:rtl w:val="true"/>
              </w:rPr>
              <w:tab/>
            </w:r>
            <w:r>
              <w:rPr>
                <w:rStyle w:val="IndexLink"/>
              </w:rPr>
              <w:t>32</w:t>
            </w:r>
          </w:hyperlink>
        </w:p>
        <w:p>
          <w:pPr>
            <w:pStyle w:val="Contents3"/>
            <w:tabs>
              <w:tab w:val="clear" w:pos="8459"/>
              <w:tab w:val="right" w:pos="9026" w:leader="dot"/>
            </w:tabs>
            <w:rPr/>
          </w:pPr>
          <w:hyperlink w:anchor="__RefHeading___Toc5674926_2870459653">
            <w:r>
              <w:rPr>
                <w:webHidden/>
                <w:rStyle w:val="IndexLink"/>
                <w:rtl w:val="true"/>
              </w:rPr>
              <w:t>معرفی فرقه اهل حق</w:t>
            </w:r>
            <w:r>
              <w:rPr>
                <w:rStyle w:val="IndexLink"/>
                <w:rtl w:val="true"/>
              </w:rPr>
              <w:tab/>
            </w:r>
            <w:r>
              <w:rPr>
                <w:rStyle w:val="IndexLink"/>
              </w:rPr>
              <w:t>33</w:t>
            </w:r>
          </w:hyperlink>
        </w:p>
        <w:p>
          <w:pPr>
            <w:pStyle w:val="Contents3"/>
            <w:tabs>
              <w:tab w:val="clear" w:pos="8459"/>
              <w:tab w:val="right" w:pos="9026" w:leader="dot"/>
            </w:tabs>
            <w:rPr/>
          </w:pPr>
          <w:hyperlink w:anchor="__RefHeading___Toc5674928_2870459653">
            <w:r>
              <w:rPr>
                <w:webHidden/>
                <w:rStyle w:val="IndexLink"/>
                <w:rtl w:val="true"/>
              </w:rPr>
              <w:t>کدام بهلول؟</w:t>
            </w:r>
            <w:r>
              <w:rPr>
                <w:rStyle w:val="IndexLink"/>
                <w:rtl w:val="true"/>
              </w:rPr>
              <w:tab/>
            </w:r>
            <w:r>
              <w:rPr>
                <w:rStyle w:val="IndexLink"/>
              </w:rPr>
              <w:t>36</w:t>
            </w:r>
          </w:hyperlink>
        </w:p>
        <w:p>
          <w:pPr>
            <w:pStyle w:val="Contents3"/>
            <w:tabs>
              <w:tab w:val="clear" w:pos="8459"/>
              <w:tab w:val="right" w:pos="9026" w:leader="dot"/>
            </w:tabs>
            <w:rPr/>
          </w:pPr>
          <w:hyperlink w:anchor="__RefHeading___Toc5674930_2870459653">
            <w:r>
              <w:rPr>
                <w:webHidden/>
                <w:rStyle w:val="IndexLink"/>
                <w:rtl w:val="true"/>
              </w:rPr>
              <w:t>این بود مروری گذرا به شخصیت بهلول عاقل و امّا بهلول ماهی کیست؟</w:t>
            </w:r>
            <w:r>
              <w:rPr>
                <w:rStyle w:val="IndexLink"/>
                <w:rtl w:val="true"/>
              </w:rPr>
              <w:tab/>
            </w:r>
            <w:r>
              <w:rPr>
                <w:rStyle w:val="IndexLink"/>
              </w:rPr>
              <w:t>37</w:t>
            </w:r>
          </w:hyperlink>
        </w:p>
        <w:p>
          <w:pPr>
            <w:pStyle w:val="Contents3"/>
            <w:tabs>
              <w:tab w:val="clear" w:pos="8459"/>
              <w:tab w:val="right" w:pos="9026" w:leader="dot"/>
            </w:tabs>
            <w:rPr/>
          </w:pPr>
          <w:hyperlink w:anchor="__RefHeading___Toc5674932_2870459653">
            <w:r>
              <w:rPr>
                <w:webHidden/>
                <w:rStyle w:val="IndexLink"/>
                <w:rtl w:val="true"/>
              </w:rPr>
              <w:t>آشنایی با آرای فرقه اهل حق</w:t>
            </w:r>
            <w:r>
              <w:rPr>
                <w:rStyle w:val="IndexLink"/>
                <w:rtl w:val="true"/>
              </w:rPr>
              <w:tab/>
            </w:r>
            <w:r>
              <w:rPr>
                <w:rStyle w:val="IndexLink"/>
              </w:rPr>
              <w:t>37</w:t>
            </w:r>
          </w:hyperlink>
        </w:p>
        <w:p>
          <w:pPr>
            <w:pStyle w:val="Contents3"/>
            <w:tabs>
              <w:tab w:val="clear" w:pos="8459"/>
              <w:tab w:val="right" w:pos="9026" w:leader="dot"/>
            </w:tabs>
            <w:rPr/>
          </w:pPr>
          <w:hyperlink w:anchor="__RefHeading___Toc5674934_2870459653">
            <w:r>
              <w:rPr>
                <w:webHidden/>
                <w:rStyle w:val="IndexLink"/>
                <w:rtl w:val="true"/>
              </w:rPr>
              <w:t>نظریه دونادون</w:t>
            </w:r>
            <w:r>
              <w:rPr>
                <w:rStyle w:val="IndexLink"/>
                <w:rtl w:val="true"/>
              </w:rPr>
              <w:tab/>
            </w:r>
            <w:r>
              <w:rPr>
                <w:rStyle w:val="IndexLink"/>
              </w:rPr>
              <w:t>42</w:t>
            </w:r>
          </w:hyperlink>
        </w:p>
        <w:p>
          <w:pPr>
            <w:pStyle w:val="Contents3"/>
            <w:tabs>
              <w:tab w:val="clear" w:pos="8459"/>
              <w:tab w:val="right" w:pos="9026" w:leader="dot"/>
            </w:tabs>
            <w:rPr/>
          </w:pPr>
          <w:hyperlink w:anchor="__RefHeading___Toc5674936_2870459653">
            <w:r>
              <w:rPr>
                <w:webHidden/>
                <w:rStyle w:val="IndexLink"/>
                <w:rtl w:val="true"/>
              </w:rPr>
              <w:t>تحلیل تناسخ و ایرادها</w:t>
            </w:r>
            <w:r>
              <w:rPr>
                <w:rStyle w:val="IndexLink"/>
                <w:rtl w:val="true"/>
              </w:rPr>
              <w:tab/>
            </w:r>
            <w:r>
              <w:rPr>
                <w:rStyle w:val="IndexLink"/>
              </w:rPr>
              <w:t>44</w:t>
            </w:r>
          </w:hyperlink>
        </w:p>
        <w:p>
          <w:pPr>
            <w:pStyle w:val="Contents3"/>
            <w:tabs>
              <w:tab w:val="clear" w:pos="8459"/>
              <w:tab w:val="right" w:pos="9026" w:leader="dot"/>
            </w:tabs>
            <w:rPr/>
          </w:pPr>
          <w:hyperlink w:anchor="__RefHeading___Toc5674938_2870459653">
            <w:r>
              <w:rPr>
                <w:webHidden/>
                <w:rStyle w:val="IndexLink"/>
                <w:rtl w:val="true"/>
              </w:rPr>
              <w:t>رویکرد فلاسفه به تناسخ</w:t>
            </w:r>
            <w:r>
              <w:rPr>
                <w:rStyle w:val="IndexLink"/>
                <w:rtl w:val="true"/>
              </w:rPr>
              <w:tab/>
            </w:r>
            <w:r>
              <w:rPr>
                <w:rStyle w:val="IndexLink"/>
              </w:rPr>
              <w:t>50</w:t>
            </w:r>
          </w:hyperlink>
        </w:p>
        <w:p>
          <w:pPr>
            <w:pStyle w:val="Contents3"/>
            <w:tabs>
              <w:tab w:val="clear" w:pos="8459"/>
              <w:tab w:val="right" w:pos="9026" w:leader="dot"/>
            </w:tabs>
            <w:rPr/>
          </w:pPr>
          <w:hyperlink w:anchor="__RefHeading___Toc5674940_2870459653">
            <w:r>
              <w:rPr>
                <w:webHidden/>
                <w:rStyle w:val="IndexLink"/>
                <w:rtl w:val="true"/>
              </w:rPr>
              <w:t>ملاصدرا و تناسخ</w:t>
            </w:r>
            <w:r>
              <w:rPr>
                <w:rStyle w:val="IndexLink"/>
                <w:rtl w:val="true"/>
              </w:rPr>
              <w:tab/>
            </w:r>
            <w:r>
              <w:rPr>
                <w:rStyle w:val="IndexLink"/>
              </w:rPr>
              <w:t>55</w:t>
            </w:r>
          </w:hyperlink>
        </w:p>
        <w:p>
          <w:pPr>
            <w:pStyle w:val="Contents3"/>
            <w:tabs>
              <w:tab w:val="clear" w:pos="8459"/>
              <w:tab w:val="right" w:pos="9026" w:leader="dot"/>
            </w:tabs>
            <w:rPr/>
          </w:pPr>
          <w:hyperlink w:anchor="__RefHeading___Toc5674942_2870459653">
            <w:r>
              <w:rPr>
                <w:webHidden/>
                <w:rStyle w:val="IndexLink"/>
                <w:rtl w:val="true"/>
              </w:rPr>
              <w:t>بطلان تناسخ در قرآن و روایات</w:t>
            </w:r>
            <w:r>
              <w:rPr>
                <w:rStyle w:val="IndexLink"/>
                <w:rtl w:val="true"/>
              </w:rPr>
              <w:tab/>
            </w:r>
            <w:r>
              <w:rPr>
                <w:rStyle w:val="IndexLink"/>
              </w:rPr>
              <w:t>62</w:t>
            </w:r>
          </w:hyperlink>
        </w:p>
        <w:p>
          <w:pPr>
            <w:pStyle w:val="Contents3"/>
            <w:tabs>
              <w:tab w:val="clear" w:pos="8459"/>
              <w:tab w:val="right" w:pos="9026" w:leader="dot"/>
            </w:tabs>
            <w:rPr/>
          </w:pPr>
          <w:hyperlink w:anchor="__RefHeading___Toc5674944_2870459653">
            <w:r>
              <w:rPr>
                <w:webHidden/>
                <w:rStyle w:val="IndexLink"/>
                <w:rtl w:val="true"/>
              </w:rPr>
              <w:t>پاورقی</w:t>
            </w:r>
            <w:r>
              <w:rPr>
                <w:rStyle w:val="IndexLink"/>
                <w:rtl w:val="true"/>
              </w:rPr>
              <w:tab/>
            </w:r>
            <w:r>
              <w:rPr>
                <w:rStyle w:val="IndexLink"/>
              </w:rPr>
              <w:t>67</w:t>
            </w:r>
          </w:hyperlink>
        </w:p>
        <w:p>
          <w:pPr>
            <w:pStyle w:val="Contents3"/>
            <w:tabs>
              <w:tab w:val="clear" w:pos="8459"/>
              <w:tab w:val="right" w:pos="9026" w:leader="dot"/>
            </w:tabs>
            <w:rPr/>
          </w:pPr>
          <w:hyperlink w:anchor="__RefHeading___Toc5674946_2870459653">
            <w:r>
              <w:rPr>
                <w:webHidden/>
                <w:rStyle w:val="IndexLink"/>
                <w:rtl w:val="true"/>
              </w:rPr>
              <w:t>منابع و مآخذ</w:t>
            </w:r>
            <w:r>
              <w:rPr>
                <w:rStyle w:val="IndexLink"/>
                <w:rtl w:val="true"/>
              </w:rPr>
              <w:t>:</w:t>
              <w:tab/>
            </w:r>
            <w:r>
              <w:rPr>
                <w:rStyle w:val="IndexLink"/>
              </w:rPr>
              <w:t>71</w:t>
            </w:r>
          </w:hyperlink>
        </w:p>
        <w:p>
          <w:pPr>
            <w:pStyle w:val="Contents2"/>
            <w:tabs>
              <w:tab w:val="clear" w:pos="8743"/>
              <w:tab w:val="right" w:pos="9026" w:leader="dot"/>
            </w:tabs>
            <w:rPr/>
          </w:pPr>
          <w:hyperlink w:anchor="__RefHeading___Toc5674948_2870459653">
            <w:r>
              <w:rPr>
                <w:webHidden/>
                <w:rStyle w:val="IndexLink"/>
                <w:rtl w:val="true"/>
              </w:rPr>
              <w:t xml:space="preserve">بررسی دیدگاه های فخر رازی </w:t>
            </w:r>
            <w:r>
              <w:rPr>
                <w:rStyle w:val="IndexLink"/>
                <w:rtl w:val="true"/>
              </w:rPr>
              <w:t>(</w:t>
            </w:r>
            <w:r>
              <w:rPr>
                <w:rStyle w:val="IndexLink"/>
                <w:rtl w:val="true"/>
              </w:rPr>
              <w:t>پیرامون آیات سوّم و شصت و هفتم سوره مانده</w:t>
            </w:r>
            <w:r>
              <w:rPr>
                <w:rStyle w:val="IndexLink"/>
                <w:rtl w:val="true"/>
              </w:rPr>
              <w:t xml:space="preserve">): </w:t>
            </w:r>
            <w:r>
              <w:rPr>
                <w:rStyle w:val="IndexLink"/>
                <w:rtl w:val="true"/>
              </w:rPr>
              <w:t>علی اصغر اماندوست</w:t>
            </w:r>
            <w:r>
              <w:rPr>
                <w:rStyle w:val="IndexLink"/>
                <w:rtl w:val="true"/>
              </w:rPr>
              <w:tab/>
            </w:r>
            <w:r>
              <w:rPr>
                <w:rStyle w:val="IndexLink"/>
              </w:rPr>
              <w:t>78</w:t>
            </w:r>
          </w:hyperlink>
        </w:p>
        <w:p>
          <w:pPr>
            <w:pStyle w:val="Contents3"/>
            <w:tabs>
              <w:tab w:val="clear" w:pos="8459"/>
              <w:tab w:val="right" w:pos="9026" w:leader="dot"/>
            </w:tabs>
            <w:rPr/>
          </w:pPr>
          <w:hyperlink w:anchor="__RefHeading___Toc5674950_2870459653">
            <w:r>
              <w:rPr>
                <w:webHidden/>
                <w:rStyle w:val="IndexLink"/>
                <w:rtl w:val="true"/>
              </w:rPr>
              <w:t>رؤوس مطالب</w:t>
            </w:r>
            <w:r>
              <w:rPr>
                <w:rStyle w:val="IndexLink"/>
                <w:rtl w:val="true"/>
              </w:rPr>
              <w:tab/>
            </w:r>
            <w:r>
              <w:rPr>
                <w:rStyle w:val="IndexLink"/>
              </w:rPr>
              <w:t>78</w:t>
            </w:r>
          </w:hyperlink>
        </w:p>
        <w:p>
          <w:pPr>
            <w:pStyle w:val="Contents3"/>
            <w:tabs>
              <w:tab w:val="clear" w:pos="8459"/>
              <w:tab w:val="right" w:pos="9026" w:leader="dot"/>
            </w:tabs>
            <w:rPr/>
          </w:pPr>
          <w:hyperlink w:anchor="__RefHeading___Toc5674952_2870459653">
            <w:r>
              <w:rPr>
                <w:webHidden/>
                <w:rStyle w:val="IndexLink"/>
                <w:rtl w:val="true"/>
              </w:rPr>
              <w:t>تفسیر مختصر آیه</w:t>
            </w:r>
            <w:r>
              <w:rPr>
                <w:rStyle w:val="IndexLink"/>
                <w:rtl w:val="true"/>
              </w:rPr>
              <w:tab/>
            </w:r>
            <w:r>
              <w:rPr>
                <w:rStyle w:val="IndexLink"/>
              </w:rPr>
              <w:t>80</w:t>
            </w:r>
          </w:hyperlink>
        </w:p>
        <w:p>
          <w:pPr>
            <w:pStyle w:val="Contents3"/>
            <w:tabs>
              <w:tab w:val="clear" w:pos="8459"/>
              <w:tab w:val="right" w:pos="9026" w:leader="dot"/>
            </w:tabs>
            <w:rPr/>
          </w:pPr>
          <w:hyperlink w:anchor="__RefHeading___Toc5674954_2870459653">
            <w:r>
              <w:rPr>
                <w:webHidden/>
                <w:rStyle w:val="IndexLink"/>
                <w:rtl w:val="true"/>
              </w:rPr>
              <w:t>چه روزی دین کامل شد و کفار ناامید شدند؟</w:t>
            </w:r>
            <w:r>
              <w:rPr>
                <w:rStyle w:val="IndexLink"/>
                <w:rtl w:val="true"/>
              </w:rPr>
              <w:tab/>
            </w:r>
            <w:r>
              <w:rPr>
                <w:rStyle w:val="IndexLink"/>
              </w:rPr>
              <w:t>80</w:t>
            </w:r>
          </w:hyperlink>
        </w:p>
        <w:p>
          <w:pPr>
            <w:pStyle w:val="Contents3"/>
            <w:tabs>
              <w:tab w:val="clear" w:pos="8459"/>
              <w:tab w:val="right" w:pos="9026" w:leader="dot"/>
            </w:tabs>
            <w:rPr/>
          </w:pPr>
          <w:hyperlink w:anchor="__RefHeading___Toc5674956_2870459653">
            <w:r>
              <w:rPr>
                <w:webHidden/>
                <w:rStyle w:val="IndexLink"/>
                <w:rtl w:val="true"/>
              </w:rPr>
              <w:t>اقتضای عید گرفتن روز عید غدیرخم</w:t>
            </w:r>
            <w:r>
              <w:rPr>
                <w:rStyle w:val="IndexLink"/>
                <w:rtl w:val="true"/>
              </w:rPr>
              <w:tab/>
            </w:r>
            <w:r>
              <w:rPr>
                <w:rStyle w:val="IndexLink"/>
              </w:rPr>
              <w:t>81</w:t>
            </w:r>
          </w:hyperlink>
        </w:p>
        <w:p>
          <w:pPr>
            <w:pStyle w:val="Contents3"/>
            <w:tabs>
              <w:tab w:val="clear" w:pos="8459"/>
              <w:tab w:val="right" w:pos="9026" w:leader="dot"/>
            </w:tabs>
            <w:rPr/>
          </w:pPr>
          <w:hyperlink w:anchor="__RefHeading___Toc5674958_2870459653">
            <w:r>
              <w:rPr>
                <w:webHidden/>
                <w:rStyle w:val="IndexLink"/>
                <w:rtl w:val="true"/>
              </w:rPr>
              <w:t>کافران و منافقان چه آرزویی داشتند و چرا ناامید شدند؟</w:t>
            </w:r>
            <w:r>
              <w:rPr>
                <w:rStyle w:val="IndexLink"/>
                <w:rtl w:val="true"/>
              </w:rPr>
              <w:tab/>
            </w:r>
            <w:r>
              <w:rPr>
                <w:rStyle w:val="IndexLink"/>
              </w:rPr>
              <w:t>81</w:t>
            </w:r>
          </w:hyperlink>
        </w:p>
        <w:p>
          <w:pPr>
            <w:pStyle w:val="Contents3"/>
            <w:tabs>
              <w:tab w:val="clear" w:pos="8459"/>
              <w:tab w:val="right" w:pos="9026" w:leader="dot"/>
            </w:tabs>
            <w:rPr/>
          </w:pPr>
          <w:hyperlink w:anchor="__RefHeading___Toc5674960_2870459653">
            <w:r>
              <w:rPr>
                <w:webHidden/>
                <w:rStyle w:val="IndexLink"/>
                <w:rtl w:val="true"/>
              </w:rPr>
              <w:t>چه خطری اسلام و مسلمین را تهدید می کرد؟</w:t>
            </w:r>
            <w:r>
              <w:rPr>
                <w:rStyle w:val="IndexLink"/>
                <w:rtl w:val="true"/>
              </w:rPr>
              <w:tab/>
            </w:r>
            <w:r>
              <w:rPr>
                <w:rStyle w:val="IndexLink"/>
              </w:rPr>
              <w:t>82</w:t>
            </w:r>
          </w:hyperlink>
        </w:p>
        <w:p>
          <w:pPr>
            <w:pStyle w:val="Contents3"/>
            <w:tabs>
              <w:tab w:val="clear" w:pos="8459"/>
              <w:tab w:val="right" w:pos="9026" w:leader="dot"/>
            </w:tabs>
            <w:rPr/>
          </w:pPr>
          <w:hyperlink w:anchor="__RefHeading___Toc5674962_2870459653">
            <w:r>
              <w:rPr>
                <w:webHidden/>
                <w:rStyle w:val="IndexLink"/>
                <w:rtl w:val="true"/>
              </w:rPr>
              <w:t>انکار ولایت امیرالمؤمنین علیه السلام توسط فخررازی</w:t>
            </w:r>
            <w:r>
              <w:rPr>
                <w:rStyle w:val="IndexLink"/>
                <w:rtl w:val="true"/>
              </w:rPr>
              <w:tab/>
            </w:r>
            <w:r>
              <w:rPr>
                <w:rStyle w:val="IndexLink"/>
              </w:rPr>
              <w:t>84</w:t>
            </w:r>
          </w:hyperlink>
        </w:p>
        <w:p>
          <w:pPr>
            <w:pStyle w:val="Contents3"/>
            <w:tabs>
              <w:tab w:val="clear" w:pos="8459"/>
              <w:tab w:val="right" w:pos="9026" w:leader="dot"/>
            </w:tabs>
            <w:rPr/>
          </w:pPr>
          <w:hyperlink w:anchor="__RefHeading___Toc5674964_2870459653">
            <w:r>
              <w:rPr>
                <w:webHidden/>
                <w:rStyle w:val="IndexLink"/>
                <w:rtl w:val="true"/>
              </w:rPr>
              <w:t>پاسخ سخنان فخررازی</w:t>
            </w:r>
            <w:r>
              <w:rPr>
                <w:rStyle w:val="IndexLink"/>
                <w:rtl w:val="true"/>
              </w:rPr>
              <w:tab/>
            </w:r>
            <w:r>
              <w:rPr>
                <w:rStyle w:val="IndexLink"/>
              </w:rPr>
              <w:t>85</w:t>
            </w:r>
          </w:hyperlink>
        </w:p>
        <w:p>
          <w:pPr>
            <w:pStyle w:val="Contents3"/>
            <w:tabs>
              <w:tab w:val="clear" w:pos="8459"/>
              <w:tab w:val="right" w:pos="9026" w:leader="dot"/>
            </w:tabs>
            <w:rPr/>
          </w:pPr>
          <w:hyperlink w:anchor="__RefHeading___Toc5674966_2870459653">
            <w:r>
              <w:rPr>
                <w:webHidden/>
                <w:rStyle w:val="IndexLink"/>
                <w:rtl w:val="true"/>
              </w:rPr>
              <w:t>کامل ترین خطبه غدیر در کتب عامّه</w:t>
            </w:r>
            <w:r>
              <w:rPr>
                <w:rStyle w:val="IndexLink"/>
                <w:rtl w:val="true"/>
              </w:rPr>
              <w:tab/>
            </w:r>
            <w:r>
              <w:rPr>
                <w:rStyle w:val="IndexLink"/>
              </w:rPr>
              <w:t>87</w:t>
            </w:r>
          </w:hyperlink>
        </w:p>
        <w:p>
          <w:pPr>
            <w:pStyle w:val="Contents3"/>
            <w:tabs>
              <w:tab w:val="clear" w:pos="8459"/>
              <w:tab w:val="right" w:pos="9026" w:leader="dot"/>
            </w:tabs>
            <w:rPr/>
          </w:pPr>
          <w:hyperlink w:anchor="__RefHeading___Toc5674968_2870459653">
            <w:r>
              <w:rPr>
                <w:webHidden/>
                <w:rStyle w:val="IndexLink"/>
                <w:rtl w:val="true"/>
              </w:rPr>
              <w:t>نکات مهم و قابل تأمّل خطبه غدی</w:t>
            </w:r>
            <w:r>
              <w:rPr>
                <w:rStyle w:val="IndexLink"/>
                <w:rtl w:val="true"/>
              </w:rPr>
              <w:tab/>
            </w:r>
            <w:r>
              <w:rPr>
                <w:rStyle w:val="IndexLink"/>
              </w:rPr>
              <w:t>88</w:t>
            </w:r>
          </w:hyperlink>
        </w:p>
        <w:p>
          <w:pPr>
            <w:pStyle w:val="Contents3"/>
            <w:tabs>
              <w:tab w:val="clear" w:pos="8459"/>
              <w:tab w:val="right" w:pos="9026" w:leader="dot"/>
            </w:tabs>
            <w:rPr/>
          </w:pPr>
          <w:hyperlink w:anchor="__RefHeading___Toc5674970_2870459653">
            <w:r>
              <w:rPr>
                <w:webHidden/>
                <w:rStyle w:val="IndexLink"/>
                <w:rtl w:val="true"/>
              </w:rPr>
              <w:t>خطبه ی غدیر با عبارتی دیگر</w:t>
            </w:r>
            <w:r>
              <w:rPr>
                <w:rStyle w:val="IndexLink"/>
                <w:rtl w:val="true"/>
              </w:rPr>
              <w:tab/>
            </w:r>
            <w:r>
              <w:rPr>
                <w:rStyle w:val="IndexLink"/>
              </w:rPr>
              <w:t>89</w:t>
            </w:r>
          </w:hyperlink>
        </w:p>
        <w:p>
          <w:pPr>
            <w:pStyle w:val="Contents3"/>
            <w:tabs>
              <w:tab w:val="clear" w:pos="8459"/>
              <w:tab w:val="right" w:pos="9026" w:leader="dot"/>
            </w:tabs>
            <w:rPr/>
          </w:pPr>
          <w:hyperlink w:anchor="__RefHeading___Toc5674972_2870459653">
            <w:r>
              <w:rPr>
                <w:webHidden/>
                <w:rStyle w:val="IndexLink"/>
                <w:rtl w:val="true"/>
              </w:rPr>
              <w:t>حضرت على علیه السلام عبد صالح خدا</w:t>
            </w:r>
            <w:r>
              <w:rPr>
                <w:rStyle w:val="IndexLink"/>
                <w:rtl w:val="true"/>
              </w:rPr>
              <w:tab/>
            </w:r>
            <w:r>
              <w:rPr>
                <w:rStyle w:val="IndexLink"/>
              </w:rPr>
              <w:t>90</w:t>
            </w:r>
          </w:hyperlink>
        </w:p>
        <w:p>
          <w:pPr>
            <w:pStyle w:val="Contents3"/>
            <w:tabs>
              <w:tab w:val="clear" w:pos="8459"/>
              <w:tab w:val="right" w:pos="9026" w:leader="dot"/>
            </w:tabs>
            <w:rPr/>
          </w:pPr>
          <w:hyperlink w:anchor="__RefHeading___Toc5674974_2870459653">
            <w:r>
              <w:rPr>
                <w:webHidden/>
                <w:rStyle w:val="IndexLink"/>
                <w:rtl w:val="true"/>
              </w:rPr>
              <w:t>تهنیت ابوبکر و عمر</w:t>
            </w:r>
            <w:r>
              <w:rPr>
                <w:rStyle w:val="IndexLink"/>
                <w:rtl w:val="true"/>
              </w:rPr>
              <w:tab/>
            </w:r>
            <w:r>
              <w:rPr>
                <w:rStyle w:val="IndexLink"/>
              </w:rPr>
              <w:t>90</w:t>
            </w:r>
          </w:hyperlink>
        </w:p>
        <w:p>
          <w:pPr>
            <w:pStyle w:val="Contents3"/>
            <w:tabs>
              <w:tab w:val="clear" w:pos="8459"/>
              <w:tab w:val="right" w:pos="9026" w:leader="dot"/>
            </w:tabs>
            <w:rPr/>
          </w:pPr>
          <w:hyperlink w:anchor="__RefHeading___Toc5674976_2870459653">
            <w:r>
              <w:rPr>
                <w:webHidden/>
                <w:rStyle w:val="IndexLink"/>
                <w:rtl w:val="true"/>
              </w:rPr>
              <w:t xml:space="preserve">تحریف در معنی </w:t>
            </w:r>
            <w:r>
              <w:rPr>
                <w:rStyle w:val="IndexLink"/>
                <w:rtl w:val="true"/>
              </w:rPr>
              <w:t>«</w:t>
            </w:r>
            <w:r>
              <w:rPr>
                <w:rStyle w:val="IndexLink"/>
                <w:rtl w:val="true"/>
              </w:rPr>
              <w:t>مولا</w:t>
            </w:r>
            <w:r>
              <w:rPr>
                <w:rStyle w:val="IndexLink"/>
                <w:rtl w:val="true"/>
              </w:rPr>
              <w:t>»</w:t>
              <w:tab/>
            </w:r>
            <w:r>
              <w:rPr>
                <w:rStyle w:val="IndexLink"/>
              </w:rPr>
              <w:t>91</w:t>
            </w:r>
          </w:hyperlink>
        </w:p>
        <w:p>
          <w:pPr>
            <w:pStyle w:val="Contents3"/>
            <w:tabs>
              <w:tab w:val="clear" w:pos="8459"/>
              <w:tab w:val="right" w:pos="9026" w:leader="dot"/>
            </w:tabs>
            <w:rPr/>
          </w:pPr>
          <w:hyperlink w:anchor="__RefHeading___Toc5674978_2870459653">
            <w:r>
              <w:rPr>
                <w:webHidden/>
                <w:rStyle w:val="IndexLink"/>
                <w:rtl w:val="true"/>
              </w:rPr>
              <w:t xml:space="preserve">بطلان سخن اهل تسنن دربارهی معنی </w:t>
            </w:r>
            <w:r>
              <w:rPr>
                <w:rStyle w:val="IndexLink"/>
                <w:rtl w:val="true"/>
              </w:rPr>
              <w:t>«</w:t>
            </w:r>
            <w:r>
              <w:rPr>
                <w:rStyle w:val="IndexLink"/>
                <w:rtl w:val="true"/>
              </w:rPr>
              <w:t>مولا</w:t>
            </w:r>
            <w:r>
              <w:rPr>
                <w:rStyle w:val="IndexLink"/>
                <w:rtl w:val="true"/>
              </w:rPr>
              <w:t>»</w:t>
              <w:tab/>
            </w:r>
            <w:r>
              <w:rPr>
                <w:rStyle w:val="IndexLink"/>
              </w:rPr>
              <w:t>91</w:t>
            </w:r>
          </w:hyperlink>
        </w:p>
        <w:p>
          <w:pPr>
            <w:pStyle w:val="Contents3"/>
            <w:tabs>
              <w:tab w:val="clear" w:pos="8459"/>
              <w:tab w:val="right" w:pos="9026" w:leader="dot"/>
            </w:tabs>
            <w:rPr/>
          </w:pPr>
          <w:hyperlink w:anchor="__RefHeading___Toc5674980_2870459653">
            <w:r>
              <w:rPr>
                <w:webHidden/>
                <w:rStyle w:val="IndexLink"/>
                <w:rtl w:val="true"/>
              </w:rPr>
              <w:t>ولایت حضرت امیرالمؤمنین علیه السلام در سایر روایات</w:t>
            </w:r>
            <w:r>
              <w:rPr>
                <w:rStyle w:val="IndexLink"/>
                <w:rtl w:val="true"/>
              </w:rPr>
              <w:tab/>
            </w:r>
            <w:r>
              <w:rPr>
                <w:rStyle w:val="IndexLink"/>
              </w:rPr>
              <w:t>92</w:t>
            </w:r>
          </w:hyperlink>
        </w:p>
        <w:p>
          <w:pPr>
            <w:pStyle w:val="Contents3"/>
            <w:tabs>
              <w:tab w:val="clear" w:pos="8459"/>
              <w:tab w:val="right" w:pos="9026" w:leader="dot"/>
            </w:tabs>
            <w:rPr/>
          </w:pPr>
          <w:hyperlink w:anchor="__RefHeading___Toc5674982_2870459653">
            <w:r>
              <w:rPr>
                <w:webHidden/>
                <w:rStyle w:val="IndexLink"/>
                <w:rtl w:val="true"/>
              </w:rPr>
              <w:t>اقتضای وجود پاسخگویی سؤالات</w:t>
            </w:r>
            <w:r>
              <w:rPr>
                <w:rStyle w:val="IndexLink"/>
                <w:rtl w:val="true"/>
              </w:rPr>
              <w:tab/>
            </w:r>
            <w:r>
              <w:rPr>
                <w:rStyle w:val="IndexLink"/>
              </w:rPr>
              <w:t>94</w:t>
            </w:r>
          </w:hyperlink>
        </w:p>
        <w:p>
          <w:pPr>
            <w:pStyle w:val="Contents3"/>
            <w:tabs>
              <w:tab w:val="clear" w:pos="8459"/>
              <w:tab w:val="right" w:pos="9026" w:leader="dot"/>
            </w:tabs>
            <w:rPr/>
          </w:pPr>
          <w:hyperlink w:anchor="__RefHeading___Toc5674984_2870459653">
            <w:r>
              <w:rPr>
                <w:webHidden/>
                <w:rStyle w:val="IndexLink"/>
                <w:rtl w:val="true"/>
              </w:rPr>
              <w:t>قراین ارتباط آیه الیَوم اَکمَلتُ</w:t>
            </w:r>
            <w:r>
              <w:rPr>
                <w:rStyle w:val="IndexLink"/>
                <w:rtl w:val="true"/>
              </w:rPr>
              <w:t xml:space="preserve">... </w:t>
            </w:r>
            <w:r>
              <w:rPr>
                <w:rStyle w:val="IndexLink"/>
                <w:rtl w:val="true"/>
              </w:rPr>
              <w:t>به امیرمؤمنان علی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5674986_2870459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674988_2870459653">
            <w:r>
              <w:rPr>
                <w:webHidden/>
                <w:rStyle w:val="IndexLink"/>
              </w:rPr>
              <w:t>1</w:t>
            </w:r>
            <w:r>
              <w:rPr>
                <w:rStyle w:val="IndexLink"/>
                <w:rtl w:val="true"/>
              </w:rPr>
              <w:t xml:space="preserve">- </w:t>
            </w:r>
            <w:r>
              <w:rPr>
                <w:rStyle w:val="IndexLink"/>
                <w:rtl w:val="true"/>
              </w:rPr>
              <w:t>معيار هدایت و ضلالت</w:t>
            </w:r>
            <w:r>
              <w:rPr>
                <w:rStyle w:val="IndexLink"/>
                <w:rtl w:val="true"/>
              </w:rPr>
              <w:tab/>
            </w:r>
            <w:r>
              <w:rPr>
                <w:rStyle w:val="IndexLink"/>
              </w:rPr>
              <w:t>95</w:t>
            </w:r>
          </w:hyperlink>
        </w:p>
        <w:p>
          <w:pPr>
            <w:pStyle w:val="Contents4"/>
            <w:tabs>
              <w:tab w:val="clear" w:pos="8176"/>
              <w:tab w:val="right" w:pos="9026" w:leader="dot"/>
            </w:tabs>
            <w:rPr/>
          </w:pPr>
          <w:hyperlink w:anchor="__RefHeading___Toc5674990_2870459653">
            <w:r>
              <w:rPr>
                <w:webHidden/>
                <w:rStyle w:val="IndexLink"/>
              </w:rPr>
              <w:t>2</w:t>
            </w:r>
            <w:r>
              <w:rPr>
                <w:rStyle w:val="IndexLink"/>
                <w:rtl w:val="true"/>
              </w:rPr>
              <w:t xml:space="preserve">- </w:t>
            </w:r>
            <w:r>
              <w:rPr>
                <w:rStyle w:val="IndexLink"/>
                <w:rtl w:val="true"/>
              </w:rPr>
              <w:t>حضرت علی علیه السلام عالم به تأویل قرآن</w:t>
            </w:r>
            <w:r>
              <w:rPr>
                <w:rStyle w:val="IndexLink"/>
                <w:rtl w:val="true"/>
              </w:rPr>
              <w:tab/>
            </w:r>
            <w:r>
              <w:rPr>
                <w:rStyle w:val="IndexLink"/>
              </w:rPr>
              <w:t>96</w:t>
            </w:r>
          </w:hyperlink>
        </w:p>
        <w:p>
          <w:pPr>
            <w:pStyle w:val="Contents4"/>
            <w:tabs>
              <w:tab w:val="clear" w:pos="8176"/>
              <w:tab w:val="right" w:pos="9026" w:leader="dot"/>
            </w:tabs>
            <w:rPr/>
          </w:pPr>
          <w:hyperlink w:anchor="__RefHeading___Toc5674992_2870459653">
            <w:r>
              <w:rPr>
                <w:webHidden/>
                <w:rStyle w:val="IndexLink"/>
              </w:rPr>
              <w:t>3</w:t>
            </w:r>
            <w:r>
              <w:rPr>
                <w:rStyle w:val="IndexLink"/>
                <w:rtl w:val="true"/>
              </w:rPr>
              <w:t xml:space="preserve">- </w:t>
            </w:r>
            <w:r>
              <w:rPr>
                <w:rStyle w:val="IndexLink"/>
                <w:rtl w:val="true"/>
              </w:rPr>
              <w:t>تشبیه حضرت امیرمؤمنان علی علیه السلام به معلّم موسی</w:t>
            </w:r>
            <w:r>
              <w:rPr>
                <w:rStyle w:val="IndexLink"/>
                <w:rtl w:val="true"/>
              </w:rPr>
              <w:tab/>
            </w:r>
            <w:r>
              <w:rPr>
                <w:rStyle w:val="IndexLink"/>
              </w:rPr>
              <w:t>97</w:t>
            </w:r>
          </w:hyperlink>
        </w:p>
        <w:p>
          <w:pPr>
            <w:pStyle w:val="Contents4"/>
            <w:tabs>
              <w:tab w:val="clear" w:pos="8176"/>
              <w:tab w:val="right" w:pos="9026" w:leader="dot"/>
            </w:tabs>
            <w:rPr/>
          </w:pPr>
          <w:hyperlink w:anchor="__RefHeading___Toc5674994_2870459653">
            <w:r>
              <w:rPr>
                <w:webHidden/>
                <w:rStyle w:val="IndexLink"/>
              </w:rPr>
              <w:t>4</w:t>
            </w:r>
            <w:r>
              <w:rPr>
                <w:rStyle w:val="IndexLink"/>
                <w:rtl w:val="true"/>
              </w:rPr>
              <w:t xml:space="preserve">- </w:t>
            </w:r>
            <w:r>
              <w:rPr>
                <w:rStyle w:val="IndexLink"/>
                <w:rtl w:val="true"/>
              </w:rPr>
              <w:t>وجوب شناخت امام زمان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5674996_287045965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5674998_2870459653">
            <w:r>
              <w:rPr>
                <w:webHidden/>
                <w:rStyle w:val="IndexLink"/>
                <w:rtl w:val="true"/>
              </w:rPr>
              <w:t>نکات روایت</w:t>
            </w:r>
            <w:r>
              <w:rPr>
                <w:rStyle w:val="IndexLink"/>
                <w:rtl w:val="true"/>
              </w:rPr>
              <w:tab/>
            </w:r>
            <w:r>
              <w:rPr>
                <w:rStyle w:val="IndexLink"/>
              </w:rPr>
              <w:t>98</w:t>
            </w:r>
          </w:hyperlink>
        </w:p>
        <w:p>
          <w:pPr>
            <w:pStyle w:val="Contents3"/>
            <w:tabs>
              <w:tab w:val="clear" w:pos="8459"/>
              <w:tab w:val="right" w:pos="9026" w:leader="dot"/>
            </w:tabs>
            <w:rPr/>
          </w:pPr>
          <w:hyperlink w:anchor="__RefHeading___Toc5675000_2870459653">
            <w:r>
              <w:rPr>
                <w:webHidden/>
                <w:rStyle w:val="IndexLink"/>
                <w:rtl w:val="true"/>
              </w:rPr>
              <w:t xml:space="preserve">تفسیر مختصر آیه ی </w:t>
            </w:r>
            <w:r>
              <w:rPr>
                <w:rStyle w:val="IndexLink"/>
              </w:rPr>
              <w:t>67</w:t>
            </w:r>
            <w:r>
              <w:rPr>
                <w:rStyle w:val="IndexLink"/>
                <w:rtl w:val="true"/>
              </w:rPr>
              <w:t xml:space="preserve"> </w:t>
            </w:r>
            <w:r>
              <w:rPr>
                <w:rStyle w:val="IndexLink"/>
                <w:rtl w:val="true"/>
              </w:rPr>
              <w:t>سوره مائده</w:t>
            </w:r>
            <w:r>
              <w:rPr>
                <w:rStyle w:val="IndexLink"/>
                <w:rtl w:val="true"/>
              </w:rPr>
              <w:tab/>
            </w:r>
            <w:r>
              <w:rPr>
                <w:rStyle w:val="IndexLink"/>
              </w:rPr>
              <w:t>99</w:t>
            </w:r>
          </w:hyperlink>
        </w:p>
        <w:p>
          <w:pPr>
            <w:pStyle w:val="Contents3"/>
            <w:tabs>
              <w:tab w:val="clear" w:pos="8459"/>
              <w:tab w:val="right" w:pos="9026" w:leader="dot"/>
            </w:tabs>
            <w:rPr/>
          </w:pPr>
          <w:hyperlink w:anchor="__RefHeading___Toc5675002_2870459653">
            <w:r>
              <w:rPr>
                <w:webHidden/>
                <w:rStyle w:val="IndexLink"/>
                <w:rtl w:val="true"/>
              </w:rPr>
              <w:t>چگونه ترک جزء به منزله ی ترک کلّ است؟</w:t>
            </w:r>
            <w:r>
              <w:rPr>
                <w:rStyle w:val="IndexLink"/>
                <w:rtl w:val="true"/>
              </w:rPr>
              <w:tab/>
            </w:r>
            <w:r>
              <w:rPr>
                <w:rStyle w:val="IndexLink"/>
              </w:rPr>
              <w:t>100</w:t>
            </w:r>
          </w:hyperlink>
        </w:p>
        <w:p>
          <w:pPr>
            <w:pStyle w:val="Contents3"/>
            <w:tabs>
              <w:tab w:val="clear" w:pos="8459"/>
              <w:tab w:val="right" w:pos="9026" w:leader="dot"/>
            </w:tabs>
            <w:rPr/>
          </w:pPr>
          <w:hyperlink w:anchor="__RefHeading___Toc5675004_2870459653">
            <w:r>
              <w:rPr>
                <w:webHidden/>
                <w:rStyle w:val="IndexLink"/>
                <w:rtl w:val="true"/>
              </w:rPr>
              <w:t>لحن آیه دلیل اهمیت موضوع</w:t>
            </w:r>
            <w:r>
              <w:rPr>
                <w:rStyle w:val="IndexLink"/>
                <w:rtl w:val="true"/>
              </w:rPr>
              <w:tab/>
            </w:r>
            <w:r>
              <w:rPr>
                <w:rStyle w:val="IndexLink"/>
              </w:rPr>
              <w:t>101</w:t>
            </w:r>
          </w:hyperlink>
        </w:p>
        <w:p>
          <w:pPr>
            <w:pStyle w:val="Contents3"/>
            <w:tabs>
              <w:tab w:val="clear" w:pos="8459"/>
              <w:tab w:val="right" w:pos="9026" w:leader="dot"/>
            </w:tabs>
            <w:rPr/>
          </w:pPr>
          <w:hyperlink w:anchor="__RefHeading___Toc5675006_2870459653">
            <w:r>
              <w:rPr>
                <w:webHidden/>
                <w:rStyle w:val="IndexLink"/>
                <w:rtl w:val="true"/>
              </w:rPr>
              <w:t>روایت های شأن نزول</w:t>
            </w:r>
            <w:r>
              <w:rPr>
                <w:rStyle w:val="IndexLink"/>
                <w:rtl w:val="true"/>
              </w:rPr>
              <w:tab/>
            </w:r>
            <w:r>
              <w:rPr>
                <w:rStyle w:val="IndexLink"/>
              </w:rPr>
              <w:t>103</w:t>
            </w:r>
          </w:hyperlink>
        </w:p>
        <w:p>
          <w:pPr>
            <w:pStyle w:val="Contents3"/>
            <w:tabs>
              <w:tab w:val="clear" w:pos="8459"/>
              <w:tab w:val="right" w:pos="9026" w:leader="dot"/>
            </w:tabs>
            <w:rPr/>
          </w:pPr>
          <w:hyperlink w:anchor="__RefHeading___Toc5675008_2870459653">
            <w:r>
              <w:rPr>
                <w:webHidden/>
                <w:rStyle w:val="IndexLink"/>
                <w:rtl w:val="true"/>
              </w:rPr>
              <w:t>نگرانی پیامبراکرم صلی الله علیه و آله و دلداری خدای متعال</w:t>
            </w:r>
            <w:r>
              <w:rPr>
                <w:rStyle w:val="IndexLink"/>
                <w:rtl w:val="true"/>
              </w:rPr>
              <w:tab/>
            </w:r>
            <w:r>
              <w:rPr>
                <w:rStyle w:val="IndexLink"/>
              </w:rPr>
              <w:t>104</w:t>
            </w:r>
          </w:hyperlink>
        </w:p>
        <w:p>
          <w:pPr>
            <w:pStyle w:val="Contents3"/>
            <w:tabs>
              <w:tab w:val="clear" w:pos="8459"/>
              <w:tab w:val="right" w:pos="9026" w:leader="dot"/>
            </w:tabs>
            <w:rPr/>
          </w:pPr>
          <w:hyperlink w:anchor="__RefHeading___Toc5675010_2870459653">
            <w:r>
              <w:rPr>
                <w:webHidden/>
                <w:rStyle w:val="IndexLink"/>
                <w:rtl w:val="true"/>
              </w:rPr>
              <w:t xml:space="preserve">خداوند چگونه پیامبرش را حفظ کرد؟ </w:t>
            </w:r>
            <w:r>
              <w:rPr>
                <w:rStyle w:val="IndexLink"/>
                <w:rtl w:val="true"/>
              </w:rPr>
              <w:t>(</w:t>
            </w:r>
            <w:r>
              <w:rPr>
                <w:rStyle w:val="IndexLink"/>
                <w:rtl w:val="true"/>
              </w:rPr>
              <w:t>داستان حارث فهری</w:t>
            </w:r>
            <w:r>
              <w:rPr>
                <w:rStyle w:val="IndexLink"/>
                <w:rtl w:val="true"/>
              </w:rPr>
              <w:t>)</w:t>
              <w:tab/>
            </w:r>
            <w:r>
              <w:rPr>
                <w:rStyle w:val="IndexLink"/>
              </w:rPr>
              <w:t>106</w:t>
            </w:r>
          </w:hyperlink>
        </w:p>
        <w:p>
          <w:pPr>
            <w:pStyle w:val="Contents3"/>
            <w:tabs>
              <w:tab w:val="clear" w:pos="8459"/>
              <w:tab w:val="right" w:pos="9026" w:leader="dot"/>
            </w:tabs>
            <w:rPr/>
          </w:pPr>
          <w:hyperlink w:anchor="__RefHeading___Toc5675012_2870459653">
            <w:r>
              <w:rPr>
                <w:webHidden/>
                <w:rStyle w:val="IndexLink"/>
                <w:rtl w:val="true"/>
              </w:rPr>
              <w:t>تناسب و تجانس آیات سوّم و شصت و هفتم سورهی مائده</w:t>
            </w:r>
            <w:r>
              <w:rPr>
                <w:rStyle w:val="IndexLink"/>
                <w:rtl w:val="true"/>
              </w:rPr>
              <w:tab/>
            </w:r>
            <w:r>
              <w:rPr>
                <w:rStyle w:val="IndexLink"/>
              </w:rPr>
              <w:t>109</w:t>
            </w:r>
          </w:hyperlink>
        </w:p>
        <w:p>
          <w:pPr>
            <w:pStyle w:val="Contents3"/>
            <w:tabs>
              <w:tab w:val="clear" w:pos="8459"/>
              <w:tab w:val="right" w:pos="9026" w:leader="dot"/>
            </w:tabs>
            <w:rPr/>
          </w:pPr>
          <w:hyperlink w:anchor="__RefHeading___Toc5675014_2870459653">
            <w:r>
              <w:rPr>
                <w:webHidden/>
                <w:rStyle w:val="IndexLink"/>
                <w:rtl w:val="true"/>
              </w:rPr>
              <w:t>پی نوشت ها</w:t>
            </w:r>
            <w:r>
              <w:rPr>
                <w:rStyle w:val="IndexLink"/>
                <w:rtl w:val="true"/>
              </w:rPr>
              <w:t>:</w:t>
              <w:tab/>
            </w:r>
            <w:r>
              <w:rPr>
                <w:rStyle w:val="IndexLink"/>
              </w:rPr>
              <w:t>110</w:t>
            </w:r>
          </w:hyperlink>
        </w:p>
        <w:p>
          <w:pPr>
            <w:pStyle w:val="Contents3"/>
            <w:tabs>
              <w:tab w:val="clear" w:pos="8459"/>
              <w:tab w:val="right" w:pos="9026" w:leader="dot"/>
            </w:tabs>
            <w:rPr/>
          </w:pPr>
          <w:hyperlink w:anchor="__RefHeading___Toc5675016_2870459653">
            <w:r>
              <w:rPr>
                <w:webHidden/>
                <w:rStyle w:val="IndexLink"/>
                <w:rtl w:val="true"/>
              </w:rPr>
              <w:t>منابع و مآخذ</w:t>
            </w:r>
            <w:r>
              <w:rPr>
                <w:rStyle w:val="IndexLink"/>
                <w:rtl w:val="true"/>
              </w:rPr>
              <w:t>:</w:t>
              <w:tab/>
            </w:r>
            <w:r>
              <w:rPr>
                <w:rStyle w:val="IndexLink"/>
              </w:rPr>
              <w:t>113</w:t>
            </w:r>
          </w:hyperlink>
        </w:p>
        <w:p>
          <w:pPr>
            <w:pStyle w:val="Contents2"/>
            <w:tabs>
              <w:tab w:val="clear" w:pos="8743"/>
              <w:tab w:val="right" w:pos="9026" w:leader="dot"/>
            </w:tabs>
            <w:rPr/>
          </w:pPr>
          <w:hyperlink w:anchor="__RefHeading___Toc5675018_2870459653">
            <w:r>
              <w:rPr>
                <w:webHidden/>
                <w:rStyle w:val="IndexLink"/>
                <w:rtl w:val="true"/>
              </w:rPr>
              <w:t>توحید از منظر عرفان و تصوف و اهل بیت علیهم السلام</w:t>
            </w:r>
            <w:r>
              <w:rPr>
                <w:rStyle w:val="IndexLink"/>
                <w:rtl w:val="true"/>
              </w:rPr>
              <w:t xml:space="preserve">: </w:t>
            </w:r>
            <w:r>
              <w:rPr>
                <w:rStyle w:val="IndexLink"/>
                <w:rtl w:val="true"/>
              </w:rPr>
              <w:t>حجت الاسلام سید محسن طیب نیا</w:t>
            </w:r>
            <w:r>
              <w:rPr>
                <w:rStyle w:val="IndexLink"/>
                <w:rtl w:val="true"/>
              </w:rPr>
              <w:tab/>
            </w:r>
            <w:r>
              <w:rPr>
                <w:rStyle w:val="IndexLink"/>
              </w:rPr>
              <w:t>115</w:t>
            </w:r>
          </w:hyperlink>
        </w:p>
        <w:p>
          <w:pPr>
            <w:pStyle w:val="Contents3"/>
            <w:tabs>
              <w:tab w:val="clear" w:pos="8459"/>
              <w:tab w:val="right" w:pos="9026" w:leader="dot"/>
            </w:tabs>
            <w:rPr/>
          </w:pPr>
          <w:hyperlink w:anchor="__RefHeading___Toc5675020_2870459653">
            <w:r>
              <w:rPr>
                <w:webHidden/>
                <w:rStyle w:val="IndexLink"/>
                <w:rtl w:val="true"/>
              </w:rPr>
              <w:t>رؤوس مطالب</w:t>
            </w:r>
            <w:r>
              <w:rPr>
                <w:rStyle w:val="IndexLink"/>
                <w:rtl w:val="true"/>
              </w:rPr>
              <w:tab/>
            </w:r>
            <w:r>
              <w:rPr>
                <w:rStyle w:val="IndexLink"/>
              </w:rPr>
              <w:t>115</w:t>
            </w:r>
          </w:hyperlink>
        </w:p>
        <w:p>
          <w:pPr>
            <w:pStyle w:val="Contents3"/>
            <w:tabs>
              <w:tab w:val="clear" w:pos="8459"/>
              <w:tab w:val="right" w:pos="9026" w:leader="dot"/>
            </w:tabs>
            <w:rPr/>
          </w:pPr>
          <w:hyperlink w:anchor="__RefHeading___Toc5675022_2870459653">
            <w:r>
              <w:rPr>
                <w:webHidden/>
                <w:rStyle w:val="IndexLink"/>
                <w:rtl w:val="true"/>
              </w:rPr>
              <w:t>برخی از سخنان اکابر عرفان و تصوف در وحدت وجود و موجود</w:t>
            </w:r>
            <w:r>
              <w:rPr>
                <w:rStyle w:val="IndexLink"/>
                <w:rtl w:val="true"/>
              </w:rPr>
              <w:tab/>
            </w:r>
            <w:r>
              <w:rPr>
                <w:rStyle w:val="IndexLink"/>
              </w:rPr>
              <w:t>116</w:t>
            </w:r>
          </w:hyperlink>
        </w:p>
        <w:p>
          <w:pPr>
            <w:pStyle w:val="Contents3"/>
            <w:tabs>
              <w:tab w:val="clear" w:pos="8459"/>
              <w:tab w:val="right" w:pos="9026" w:leader="dot"/>
            </w:tabs>
            <w:rPr/>
          </w:pPr>
          <w:hyperlink w:anchor="__RefHeading___Toc5675024_2870459653">
            <w:r>
              <w:rPr>
                <w:webHidden/>
                <w:rStyle w:val="IndexLink"/>
                <w:rtl w:val="true"/>
              </w:rPr>
              <w:t>نقد اجمالی وحدت وجود و موجود</w:t>
            </w:r>
            <w:r>
              <w:rPr>
                <w:rStyle w:val="IndexLink"/>
                <w:rtl w:val="true"/>
              </w:rPr>
              <w:tab/>
            </w:r>
            <w:r>
              <w:rPr>
                <w:rStyle w:val="IndexLink"/>
              </w:rPr>
              <w:t>132</w:t>
            </w:r>
          </w:hyperlink>
        </w:p>
        <w:p>
          <w:pPr>
            <w:pStyle w:val="Contents3"/>
            <w:tabs>
              <w:tab w:val="clear" w:pos="8459"/>
              <w:tab w:val="right" w:pos="9026" w:leader="dot"/>
            </w:tabs>
            <w:rPr/>
          </w:pPr>
          <w:hyperlink w:anchor="__RefHeading___Toc5675026_2870459653">
            <w:r>
              <w:rPr>
                <w:webHidden/>
                <w:rStyle w:val="IndexLink"/>
                <w:rtl w:val="true"/>
              </w:rPr>
              <w:t>پی نوشت ها</w:t>
            </w:r>
            <w:r>
              <w:rPr>
                <w:rStyle w:val="IndexLink"/>
                <w:rtl w:val="true"/>
              </w:rPr>
              <w:tab/>
            </w:r>
            <w:r>
              <w:rPr>
                <w:rStyle w:val="IndexLink"/>
              </w:rPr>
              <w:t>138</w:t>
            </w:r>
          </w:hyperlink>
        </w:p>
        <w:p>
          <w:pPr>
            <w:pStyle w:val="Contents3"/>
            <w:tabs>
              <w:tab w:val="clear" w:pos="8459"/>
              <w:tab w:val="right" w:pos="9026" w:leader="dot"/>
            </w:tabs>
            <w:rPr/>
          </w:pPr>
          <w:hyperlink w:anchor="__RefHeading___Toc5675028_2870459653">
            <w:r>
              <w:rPr>
                <w:webHidden/>
                <w:rStyle w:val="IndexLink"/>
                <w:rtl w:val="true"/>
              </w:rPr>
              <w:t>منابع و مآخذ</w:t>
            </w:r>
            <w:r>
              <w:rPr>
                <w:rStyle w:val="IndexLink"/>
                <w:rtl w:val="true"/>
              </w:rPr>
              <w:t>:</w:t>
              <w:tab/>
            </w:r>
            <w:r>
              <w:rPr>
                <w:rStyle w:val="IndexLink"/>
              </w:rPr>
              <w:t>141</w:t>
            </w:r>
          </w:hyperlink>
        </w:p>
        <w:p>
          <w:pPr>
            <w:pStyle w:val="Contents2"/>
            <w:tabs>
              <w:tab w:val="clear" w:pos="8743"/>
              <w:tab w:val="right" w:pos="9026" w:leader="dot"/>
            </w:tabs>
            <w:rPr/>
          </w:pPr>
          <w:hyperlink w:anchor="__RefHeading___Toc5675030_2870459653">
            <w:r>
              <w:rPr>
                <w:webHidden/>
                <w:rStyle w:val="IndexLink"/>
                <w:rtl w:val="true"/>
              </w:rPr>
              <w:t xml:space="preserve">پیشینه عزاداری بر امام حسین علیه السلام در میان عامّه </w:t>
            </w:r>
            <w:r>
              <w:rPr>
                <w:rStyle w:val="IndexLink"/>
                <w:rtl w:val="true"/>
              </w:rPr>
              <w:t>(</w:t>
            </w:r>
            <w:r>
              <w:rPr>
                <w:rStyle w:val="IndexLink"/>
                <w:rtl w:val="true"/>
              </w:rPr>
              <w:t xml:space="preserve">شماره </w:t>
            </w:r>
            <w:r>
              <w:rPr>
                <w:rStyle w:val="IndexLink"/>
              </w:rPr>
              <w:t>2</w:t>
            </w:r>
            <w:r>
              <w:rPr>
                <w:rStyle w:val="IndexLink"/>
                <w:rtl w:val="true"/>
              </w:rPr>
              <w:t xml:space="preserve">): </w:t>
            </w:r>
            <w:r>
              <w:rPr>
                <w:rStyle w:val="IndexLink"/>
                <w:rtl w:val="true"/>
              </w:rPr>
              <w:t>حجت الاسلام تهرانی</w:t>
            </w:r>
            <w:r>
              <w:rPr>
                <w:rStyle w:val="IndexLink"/>
                <w:rtl w:val="true"/>
              </w:rPr>
              <w:tab/>
            </w:r>
            <w:r>
              <w:rPr>
                <w:rStyle w:val="IndexLink"/>
              </w:rPr>
              <w:t>143</w:t>
            </w:r>
          </w:hyperlink>
        </w:p>
        <w:p>
          <w:pPr>
            <w:pStyle w:val="Contents3"/>
            <w:tabs>
              <w:tab w:val="clear" w:pos="8459"/>
              <w:tab w:val="right" w:pos="9026" w:leader="dot"/>
            </w:tabs>
            <w:rPr/>
          </w:pPr>
          <w:hyperlink w:anchor="__RefHeading___Toc5675032_2870459653">
            <w:r>
              <w:rPr>
                <w:webHidden/>
                <w:rStyle w:val="IndexLink"/>
                <w:rtl w:val="true"/>
              </w:rPr>
              <w:t>رؤوس مطالب</w:t>
            </w:r>
            <w:r>
              <w:rPr>
                <w:rStyle w:val="IndexLink"/>
                <w:rtl w:val="true"/>
              </w:rPr>
              <w:tab/>
            </w:r>
            <w:r>
              <w:rPr>
                <w:rStyle w:val="IndexLink"/>
              </w:rPr>
              <w:t>143</w:t>
            </w:r>
          </w:hyperlink>
        </w:p>
        <w:p>
          <w:pPr>
            <w:pStyle w:val="Contents3"/>
            <w:tabs>
              <w:tab w:val="clear" w:pos="8459"/>
              <w:tab w:val="right" w:pos="9026" w:leader="dot"/>
            </w:tabs>
            <w:rPr/>
          </w:pPr>
          <w:hyperlink w:anchor="__RefHeading___Toc5675034_2870459653">
            <w:r>
              <w:rPr>
                <w:webHidden/>
                <w:rStyle w:val="IndexLink"/>
                <w:rtl w:val="true"/>
              </w:rPr>
              <w:t>قصاید شافعی پیرامون عزاداری و مصائب امام حسین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5675036_2870459653">
            <w:r>
              <w:rPr>
                <w:webHidden/>
                <w:rStyle w:val="IndexLink"/>
                <w:rtl w:val="true"/>
              </w:rPr>
              <w:t>شام در آستانه حمله مغولان، بر امام حسین علیه السلام گریست</w:t>
            </w:r>
            <w:r>
              <w:rPr>
                <w:rStyle w:val="IndexLink"/>
                <w:rtl w:val="true"/>
              </w:rPr>
              <w:tab/>
            </w:r>
            <w:r>
              <w:rPr>
                <w:rStyle w:val="IndexLink"/>
              </w:rPr>
              <w:t>145</w:t>
            </w:r>
          </w:hyperlink>
        </w:p>
        <w:p>
          <w:pPr>
            <w:pStyle w:val="Contents3"/>
            <w:tabs>
              <w:tab w:val="clear" w:pos="8459"/>
              <w:tab w:val="right" w:pos="9026" w:leader="dot"/>
            </w:tabs>
            <w:rPr/>
          </w:pPr>
          <w:hyperlink w:anchor="__RefHeading___Toc5675038_2870459653">
            <w:r>
              <w:rPr>
                <w:webHidden/>
                <w:rStyle w:val="IndexLink"/>
                <w:rtl w:val="true"/>
              </w:rPr>
              <w:t xml:space="preserve">تیموریان و فراگیری عزاداری </w:t>
            </w:r>
            <w:r>
              <w:rPr>
                <w:rStyle w:val="IndexLink"/>
                <w:rtl w:val="true"/>
              </w:rPr>
              <w:t>(</w:t>
            </w:r>
            <w:r>
              <w:rPr>
                <w:rStyle w:val="IndexLink"/>
              </w:rPr>
              <w:t>782</w:t>
            </w:r>
            <w:r>
              <w:rPr>
                <w:rStyle w:val="IndexLink"/>
                <w:rtl w:val="true"/>
              </w:rPr>
              <w:t xml:space="preserve"> - </w:t>
            </w:r>
            <w:r>
              <w:rPr>
                <w:rStyle w:val="IndexLink"/>
              </w:rPr>
              <w:t>911</w:t>
            </w:r>
            <w:r>
              <w:rPr>
                <w:rStyle w:val="IndexLink"/>
                <w:rtl w:val="true"/>
              </w:rPr>
              <w:t>)</w:t>
              <w:tab/>
            </w:r>
            <w:r>
              <w:rPr>
                <w:rStyle w:val="IndexLink"/>
              </w:rPr>
              <w:t>145</w:t>
            </w:r>
          </w:hyperlink>
        </w:p>
        <w:p>
          <w:pPr>
            <w:pStyle w:val="Contents3"/>
            <w:tabs>
              <w:tab w:val="clear" w:pos="8459"/>
              <w:tab w:val="right" w:pos="9026" w:leader="dot"/>
            </w:tabs>
            <w:rPr/>
          </w:pPr>
          <w:hyperlink w:anchor="__RefHeading___Toc5675040_2870459653">
            <w:r>
              <w:rPr>
                <w:webHidden/>
                <w:rStyle w:val="IndexLink"/>
                <w:rtl w:val="true"/>
              </w:rPr>
              <w:t xml:space="preserve">كمال الدین ملاحسین واعظ کاشفی </w:t>
            </w:r>
            <w:r>
              <w:rPr>
                <w:rStyle w:val="IndexLink"/>
                <w:rtl w:val="true"/>
              </w:rPr>
              <w:t>(</w:t>
            </w:r>
            <w:r>
              <w:rPr>
                <w:rStyle w:val="IndexLink"/>
              </w:rPr>
              <w:t>910</w:t>
            </w:r>
            <w:r>
              <w:rPr>
                <w:rStyle w:val="IndexLink"/>
                <w:rtl w:val="true"/>
              </w:rPr>
              <w:t>م</w:t>
            </w:r>
            <w:r>
              <w:rPr>
                <w:rStyle w:val="IndexLink"/>
                <w:rtl w:val="true"/>
              </w:rPr>
              <w:t>)</w:t>
              <w:tab/>
            </w:r>
            <w:r>
              <w:rPr>
                <w:rStyle w:val="IndexLink"/>
              </w:rPr>
              <w:t>146</w:t>
            </w:r>
          </w:hyperlink>
        </w:p>
        <w:p>
          <w:pPr>
            <w:pStyle w:val="Contents3"/>
            <w:tabs>
              <w:tab w:val="clear" w:pos="8459"/>
              <w:tab w:val="right" w:pos="9026" w:leader="dot"/>
            </w:tabs>
            <w:rPr/>
          </w:pPr>
          <w:hyperlink w:anchor="__RefHeading___Toc5675042_2870459653">
            <w:r>
              <w:rPr>
                <w:webHidden/>
                <w:rStyle w:val="IndexLink"/>
                <w:rtl w:val="true"/>
              </w:rPr>
              <w:t xml:space="preserve">فخرالدین علی صفی کاشفی </w:t>
            </w:r>
            <w:r>
              <w:rPr>
                <w:rStyle w:val="IndexLink"/>
                <w:rtl w:val="true"/>
              </w:rPr>
              <w:t>(</w:t>
            </w:r>
            <w:r>
              <w:rPr>
                <w:rStyle w:val="IndexLink"/>
              </w:rPr>
              <w:t>939</w:t>
            </w:r>
            <w:r>
              <w:rPr>
                <w:rStyle w:val="IndexLink"/>
                <w:rtl w:val="true"/>
              </w:rPr>
              <w:t>م</w:t>
            </w:r>
            <w:r>
              <w:rPr>
                <w:rStyle w:val="IndexLink"/>
                <w:rtl w:val="true"/>
              </w:rPr>
              <w:t>)</w:t>
              <w:tab/>
            </w:r>
            <w:r>
              <w:rPr>
                <w:rStyle w:val="IndexLink"/>
              </w:rPr>
              <w:t>148</w:t>
            </w:r>
          </w:hyperlink>
        </w:p>
        <w:p>
          <w:pPr>
            <w:pStyle w:val="Contents3"/>
            <w:tabs>
              <w:tab w:val="clear" w:pos="8459"/>
              <w:tab w:val="right" w:pos="9026" w:leader="dot"/>
            </w:tabs>
            <w:rPr/>
          </w:pPr>
          <w:hyperlink w:anchor="__RefHeading___Toc5675044_2870459653">
            <w:r>
              <w:rPr>
                <w:webHidden/>
                <w:rStyle w:val="IndexLink"/>
                <w:rtl w:val="true"/>
              </w:rPr>
              <w:t>منقبت خوانی و مداحی</w:t>
            </w:r>
            <w:r>
              <w:rPr>
                <w:rStyle w:val="IndexLink"/>
                <w:rtl w:val="true"/>
              </w:rPr>
              <w:tab/>
            </w:r>
            <w:r>
              <w:rPr>
                <w:rStyle w:val="IndexLink"/>
              </w:rPr>
              <w:t>148</w:t>
            </w:r>
          </w:hyperlink>
        </w:p>
        <w:p>
          <w:pPr>
            <w:pStyle w:val="Contents3"/>
            <w:tabs>
              <w:tab w:val="clear" w:pos="8459"/>
              <w:tab w:val="right" w:pos="9026" w:leader="dot"/>
            </w:tabs>
            <w:rPr/>
          </w:pPr>
          <w:hyperlink w:anchor="__RefHeading___Toc5675046_2870459653">
            <w:r>
              <w:rPr>
                <w:webHidden/>
                <w:rStyle w:val="IndexLink"/>
                <w:rtl w:val="true"/>
              </w:rPr>
              <w:t>درخواست ایراد خطبه به نام دوازده امام علیهم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5675048_2870459653">
            <w:r>
              <w:rPr>
                <w:webHidden/>
                <w:rStyle w:val="IndexLink"/>
                <w:rtl w:val="true"/>
              </w:rPr>
              <w:t xml:space="preserve">نورالدین عبدالرحمان جامی </w:t>
            </w:r>
            <w:r>
              <w:rPr>
                <w:rStyle w:val="IndexLink"/>
                <w:rtl w:val="true"/>
              </w:rPr>
              <w:t>(</w:t>
            </w:r>
            <w:r>
              <w:rPr>
                <w:rStyle w:val="IndexLink"/>
              </w:rPr>
              <w:t>817</w:t>
            </w:r>
            <w:r>
              <w:rPr>
                <w:rStyle w:val="IndexLink"/>
                <w:rtl w:val="true"/>
              </w:rPr>
              <w:t xml:space="preserve"> -</w:t>
            </w:r>
            <w:r>
              <w:rPr>
                <w:rStyle w:val="IndexLink"/>
              </w:rPr>
              <w:t>889</w:t>
            </w:r>
            <w:r>
              <w:rPr>
                <w:rStyle w:val="IndexLink"/>
                <w:rtl w:val="true"/>
              </w:rPr>
              <w:t>)</w:t>
              <w:tab/>
            </w:r>
            <w:r>
              <w:rPr>
                <w:rStyle w:val="IndexLink"/>
              </w:rPr>
              <w:t>151</w:t>
            </w:r>
          </w:hyperlink>
        </w:p>
        <w:p>
          <w:pPr>
            <w:pStyle w:val="Contents3"/>
            <w:tabs>
              <w:tab w:val="clear" w:pos="8459"/>
              <w:tab w:val="right" w:pos="9026" w:leader="dot"/>
            </w:tabs>
            <w:rPr/>
          </w:pPr>
          <w:hyperlink w:anchor="__RefHeading___Toc5675050_2870459653">
            <w:r>
              <w:rPr>
                <w:webHidden/>
                <w:rStyle w:val="IndexLink"/>
                <w:rtl w:val="true"/>
              </w:rPr>
              <w:t>دربار تیموری و مراسم عزاداری</w:t>
            </w:r>
            <w:r>
              <w:rPr>
                <w:rStyle w:val="IndexLink"/>
                <w:rtl w:val="true"/>
              </w:rPr>
              <w:tab/>
            </w:r>
            <w:r>
              <w:rPr>
                <w:rStyle w:val="IndexLink"/>
              </w:rPr>
              <w:t>151</w:t>
            </w:r>
          </w:hyperlink>
        </w:p>
        <w:p>
          <w:pPr>
            <w:pStyle w:val="Contents3"/>
            <w:tabs>
              <w:tab w:val="clear" w:pos="8459"/>
              <w:tab w:val="right" w:pos="9026" w:leader="dot"/>
            </w:tabs>
            <w:rPr/>
          </w:pPr>
          <w:hyperlink w:anchor="__RefHeading___Toc5675052_2870459653">
            <w:r>
              <w:rPr>
                <w:webHidden/>
                <w:rStyle w:val="IndexLink"/>
                <w:rtl w:val="true"/>
              </w:rPr>
              <w:t xml:space="preserve">عزاداری اهل تسنن پس از تیموریان </w:t>
            </w:r>
            <w:r>
              <w:rPr>
                <w:rStyle w:val="IndexLink"/>
                <w:rtl w:val="true"/>
              </w:rPr>
              <w:t>(</w:t>
            </w:r>
            <w:r>
              <w:rPr>
                <w:rStyle w:val="IndexLink"/>
                <w:rtl w:val="true"/>
              </w:rPr>
              <w:t>قرن یازدهم تاکنون</w:t>
            </w:r>
            <w:r>
              <w:rPr>
                <w:rStyle w:val="IndexLink"/>
                <w:rtl w:val="true"/>
              </w:rPr>
              <w:t>)</w:t>
              <w:tab/>
            </w:r>
            <w:r>
              <w:rPr>
                <w:rStyle w:val="IndexLink"/>
              </w:rPr>
              <w:t>154</w:t>
            </w:r>
          </w:hyperlink>
        </w:p>
        <w:p>
          <w:pPr>
            <w:pStyle w:val="Contents3"/>
            <w:tabs>
              <w:tab w:val="clear" w:pos="8459"/>
              <w:tab w:val="right" w:pos="9026" w:leader="dot"/>
            </w:tabs>
            <w:rPr/>
          </w:pPr>
          <w:hyperlink w:anchor="__RefHeading___Toc5675054_2870459653">
            <w:r>
              <w:rPr>
                <w:webHidden/>
                <w:rStyle w:val="IndexLink"/>
                <w:rtl w:val="true"/>
              </w:rPr>
              <w:t>آسیای میانه و عزاداری سیدالشهداء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5675056_2870459653">
            <w:r>
              <w:rPr>
                <w:webHidden/>
                <w:rStyle w:val="IndexLink"/>
                <w:rtl w:val="true"/>
              </w:rPr>
              <w:t>عزاداری در شبه قاره و جنوب شرق آسیا</w:t>
            </w:r>
            <w:r>
              <w:rPr>
                <w:rStyle w:val="IndexLink"/>
                <w:rtl w:val="true"/>
              </w:rPr>
              <w:tab/>
            </w:r>
            <w:r>
              <w:rPr>
                <w:rStyle w:val="IndexLink"/>
              </w:rPr>
              <w:t>157</w:t>
            </w:r>
          </w:hyperlink>
        </w:p>
        <w:p>
          <w:pPr>
            <w:pStyle w:val="Contents3"/>
            <w:tabs>
              <w:tab w:val="clear" w:pos="8459"/>
              <w:tab w:val="right" w:pos="9026" w:leader="dot"/>
            </w:tabs>
            <w:rPr/>
          </w:pPr>
          <w:hyperlink w:anchor="__RefHeading___Toc5675058_2870459653">
            <w:r>
              <w:rPr>
                <w:webHidden/>
                <w:rStyle w:val="IndexLink"/>
                <w:rtl w:val="true"/>
              </w:rPr>
              <w:t>جنوب شرق آسیا</w:t>
            </w:r>
            <w:r>
              <w:rPr>
                <w:rStyle w:val="IndexLink"/>
                <w:rtl w:val="true"/>
              </w:rPr>
              <w:tab/>
            </w:r>
            <w:r>
              <w:rPr>
                <w:rStyle w:val="IndexLink"/>
              </w:rPr>
              <w:t>163</w:t>
            </w:r>
          </w:hyperlink>
        </w:p>
        <w:p>
          <w:pPr>
            <w:pStyle w:val="Contents3"/>
            <w:tabs>
              <w:tab w:val="clear" w:pos="8459"/>
              <w:tab w:val="right" w:pos="9026" w:leader="dot"/>
            </w:tabs>
            <w:rPr/>
          </w:pPr>
          <w:hyperlink w:anchor="__RefHeading___Toc5675060_2870459653">
            <w:r>
              <w:rPr>
                <w:webHidden/>
                <w:rStyle w:val="IndexLink"/>
                <w:rtl w:val="true"/>
              </w:rPr>
              <w:t>پی نوشت ها</w:t>
            </w:r>
            <w:r>
              <w:rPr>
                <w:rStyle w:val="IndexLink"/>
                <w:rtl w:val="true"/>
              </w:rPr>
              <w:t>:</w:t>
              <w:tab/>
            </w:r>
            <w:r>
              <w:rPr>
                <w:rStyle w:val="IndexLink"/>
              </w:rPr>
              <w:t>164</w:t>
            </w:r>
          </w:hyperlink>
        </w:p>
        <w:p>
          <w:pPr>
            <w:pStyle w:val="Contents3"/>
            <w:tabs>
              <w:tab w:val="clear" w:pos="8459"/>
              <w:tab w:val="right" w:pos="9026" w:leader="dot"/>
            </w:tabs>
            <w:rPr/>
          </w:pPr>
          <w:hyperlink w:anchor="__RefHeading___Toc5675062_2870459653">
            <w:r>
              <w:rPr>
                <w:webHidden/>
                <w:rStyle w:val="IndexLink"/>
                <w:rtl w:val="true"/>
              </w:rPr>
              <w:t>منابع و مآخذ</w:t>
            </w:r>
            <w:r>
              <w:rPr>
                <w:rStyle w:val="IndexLink"/>
                <w:rtl w:val="true"/>
              </w:rPr>
              <w:t>:</w:t>
              <w:tab/>
            </w:r>
            <w:r>
              <w:rPr>
                <w:rStyle w:val="IndexLink"/>
              </w:rPr>
              <w:t>166</w:t>
            </w:r>
          </w:hyperlink>
        </w:p>
        <w:p>
          <w:pPr>
            <w:pStyle w:val="Contents2"/>
            <w:tabs>
              <w:tab w:val="clear" w:pos="8743"/>
              <w:tab w:val="right" w:pos="9026" w:leader="dot"/>
            </w:tabs>
            <w:rPr/>
          </w:pPr>
          <w:hyperlink w:anchor="__RefHeading___Toc5675064_2870459653">
            <w:r>
              <w:rPr>
                <w:webHidden/>
                <w:rStyle w:val="IndexLink"/>
                <w:rtl w:val="true"/>
              </w:rPr>
              <w:t>بررسی تطبیقی حیات برزخی بین مذاهب اسلامی</w:t>
            </w:r>
            <w:r>
              <w:rPr>
                <w:rStyle w:val="IndexLink"/>
                <w:rtl w:val="true"/>
              </w:rPr>
              <w:t xml:space="preserve">: </w:t>
            </w:r>
            <w:r>
              <w:rPr>
                <w:rStyle w:val="IndexLink"/>
                <w:rtl w:val="true"/>
              </w:rPr>
              <w:t>حجت الاسلام عباسعلی صالحی</w:t>
            </w:r>
            <w:r>
              <w:rPr>
                <w:rStyle w:val="IndexLink"/>
                <w:rtl w:val="true"/>
              </w:rPr>
              <w:tab/>
            </w:r>
            <w:r>
              <w:rPr>
                <w:rStyle w:val="IndexLink"/>
              </w:rPr>
              <w:t>167</w:t>
            </w:r>
          </w:hyperlink>
        </w:p>
        <w:p>
          <w:pPr>
            <w:pStyle w:val="Contents3"/>
            <w:tabs>
              <w:tab w:val="clear" w:pos="8459"/>
              <w:tab w:val="right" w:pos="9026" w:leader="dot"/>
            </w:tabs>
            <w:rPr/>
          </w:pPr>
          <w:hyperlink w:anchor="__RefHeading___Toc5675066_2870459653">
            <w:r>
              <w:rPr>
                <w:webHidden/>
                <w:rStyle w:val="IndexLink"/>
                <w:rtl w:val="true"/>
              </w:rPr>
              <w:t>رؤوس مطالب</w:t>
            </w:r>
            <w:r>
              <w:rPr>
                <w:rStyle w:val="IndexLink"/>
                <w:rtl w:val="true"/>
              </w:rPr>
              <w:tab/>
            </w:r>
            <w:r>
              <w:rPr>
                <w:rStyle w:val="IndexLink"/>
              </w:rPr>
              <w:t>167</w:t>
            </w:r>
          </w:hyperlink>
        </w:p>
        <w:p>
          <w:pPr>
            <w:pStyle w:val="Contents3"/>
            <w:tabs>
              <w:tab w:val="clear" w:pos="8459"/>
              <w:tab w:val="right" w:pos="9026" w:leader="dot"/>
            </w:tabs>
            <w:rPr/>
          </w:pPr>
          <w:hyperlink w:anchor="__RefHeading___Toc5675068_2870459653">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5675070_2870459653">
            <w:r>
              <w:rPr>
                <w:webHidden/>
                <w:rStyle w:val="IndexLink"/>
                <w:rtl w:val="true"/>
              </w:rPr>
              <w:t>مفاهیم اساسی</w:t>
            </w:r>
            <w:r>
              <w:rPr>
                <w:rStyle w:val="IndexLink"/>
                <w:rtl w:val="true"/>
              </w:rPr>
              <w:tab/>
            </w:r>
            <w:r>
              <w:rPr>
                <w:rStyle w:val="IndexLink"/>
              </w:rPr>
              <w:t>170</w:t>
            </w:r>
          </w:hyperlink>
        </w:p>
        <w:p>
          <w:pPr>
            <w:pStyle w:val="Contents4"/>
            <w:tabs>
              <w:tab w:val="clear" w:pos="8176"/>
              <w:tab w:val="right" w:pos="9026" w:leader="dot"/>
            </w:tabs>
            <w:rPr/>
          </w:pPr>
          <w:hyperlink w:anchor="__RefHeading___Toc5675072_2870459653">
            <w:r>
              <w:rPr>
                <w:webHidden/>
                <w:rStyle w:val="IndexLink"/>
                <w:rtl w:val="true"/>
              </w:rPr>
              <w:t>حیات از نظر لغت</w:t>
            </w:r>
            <w:r>
              <w:rPr>
                <w:rStyle w:val="IndexLink"/>
                <w:rtl w:val="true"/>
              </w:rPr>
              <w:tab/>
            </w:r>
            <w:r>
              <w:rPr>
                <w:rStyle w:val="IndexLink"/>
              </w:rPr>
              <w:t>170</w:t>
            </w:r>
          </w:hyperlink>
        </w:p>
        <w:p>
          <w:pPr>
            <w:pStyle w:val="Contents4"/>
            <w:tabs>
              <w:tab w:val="clear" w:pos="8176"/>
              <w:tab w:val="right" w:pos="9026" w:leader="dot"/>
            </w:tabs>
            <w:rPr/>
          </w:pPr>
          <w:hyperlink w:anchor="__RefHeading___Toc5675074_2870459653">
            <w:r>
              <w:rPr>
                <w:webHidden/>
                <w:rStyle w:val="IndexLink"/>
                <w:rtl w:val="true"/>
              </w:rPr>
              <w:t>برزخ از جهت لغت</w:t>
            </w:r>
            <w:r>
              <w:rPr>
                <w:rStyle w:val="IndexLink"/>
                <w:rtl w:val="true"/>
              </w:rPr>
              <w:tab/>
            </w:r>
            <w:r>
              <w:rPr>
                <w:rStyle w:val="IndexLink"/>
              </w:rPr>
              <w:t>170</w:t>
            </w:r>
          </w:hyperlink>
        </w:p>
        <w:p>
          <w:pPr>
            <w:pStyle w:val="Contents4"/>
            <w:tabs>
              <w:tab w:val="clear" w:pos="8176"/>
              <w:tab w:val="right" w:pos="9026" w:leader="dot"/>
            </w:tabs>
            <w:rPr/>
          </w:pPr>
          <w:hyperlink w:anchor="__RefHeading___Toc5675076_2870459653">
            <w:r>
              <w:rPr>
                <w:webHidden/>
                <w:rStyle w:val="IndexLink"/>
                <w:rtl w:val="true"/>
              </w:rPr>
              <w:t>برزخ از جهت اصطلاح</w:t>
            </w:r>
            <w:r>
              <w:rPr>
                <w:rStyle w:val="IndexLink"/>
                <w:rtl w:val="true"/>
              </w:rPr>
              <w:tab/>
            </w:r>
            <w:r>
              <w:rPr>
                <w:rStyle w:val="IndexLink"/>
              </w:rPr>
              <w:t>170</w:t>
            </w:r>
          </w:hyperlink>
        </w:p>
        <w:p>
          <w:pPr>
            <w:pStyle w:val="Contents3"/>
            <w:tabs>
              <w:tab w:val="clear" w:pos="8459"/>
              <w:tab w:val="right" w:pos="9026" w:leader="dot"/>
            </w:tabs>
            <w:rPr/>
          </w:pPr>
          <w:hyperlink w:anchor="__RefHeading___Toc5675078_2870459653">
            <w:r>
              <w:rPr>
                <w:webHidden/>
                <w:rStyle w:val="IndexLink"/>
                <w:rtl w:val="true"/>
              </w:rPr>
              <w:t>حیات برزخی، تفسیرها و تحلیل ها</w:t>
            </w:r>
            <w:r>
              <w:rPr>
                <w:rStyle w:val="IndexLink"/>
                <w:rtl w:val="true"/>
              </w:rPr>
              <w:tab/>
            </w:r>
            <w:r>
              <w:rPr>
                <w:rStyle w:val="IndexLink"/>
              </w:rPr>
              <w:t>171</w:t>
            </w:r>
          </w:hyperlink>
        </w:p>
        <w:p>
          <w:pPr>
            <w:pStyle w:val="Contents4"/>
            <w:tabs>
              <w:tab w:val="clear" w:pos="8176"/>
              <w:tab w:val="right" w:pos="9026" w:leader="dot"/>
            </w:tabs>
            <w:rPr/>
          </w:pPr>
          <w:hyperlink w:anchor="__RefHeading___Toc5675080_2870459653">
            <w:r>
              <w:rPr>
                <w:webHidden/>
                <w:rStyle w:val="IndexLink"/>
                <w:rtl w:val="true"/>
              </w:rPr>
              <w:t>مقدمه</w:t>
            </w:r>
            <w:r>
              <w:rPr>
                <w:rStyle w:val="IndexLink"/>
                <w:rtl w:val="true"/>
              </w:rPr>
              <w:tab/>
            </w:r>
            <w:r>
              <w:rPr>
                <w:rStyle w:val="IndexLink"/>
              </w:rPr>
              <w:t>171</w:t>
            </w:r>
          </w:hyperlink>
        </w:p>
        <w:p>
          <w:pPr>
            <w:pStyle w:val="Contents5"/>
            <w:tabs>
              <w:tab w:val="clear" w:pos="7892"/>
              <w:tab w:val="right" w:pos="9026" w:leader="dot"/>
            </w:tabs>
            <w:rPr/>
          </w:pPr>
          <w:hyperlink w:anchor="__RefHeading___Toc5675082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5675084_2870459653">
            <w:r>
              <w:rPr>
                <w:webHidden/>
                <w:rStyle w:val="IndexLink"/>
                <w:rtl w:val="true"/>
              </w:rPr>
              <w:t>حیات برزخی از منظر آیات</w:t>
            </w:r>
            <w:r>
              <w:rPr>
                <w:rStyle w:val="IndexLink"/>
                <w:rtl w:val="true"/>
              </w:rPr>
              <w:tab/>
            </w:r>
            <w:r>
              <w:rPr>
                <w:rStyle w:val="IndexLink"/>
              </w:rPr>
              <w:t>171</w:t>
            </w:r>
          </w:hyperlink>
        </w:p>
        <w:p>
          <w:pPr>
            <w:pStyle w:val="Contents6"/>
            <w:tabs>
              <w:tab w:val="clear" w:pos="7609"/>
              <w:tab w:val="right" w:pos="9026" w:leader="dot"/>
            </w:tabs>
            <w:rPr/>
          </w:pPr>
          <w:hyperlink w:anchor="__RefHeading___Toc5675086_287045965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5675088_2870459653">
            <w:r>
              <w:rPr>
                <w:webHidden/>
                <w:rStyle w:val="IndexLink"/>
                <w:rtl w:val="true"/>
              </w:rPr>
              <w:t>الف</w:t>
            </w:r>
            <w:r>
              <w:rPr>
                <w:rStyle w:val="IndexLink"/>
                <w:rtl w:val="true"/>
              </w:rPr>
              <w:t xml:space="preserve">) </w:t>
            </w:r>
            <w:r>
              <w:rPr>
                <w:rStyle w:val="IndexLink"/>
                <w:rtl w:val="true"/>
              </w:rPr>
              <w:t>آیاتی که صریح در حیات برزخی اند</w:t>
            </w:r>
            <w:r>
              <w:rPr>
                <w:rStyle w:val="IndexLink"/>
                <w:rtl w:val="true"/>
              </w:rPr>
              <w:t>:</w:t>
              <w:tab/>
            </w:r>
            <w:r>
              <w:rPr>
                <w:rStyle w:val="IndexLink"/>
              </w:rPr>
              <w:t>171</w:t>
            </w:r>
          </w:hyperlink>
        </w:p>
        <w:p>
          <w:pPr>
            <w:pStyle w:val="Contents6"/>
            <w:tabs>
              <w:tab w:val="clear" w:pos="7609"/>
              <w:tab w:val="right" w:pos="9026" w:leader="dot"/>
            </w:tabs>
            <w:rPr/>
          </w:pPr>
          <w:hyperlink w:anchor="__RefHeading___Toc5675090_2870459653">
            <w:r>
              <w:rPr>
                <w:webHidden/>
                <w:rStyle w:val="IndexLink"/>
                <w:rtl w:val="true"/>
              </w:rPr>
              <w:t>آیه اول</w:t>
            </w:r>
            <w:r>
              <w:rPr>
                <w:rStyle w:val="IndexLink"/>
                <w:rtl w:val="true"/>
              </w:rPr>
              <w:t>:</w:t>
              <w:tab/>
            </w:r>
            <w:r>
              <w:rPr>
                <w:rStyle w:val="IndexLink"/>
              </w:rPr>
              <w:t>171</w:t>
            </w:r>
          </w:hyperlink>
        </w:p>
        <w:p>
          <w:pPr>
            <w:pStyle w:val="Contents6"/>
            <w:tabs>
              <w:tab w:val="clear" w:pos="7609"/>
              <w:tab w:val="right" w:pos="9026" w:leader="dot"/>
            </w:tabs>
            <w:rPr/>
          </w:pPr>
          <w:hyperlink w:anchor="__RefHeading___Toc5675092_287045965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5675094_2870459653">
            <w:r>
              <w:rPr>
                <w:webHidden/>
                <w:rStyle w:val="IndexLink"/>
                <w:rtl w:val="true"/>
              </w:rPr>
              <w:t>نقد</w:t>
            </w:r>
            <w:r>
              <w:rPr>
                <w:rStyle w:val="IndexLink"/>
                <w:rtl w:val="true"/>
              </w:rPr>
              <w:t>:</w:t>
              <w:tab/>
            </w:r>
            <w:r>
              <w:rPr>
                <w:rStyle w:val="IndexLink"/>
              </w:rPr>
              <w:t>173</w:t>
            </w:r>
          </w:hyperlink>
        </w:p>
        <w:p>
          <w:pPr>
            <w:pStyle w:val="Contents6"/>
            <w:tabs>
              <w:tab w:val="clear" w:pos="7609"/>
              <w:tab w:val="right" w:pos="9026" w:leader="dot"/>
            </w:tabs>
            <w:rPr/>
          </w:pPr>
          <w:hyperlink w:anchor="__RefHeading___Toc5675096_2870459653">
            <w:r>
              <w:rPr>
                <w:webHidden/>
                <w:rStyle w:val="IndexLink"/>
                <w:rtl w:val="true"/>
              </w:rPr>
              <w:t>آیه دوم</w:t>
            </w:r>
            <w:r>
              <w:rPr>
                <w:rStyle w:val="IndexLink"/>
                <w:rtl w:val="true"/>
              </w:rPr>
              <w:tab/>
            </w:r>
            <w:r>
              <w:rPr>
                <w:rStyle w:val="IndexLink"/>
              </w:rPr>
              <w:t>173</w:t>
            </w:r>
          </w:hyperlink>
        </w:p>
        <w:p>
          <w:pPr>
            <w:pStyle w:val="Contents6"/>
            <w:tabs>
              <w:tab w:val="clear" w:pos="7609"/>
              <w:tab w:val="right" w:pos="9026" w:leader="dot"/>
            </w:tabs>
            <w:rPr/>
          </w:pPr>
          <w:hyperlink w:anchor="__RefHeading___Toc5675098_2870459653">
            <w:r>
              <w:rPr>
                <w:webHidden/>
                <w:rStyle w:val="IndexLink"/>
                <w:rtl w:val="true"/>
              </w:rPr>
              <w:t>آیه سوم</w:t>
            </w:r>
            <w:r>
              <w:rPr>
                <w:rStyle w:val="IndexLink"/>
                <w:rtl w:val="true"/>
              </w:rPr>
              <w:tab/>
            </w:r>
            <w:r>
              <w:rPr>
                <w:rStyle w:val="IndexLink"/>
              </w:rPr>
              <w:t>174</w:t>
            </w:r>
          </w:hyperlink>
        </w:p>
        <w:p>
          <w:pPr>
            <w:pStyle w:val="Contents6"/>
            <w:tabs>
              <w:tab w:val="clear" w:pos="7609"/>
              <w:tab w:val="right" w:pos="9026" w:leader="dot"/>
            </w:tabs>
            <w:rPr/>
          </w:pPr>
          <w:hyperlink w:anchor="__RefHeading___Toc5675100_2870459653">
            <w:r>
              <w:rPr>
                <w:webHidden/>
                <w:rStyle w:val="IndexLink"/>
                <w:rtl w:val="true"/>
              </w:rPr>
              <w:t>آیه چهارم</w:t>
            </w:r>
            <w:r>
              <w:rPr>
                <w:rStyle w:val="IndexLink"/>
                <w:rtl w:val="true"/>
              </w:rPr>
              <w:tab/>
            </w:r>
            <w:r>
              <w:rPr>
                <w:rStyle w:val="IndexLink"/>
              </w:rPr>
              <w:t>175</w:t>
            </w:r>
          </w:hyperlink>
        </w:p>
        <w:p>
          <w:pPr>
            <w:pStyle w:val="Contents6"/>
            <w:tabs>
              <w:tab w:val="clear" w:pos="7609"/>
              <w:tab w:val="right" w:pos="9026" w:leader="dot"/>
            </w:tabs>
            <w:rPr/>
          </w:pPr>
          <w:hyperlink w:anchor="__RefHeading___Toc5675102_2870459653">
            <w:r>
              <w:rPr>
                <w:webHidden/>
                <w:rStyle w:val="IndexLink"/>
                <w:rtl w:val="true"/>
              </w:rPr>
              <w:t>ب</w:t>
            </w:r>
            <w:r>
              <w:rPr>
                <w:rStyle w:val="IndexLink"/>
                <w:rtl w:val="true"/>
              </w:rPr>
              <w:t xml:space="preserve">: </w:t>
            </w:r>
            <w:r>
              <w:rPr>
                <w:rStyle w:val="IndexLink"/>
                <w:rtl w:val="true"/>
              </w:rPr>
              <w:t>آیاتی که به مسئله حیات برزخی اشارتی دارند</w:t>
            </w:r>
            <w:r>
              <w:rPr>
                <w:rStyle w:val="IndexLink"/>
                <w:rtl w:val="true"/>
              </w:rPr>
              <w:t>:</w:t>
              <w:tab/>
            </w:r>
            <w:r>
              <w:rPr>
                <w:rStyle w:val="IndexLink"/>
              </w:rPr>
              <w:t>177</w:t>
            </w:r>
          </w:hyperlink>
        </w:p>
        <w:p>
          <w:pPr>
            <w:pStyle w:val="Contents6"/>
            <w:tabs>
              <w:tab w:val="clear" w:pos="7609"/>
              <w:tab w:val="right" w:pos="9026" w:leader="dot"/>
            </w:tabs>
            <w:rPr/>
          </w:pPr>
          <w:hyperlink w:anchor="__RefHeading___Toc5675104_2870459653">
            <w:r>
              <w:rPr>
                <w:webHidden/>
                <w:rStyle w:val="IndexLink"/>
                <w:rtl w:val="true"/>
              </w:rPr>
              <w:t>آیه اول</w:t>
            </w:r>
            <w:r>
              <w:rPr>
                <w:rStyle w:val="IndexLink"/>
                <w:rtl w:val="true"/>
              </w:rPr>
              <w:t>:</w:t>
              <w:tab/>
            </w:r>
            <w:r>
              <w:rPr>
                <w:rStyle w:val="IndexLink"/>
              </w:rPr>
              <w:t>177</w:t>
            </w:r>
          </w:hyperlink>
        </w:p>
        <w:p>
          <w:pPr>
            <w:pStyle w:val="Contents6"/>
            <w:tabs>
              <w:tab w:val="clear" w:pos="7609"/>
              <w:tab w:val="right" w:pos="9026" w:leader="dot"/>
            </w:tabs>
            <w:rPr/>
          </w:pPr>
          <w:hyperlink w:anchor="__RefHeading___Toc5675106_287045965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5675108_2870459653">
            <w:r>
              <w:rPr>
                <w:webHidden/>
                <w:rStyle w:val="IndexLink"/>
                <w:rtl w:val="true"/>
              </w:rPr>
              <w:t>روایاتی وجود دارد که آیه را به مسئله حیات برزخی پیوند می دهد</w:t>
            </w:r>
            <w:r>
              <w:rPr>
                <w:rStyle w:val="IndexLink"/>
                <w:rtl w:val="true"/>
              </w:rPr>
              <w:t>.</w:t>
              <w:tab/>
            </w:r>
            <w:r>
              <w:rPr>
                <w:rStyle w:val="IndexLink"/>
              </w:rPr>
              <w:t>177</w:t>
            </w:r>
          </w:hyperlink>
        </w:p>
        <w:p>
          <w:pPr>
            <w:pStyle w:val="Contents6"/>
            <w:tabs>
              <w:tab w:val="clear" w:pos="7609"/>
              <w:tab w:val="right" w:pos="9026" w:leader="dot"/>
            </w:tabs>
            <w:rPr/>
          </w:pPr>
          <w:hyperlink w:anchor="__RefHeading___Toc5675110_2870459653">
            <w:r>
              <w:rPr>
                <w:webHidden/>
                <w:rStyle w:val="IndexLink"/>
                <w:rtl w:val="true"/>
              </w:rPr>
              <w:t>آیه دوم</w:t>
            </w:r>
            <w:r>
              <w:rPr>
                <w:rStyle w:val="IndexLink"/>
                <w:rtl w:val="true"/>
              </w:rPr>
              <w:tab/>
            </w:r>
            <w:r>
              <w:rPr>
                <w:rStyle w:val="IndexLink"/>
              </w:rPr>
              <w:t>178</w:t>
            </w:r>
          </w:hyperlink>
        </w:p>
        <w:p>
          <w:pPr>
            <w:pStyle w:val="Contents6"/>
            <w:tabs>
              <w:tab w:val="clear" w:pos="7609"/>
              <w:tab w:val="right" w:pos="9026" w:leader="dot"/>
            </w:tabs>
            <w:rPr/>
          </w:pPr>
          <w:hyperlink w:anchor="__RefHeading___Toc5675112_2870459653">
            <w:r>
              <w:rPr>
                <w:webHidden/>
                <w:rStyle w:val="IndexLink"/>
                <w:rtl w:val="true"/>
              </w:rPr>
              <w:t>آیه سوم</w:t>
            </w:r>
            <w:r>
              <w:rPr>
                <w:rStyle w:val="IndexLink"/>
                <w:rtl w:val="true"/>
              </w:rPr>
              <w:tab/>
            </w:r>
            <w:r>
              <w:rPr>
                <w:rStyle w:val="IndexLink"/>
              </w:rPr>
              <w:t>179</w:t>
            </w:r>
          </w:hyperlink>
        </w:p>
        <w:p>
          <w:pPr>
            <w:pStyle w:val="Contents6"/>
            <w:tabs>
              <w:tab w:val="clear" w:pos="7609"/>
              <w:tab w:val="right" w:pos="9026" w:leader="dot"/>
            </w:tabs>
            <w:rPr/>
          </w:pPr>
          <w:hyperlink w:anchor="__RefHeading___Toc5675114_2870459653">
            <w:r>
              <w:rPr>
                <w:webHidden/>
                <w:rStyle w:val="IndexLink"/>
                <w:rtl w:val="true"/>
              </w:rPr>
              <w:t>آیه چهارم</w:t>
            </w:r>
            <w:r>
              <w:rPr>
                <w:rStyle w:val="IndexLink"/>
                <w:rtl w:val="true"/>
              </w:rPr>
              <w:tab/>
            </w:r>
            <w:r>
              <w:rPr>
                <w:rStyle w:val="IndexLink"/>
              </w:rPr>
              <w:t>180</w:t>
            </w:r>
          </w:hyperlink>
        </w:p>
        <w:p>
          <w:pPr>
            <w:pStyle w:val="Contents3"/>
            <w:tabs>
              <w:tab w:val="clear" w:pos="8459"/>
              <w:tab w:val="right" w:pos="9026" w:leader="dot"/>
            </w:tabs>
            <w:rPr/>
          </w:pPr>
          <w:hyperlink w:anchor="__RefHeading___Toc5675116_2870459653">
            <w:r>
              <w:rPr>
                <w:webHidden/>
                <w:rStyle w:val="IndexLink"/>
                <w:rtl w:val="true"/>
              </w:rPr>
              <w:t>جمع بندی</w:t>
            </w:r>
            <w:r>
              <w:rPr>
                <w:rStyle w:val="IndexLink"/>
                <w:rtl w:val="true"/>
              </w:rPr>
              <w:tab/>
            </w:r>
            <w:r>
              <w:rPr>
                <w:rStyle w:val="IndexLink"/>
              </w:rPr>
              <w:t>181</w:t>
            </w:r>
          </w:hyperlink>
        </w:p>
        <w:p>
          <w:pPr>
            <w:pStyle w:val="Contents3"/>
            <w:tabs>
              <w:tab w:val="clear" w:pos="8459"/>
              <w:tab w:val="right" w:pos="9026" w:leader="dot"/>
            </w:tabs>
            <w:rPr/>
          </w:pPr>
          <w:hyperlink w:anchor="__RefHeading___Toc5675118_2870459653">
            <w:r>
              <w:rPr>
                <w:webHidden/>
                <w:rStyle w:val="IndexLink"/>
                <w:rtl w:val="true"/>
              </w:rPr>
              <w:t>وجه اشتراک علمای وهّابیت با علمای دیگر مذاهب</w:t>
            </w:r>
            <w:r>
              <w:rPr>
                <w:rStyle w:val="IndexLink"/>
                <w:rtl w:val="true"/>
              </w:rPr>
              <w:t>:</w:t>
              <w:tab/>
            </w:r>
            <w:r>
              <w:rPr>
                <w:rStyle w:val="IndexLink"/>
              </w:rPr>
              <w:t>181</w:t>
            </w:r>
          </w:hyperlink>
        </w:p>
        <w:p>
          <w:pPr>
            <w:pStyle w:val="Contents3"/>
            <w:tabs>
              <w:tab w:val="clear" w:pos="8459"/>
              <w:tab w:val="right" w:pos="9026" w:leader="dot"/>
            </w:tabs>
            <w:rPr/>
          </w:pPr>
          <w:hyperlink w:anchor="__RefHeading___Toc5675120_2870459653">
            <w:r>
              <w:rPr>
                <w:webHidden/>
                <w:rStyle w:val="IndexLink"/>
                <w:rtl w:val="true"/>
              </w:rPr>
              <w:t>وجه تمایز علمای وهّابیت با علمای دیگر مذاهب</w:t>
            </w:r>
            <w:r>
              <w:rPr>
                <w:rStyle w:val="IndexLink"/>
                <w:rtl w:val="true"/>
              </w:rPr>
              <w:tab/>
            </w:r>
            <w:r>
              <w:rPr>
                <w:rStyle w:val="IndexLink"/>
              </w:rPr>
              <w:t>183</w:t>
            </w:r>
          </w:hyperlink>
        </w:p>
        <w:p>
          <w:pPr>
            <w:pStyle w:val="Contents4"/>
            <w:tabs>
              <w:tab w:val="clear" w:pos="8176"/>
              <w:tab w:val="right" w:pos="9026" w:leader="dot"/>
            </w:tabs>
            <w:rPr/>
          </w:pPr>
          <w:hyperlink w:anchor="__RefHeading___Toc5675122_2870459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5675124_2870459653">
            <w:r>
              <w:rPr>
                <w:webHidden/>
                <w:rStyle w:val="IndexLink"/>
                <w:rtl w:val="true"/>
              </w:rPr>
              <w:t>نقد</w:t>
            </w:r>
            <w:r>
              <w:rPr>
                <w:rStyle w:val="IndexLink"/>
                <w:rtl w:val="true"/>
              </w:rPr>
              <w:tab/>
            </w:r>
            <w:r>
              <w:rPr>
                <w:rStyle w:val="IndexLink"/>
              </w:rPr>
              <w:t>186</w:t>
            </w:r>
          </w:hyperlink>
        </w:p>
        <w:p>
          <w:pPr>
            <w:pStyle w:val="Contents3"/>
            <w:tabs>
              <w:tab w:val="clear" w:pos="8459"/>
              <w:tab w:val="right" w:pos="9026" w:leader="dot"/>
            </w:tabs>
            <w:rPr/>
          </w:pPr>
          <w:hyperlink w:anchor="__RefHeading___Toc5675126_2870459653">
            <w:r>
              <w:rPr>
                <w:webHidden/>
                <w:rStyle w:val="IndexLink"/>
                <w:rtl w:val="true"/>
              </w:rPr>
              <w:t>نتیجه گیری</w:t>
            </w:r>
            <w:r>
              <w:rPr>
                <w:rStyle w:val="IndexLink"/>
                <w:rtl w:val="true"/>
              </w:rPr>
              <w:tab/>
            </w:r>
            <w:r>
              <w:rPr>
                <w:rStyle w:val="IndexLink"/>
              </w:rPr>
              <w:t>188</w:t>
            </w:r>
          </w:hyperlink>
        </w:p>
        <w:p>
          <w:pPr>
            <w:pStyle w:val="Contents3"/>
            <w:tabs>
              <w:tab w:val="clear" w:pos="8459"/>
              <w:tab w:val="right" w:pos="9026" w:leader="dot"/>
            </w:tabs>
            <w:rPr/>
          </w:pPr>
          <w:hyperlink w:anchor="__RefHeading___Toc5675128_2870459653">
            <w:r>
              <w:rPr>
                <w:webHidden/>
                <w:rStyle w:val="IndexLink"/>
                <w:rtl w:val="true"/>
              </w:rPr>
              <w:t>چکیده</w:t>
            </w:r>
            <w:r>
              <w:rPr>
                <w:rStyle w:val="IndexLink"/>
                <w:rtl w:val="true"/>
              </w:rPr>
              <w:tab/>
            </w:r>
            <w:r>
              <w:rPr>
                <w:rStyle w:val="IndexLink"/>
              </w:rPr>
              <w:t>189</w:t>
            </w:r>
          </w:hyperlink>
        </w:p>
        <w:p>
          <w:pPr>
            <w:pStyle w:val="Contents3"/>
            <w:tabs>
              <w:tab w:val="clear" w:pos="8459"/>
              <w:tab w:val="right" w:pos="9026" w:leader="dot"/>
            </w:tabs>
            <w:rPr/>
          </w:pPr>
          <w:hyperlink w:anchor="__RefHeading___Toc5675130_2870459653">
            <w:r>
              <w:rPr>
                <w:webHidden/>
                <w:rStyle w:val="IndexLink"/>
                <w:rtl w:val="true"/>
              </w:rPr>
              <w:t>پی نوشت ها</w:t>
            </w:r>
            <w:r>
              <w:rPr>
                <w:rStyle w:val="IndexLink"/>
                <w:rtl w:val="true"/>
              </w:rPr>
              <w:tab/>
            </w:r>
            <w:r>
              <w:rPr>
                <w:rStyle w:val="IndexLink"/>
              </w:rPr>
              <w:t>190</w:t>
            </w:r>
          </w:hyperlink>
        </w:p>
        <w:p>
          <w:pPr>
            <w:pStyle w:val="Contents3"/>
            <w:tabs>
              <w:tab w:val="clear" w:pos="8459"/>
              <w:tab w:val="right" w:pos="9026" w:leader="dot"/>
            </w:tabs>
            <w:rPr/>
          </w:pPr>
          <w:hyperlink w:anchor="__RefHeading___Toc5675132_2870459653">
            <w:r>
              <w:rPr>
                <w:webHidden/>
                <w:rStyle w:val="IndexLink"/>
                <w:rtl w:val="true"/>
              </w:rPr>
              <w:t>منابع و مآخذ</w:t>
            </w:r>
            <w:r>
              <w:rPr>
                <w:rStyle w:val="IndexLink"/>
                <w:rtl w:val="true"/>
              </w:rPr>
              <w:t>:</w:t>
              <w:tab/>
            </w:r>
            <w:r>
              <w:rPr>
                <w:rStyle w:val="IndexLink"/>
              </w:rPr>
              <w:t>192</w:t>
            </w:r>
          </w:hyperlink>
        </w:p>
        <w:p>
          <w:pPr>
            <w:pStyle w:val="Contents2"/>
            <w:tabs>
              <w:tab w:val="clear" w:pos="8743"/>
              <w:tab w:val="right" w:pos="9026" w:leader="dot"/>
            </w:tabs>
            <w:rPr/>
          </w:pPr>
          <w:hyperlink w:anchor="__RefHeading___Toc5675134_2870459653">
            <w:r>
              <w:rPr>
                <w:webHidden/>
                <w:rStyle w:val="IndexLink"/>
                <w:rtl w:val="true"/>
              </w:rPr>
              <w:t>افترائات قفاری بر مکتب اهل بیت علیهم السلام</w:t>
            </w:r>
            <w:r>
              <w:rPr>
                <w:rStyle w:val="IndexLink"/>
                <w:rtl w:val="true"/>
              </w:rPr>
              <w:t xml:space="preserve">: </w:t>
            </w:r>
            <w:r>
              <w:rPr>
                <w:rStyle w:val="IndexLink"/>
                <w:rtl w:val="true"/>
              </w:rPr>
              <w:t>حجت الاسلام عبدالمؤمن امینی</w:t>
            </w:r>
            <w:r>
              <w:rPr>
                <w:rStyle w:val="IndexLink"/>
                <w:rtl w:val="true"/>
              </w:rPr>
              <w:tab/>
            </w:r>
            <w:r>
              <w:rPr>
                <w:rStyle w:val="IndexLink"/>
              </w:rPr>
              <w:t>198</w:t>
            </w:r>
          </w:hyperlink>
        </w:p>
        <w:p>
          <w:pPr>
            <w:pStyle w:val="Contents3"/>
            <w:tabs>
              <w:tab w:val="clear" w:pos="8459"/>
              <w:tab w:val="right" w:pos="9026" w:leader="dot"/>
            </w:tabs>
            <w:rPr/>
          </w:pPr>
          <w:hyperlink w:anchor="__RefHeading___Toc5675136_2870459653">
            <w:r>
              <w:rPr>
                <w:webHidden/>
                <w:rStyle w:val="IndexLink"/>
                <w:rtl w:val="true"/>
              </w:rPr>
              <w:t>رؤوس مطالب</w:t>
            </w:r>
            <w:r>
              <w:rPr>
                <w:rStyle w:val="IndexLink"/>
                <w:rtl w:val="true"/>
              </w:rPr>
              <w:tab/>
            </w:r>
            <w:r>
              <w:rPr>
                <w:rStyle w:val="IndexLink"/>
              </w:rPr>
              <w:t>198</w:t>
            </w:r>
          </w:hyperlink>
        </w:p>
        <w:p>
          <w:pPr>
            <w:pStyle w:val="Contents3"/>
            <w:tabs>
              <w:tab w:val="clear" w:pos="8459"/>
              <w:tab w:val="right" w:pos="9026" w:leader="dot"/>
            </w:tabs>
            <w:rPr/>
          </w:pPr>
          <w:hyperlink w:anchor="__RefHeading___Toc5675138_2870459653">
            <w:r>
              <w:rPr>
                <w:webHidden/>
                <w:rStyle w:val="IndexLink"/>
                <w:rtl w:val="true"/>
              </w:rPr>
              <w:t>مقدمه</w:t>
            </w:r>
            <w:r>
              <w:rPr>
                <w:rStyle w:val="IndexLink"/>
                <w:rtl w:val="true"/>
              </w:rPr>
              <w:tab/>
            </w:r>
            <w:r>
              <w:rPr>
                <w:rStyle w:val="IndexLink"/>
              </w:rPr>
              <w:t>199</w:t>
            </w:r>
          </w:hyperlink>
        </w:p>
        <w:p>
          <w:pPr>
            <w:pStyle w:val="Contents3"/>
            <w:tabs>
              <w:tab w:val="clear" w:pos="8459"/>
              <w:tab w:val="right" w:pos="9026" w:leader="dot"/>
            </w:tabs>
            <w:rPr/>
          </w:pPr>
          <w:hyperlink w:anchor="__RefHeading___Toc5675140_2870459653">
            <w:r>
              <w:rPr>
                <w:webHidden/>
                <w:rStyle w:val="IndexLink"/>
                <w:rtl w:val="true"/>
              </w:rPr>
              <w:t>قفاری کیست؟</w:t>
            </w:r>
            <w:r>
              <w:rPr>
                <w:rStyle w:val="IndexLink"/>
                <w:rtl w:val="true"/>
              </w:rPr>
              <w:tab/>
            </w:r>
            <w:r>
              <w:rPr>
                <w:rStyle w:val="IndexLink"/>
              </w:rPr>
              <w:t>200</w:t>
            </w:r>
          </w:hyperlink>
        </w:p>
        <w:p>
          <w:pPr>
            <w:pStyle w:val="Contents3"/>
            <w:tabs>
              <w:tab w:val="clear" w:pos="8459"/>
              <w:tab w:val="right" w:pos="9026" w:leader="dot"/>
            </w:tabs>
            <w:rPr/>
          </w:pPr>
          <w:hyperlink w:anchor="__RefHeading___Toc5675142_2870459653">
            <w:r>
              <w:rPr>
                <w:webHidden/>
                <w:rStyle w:val="IndexLink"/>
                <w:rtl w:val="true"/>
              </w:rPr>
              <w:t>نگاهی به مهم ترین مؤلفه های فکری قفاری</w:t>
            </w:r>
            <w:r>
              <w:rPr>
                <w:rStyle w:val="IndexLink"/>
                <w:rtl w:val="true"/>
              </w:rPr>
              <w:tab/>
            </w:r>
            <w:r>
              <w:rPr>
                <w:rStyle w:val="IndexLink"/>
              </w:rPr>
              <w:t>201</w:t>
            </w:r>
          </w:hyperlink>
        </w:p>
        <w:p>
          <w:pPr>
            <w:pStyle w:val="Contents4"/>
            <w:tabs>
              <w:tab w:val="clear" w:pos="8176"/>
              <w:tab w:val="right" w:pos="9026" w:leader="dot"/>
            </w:tabs>
            <w:rPr/>
          </w:pPr>
          <w:hyperlink w:anchor="__RefHeading___Toc5675144_2870459653">
            <w:r>
              <w:rPr>
                <w:webHidden/>
                <w:rStyle w:val="IndexLink"/>
                <w:rtl w:val="true"/>
              </w:rPr>
              <w:t>الف</w:t>
            </w:r>
            <w:r>
              <w:rPr>
                <w:rStyle w:val="IndexLink"/>
                <w:rtl w:val="true"/>
              </w:rPr>
              <w:t xml:space="preserve">) </w:t>
            </w:r>
            <w:r>
              <w:rPr>
                <w:rStyle w:val="IndexLink"/>
                <w:rtl w:val="true"/>
              </w:rPr>
              <w:t>سلفی گری</w:t>
            </w:r>
            <w:r>
              <w:rPr>
                <w:rStyle w:val="IndexLink"/>
                <w:rtl w:val="true"/>
              </w:rPr>
              <w:tab/>
            </w:r>
            <w:r>
              <w:rPr>
                <w:rStyle w:val="IndexLink"/>
              </w:rPr>
              <w:t>201</w:t>
            </w:r>
          </w:hyperlink>
        </w:p>
        <w:p>
          <w:pPr>
            <w:pStyle w:val="Contents4"/>
            <w:tabs>
              <w:tab w:val="clear" w:pos="8176"/>
              <w:tab w:val="right" w:pos="9026" w:leader="dot"/>
            </w:tabs>
            <w:rPr/>
          </w:pPr>
          <w:hyperlink w:anchor="__RefHeading___Toc5675146_2870459653">
            <w:r>
              <w:rPr>
                <w:webHidden/>
                <w:rStyle w:val="IndexLink"/>
                <w:rtl w:val="true"/>
              </w:rPr>
              <w:t>واژه سلف در اصطلاح</w:t>
            </w:r>
            <w:r>
              <w:rPr>
                <w:rStyle w:val="IndexLink"/>
                <w:rtl w:val="true"/>
              </w:rPr>
              <w:tab/>
            </w:r>
            <w:r>
              <w:rPr>
                <w:rStyle w:val="IndexLink"/>
              </w:rPr>
              <w:t>201</w:t>
            </w:r>
          </w:hyperlink>
        </w:p>
        <w:p>
          <w:pPr>
            <w:pStyle w:val="Contents4"/>
            <w:tabs>
              <w:tab w:val="clear" w:pos="8176"/>
              <w:tab w:val="right" w:pos="9026" w:leader="dot"/>
            </w:tabs>
            <w:rPr/>
          </w:pPr>
          <w:hyperlink w:anchor="__RefHeading___Toc5675148_2870459653">
            <w:r>
              <w:rPr>
                <w:webHidden/>
                <w:rStyle w:val="IndexLink"/>
                <w:rtl w:val="true"/>
              </w:rPr>
              <w:t>ب</w:t>
            </w:r>
            <w:r>
              <w:rPr>
                <w:rStyle w:val="IndexLink"/>
                <w:rtl w:val="true"/>
              </w:rPr>
              <w:t xml:space="preserve">) </w:t>
            </w:r>
            <w:r>
              <w:rPr>
                <w:rStyle w:val="IndexLink"/>
                <w:rtl w:val="true"/>
              </w:rPr>
              <w:t>برداشت خاصی از توحید</w:t>
            </w:r>
            <w:r>
              <w:rPr>
                <w:rStyle w:val="IndexLink"/>
                <w:rtl w:val="true"/>
              </w:rPr>
              <w:tab/>
            </w:r>
            <w:r>
              <w:rPr>
                <w:rStyle w:val="IndexLink"/>
              </w:rPr>
              <w:t>203</w:t>
            </w:r>
          </w:hyperlink>
        </w:p>
        <w:p>
          <w:pPr>
            <w:pStyle w:val="Contents4"/>
            <w:tabs>
              <w:tab w:val="clear" w:pos="8176"/>
              <w:tab w:val="right" w:pos="9026" w:leader="dot"/>
            </w:tabs>
            <w:rPr/>
          </w:pPr>
          <w:hyperlink w:anchor="__RefHeading___Toc5675150_2870459653">
            <w:r>
              <w:rPr>
                <w:webHidden/>
                <w:rStyle w:val="IndexLink"/>
                <w:rtl w:val="true"/>
              </w:rPr>
              <w:t>ج</w:t>
            </w:r>
            <w:r>
              <w:rPr>
                <w:rStyle w:val="IndexLink"/>
                <w:rtl w:val="true"/>
              </w:rPr>
              <w:t xml:space="preserve">) </w:t>
            </w:r>
            <w:r>
              <w:rPr>
                <w:rStyle w:val="IndexLink"/>
                <w:rtl w:val="true"/>
              </w:rPr>
              <w:t>تأثیر پذیری از نص گرایان</w:t>
            </w:r>
            <w:r>
              <w:rPr>
                <w:rStyle w:val="IndexLink"/>
                <w:rtl w:val="true"/>
              </w:rPr>
              <w:tab/>
            </w:r>
            <w:r>
              <w:rPr>
                <w:rStyle w:val="IndexLink"/>
              </w:rPr>
              <w:t>204</w:t>
            </w:r>
          </w:hyperlink>
        </w:p>
        <w:p>
          <w:pPr>
            <w:pStyle w:val="Contents3"/>
            <w:tabs>
              <w:tab w:val="clear" w:pos="8459"/>
              <w:tab w:val="right" w:pos="9026" w:leader="dot"/>
            </w:tabs>
            <w:rPr/>
          </w:pPr>
          <w:hyperlink w:anchor="__RefHeading___Toc5675152_2870459653">
            <w:r>
              <w:rPr>
                <w:webHidden/>
                <w:rStyle w:val="IndexLink"/>
                <w:rtl w:val="true"/>
              </w:rPr>
              <w:t>تصویر کلی امامت از دیدگاه سلفی ها</w:t>
            </w:r>
            <w:r>
              <w:rPr>
                <w:rStyle w:val="IndexLink"/>
                <w:rtl w:val="true"/>
              </w:rPr>
              <w:tab/>
            </w:r>
            <w:r>
              <w:rPr>
                <w:rStyle w:val="IndexLink"/>
              </w:rPr>
              <w:t>206</w:t>
            </w:r>
          </w:hyperlink>
        </w:p>
        <w:p>
          <w:pPr>
            <w:pStyle w:val="Contents3"/>
            <w:tabs>
              <w:tab w:val="clear" w:pos="8459"/>
              <w:tab w:val="right" w:pos="9026" w:leader="dot"/>
            </w:tabs>
            <w:rPr/>
          </w:pPr>
          <w:hyperlink w:anchor="__RefHeading___Toc5675154_2870459653">
            <w:r>
              <w:rPr>
                <w:webHidden/>
                <w:rStyle w:val="IndexLink"/>
                <w:rtl w:val="true"/>
              </w:rPr>
              <w:t>تحلیل دیدگاه سلفی ها</w:t>
            </w:r>
            <w:r>
              <w:rPr>
                <w:rStyle w:val="IndexLink"/>
                <w:rtl w:val="true"/>
              </w:rPr>
              <w:tab/>
            </w:r>
            <w:r>
              <w:rPr>
                <w:rStyle w:val="IndexLink"/>
              </w:rPr>
              <w:t>208</w:t>
            </w:r>
          </w:hyperlink>
        </w:p>
        <w:p>
          <w:pPr>
            <w:pStyle w:val="Contents3"/>
            <w:tabs>
              <w:tab w:val="clear" w:pos="8459"/>
              <w:tab w:val="right" w:pos="9026" w:leader="dot"/>
            </w:tabs>
            <w:rPr/>
          </w:pPr>
          <w:hyperlink w:anchor="__RefHeading___Toc5675156_2870459653">
            <w:r>
              <w:rPr>
                <w:webHidden/>
                <w:rStyle w:val="IndexLink"/>
                <w:rtl w:val="true"/>
              </w:rPr>
              <w:t>امامت از دیدگاه امامیه</w:t>
            </w:r>
            <w:r>
              <w:rPr>
                <w:rStyle w:val="IndexLink"/>
                <w:rtl w:val="true"/>
              </w:rPr>
              <w:tab/>
            </w:r>
            <w:r>
              <w:rPr>
                <w:rStyle w:val="IndexLink"/>
              </w:rPr>
              <w:t>210</w:t>
            </w:r>
          </w:hyperlink>
        </w:p>
        <w:p>
          <w:pPr>
            <w:pStyle w:val="Contents3"/>
            <w:tabs>
              <w:tab w:val="clear" w:pos="8459"/>
              <w:tab w:val="right" w:pos="9026" w:leader="dot"/>
            </w:tabs>
            <w:rPr/>
          </w:pPr>
          <w:hyperlink w:anchor="__RefHeading___Toc5675158_2870459653">
            <w:r>
              <w:rPr>
                <w:webHidden/>
                <w:rStyle w:val="IndexLink"/>
                <w:rtl w:val="true"/>
              </w:rPr>
              <w:t>بررسی و تبیین دیدگاه قفاری درباره جایگاه ائمه علیهم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5675160_2870459653">
            <w:r>
              <w:rPr>
                <w:webHidden/>
                <w:rStyle w:val="IndexLink"/>
                <w:rtl w:val="true"/>
              </w:rPr>
              <w:t>رهبری الهی شرط پذیرش کارهای نیک</w:t>
            </w:r>
            <w:r>
              <w:rPr>
                <w:rStyle w:val="IndexLink"/>
                <w:rtl w:val="true"/>
              </w:rPr>
              <w:tab/>
            </w:r>
            <w:r>
              <w:rPr>
                <w:rStyle w:val="IndexLink"/>
              </w:rPr>
              <w:t>211</w:t>
            </w:r>
          </w:hyperlink>
        </w:p>
        <w:p>
          <w:pPr>
            <w:pStyle w:val="Contents3"/>
            <w:tabs>
              <w:tab w:val="clear" w:pos="8459"/>
              <w:tab w:val="right" w:pos="9026" w:leader="dot"/>
            </w:tabs>
            <w:rPr/>
          </w:pPr>
          <w:hyperlink w:anchor="__RefHeading___Toc5675162_2870459653">
            <w:r>
              <w:rPr>
                <w:webHidden/>
                <w:rStyle w:val="IndexLink"/>
                <w:rtl w:val="true"/>
              </w:rPr>
              <w:t>ادعای ناسازگاری اعتقاد امامیه با آموزه های قرآن</w:t>
            </w:r>
            <w:r>
              <w:rPr>
                <w:rStyle w:val="IndexLink"/>
                <w:rtl w:val="true"/>
              </w:rPr>
              <w:tab/>
            </w:r>
            <w:r>
              <w:rPr>
                <w:rStyle w:val="IndexLink"/>
              </w:rPr>
              <w:t>213</w:t>
            </w:r>
          </w:hyperlink>
        </w:p>
        <w:p>
          <w:pPr>
            <w:pStyle w:val="Contents3"/>
            <w:tabs>
              <w:tab w:val="clear" w:pos="8459"/>
              <w:tab w:val="right" w:pos="9026" w:leader="dot"/>
            </w:tabs>
            <w:rPr/>
          </w:pPr>
          <w:hyperlink w:anchor="__RefHeading___Toc5675164_2870459653">
            <w:r>
              <w:rPr>
                <w:webHidden/>
                <w:rStyle w:val="IndexLink"/>
                <w:rtl w:val="true"/>
              </w:rPr>
              <w:t>نقد و پاسخ</w:t>
            </w:r>
            <w:r>
              <w:rPr>
                <w:rStyle w:val="IndexLink"/>
                <w:rtl w:val="true"/>
              </w:rPr>
              <w:tab/>
            </w:r>
            <w:r>
              <w:rPr>
                <w:rStyle w:val="IndexLink"/>
              </w:rPr>
              <w:t>214</w:t>
            </w:r>
          </w:hyperlink>
        </w:p>
        <w:p>
          <w:pPr>
            <w:pStyle w:val="Contents3"/>
            <w:tabs>
              <w:tab w:val="clear" w:pos="8459"/>
              <w:tab w:val="right" w:pos="9026" w:leader="dot"/>
            </w:tabs>
            <w:rPr/>
          </w:pPr>
          <w:hyperlink w:anchor="__RefHeading___Toc5675166_2870459653">
            <w:r>
              <w:rPr>
                <w:webHidden/>
                <w:rStyle w:val="IndexLink"/>
                <w:rtl w:val="true"/>
              </w:rPr>
              <w:t>چکیده</w:t>
            </w:r>
            <w:r>
              <w:rPr>
                <w:rStyle w:val="IndexLink"/>
                <w:rtl w:val="true"/>
              </w:rPr>
              <w:tab/>
            </w:r>
            <w:r>
              <w:rPr>
                <w:rStyle w:val="IndexLink"/>
              </w:rPr>
              <w:t>216</w:t>
            </w:r>
          </w:hyperlink>
        </w:p>
        <w:p>
          <w:pPr>
            <w:pStyle w:val="Contents3"/>
            <w:tabs>
              <w:tab w:val="clear" w:pos="8459"/>
              <w:tab w:val="right" w:pos="9026" w:leader="dot"/>
            </w:tabs>
            <w:rPr/>
          </w:pPr>
          <w:hyperlink w:anchor="__RefHeading___Toc5675168_2870459653">
            <w:r>
              <w:rPr>
                <w:webHidden/>
                <w:rStyle w:val="IndexLink"/>
                <w:rtl w:val="true"/>
              </w:rPr>
              <w:t>پی نوشت ها</w:t>
            </w:r>
            <w:r>
              <w:rPr>
                <w:rStyle w:val="IndexLink"/>
                <w:rtl w:val="true"/>
              </w:rPr>
              <w:t>:</w:t>
              <w:tab/>
            </w:r>
            <w:r>
              <w:rPr>
                <w:rStyle w:val="IndexLink"/>
              </w:rPr>
              <w:t>217</w:t>
            </w:r>
          </w:hyperlink>
        </w:p>
        <w:p>
          <w:pPr>
            <w:pStyle w:val="Contents3"/>
            <w:tabs>
              <w:tab w:val="clear" w:pos="8459"/>
              <w:tab w:val="right" w:pos="9026" w:leader="dot"/>
            </w:tabs>
            <w:rPr/>
          </w:pPr>
          <w:hyperlink w:anchor="__RefHeading___Toc5675170_2870459653">
            <w:r>
              <w:rPr>
                <w:webHidden/>
                <w:rStyle w:val="IndexLink"/>
                <w:rtl w:val="true"/>
              </w:rPr>
              <w:t>منابع و مآخذ</w:t>
            </w:r>
            <w:r>
              <w:rPr>
                <w:rStyle w:val="IndexLink"/>
                <w:rtl w:val="true"/>
              </w:rPr>
              <w:t>:</w:t>
              <w:tab/>
            </w:r>
            <w:r>
              <w:rPr>
                <w:rStyle w:val="IndexLink"/>
              </w:rPr>
              <w:t>220</w:t>
            </w:r>
          </w:hyperlink>
        </w:p>
        <w:p>
          <w:pPr>
            <w:pStyle w:val="Contents2"/>
            <w:tabs>
              <w:tab w:val="clear" w:pos="8743"/>
              <w:tab w:val="right" w:pos="9026" w:leader="dot"/>
            </w:tabs>
            <w:rPr/>
          </w:pPr>
          <w:hyperlink w:anchor="__RefHeading___Toc5675172_2870459653">
            <w:r>
              <w:rPr>
                <w:webHidden/>
                <w:rStyle w:val="IndexLink"/>
                <w:rtl w:val="true"/>
              </w:rPr>
              <w:t>نقدی بر الهی نامه استاد حسن زاده و تجلیل وی از ارسطور بطلمیوس</w:t>
            </w:r>
            <w:r>
              <w:rPr>
                <w:rStyle w:val="IndexLink"/>
                <w:rtl w:val="true"/>
              </w:rPr>
              <w:t xml:space="preserve">: </w:t>
            </w:r>
            <w:r>
              <w:rPr>
                <w:rStyle w:val="IndexLink"/>
                <w:rtl w:val="true"/>
              </w:rPr>
              <w:t>عباس سعیدی</w:t>
            </w:r>
            <w:r>
              <w:rPr>
                <w:rStyle w:val="IndexLink"/>
                <w:rtl w:val="true"/>
              </w:rPr>
              <w:tab/>
            </w:r>
            <w:r>
              <w:rPr>
                <w:rStyle w:val="IndexLink"/>
              </w:rPr>
              <w:t>228</w:t>
            </w:r>
          </w:hyperlink>
        </w:p>
        <w:p>
          <w:pPr>
            <w:pStyle w:val="Contents3"/>
            <w:tabs>
              <w:tab w:val="clear" w:pos="8459"/>
              <w:tab w:val="right" w:pos="9026" w:leader="dot"/>
            </w:tabs>
            <w:rPr/>
          </w:pPr>
          <w:hyperlink w:anchor="__RefHeading___Toc5675174_2870459653">
            <w:r>
              <w:rPr>
                <w:webHidden/>
                <w:rStyle w:val="IndexLink"/>
                <w:rtl w:val="true"/>
              </w:rPr>
              <w:t>رؤوس مطالب</w:t>
            </w:r>
            <w:r>
              <w:rPr>
                <w:rStyle w:val="IndexLink"/>
                <w:rtl w:val="true"/>
              </w:rPr>
              <w:tab/>
            </w:r>
            <w:r>
              <w:rPr>
                <w:rStyle w:val="IndexLink"/>
              </w:rPr>
              <w:t>228</w:t>
            </w:r>
          </w:hyperlink>
        </w:p>
        <w:p>
          <w:pPr>
            <w:pStyle w:val="Contents3"/>
            <w:tabs>
              <w:tab w:val="clear" w:pos="8459"/>
              <w:tab w:val="right" w:pos="9026" w:leader="dot"/>
            </w:tabs>
            <w:rPr/>
          </w:pPr>
          <w:hyperlink w:anchor="__RefHeading___Toc5675176_2870459653">
            <w:r>
              <w:rPr>
                <w:webHidden/>
                <w:rStyle w:val="IndexLink"/>
                <w:rtl w:val="true"/>
              </w:rPr>
              <w:t>الف</w:t>
            </w:r>
            <w:r>
              <w:rPr>
                <w:rStyle w:val="IndexLink"/>
                <w:rtl w:val="true"/>
              </w:rPr>
              <w:t xml:space="preserve">: </w:t>
            </w:r>
            <w:r>
              <w:rPr>
                <w:rStyle w:val="IndexLink"/>
                <w:rtl w:val="true"/>
              </w:rPr>
              <w:t>نقدی بر الهی نامه استاد حسن زاده آملی</w:t>
            </w:r>
            <w:r>
              <w:rPr>
                <w:rStyle w:val="IndexLink"/>
                <w:rtl w:val="true"/>
              </w:rPr>
              <w:tab/>
            </w:r>
            <w:r>
              <w:rPr>
                <w:rStyle w:val="IndexLink"/>
              </w:rPr>
              <w:t>229</w:t>
            </w:r>
          </w:hyperlink>
        </w:p>
        <w:p>
          <w:pPr>
            <w:pStyle w:val="Contents4"/>
            <w:tabs>
              <w:tab w:val="clear" w:pos="8176"/>
              <w:tab w:val="right" w:pos="9026" w:leader="dot"/>
            </w:tabs>
            <w:rPr/>
          </w:pPr>
          <w:hyperlink w:anchor="__RefHeading___Toc5675178_2870459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5675180_2870459653">
            <w:r>
              <w:rPr>
                <w:webHidden/>
                <w:rStyle w:val="IndexLink"/>
              </w:rPr>
              <w:t>1</w:t>
            </w:r>
            <w:r>
              <w:rPr>
                <w:rStyle w:val="IndexLink"/>
                <w:rtl w:val="true"/>
              </w:rPr>
              <w:t xml:space="preserve">- </w:t>
            </w:r>
            <w:r>
              <w:rPr>
                <w:rStyle w:val="IndexLink"/>
                <w:rtl w:val="true"/>
              </w:rPr>
              <w:t>الهی</w:t>
            </w:r>
            <w:r>
              <w:rPr>
                <w:rStyle w:val="IndexLink"/>
                <w:rtl w:val="true"/>
              </w:rPr>
              <w:t xml:space="preserve">! </w:t>
            </w:r>
            <w:r>
              <w:rPr>
                <w:rStyle w:val="IndexLink"/>
                <w:rtl w:val="true"/>
              </w:rPr>
              <w:t>همه گویند خدا کو، حسن گوید جز خدا کو؟</w:t>
            </w:r>
            <w:r>
              <w:rPr>
                <w:rStyle w:val="IndexLink"/>
                <w:rtl w:val="true"/>
              </w:rPr>
              <w:tab/>
            </w:r>
            <w:r>
              <w:rPr>
                <w:rStyle w:val="IndexLink"/>
              </w:rPr>
              <w:t>229</w:t>
            </w:r>
          </w:hyperlink>
        </w:p>
        <w:p>
          <w:pPr>
            <w:pStyle w:val="Contents4"/>
            <w:tabs>
              <w:tab w:val="clear" w:pos="8176"/>
              <w:tab w:val="right" w:pos="9026" w:leader="dot"/>
            </w:tabs>
            <w:rPr/>
          </w:pPr>
          <w:hyperlink w:anchor="__RefHeading___Toc5675182_2870459653">
            <w:r>
              <w:rPr>
                <w:webHidden/>
                <w:rStyle w:val="IndexLink"/>
              </w:rPr>
              <w:t>3</w:t>
            </w:r>
            <w:r>
              <w:rPr>
                <w:rStyle w:val="IndexLink"/>
                <w:rtl w:val="true"/>
              </w:rPr>
              <w:t xml:space="preserve">- </w:t>
            </w:r>
            <w:r>
              <w:rPr>
                <w:rStyle w:val="IndexLink"/>
                <w:rtl w:val="true"/>
              </w:rPr>
              <w:t xml:space="preserve">الهی از من و تو گفتن شرم دارم </w:t>
            </w:r>
            <w:r>
              <w:rPr>
                <w:rStyle w:val="IndexLink"/>
                <w:rtl w:val="true"/>
              </w:rPr>
              <w:t>«</w:t>
            </w:r>
            <w:r>
              <w:rPr>
                <w:rStyle w:val="IndexLink"/>
                <w:rtl w:val="true"/>
              </w:rPr>
              <w:t>أنت أنت</w:t>
            </w:r>
            <w:r>
              <w:rPr>
                <w:rStyle w:val="IndexLink"/>
                <w:rtl w:val="true"/>
              </w:rPr>
              <w:t>»</w:t>
              <w:tab/>
            </w:r>
            <w:r>
              <w:rPr>
                <w:rStyle w:val="IndexLink"/>
              </w:rPr>
              <w:t>231</w:t>
            </w:r>
          </w:hyperlink>
        </w:p>
        <w:p>
          <w:pPr>
            <w:pStyle w:val="Contents4"/>
            <w:tabs>
              <w:tab w:val="clear" w:pos="8176"/>
              <w:tab w:val="right" w:pos="9026" w:leader="dot"/>
            </w:tabs>
            <w:rPr/>
          </w:pPr>
          <w:hyperlink w:anchor="__RefHeading___Toc5675184_2870459653">
            <w:r>
              <w:rPr>
                <w:webHidden/>
                <w:rStyle w:val="IndexLink"/>
              </w:rPr>
              <w:t>4</w:t>
            </w:r>
            <w:r>
              <w:rPr>
                <w:rStyle w:val="IndexLink"/>
                <w:rtl w:val="true"/>
              </w:rPr>
              <w:t xml:space="preserve">- </w:t>
            </w:r>
            <w:r>
              <w:rPr>
                <w:rStyle w:val="IndexLink"/>
                <w:rtl w:val="true"/>
              </w:rPr>
              <w:t>الهی اگر حسن جهنّمی است جهنّمی عاقلی را رفیق او گردان</w:t>
            </w:r>
            <w:r>
              <w:rPr>
                <w:rStyle w:val="IndexLink"/>
                <w:rtl w:val="true"/>
              </w:rPr>
              <w:tab/>
            </w:r>
            <w:r>
              <w:rPr>
                <w:rStyle w:val="IndexLink"/>
              </w:rPr>
              <w:t>232</w:t>
            </w:r>
          </w:hyperlink>
        </w:p>
        <w:p>
          <w:pPr>
            <w:pStyle w:val="Contents4"/>
            <w:tabs>
              <w:tab w:val="clear" w:pos="8176"/>
              <w:tab w:val="right" w:pos="9026" w:leader="dot"/>
            </w:tabs>
            <w:rPr/>
          </w:pPr>
          <w:hyperlink w:anchor="__RefHeading___Toc5675186_2870459653">
            <w:r>
              <w:rPr>
                <w:webHidden/>
                <w:rStyle w:val="IndexLink"/>
              </w:rPr>
              <w:t>5</w:t>
            </w:r>
            <w:r>
              <w:rPr>
                <w:rStyle w:val="IndexLink"/>
                <w:rtl w:val="true"/>
              </w:rPr>
              <w:t>- "</w:t>
            </w:r>
            <w:r>
              <w:rPr>
                <w:rStyle w:val="IndexLink"/>
                <w:rtl w:val="true"/>
              </w:rPr>
              <w:t xml:space="preserve">الهی از گفتن نفی و اثبات شرم دارم که اثباتيم </w:t>
            </w:r>
            <w:r>
              <w:rPr>
                <w:rStyle w:val="IndexLink"/>
                <w:rtl w:val="true"/>
              </w:rPr>
              <w:t>«</w:t>
            </w:r>
            <w:r>
              <w:rPr>
                <w:rStyle w:val="IndexLink"/>
                <w:rtl w:val="true"/>
              </w:rPr>
              <w:t>لا إله إلّا الله</w:t>
            </w:r>
            <w:r>
              <w:rPr>
                <w:rStyle w:val="IndexLink"/>
                <w:rtl w:val="true"/>
              </w:rPr>
              <w:t xml:space="preserve">» </w:t>
            </w:r>
            <w:r>
              <w:rPr>
                <w:rStyle w:val="IndexLink"/>
                <w:rtl w:val="true"/>
              </w:rPr>
              <w:t>را دیگران بگویند و الله را حسن</w:t>
            </w:r>
            <w:r>
              <w:rPr>
                <w:rStyle w:val="IndexLink"/>
                <w:rtl w:val="true"/>
              </w:rPr>
              <w:t>"</w:t>
              <w:tab/>
            </w:r>
            <w:r>
              <w:rPr>
                <w:rStyle w:val="IndexLink"/>
              </w:rPr>
              <w:t>233</w:t>
            </w:r>
          </w:hyperlink>
        </w:p>
        <w:p>
          <w:pPr>
            <w:pStyle w:val="Contents4"/>
            <w:tabs>
              <w:tab w:val="clear" w:pos="8176"/>
              <w:tab w:val="right" w:pos="9026" w:leader="dot"/>
            </w:tabs>
            <w:rPr/>
          </w:pPr>
          <w:hyperlink w:anchor="__RefHeading___Toc5675188_2870459653">
            <w:r>
              <w:rPr>
                <w:webHidden/>
                <w:rStyle w:val="IndexLink"/>
              </w:rPr>
              <w:t>6</w:t>
            </w:r>
            <w:r>
              <w:rPr>
                <w:rStyle w:val="IndexLink"/>
                <w:rtl w:val="true"/>
              </w:rPr>
              <w:t xml:space="preserve">- </w:t>
            </w:r>
            <w:r>
              <w:rPr>
                <w:rStyle w:val="IndexLink"/>
                <w:rtl w:val="true"/>
              </w:rPr>
              <w:t>الهی شکرت که دوستانم عاقلند و دشمنانم احمق</w:t>
            </w:r>
            <w:r>
              <w:rPr>
                <w:rStyle w:val="IndexLink"/>
                <w:rtl w:val="true"/>
              </w:rPr>
              <w:tab/>
            </w:r>
            <w:r>
              <w:rPr>
                <w:rStyle w:val="IndexLink"/>
              </w:rPr>
              <w:t>233</w:t>
            </w:r>
          </w:hyperlink>
        </w:p>
        <w:p>
          <w:pPr>
            <w:pStyle w:val="Contents4"/>
            <w:tabs>
              <w:tab w:val="clear" w:pos="8176"/>
              <w:tab w:val="right" w:pos="9026" w:leader="dot"/>
            </w:tabs>
            <w:rPr/>
          </w:pPr>
          <w:hyperlink w:anchor="__RefHeading___Toc5675190_2870459653">
            <w:r>
              <w:rPr>
                <w:webHidden/>
                <w:rStyle w:val="IndexLink"/>
              </w:rPr>
              <w:t>7</w:t>
            </w:r>
            <w:r>
              <w:rPr>
                <w:rStyle w:val="IndexLink"/>
                <w:rtl w:val="true"/>
              </w:rPr>
              <w:t xml:space="preserve">- </w:t>
            </w:r>
            <w:r>
              <w:rPr>
                <w:rStyle w:val="IndexLink"/>
                <w:rtl w:val="true"/>
              </w:rPr>
              <w:t>الهی</w:t>
            </w:r>
            <w:r>
              <w:rPr>
                <w:rStyle w:val="IndexLink"/>
                <w:rtl w:val="true"/>
              </w:rPr>
              <w:t xml:space="preserve">! </w:t>
            </w:r>
            <w:r>
              <w:rPr>
                <w:rStyle w:val="IndexLink"/>
                <w:rtl w:val="true"/>
              </w:rPr>
              <w:t>ستاره شناس شدم و خودشناس نشدم</w:t>
            </w:r>
            <w:r>
              <w:rPr>
                <w:rStyle w:val="IndexLink"/>
                <w:rtl w:val="true"/>
              </w:rPr>
              <w:t>... .</w:t>
              <w:tab/>
            </w:r>
            <w:r>
              <w:rPr>
                <w:rStyle w:val="IndexLink"/>
              </w:rPr>
              <w:t>233</w:t>
            </w:r>
          </w:hyperlink>
        </w:p>
        <w:p>
          <w:pPr>
            <w:pStyle w:val="Contents4"/>
            <w:tabs>
              <w:tab w:val="clear" w:pos="8176"/>
              <w:tab w:val="right" w:pos="9026" w:leader="dot"/>
            </w:tabs>
            <w:rPr/>
          </w:pPr>
          <w:hyperlink w:anchor="__RefHeading___Toc5675192_2870459653">
            <w:r>
              <w:rPr>
                <w:webHidden/>
                <w:rStyle w:val="IndexLink"/>
              </w:rPr>
              <w:t>8</w:t>
            </w:r>
            <w:r>
              <w:rPr>
                <w:rStyle w:val="IndexLink"/>
                <w:rtl w:val="true"/>
              </w:rPr>
              <w:t xml:space="preserve">- </w:t>
            </w:r>
            <w:r>
              <w:rPr>
                <w:rStyle w:val="IndexLink"/>
                <w:rtl w:val="true"/>
              </w:rPr>
              <w:t>الهی شکرت که نفخه و نفثی از دم عیسوی را به حسن داده ای که مرده زنده می کند</w:t>
            </w:r>
            <w:r>
              <w:rPr>
                <w:rStyle w:val="IndexLink"/>
                <w:rtl w:val="true"/>
              </w:rPr>
              <w:t>.</w:t>
              <w:tab/>
            </w:r>
            <w:r>
              <w:rPr>
                <w:rStyle w:val="IndexLink"/>
              </w:rPr>
              <w:t>233</w:t>
            </w:r>
          </w:hyperlink>
        </w:p>
        <w:p>
          <w:pPr>
            <w:pStyle w:val="Contents4"/>
            <w:tabs>
              <w:tab w:val="clear" w:pos="8176"/>
              <w:tab w:val="right" w:pos="9026" w:leader="dot"/>
            </w:tabs>
            <w:rPr/>
          </w:pPr>
          <w:hyperlink w:anchor="__RefHeading___Toc5675194_2870459653">
            <w:r>
              <w:rPr>
                <w:webHidden/>
                <w:rStyle w:val="IndexLink"/>
              </w:rPr>
              <w:t>9</w:t>
            </w:r>
            <w:r>
              <w:rPr>
                <w:rStyle w:val="IndexLink"/>
                <w:rtl w:val="true"/>
              </w:rPr>
              <w:t xml:space="preserve">- </w:t>
            </w:r>
            <w:r>
              <w:rPr>
                <w:rStyle w:val="IndexLink"/>
                <w:rtl w:val="true"/>
              </w:rPr>
              <w:t>الهی</w:t>
            </w:r>
            <w:r>
              <w:rPr>
                <w:rStyle w:val="IndexLink"/>
                <w:rtl w:val="true"/>
              </w:rPr>
              <w:t xml:space="preserve">! </w:t>
            </w:r>
            <w:r>
              <w:rPr>
                <w:rStyle w:val="IndexLink"/>
                <w:rtl w:val="true"/>
              </w:rPr>
              <w:t>قربان لب و دهانم بروم که به ذکر تو گویانند</w:t>
            </w:r>
            <w:r>
              <w:rPr>
                <w:rStyle w:val="IndexLink"/>
                <w:rtl w:val="true"/>
              </w:rPr>
              <w:t>.</w:t>
              <w:tab/>
            </w:r>
            <w:r>
              <w:rPr>
                <w:rStyle w:val="IndexLink"/>
              </w:rPr>
              <w:t>233</w:t>
            </w:r>
          </w:hyperlink>
        </w:p>
        <w:p>
          <w:pPr>
            <w:pStyle w:val="Contents4"/>
            <w:tabs>
              <w:tab w:val="clear" w:pos="8176"/>
              <w:tab w:val="right" w:pos="9026" w:leader="dot"/>
            </w:tabs>
            <w:rPr/>
          </w:pPr>
          <w:hyperlink w:anchor="__RefHeading___Toc5675196_2870459653">
            <w:r>
              <w:rPr>
                <w:webHidden/>
                <w:rStyle w:val="IndexLink"/>
              </w:rPr>
              <w:t>10</w:t>
            </w:r>
            <w:r>
              <w:rPr>
                <w:rStyle w:val="IndexLink"/>
                <w:rtl w:val="true"/>
              </w:rPr>
              <w:t xml:space="preserve">- </w:t>
            </w:r>
            <w:r>
              <w:rPr>
                <w:rStyle w:val="IndexLink"/>
                <w:rtl w:val="true"/>
              </w:rPr>
              <w:t>الهی</w:t>
            </w:r>
            <w:r>
              <w:rPr>
                <w:rStyle w:val="IndexLink"/>
                <w:rtl w:val="true"/>
              </w:rPr>
              <w:t xml:space="preserve">! </w:t>
            </w:r>
            <w:r>
              <w:rPr>
                <w:rStyle w:val="IndexLink"/>
                <w:rtl w:val="true"/>
              </w:rPr>
              <w:t xml:space="preserve">شکرت که حسن تا کنون شاکر و حامد بود و اکنون شکر و حمد شد و </w:t>
            </w:r>
            <w:r>
              <w:rPr>
                <w:rStyle w:val="IndexLink"/>
                <w:rtl w:val="true"/>
              </w:rPr>
              <w:t>... .</w:t>
              <w:tab/>
            </w:r>
            <w:r>
              <w:rPr>
                <w:rStyle w:val="IndexLink"/>
              </w:rPr>
              <w:t>234</w:t>
            </w:r>
          </w:hyperlink>
        </w:p>
        <w:p>
          <w:pPr>
            <w:pStyle w:val="Contents4"/>
            <w:tabs>
              <w:tab w:val="clear" w:pos="8176"/>
              <w:tab w:val="right" w:pos="9026" w:leader="dot"/>
            </w:tabs>
            <w:rPr/>
          </w:pPr>
          <w:hyperlink w:anchor="__RefHeading___Toc5675198_2870459653">
            <w:r>
              <w:rPr>
                <w:webHidden/>
                <w:rStyle w:val="IndexLink"/>
              </w:rPr>
              <w:t>11</w:t>
            </w:r>
            <w:r>
              <w:rPr>
                <w:rStyle w:val="IndexLink"/>
                <w:rtl w:val="true"/>
              </w:rPr>
              <w:t xml:space="preserve">- </w:t>
            </w:r>
            <w:r>
              <w:rPr>
                <w:rStyle w:val="IndexLink"/>
                <w:rtl w:val="true"/>
              </w:rPr>
              <w:t>الهی</w:t>
            </w:r>
            <w:r>
              <w:rPr>
                <w:rStyle w:val="IndexLink"/>
                <w:rtl w:val="true"/>
              </w:rPr>
              <w:t xml:space="preserve">! </w:t>
            </w:r>
            <w:r>
              <w:rPr>
                <w:rStyle w:val="IndexLink"/>
                <w:rtl w:val="true"/>
              </w:rPr>
              <w:t>حشر با عالم خیال که این قدر لذیذ است، حشر با عالم عقل چه خواهد بود</w:t>
            </w:r>
            <w:r>
              <w:rPr>
                <w:rStyle w:val="IndexLink"/>
                <w:rtl w:val="true"/>
              </w:rPr>
              <w:t>.</w:t>
              <w:tab/>
            </w:r>
            <w:r>
              <w:rPr>
                <w:rStyle w:val="IndexLink"/>
              </w:rPr>
              <w:t>234</w:t>
            </w:r>
          </w:hyperlink>
        </w:p>
        <w:p>
          <w:pPr>
            <w:pStyle w:val="Contents4"/>
            <w:tabs>
              <w:tab w:val="clear" w:pos="8176"/>
              <w:tab w:val="right" w:pos="9026" w:leader="dot"/>
            </w:tabs>
            <w:rPr/>
          </w:pPr>
          <w:hyperlink w:anchor="__RefHeading___Toc5675200_2870459653">
            <w:r>
              <w:rPr>
                <w:webHidden/>
                <w:rStyle w:val="IndexLink"/>
              </w:rPr>
              <w:t>12</w:t>
            </w:r>
            <w:r>
              <w:rPr>
                <w:rStyle w:val="IndexLink"/>
                <w:rtl w:val="true"/>
              </w:rPr>
              <w:t xml:space="preserve">- </w:t>
            </w:r>
            <w:r>
              <w:rPr>
                <w:rStyle w:val="IndexLink"/>
                <w:rtl w:val="true"/>
              </w:rPr>
              <w:t>الهى</w:t>
            </w:r>
            <w:r>
              <w:rPr>
                <w:rStyle w:val="IndexLink"/>
                <w:rtl w:val="true"/>
              </w:rPr>
              <w:t xml:space="preserve">! </w:t>
            </w:r>
            <w:r>
              <w:rPr>
                <w:rStyle w:val="IndexLink"/>
                <w:rtl w:val="true"/>
              </w:rPr>
              <w:t xml:space="preserve">حسنت کودک زبان نفهم بهانه گیر است با هزار </w:t>
            </w:r>
            <w:r>
              <w:rPr>
                <w:rStyle w:val="IndexLink"/>
                <w:rtl w:val="true"/>
              </w:rPr>
              <w:t>"</w:t>
            </w:r>
            <w:r>
              <w:rPr>
                <w:rStyle w:val="IndexLink"/>
                <w:rtl w:val="true"/>
              </w:rPr>
              <w:t>لن ترانی</w:t>
            </w:r>
            <w:r>
              <w:rPr>
                <w:rStyle w:val="IndexLink"/>
                <w:rtl w:val="true"/>
              </w:rPr>
              <w:t xml:space="preserve">" " </w:t>
            </w:r>
            <w:r>
              <w:rPr>
                <w:rStyle w:val="IndexLink"/>
                <w:rtl w:val="true"/>
              </w:rPr>
              <w:t>ارنی</w:t>
            </w:r>
            <w:r>
              <w:rPr>
                <w:rStyle w:val="IndexLink"/>
                <w:rtl w:val="true"/>
              </w:rPr>
              <w:t xml:space="preserve">" </w:t>
            </w:r>
            <w:r>
              <w:rPr>
                <w:rStyle w:val="IndexLink"/>
                <w:rtl w:val="true"/>
              </w:rPr>
              <w:t>گوست</w:t>
            </w:r>
            <w:r>
              <w:rPr>
                <w:rStyle w:val="IndexLink"/>
                <w:rtl w:val="true"/>
              </w:rPr>
              <w:t>.</w:t>
              <w:tab/>
            </w:r>
            <w:r>
              <w:rPr>
                <w:rStyle w:val="IndexLink"/>
              </w:rPr>
              <w:t>234</w:t>
            </w:r>
          </w:hyperlink>
        </w:p>
        <w:p>
          <w:pPr>
            <w:pStyle w:val="Contents4"/>
            <w:tabs>
              <w:tab w:val="clear" w:pos="8176"/>
              <w:tab w:val="right" w:pos="9026" w:leader="dot"/>
            </w:tabs>
            <w:rPr/>
          </w:pPr>
          <w:hyperlink w:anchor="__RefHeading___Toc5675202_2870459653">
            <w:r>
              <w:rPr>
                <w:webHidden/>
                <w:rStyle w:val="IndexLink"/>
              </w:rPr>
              <w:t>13</w:t>
            </w:r>
            <w:r>
              <w:rPr>
                <w:rStyle w:val="IndexLink"/>
                <w:rtl w:val="true"/>
              </w:rPr>
              <w:t xml:space="preserve">- </w:t>
            </w:r>
            <w:r>
              <w:rPr>
                <w:rStyle w:val="IndexLink"/>
                <w:rtl w:val="true"/>
              </w:rPr>
              <w:t>الهى لولا الشّيطان لبطل التکلیف سُبحانک ما احسن صنعک</w:t>
            </w:r>
            <w:r>
              <w:rPr>
                <w:rStyle w:val="IndexLink"/>
                <w:rtl w:val="true"/>
              </w:rPr>
              <w:t>.</w:t>
              <w:tab/>
            </w:r>
            <w:r>
              <w:rPr>
                <w:rStyle w:val="IndexLink"/>
              </w:rPr>
              <w:t>235</w:t>
            </w:r>
          </w:hyperlink>
        </w:p>
        <w:p>
          <w:pPr>
            <w:pStyle w:val="Contents4"/>
            <w:tabs>
              <w:tab w:val="clear" w:pos="8176"/>
              <w:tab w:val="right" w:pos="9026" w:leader="dot"/>
            </w:tabs>
            <w:rPr/>
          </w:pPr>
          <w:hyperlink w:anchor="__RefHeading___Toc5675204_2870459653">
            <w:r>
              <w:rPr>
                <w:webHidden/>
                <w:rStyle w:val="IndexLink"/>
              </w:rPr>
              <w:t>14</w:t>
            </w:r>
            <w:r>
              <w:rPr>
                <w:rStyle w:val="IndexLink"/>
                <w:rtl w:val="true"/>
              </w:rPr>
              <w:t xml:space="preserve">- </w:t>
            </w:r>
            <w:r>
              <w:rPr>
                <w:rStyle w:val="IndexLink"/>
                <w:rtl w:val="true"/>
              </w:rPr>
              <w:t>الهی</w:t>
            </w:r>
            <w:r>
              <w:rPr>
                <w:rStyle w:val="IndexLink"/>
                <w:rtl w:val="true"/>
              </w:rPr>
              <w:t xml:space="preserve">! </w:t>
            </w:r>
            <w:r>
              <w:rPr>
                <w:rStyle w:val="IndexLink"/>
                <w:rtl w:val="true"/>
              </w:rPr>
              <w:t>اگر یک بار دلم را بشکنی، از من چه بشکن بشکنی</w:t>
            </w:r>
            <w:r>
              <w:rPr>
                <w:rStyle w:val="IndexLink"/>
                <w:rtl w:val="true"/>
              </w:rPr>
              <w:t>.</w:t>
              <w:tab/>
            </w:r>
            <w:r>
              <w:rPr>
                <w:rStyle w:val="IndexLink"/>
              </w:rPr>
              <w:t>236</w:t>
            </w:r>
          </w:hyperlink>
        </w:p>
        <w:p>
          <w:pPr>
            <w:pStyle w:val="Contents3"/>
            <w:tabs>
              <w:tab w:val="clear" w:pos="8459"/>
              <w:tab w:val="right" w:pos="9026" w:leader="dot"/>
            </w:tabs>
            <w:rPr/>
          </w:pPr>
          <w:hyperlink w:anchor="__RefHeading___Toc5675206_2870459653">
            <w:r>
              <w:rPr>
                <w:webHidden/>
                <w:rStyle w:val="IndexLink"/>
                <w:rtl w:val="true"/>
              </w:rPr>
              <w:t>ب</w:t>
            </w:r>
            <w:r>
              <w:rPr>
                <w:rStyle w:val="IndexLink"/>
                <w:rtl w:val="true"/>
              </w:rPr>
              <w:t xml:space="preserve">: </w:t>
            </w:r>
            <w:r>
              <w:rPr>
                <w:rStyle w:val="IndexLink"/>
                <w:rtl w:val="true"/>
              </w:rPr>
              <w:t>نقدی کوتاه بر تجلیل استاد حسن زاده از ارسطو و بطلیموس</w:t>
            </w:r>
            <w:r>
              <w:rPr>
                <w:rStyle w:val="IndexLink"/>
                <w:rtl w:val="true"/>
              </w:rPr>
              <w:tab/>
            </w:r>
            <w:r>
              <w:rPr>
                <w:rStyle w:val="IndexLink"/>
              </w:rPr>
              <w:t>237</w:t>
            </w:r>
          </w:hyperlink>
        </w:p>
        <w:p>
          <w:pPr>
            <w:pStyle w:val="Contents3"/>
            <w:tabs>
              <w:tab w:val="clear" w:pos="8459"/>
              <w:tab w:val="right" w:pos="9026" w:leader="dot"/>
            </w:tabs>
            <w:rPr/>
          </w:pPr>
          <w:hyperlink w:anchor="__RefHeading___Toc5675208_2870459653">
            <w:r>
              <w:rPr>
                <w:webHidden/>
                <w:rStyle w:val="IndexLink"/>
                <w:rtl w:val="true"/>
              </w:rPr>
              <w:t xml:space="preserve">اشاره ای کوتاه به آرای افلاطون </w:t>
            </w:r>
            <w:r>
              <w:rPr>
                <w:rStyle w:val="IndexLink"/>
                <w:rtl w:val="true"/>
              </w:rPr>
              <w:t>(</w:t>
            </w:r>
            <w:r>
              <w:rPr>
                <w:rStyle w:val="IndexLink"/>
              </w:rPr>
              <w:t>427</w:t>
            </w:r>
            <w:r>
              <w:rPr>
                <w:rStyle w:val="IndexLink"/>
                <w:rtl w:val="true"/>
              </w:rPr>
              <w:t>-</w:t>
            </w:r>
            <w:r>
              <w:rPr>
                <w:rStyle w:val="IndexLink"/>
              </w:rPr>
              <w:t>347</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 xml:space="preserve">) </w:t>
            </w:r>
            <w:r>
              <w:rPr>
                <w:rStyle w:val="IndexLink"/>
                <w:rtl w:val="true"/>
              </w:rPr>
              <w:t>استاد ارسطو</w:t>
            </w:r>
            <w:r>
              <w:rPr>
                <w:rStyle w:val="IndexLink"/>
                <w:rtl w:val="true"/>
              </w:rPr>
              <w:tab/>
            </w:r>
            <w:r>
              <w:rPr>
                <w:rStyle w:val="IndexLink"/>
              </w:rPr>
              <w:t>242</w:t>
            </w:r>
          </w:hyperlink>
        </w:p>
        <w:p>
          <w:pPr>
            <w:pStyle w:val="Contents3"/>
            <w:tabs>
              <w:tab w:val="clear" w:pos="8459"/>
              <w:tab w:val="right" w:pos="9026" w:leader="dot"/>
            </w:tabs>
            <w:rPr/>
          </w:pPr>
          <w:hyperlink w:anchor="__RefHeading___Toc5675210_2870459653">
            <w:r>
              <w:rPr>
                <w:webHidden/>
                <w:rStyle w:val="IndexLink"/>
                <w:rtl w:val="true"/>
              </w:rPr>
              <w:t>پی نوشت ها</w:t>
            </w:r>
            <w:r>
              <w:rPr>
                <w:rStyle w:val="IndexLink"/>
                <w:rtl w:val="true"/>
              </w:rPr>
              <w:tab/>
            </w:r>
            <w:r>
              <w:rPr>
                <w:rStyle w:val="IndexLink"/>
              </w:rPr>
              <w:t>243</w:t>
            </w:r>
          </w:hyperlink>
        </w:p>
        <w:p>
          <w:pPr>
            <w:pStyle w:val="Contents3"/>
            <w:tabs>
              <w:tab w:val="clear" w:pos="8459"/>
              <w:tab w:val="right" w:pos="9026" w:leader="dot"/>
            </w:tabs>
            <w:rPr/>
          </w:pPr>
          <w:hyperlink w:anchor="__RefHeading___Toc5675212_2870459653">
            <w:r>
              <w:rPr>
                <w:webHidden/>
                <w:rStyle w:val="IndexLink"/>
                <w:rtl w:val="true"/>
              </w:rPr>
              <w:t>منابع و مآخذ</w:t>
            </w:r>
            <w:r>
              <w:rPr>
                <w:rStyle w:val="IndexLink"/>
                <w:rtl w:val="true"/>
              </w:rPr>
              <w:t>:</w:t>
              <w:tab/>
            </w:r>
            <w:r>
              <w:rPr>
                <w:rStyle w:val="IndexLink"/>
              </w:rPr>
              <w:t>245</w:t>
            </w:r>
          </w:hyperlink>
        </w:p>
        <w:p>
          <w:pPr>
            <w:pStyle w:val="Contents2"/>
            <w:tabs>
              <w:tab w:val="clear" w:pos="8743"/>
              <w:tab w:val="right" w:pos="9026" w:leader="dot"/>
            </w:tabs>
            <w:rPr/>
          </w:pPr>
          <w:hyperlink w:anchor="__RefHeading___Toc5675214_2870459653">
            <w:r>
              <w:rPr>
                <w:webHidden/>
                <w:rStyle w:val="IndexLink"/>
                <w:rtl w:val="true"/>
              </w:rPr>
              <w:t xml:space="preserve">جواز یا عدم جواز تکتّف </w:t>
            </w:r>
            <w:r>
              <w:rPr>
                <w:rStyle w:val="IndexLink"/>
                <w:rtl w:val="true"/>
              </w:rPr>
              <w:t>(</w:t>
            </w:r>
            <w:r>
              <w:rPr>
                <w:rStyle w:val="IndexLink"/>
                <w:rtl w:val="true"/>
              </w:rPr>
              <w:t>دست روی دست قرار دادن در نماز</w:t>
            </w:r>
            <w:r>
              <w:rPr>
                <w:rStyle w:val="IndexLink"/>
                <w:rtl w:val="true"/>
              </w:rPr>
              <w:t xml:space="preserve">): </w:t>
            </w:r>
            <w:r>
              <w:rPr>
                <w:rStyle w:val="IndexLink"/>
                <w:rtl w:val="true"/>
              </w:rPr>
              <w:t>روح الله اسماعیلی</w:t>
            </w:r>
            <w:r>
              <w:rPr>
                <w:rStyle w:val="IndexLink"/>
                <w:rtl w:val="true"/>
              </w:rPr>
              <w:tab/>
            </w:r>
            <w:r>
              <w:rPr>
                <w:rStyle w:val="IndexLink"/>
              </w:rPr>
              <w:t>246</w:t>
            </w:r>
          </w:hyperlink>
        </w:p>
        <w:p>
          <w:pPr>
            <w:pStyle w:val="Contents3"/>
            <w:tabs>
              <w:tab w:val="clear" w:pos="8459"/>
              <w:tab w:val="right" w:pos="9026" w:leader="dot"/>
            </w:tabs>
            <w:rPr/>
          </w:pPr>
          <w:hyperlink w:anchor="__RefHeading___Toc5675216_2870459653">
            <w:r>
              <w:rPr>
                <w:webHidden/>
                <w:rStyle w:val="IndexLink"/>
                <w:rtl w:val="true"/>
              </w:rPr>
              <w:t>رؤوس مطالب</w:t>
            </w:r>
            <w:r>
              <w:rPr>
                <w:rStyle w:val="IndexLink"/>
                <w:rtl w:val="true"/>
              </w:rPr>
              <w:tab/>
            </w:r>
            <w:r>
              <w:rPr>
                <w:rStyle w:val="IndexLink"/>
              </w:rPr>
              <w:t>246</w:t>
            </w:r>
          </w:hyperlink>
        </w:p>
        <w:p>
          <w:pPr>
            <w:pStyle w:val="Contents3"/>
            <w:tabs>
              <w:tab w:val="clear" w:pos="8459"/>
              <w:tab w:val="right" w:pos="9026" w:leader="dot"/>
            </w:tabs>
            <w:rPr/>
          </w:pPr>
          <w:hyperlink w:anchor="__RefHeading___Toc5675218_2870459653">
            <w:r>
              <w:rPr>
                <w:webHidden/>
                <w:rStyle w:val="IndexLink"/>
                <w:rtl w:val="true"/>
              </w:rPr>
              <w:t>تکتّف از نظر لغت</w:t>
            </w:r>
            <w:r>
              <w:rPr>
                <w:rStyle w:val="IndexLink"/>
                <w:rtl w:val="true"/>
              </w:rPr>
              <w:tab/>
            </w:r>
            <w:r>
              <w:rPr>
                <w:rStyle w:val="IndexLink"/>
              </w:rPr>
              <w:t>247</w:t>
            </w:r>
          </w:hyperlink>
        </w:p>
        <w:p>
          <w:pPr>
            <w:pStyle w:val="Contents3"/>
            <w:tabs>
              <w:tab w:val="clear" w:pos="8459"/>
              <w:tab w:val="right" w:pos="9026" w:leader="dot"/>
            </w:tabs>
            <w:rPr/>
          </w:pPr>
          <w:hyperlink w:anchor="__RefHeading___Toc5675220_2870459653">
            <w:r>
              <w:rPr>
                <w:webHidden/>
                <w:rStyle w:val="IndexLink"/>
                <w:rtl w:val="true"/>
              </w:rPr>
              <w:t>تکتّف در عرف اهل تسنن</w:t>
            </w:r>
            <w:r>
              <w:rPr>
                <w:rStyle w:val="IndexLink"/>
                <w:rtl w:val="true"/>
              </w:rPr>
              <w:tab/>
            </w:r>
            <w:r>
              <w:rPr>
                <w:rStyle w:val="IndexLink"/>
              </w:rPr>
              <w:t>247</w:t>
            </w:r>
          </w:hyperlink>
        </w:p>
        <w:p>
          <w:pPr>
            <w:pStyle w:val="Contents3"/>
            <w:tabs>
              <w:tab w:val="clear" w:pos="8459"/>
              <w:tab w:val="right" w:pos="9026" w:leader="dot"/>
            </w:tabs>
            <w:rPr/>
          </w:pPr>
          <w:hyperlink w:anchor="__RefHeading___Toc5675222_2870459653">
            <w:r>
              <w:rPr>
                <w:webHidden/>
                <w:rStyle w:val="IndexLink"/>
                <w:rtl w:val="true"/>
              </w:rPr>
              <w:t>پیدایش تکتّف</w:t>
            </w:r>
            <w:r>
              <w:rPr>
                <w:rStyle w:val="IndexLink"/>
                <w:rtl w:val="true"/>
              </w:rPr>
              <w:tab/>
            </w:r>
            <w:r>
              <w:rPr>
                <w:rStyle w:val="IndexLink"/>
              </w:rPr>
              <w:t>247</w:t>
            </w:r>
          </w:hyperlink>
        </w:p>
        <w:p>
          <w:pPr>
            <w:pStyle w:val="Contents3"/>
            <w:tabs>
              <w:tab w:val="clear" w:pos="8459"/>
              <w:tab w:val="right" w:pos="9026" w:leader="dot"/>
            </w:tabs>
            <w:rPr/>
          </w:pPr>
          <w:hyperlink w:anchor="__RefHeading___Toc5675224_2870459653">
            <w:r>
              <w:rPr>
                <w:webHidden/>
                <w:rStyle w:val="IndexLink"/>
                <w:rtl w:val="true"/>
              </w:rPr>
              <w:t>کنکاش در آرای فقهی مذاهب اهل تسنن</w:t>
            </w:r>
            <w:r>
              <w:rPr>
                <w:rStyle w:val="IndexLink"/>
                <w:rtl w:val="true"/>
              </w:rPr>
              <w:tab/>
            </w:r>
            <w:r>
              <w:rPr>
                <w:rStyle w:val="IndexLink"/>
              </w:rPr>
              <w:t>248</w:t>
            </w:r>
          </w:hyperlink>
        </w:p>
        <w:p>
          <w:pPr>
            <w:pStyle w:val="Contents3"/>
            <w:tabs>
              <w:tab w:val="clear" w:pos="8459"/>
              <w:tab w:val="right" w:pos="9026" w:leader="dot"/>
            </w:tabs>
            <w:rPr/>
          </w:pPr>
          <w:hyperlink w:anchor="__RefHeading___Toc5675226_2870459653">
            <w:r>
              <w:rPr>
                <w:webHidden/>
                <w:rStyle w:val="IndexLink"/>
                <w:rtl w:val="true"/>
              </w:rPr>
              <w:t>احادیث وارده از طریق اهل تسنن</w:t>
            </w:r>
            <w:r>
              <w:rPr>
                <w:rStyle w:val="IndexLink"/>
                <w:rtl w:val="true"/>
              </w:rPr>
              <w:tab/>
            </w:r>
            <w:r>
              <w:rPr>
                <w:rStyle w:val="IndexLink"/>
              </w:rPr>
              <w:t>250</w:t>
            </w:r>
          </w:hyperlink>
        </w:p>
        <w:p>
          <w:pPr>
            <w:pStyle w:val="Contents4"/>
            <w:tabs>
              <w:tab w:val="clear" w:pos="8176"/>
              <w:tab w:val="right" w:pos="9026" w:leader="dot"/>
            </w:tabs>
            <w:rPr/>
          </w:pPr>
          <w:hyperlink w:anchor="__RefHeading___Toc5675228_2870459653">
            <w:r>
              <w:rPr>
                <w:webHidden/>
                <w:rStyle w:val="IndexLink"/>
                <w:rtl w:val="true"/>
              </w:rPr>
              <w:t>الف</w:t>
            </w:r>
            <w:r>
              <w:rPr>
                <w:rStyle w:val="IndexLink"/>
                <w:rtl w:val="true"/>
              </w:rPr>
              <w:t xml:space="preserve">- </w:t>
            </w:r>
            <w:r>
              <w:rPr>
                <w:rStyle w:val="IndexLink"/>
                <w:rtl w:val="true"/>
              </w:rPr>
              <w:t>آموزش نماز به کسی که نماز صحیح نمی خواند</w:t>
            </w:r>
            <w:r>
              <w:rPr>
                <w:rStyle w:val="IndexLink"/>
                <w:rtl w:val="true"/>
              </w:rPr>
              <w:t>:</w:t>
              <w:tab/>
            </w:r>
            <w:r>
              <w:rPr>
                <w:rStyle w:val="IndexLink"/>
              </w:rPr>
              <w:t>250</w:t>
            </w:r>
          </w:hyperlink>
        </w:p>
        <w:p>
          <w:pPr>
            <w:pStyle w:val="Contents4"/>
            <w:tabs>
              <w:tab w:val="clear" w:pos="8176"/>
              <w:tab w:val="right" w:pos="9026" w:leader="dot"/>
            </w:tabs>
            <w:rPr/>
          </w:pPr>
          <w:hyperlink w:anchor="__RefHeading___Toc5675230_2870459653">
            <w:r>
              <w:rPr>
                <w:webHidden/>
                <w:rStyle w:val="IndexLink"/>
                <w:rtl w:val="true"/>
              </w:rPr>
              <w:t>ب</w:t>
            </w:r>
            <w:r>
              <w:rPr>
                <w:rStyle w:val="IndexLink"/>
                <w:rtl w:val="true"/>
              </w:rPr>
              <w:t xml:space="preserve">- </w:t>
            </w:r>
            <w:r>
              <w:rPr>
                <w:rStyle w:val="IndexLink"/>
                <w:rtl w:val="true"/>
              </w:rPr>
              <w:t>حديث ابوحمید ساعدی</w:t>
            </w:r>
            <w:r>
              <w:rPr>
                <w:rStyle w:val="IndexLink"/>
                <w:rtl w:val="true"/>
              </w:rPr>
              <w:t>:</w:t>
              <w:tab/>
            </w:r>
            <w:r>
              <w:rPr>
                <w:rStyle w:val="IndexLink"/>
              </w:rPr>
              <w:t>250</w:t>
            </w:r>
          </w:hyperlink>
        </w:p>
        <w:p>
          <w:pPr>
            <w:pStyle w:val="Contents3"/>
            <w:tabs>
              <w:tab w:val="clear" w:pos="8459"/>
              <w:tab w:val="right" w:pos="9026" w:leader="dot"/>
            </w:tabs>
            <w:rPr/>
          </w:pPr>
          <w:hyperlink w:anchor="__RefHeading___Toc5675232_2870459653">
            <w:r>
              <w:rPr>
                <w:webHidden/>
                <w:rStyle w:val="IndexLink"/>
                <w:rtl w:val="true"/>
              </w:rPr>
              <w:t>نتایج برگرفته از حدیث</w:t>
            </w:r>
            <w:r>
              <w:rPr>
                <w:rStyle w:val="IndexLink"/>
                <w:rtl w:val="true"/>
              </w:rPr>
              <w:t>:</w:t>
              <w:tab/>
            </w:r>
            <w:r>
              <w:rPr>
                <w:rStyle w:val="IndexLink"/>
              </w:rPr>
              <w:t>251</w:t>
            </w:r>
          </w:hyperlink>
        </w:p>
        <w:p>
          <w:pPr>
            <w:pStyle w:val="Contents3"/>
            <w:tabs>
              <w:tab w:val="clear" w:pos="8459"/>
              <w:tab w:val="right" w:pos="9026" w:leader="dot"/>
            </w:tabs>
            <w:rPr/>
          </w:pPr>
          <w:hyperlink w:anchor="__RefHeading___Toc5675234_2870459653">
            <w:r>
              <w:rPr>
                <w:webHidden/>
                <w:rStyle w:val="IndexLink"/>
                <w:rtl w:val="true"/>
              </w:rPr>
              <w:t>احادیث وارده از طریق شیعه</w:t>
            </w:r>
            <w:r>
              <w:rPr>
                <w:rStyle w:val="IndexLink"/>
                <w:rtl w:val="true"/>
              </w:rPr>
              <w:tab/>
            </w:r>
            <w:r>
              <w:rPr>
                <w:rStyle w:val="IndexLink"/>
              </w:rPr>
              <w:t>253</w:t>
            </w:r>
          </w:hyperlink>
        </w:p>
        <w:p>
          <w:pPr>
            <w:pStyle w:val="Contents4"/>
            <w:tabs>
              <w:tab w:val="clear" w:pos="8176"/>
              <w:tab w:val="right" w:pos="9026" w:leader="dot"/>
            </w:tabs>
            <w:rPr/>
          </w:pPr>
          <w:hyperlink w:anchor="__RefHeading___Toc5675236_2870459653">
            <w:r>
              <w:rPr>
                <w:webHidden/>
                <w:rStyle w:val="IndexLink"/>
                <w:rtl w:val="true"/>
              </w:rPr>
              <w:t>حديث حماد بن عیسی</w:t>
            </w:r>
            <w:r>
              <w:rPr>
                <w:rStyle w:val="IndexLink"/>
                <w:rtl w:val="true"/>
              </w:rPr>
              <w:t>:</w:t>
              <w:tab/>
            </w:r>
            <w:r>
              <w:rPr>
                <w:rStyle w:val="IndexLink"/>
              </w:rPr>
              <w:t>253</w:t>
            </w:r>
          </w:hyperlink>
        </w:p>
        <w:p>
          <w:pPr>
            <w:pStyle w:val="Contents3"/>
            <w:tabs>
              <w:tab w:val="clear" w:pos="8459"/>
              <w:tab w:val="right" w:pos="9026" w:leader="dot"/>
            </w:tabs>
            <w:rPr/>
          </w:pPr>
          <w:hyperlink w:anchor="__RefHeading___Toc5675238_2870459653">
            <w:r>
              <w:rPr>
                <w:webHidden/>
                <w:rStyle w:val="IndexLink"/>
                <w:rtl w:val="true"/>
              </w:rPr>
              <w:t>نتیجه برگرفته از حدیث</w:t>
            </w:r>
            <w:r>
              <w:rPr>
                <w:rStyle w:val="IndexLink"/>
                <w:rtl w:val="true"/>
              </w:rPr>
              <w:t>:</w:t>
              <w:tab/>
            </w:r>
            <w:r>
              <w:rPr>
                <w:rStyle w:val="IndexLink"/>
              </w:rPr>
              <w:t>254</w:t>
            </w:r>
          </w:hyperlink>
        </w:p>
        <w:p>
          <w:pPr>
            <w:pStyle w:val="Contents3"/>
            <w:tabs>
              <w:tab w:val="clear" w:pos="8459"/>
              <w:tab w:val="right" w:pos="9026" w:leader="dot"/>
            </w:tabs>
            <w:rPr/>
          </w:pPr>
          <w:hyperlink w:anchor="__RefHeading___Toc5675240_2870459653">
            <w:r>
              <w:rPr>
                <w:webHidden/>
                <w:rStyle w:val="IndexLink"/>
                <w:rtl w:val="true"/>
              </w:rPr>
              <w:t>نظر ائمّه اهل بیت علیهم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5675242_2870459653">
            <w:r>
              <w:rPr>
                <w:webHidden/>
                <w:rStyle w:val="IndexLink"/>
                <w:rtl w:val="true"/>
              </w:rPr>
              <w:t>چرا شیعیان با دست باز نماز می خوانند؟</w:t>
            </w:r>
            <w:r>
              <w:rPr>
                <w:rStyle w:val="IndexLink"/>
                <w:rtl w:val="true"/>
              </w:rPr>
              <w:tab/>
            </w:r>
            <w:r>
              <w:rPr>
                <w:rStyle w:val="IndexLink"/>
              </w:rPr>
              <w:t>255</w:t>
            </w:r>
          </w:hyperlink>
        </w:p>
        <w:p>
          <w:pPr>
            <w:pStyle w:val="Contents3"/>
            <w:tabs>
              <w:tab w:val="clear" w:pos="8459"/>
              <w:tab w:val="right" w:pos="9026" w:leader="dot"/>
            </w:tabs>
            <w:rPr/>
          </w:pPr>
          <w:hyperlink w:anchor="__RefHeading___Toc5675244_2870459653">
            <w:r>
              <w:rPr>
                <w:webHidden/>
                <w:rStyle w:val="IndexLink"/>
                <w:rtl w:val="true"/>
              </w:rPr>
              <w:t>نتیجه مباحث</w:t>
            </w:r>
            <w:r>
              <w:rPr>
                <w:rStyle w:val="IndexLink"/>
                <w:rtl w:val="true"/>
              </w:rPr>
              <w:tab/>
            </w:r>
            <w:r>
              <w:rPr>
                <w:rStyle w:val="IndexLink"/>
              </w:rPr>
              <w:t>257</w:t>
            </w:r>
          </w:hyperlink>
        </w:p>
        <w:p>
          <w:pPr>
            <w:pStyle w:val="Contents3"/>
            <w:tabs>
              <w:tab w:val="clear" w:pos="8459"/>
              <w:tab w:val="right" w:pos="9026" w:leader="dot"/>
            </w:tabs>
            <w:rPr/>
          </w:pPr>
          <w:hyperlink w:anchor="__RefHeading___Toc5675246_2870459653">
            <w:r>
              <w:rPr>
                <w:webHidden/>
                <w:rStyle w:val="IndexLink"/>
                <w:rtl w:val="true"/>
              </w:rPr>
              <w:t>چکیده</w:t>
            </w:r>
            <w:r>
              <w:rPr>
                <w:rStyle w:val="IndexLink"/>
                <w:rtl w:val="true"/>
              </w:rPr>
              <w:tab/>
            </w:r>
            <w:r>
              <w:rPr>
                <w:rStyle w:val="IndexLink"/>
              </w:rPr>
              <w:t>258</w:t>
            </w:r>
          </w:hyperlink>
        </w:p>
        <w:p>
          <w:pPr>
            <w:pStyle w:val="Contents3"/>
            <w:tabs>
              <w:tab w:val="clear" w:pos="8459"/>
              <w:tab w:val="right" w:pos="9026" w:leader="dot"/>
            </w:tabs>
            <w:rPr/>
          </w:pPr>
          <w:hyperlink w:anchor="__RefHeading___Toc5675248_2870459653">
            <w:r>
              <w:rPr>
                <w:webHidden/>
                <w:rStyle w:val="IndexLink"/>
                <w:rtl w:val="true"/>
              </w:rPr>
              <w:t>پی نوشت ها</w:t>
            </w:r>
            <w:r>
              <w:rPr>
                <w:rStyle w:val="IndexLink"/>
                <w:rtl w:val="true"/>
              </w:rPr>
              <w:t>:</w:t>
              <w:tab/>
            </w:r>
            <w:r>
              <w:rPr>
                <w:rStyle w:val="IndexLink"/>
              </w:rPr>
              <w:t>259</w:t>
            </w:r>
          </w:hyperlink>
        </w:p>
        <w:p>
          <w:pPr>
            <w:pStyle w:val="Contents3"/>
            <w:tabs>
              <w:tab w:val="clear" w:pos="8459"/>
              <w:tab w:val="right" w:pos="9026" w:leader="dot"/>
            </w:tabs>
            <w:rPr/>
          </w:pPr>
          <w:hyperlink w:anchor="__RefHeading___Toc5675250_2870459653">
            <w:r>
              <w:rPr>
                <w:webHidden/>
                <w:rStyle w:val="IndexLink"/>
                <w:rtl w:val="true"/>
              </w:rPr>
              <w:t>منابع و مآخذ</w:t>
            </w:r>
            <w:r>
              <w:rPr>
                <w:rStyle w:val="IndexLink"/>
                <w:rtl w:val="true"/>
              </w:rPr>
              <w:t>:</w:t>
              <w:tab/>
            </w:r>
            <w:r>
              <w:rPr>
                <w:rStyle w:val="IndexLink"/>
              </w:rPr>
              <w:t>260</w:t>
            </w:r>
          </w:hyperlink>
        </w:p>
        <w:p>
          <w:pPr>
            <w:pStyle w:val="Contents2"/>
            <w:tabs>
              <w:tab w:val="clear" w:pos="8743"/>
              <w:tab w:val="right" w:pos="9026" w:leader="dot"/>
            </w:tabs>
            <w:rPr/>
          </w:pPr>
          <w:hyperlink w:anchor="__RefHeading___Toc5675252_2870459653">
            <w:r>
              <w:rPr>
                <w:webHidden/>
                <w:rStyle w:val="IndexLink"/>
                <w:rtl w:val="true"/>
              </w:rPr>
              <w:t>دلیل بر جواز جمع بین صلاتین</w:t>
            </w:r>
            <w:r>
              <w:rPr>
                <w:rStyle w:val="IndexLink"/>
                <w:rtl w:val="true"/>
              </w:rPr>
              <w:t xml:space="preserve">: </w:t>
            </w:r>
            <w:r>
              <w:rPr>
                <w:rStyle w:val="IndexLink"/>
                <w:rtl w:val="true"/>
              </w:rPr>
              <w:t>حجت الاسلام سید حسین میر نورالهی</w:t>
            </w:r>
            <w:r>
              <w:rPr>
                <w:rStyle w:val="IndexLink"/>
                <w:rtl w:val="true"/>
              </w:rPr>
              <w:tab/>
            </w:r>
            <w:r>
              <w:rPr>
                <w:rStyle w:val="IndexLink"/>
              </w:rPr>
              <w:t>262</w:t>
            </w:r>
          </w:hyperlink>
        </w:p>
        <w:p>
          <w:pPr>
            <w:pStyle w:val="Contents3"/>
            <w:tabs>
              <w:tab w:val="clear" w:pos="8459"/>
              <w:tab w:val="right" w:pos="9026" w:leader="dot"/>
            </w:tabs>
            <w:rPr/>
          </w:pPr>
          <w:hyperlink w:anchor="__RefHeading___Toc5675254_2870459653">
            <w:r>
              <w:rPr>
                <w:webHidden/>
                <w:rStyle w:val="IndexLink"/>
                <w:rtl w:val="true"/>
              </w:rPr>
              <w:t>رؤوس مطالب</w:t>
            </w:r>
            <w:r>
              <w:rPr>
                <w:rStyle w:val="IndexLink"/>
                <w:rtl w:val="true"/>
              </w:rPr>
              <w:tab/>
            </w:r>
            <w:r>
              <w:rPr>
                <w:rStyle w:val="IndexLink"/>
              </w:rPr>
              <w:t>262</w:t>
            </w:r>
          </w:hyperlink>
        </w:p>
        <w:p>
          <w:pPr>
            <w:pStyle w:val="Contents3"/>
            <w:tabs>
              <w:tab w:val="clear" w:pos="8459"/>
              <w:tab w:val="right" w:pos="9026" w:leader="dot"/>
            </w:tabs>
            <w:rPr/>
          </w:pPr>
          <w:hyperlink w:anchor="__RefHeading___Toc5675256_2870459653">
            <w:r>
              <w:rPr>
                <w:webHidden/>
                <w:rStyle w:val="IndexLink"/>
                <w:rtl w:val="true"/>
              </w:rPr>
              <w:t>اوقات نماز</w:t>
            </w:r>
            <w:r>
              <w:rPr>
                <w:rStyle w:val="IndexLink"/>
                <w:rtl w:val="true"/>
              </w:rPr>
              <w:tab/>
            </w:r>
            <w:r>
              <w:rPr>
                <w:rStyle w:val="IndexLink"/>
              </w:rPr>
              <w:t>263</w:t>
            </w:r>
          </w:hyperlink>
        </w:p>
        <w:p>
          <w:pPr>
            <w:pStyle w:val="Contents3"/>
            <w:tabs>
              <w:tab w:val="clear" w:pos="8459"/>
              <w:tab w:val="right" w:pos="9026" w:leader="dot"/>
            </w:tabs>
            <w:rPr/>
          </w:pPr>
          <w:hyperlink w:anchor="__RefHeading___Toc5675258_2870459653">
            <w:r>
              <w:rPr>
                <w:webHidden/>
                <w:rStyle w:val="IndexLink"/>
                <w:rtl w:val="true"/>
              </w:rPr>
              <w:t>جمع و تفریق بین دو نماز</w:t>
            </w:r>
            <w:r>
              <w:rPr>
                <w:rStyle w:val="IndexLink"/>
                <w:rtl w:val="true"/>
              </w:rPr>
              <w:tab/>
            </w:r>
            <w:r>
              <w:rPr>
                <w:rStyle w:val="IndexLink"/>
              </w:rPr>
              <w:t>263</w:t>
            </w:r>
          </w:hyperlink>
        </w:p>
        <w:p>
          <w:pPr>
            <w:pStyle w:val="Contents3"/>
            <w:tabs>
              <w:tab w:val="clear" w:pos="8459"/>
              <w:tab w:val="right" w:pos="9026" w:leader="dot"/>
            </w:tabs>
            <w:rPr/>
          </w:pPr>
          <w:hyperlink w:anchor="__RefHeading___Toc5675260_2870459653">
            <w:r>
              <w:rPr>
                <w:webHidden/>
                <w:rStyle w:val="IndexLink"/>
                <w:rtl w:val="true"/>
              </w:rPr>
              <w:t>آرا در مورد جمع بین دو نماز</w:t>
            </w:r>
            <w:r>
              <w:rPr>
                <w:rStyle w:val="IndexLink"/>
                <w:rtl w:val="true"/>
              </w:rPr>
              <w:tab/>
            </w:r>
            <w:r>
              <w:rPr>
                <w:rStyle w:val="IndexLink"/>
              </w:rPr>
              <w:t>264</w:t>
            </w:r>
          </w:hyperlink>
        </w:p>
        <w:p>
          <w:pPr>
            <w:pStyle w:val="Contents3"/>
            <w:tabs>
              <w:tab w:val="clear" w:pos="8459"/>
              <w:tab w:val="right" w:pos="9026" w:leader="dot"/>
            </w:tabs>
            <w:rPr/>
          </w:pPr>
          <w:hyperlink w:anchor="__RefHeading___Toc5675262_2870459653">
            <w:r>
              <w:rPr>
                <w:webHidden/>
                <w:rStyle w:val="IndexLink"/>
                <w:rtl w:val="true"/>
              </w:rPr>
              <w:t>دلیل بر جواز جمع بین دو نماز</w:t>
            </w:r>
            <w:r>
              <w:rPr>
                <w:rStyle w:val="IndexLink"/>
                <w:rtl w:val="true"/>
              </w:rPr>
              <w:tab/>
            </w:r>
            <w:r>
              <w:rPr>
                <w:rStyle w:val="IndexLink"/>
              </w:rPr>
              <w:t>266</w:t>
            </w:r>
          </w:hyperlink>
        </w:p>
        <w:p>
          <w:pPr>
            <w:pStyle w:val="Contents4"/>
            <w:tabs>
              <w:tab w:val="clear" w:pos="8176"/>
              <w:tab w:val="right" w:pos="9026" w:leader="dot"/>
            </w:tabs>
            <w:rPr/>
          </w:pPr>
          <w:hyperlink w:anchor="__RefHeading___Toc5675264_2870459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5675266_2870459653">
            <w:r>
              <w:rPr>
                <w:webHidden/>
                <w:rStyle w:val="IndexLink"/>
                <w:rtl w:val="true"/>
              </w:rPr>
              <w:t>الف</w:t>
            </w:r>
            <w:r>
              <w:rPr>
                <w:rStyle w:val="IndexLink"/>
                <w:rtl w:val="true"/>
              </w:rPr>
              <w:t xml:space="preserve">. </w:t>
            </w:r>
            <w:r>
              <w:rPr>
                <w:rStyle w:val="IndexLink"/>
                <w:rtl w:val="true"/>
              </w:rPr>
              <w:t>آیه</w:t>
            </w:r>
            <w:r>
              <w:rPr>
                <w:rStyle w:val="IndexLink"/>
                <w:rtl w:val="true"/>
              </w:rPr>
              <w:t>:</w:t>
              <w:tab/>
            </w:r>
            <w:r>
              <w:rPr>
                <w:rStyle w:val="IndexLink"/>
              </w:rPr>
              <w:t>266</w:t>
            </w:r>
          </w:hyperlink>
        </w:p>
        <w:p>
          <w:pPr>
            <w:pStyle w:val="Contents3"/>
            <w:tabs>
              <w:tab w:val="clear" w:pos="8459"/>
              <w:tab w:val="right" w:pos="9026" w:leader="dot"/>
            </w:tabs>
            <w:rPr/>
          </w:pPr>
          <w:hyperlink w:anchor="__RefHeading___Toc5675268_2870459653">
            <w:r>
              <w:rPr>
                <w:webHidden/>
                <w:rStyle w:val="IndexLink"/>
                <w:rtl w:val="true"/>
              </w:rPr>
              <w:t>ب</w:t>
            </w:r>
            <w:r>
              <w:rPr>
                <w:rStyle w:val="IndexLink"/>
                <w:rtl w:val="true"/>
              </w:rPr>
              <w:t xml:space="preserve">. </w:t>
            </w:r>
            <w:r>
              <w:rPr>
                <w:rStyle w:val="IndexLink"/>
                <w:rtl w:val="true"/>
              </w:rPr>
              <w:t>روایات</w:t>
            </w:r>
            <w:r>
              <w:rPr>
                <w:rStyle w:val="IndexLink"/>
                <w:rtl w:val="true"/>
              </w:rPr>
              <w:t>:</w:t>
              <w:tab/>
            </w:r>
            <w:r>
              <w:rPr>
                <w:rStyle w:val="IndexLink"/>
              </w:rPr>
              <w:t>267</w:t>
            </w:r>
          </w:hyperlink>
        </w:p>
        <w:p>
          <w:pPr>
            <w:pStyle w:val="Contents3"/>
            <w:tabs>
              <w:tab w:val="clear" w:pos="8459"/>
              <w:tab w:val="right" w:pos="9026" w:leader="dot"/>
            </w:tabs>
            <w:rPr/>
          </w:pPr>
          <w:hyperlink w:anchor="__RefHeading___Toc5675270_2870459653">
            <w:r>
              <w:rPr>
                <w:webHidden/>
                <w:rStyle w:val="IndexLink"/>
                <w:rtl w:val="true"/>
              </w:rPr>
              <w:t>توجیه و تأویل های اهل تسنن</w:t>
            </w:r>
            <w:r>
              <w:rPr>
                <w:rStyle w:val="IndexLink"/>
                <w:rtl w:val="true"/>
              </w:rPr>
              <w:tab/>
            </w:r>
            <w:r>
              <w:rPr>
                <w:rStyle w:val="IndexLink"/>
              </w:rPr>
              <w:t>268</w:t>
            </w:r>
          </w:hyperlink>
        </w:p>
        <w:p>
          <w:pPr>
            <w:pStyle w:val="Contents3"/>
            <w:tabs>
              <w:tab w:val="clear" w:pos="8459"/>
              <w:tab w:val="right" w:pos="9026" w:leader="dot"/>
            </w:tabs>
            <w:rPr/>
          </w:pPr>
          <w:hyperlink w:anchor="__RefHeading___Toc5675272_2870459653">
            <w:r>
              <w:rPr>
                <w:webHidden/>
                <w:rStyle w:val="IndexLink"/>
                <w:rtl w:val="true"/>
              </w:rPr>
              <w:t>ادلّه منع از جمع بین دو نماز</w:t>
            </w:r>
            <w:r>
              <w:rPr>
                <w:rStyle w:val="IndexLink"/>
                <w:rtl w:val="true"/>
              </w:rPr>
              <w:tab/>
            </w:r>
            <w:r>
              <w:rPr>
                <w:rStyle w:val="IndexLink"/>
              </w:rPr>
              <w:t>268</w:t>
            </w:r>
          </w:hyperlink>
        </w:p>
        <w:p>
          <w:pPr>
            <w:pStyle w:val="Contents3"/>
            <w:tabs>
              <w:tab w:val="clear" w:pos="8459"/>
              <w:tab w:val="right" w:pos="9026" w:leader="dot"/>
            </w:tabs>
            <w:rPr/>
          </w:pPr>
          <w:hyperlink w:anchor="__RefHeading___Toc5675274_2870459653">
            <w:r>
              <w:rPr>
                <w:webHidden/>
                <w:rStyle w:val="IndexLink"/>
                <w:rtl w:val="true"/>
              </w:rPr>
              <w:t>نتیجه</w:t>
            </w:r>
            <w:r>
              <w:rPr>
                <w:rStyle w:val="IndexLink"/>
                <w:rtl w:val="true"/>
              </w:rPr>
              <w:tab/>
            </w:r>
            <w:r>
              <w:rPr>
                <w:rStyle w:val="IndexLink"/>
              </w:rPr>
              <w:t>269</w:t>
            </w:r>
          </w:hyperlink>
        </w:p>
        <w:p>
          <w:pPr>
            <w:pStyle w:val="Contents3"/>
            <w:tabs>
              <w:tab w:val="clear" w:pos="8459"/>
              <w:tab w:val="right" w:pos="9026" w:leader="dot"/>
            </w:tabs>
            <w:rPr/>
          </w:pPr>
          <w:hyperlink w:anchor="__RefHeading___Toc5675276_2870459653">
            <w:r>
              <w:rPr>
                <w:webHidden/>
                <w:rStyle w:val="IndexLink"/>
                <w:rtl w:val="true"/>
              </w:rPr>
              <w:t>پی نوشت ها</w:t>
            </w:r>
            <w:r>
              <w:rPr>
                <w:rStyle w:val="IndexLink"/>
                <w:rtl w:val="true"/>
              </w:rPr>
              <w:t>:</w:t>
              <w:tab/>
            </w:r>
            <w:r>
              <w:rPr>
                <w:rStyle w:val="IndexLink"/>
              </w:rPr>
              <w:t>270</w:t>
            </w:r>
          </w:hyperlink>
        </w:p>
        <w:p>
          <w:pPr>
            <w:pStyle w:val="Contents3"/>
            <w:tabs>
              <w:tab w:val="clear" w:pos="8459"/>
              <w:tab w:val="right" w:pos="9026" w:leader="dot"/>
            </w:tabs>
            <w:rPr/>
          </w:pPr>
          <w:hyperlink w:anchor="__RefHeading___Toc5675278_2870459653">
            <w:r>
              <w:rPr>
                <w:webHidden/>
                <w:rStyle w:val="IndexLink"/>
                <w:rtl w:val="true"/>
              </w:rPr>
              <w:t>منابع و مآخذ</w:t>
            </w:r>
            <w:r>
              <w:rPr>
                <w:rStyle w:val="IndexLink"/>
                <w:rtl w:val="true"/>
              </w:rPr>
              <w:t>:</w:t>
              <w:tab/>
            </w:r>
            <w:r>
              <w:rPr>
                <w:rStyle w:val="IndexLink"/>
              </w:rPr>
              <w:t>271</w:t>
            </w:r>
          </w:hyperlink>
        </w:p>
        <w:p>
          <w:pPr>
            <w:pStyle w:val="Contents2"/>
            <w:tabs>
              <w:tab w:val="clear" w:pos="8743"/>
              <w:tab w:val="right" w:pos="9026" w:leader="dot"/>
            </w:tabs>
            <w:rPr/>
          </w:pPr>
          <w:hyperlink w:anchor="__RefHeading___Toc5675280_2870459653">
            <w:r>
              <w:rPr>
                <w:webHidden/>
                <w:rStyle w:val="IndexLink"/>
                <w:rtl w:val="true"/>
              </w:rPr>
              <w:t xml:space="preserve">بررسی دعاوی عجیب ابن عربی </w:t>
            </w:r>
            <w:r>
              <w:rPr>
                <w:rStyle w:val="IndexLink"/>
                <w:rtl w:val="true"/>
              </w:rPr>
              <w:t>(</w:t>
            </w:r>
            <w:r>
              <w:rPr>
                <w:rStyle w:val="IndexLink"/>
                <w:rtl w:val="true"/>
              </w:rPr>
              <w:t xml:space="preserve">شماره </w:t>
            </w:r>
            <w:r>
              <w:rPr>
                <w:rStyle w:val="IndexLink"/>
              </w:rPr>
              <w:t>3</w:t>
            </w:r>
            <w:r>
              <w:rPr>
                <w:rStyle w:val="IndexLink"/>
                <w:rtl w:val="true"/>
              </w:rPr>
              <w:t xml:space="preserve">): </w:t>
            </w:r>
            <w:r>
              <w:rPr>
                <w:rStyle w:val="IndexLink"/>
                <w:rtl w:val="true"/>
              </w:rPr>
              <w:t>عباس سعیدی</w:t>
            </w:r>
            <w:r>
              <w:rPr>
                <w:rStyle w:val="IndexLink"/>
                <w:rtl w:val="true"/>
              </w:rPr>
              <w:tab/>
            </w:r>
            <w:r>
              <w:rPr>
                <w:rStyle w:val="IndexLink"/>
              </w:rPr>
              <w:t>272</w:t>
            </w:r>
          </w:hyperlink>
        </w:p>
        <w:p>
          <w:pPr>
            <w:pStyle w:val="Contents3"/>
            <w:tabs>
              <w:tab w:val="clear" w:pos="8459"/>
              <w:tab w:val="right" w:pos="9026" w:leader="dot"/>
            </w:tabs>
            <w:rPr/>
          </w:pPr>
          <w:hyperlink w:anchor="__RefHeading___Toc5675282_2870459653">
            <w:r>
              <w:rPr>
                <w:webHidden/>
                <w:rStyle w:val="IndexLink"/>
                <w:rtl w:val="true"/>
              </w:rPr>
              <w:t>رؤوس مطالب</w:t>
            </w:r>
            <w:r>
              <w:rPr>
                <w:rStyle w:val="IndexLink"/>
                <w:rtl w:val="true"/>
              </w:rPr>
              <w:tab/>
            </w:r>
            <w:r>
              <w:rPr>
                <w:rStyle w:val="IndexLink"/>
              </w:rPr>
              <w:t>272</w:t>
            </w:r>
          </w:hyperlink>
        </w:p>
        <w:p>
          <w:pPr>
            <w:pStyle w:val="Contents3"/>
            <w:tabs>
              <w:tab w:val="clear" w:pos="8459"/>
              <w:tab w:val="right" w:pos="9026" w:leader="dot"/>
            </w:tabs>
            <w:rPr/>
          </w:pPr>
          <w:hyperlink w:anchor="__RefHeading___Toc5675284_2870459653">
            <w:r>
              <w:rPr>
                <w:webHidden/>
                <w:rStyle w:val="IndexLink"/>
                <w:rtl w:val="true"/>
              </w:rPr>
              <w:t xml:space="preserve">فتوا و نظر خلاف شرع ابن عربی در دفاع از سلاطین </w:t>
            </w:r>
            <w:r>
              <w:rPr>
                <w:rStyle w:val="IndexLink"/>
                <w:rtl w:val="true"/>
              </w:rPr>
              <w:t>)</w:t>
            </w:r>
            <w:r>
              <w:rPr>
                <w:rStyle w:val="IndexLink"/>
                <w:rtl w:val="true"/>
              </w:rPr>
              <w:t>تفسیر به رأی آشکار</w:t>
            </w:r>
            <w:r>
              <w:rPr>
                <w:rStyle w:val="IndexLink"/>
                <w:rtl w:val="true"/>
              </w:rPr>
              <w:t>)</w:t>
              <w:tab/>
            </w:r>
            <w:r>
              <w:rPr>
                <w:rStyle w:val="IndexLink"/>
              </w:rPr>
              <w:t>273</w:t>
            </w:r>
          </w:hyperlink>
        </w:p>
        <w:p>
          <w:pPr>
            <w:pStyle w:val="Contents3"/>
            <w:tabs>
              <w:tab w:val="clear" w:pos="8459"/>
              <w:tab w:val="right" w:pos="9026" w:leader="dot"/>
            </w:tabs>
            <w:rPr/>
          </w:pPr>
          <w:hyperlink w:anchor="__RefHeading___Toc5675286_2870459653">
            <w:r>
              <w:rPr>
                <w:webHidden/>
                <w:rStyle w:val="IndexLink"/>
                <w:rtl w:val="true"/>
              </w:rPr>
              <w:t>تمجید ابن عربی از خونخوار بزرگ تاریخ حجّاج بن یوسف و طلب رحمت برای او</w:t>
            </w:r>
            <w:r>
              <w:rPr>
                <w:rStyle w:val="IndexLink"/>
                <w:rtl w:val="true"/>
              </w:rPr>
              <w:tab/>
            </w:r>
            <w:r>
              <w:rPr>
                <w:rStyle w:val="IndexLink"/>
              </w:rPr>
              <w:t>281</w:t>
            </w:r>
          </w:hyperlink>
        </w:p>
        <w:p>
          <w:pPr>
            <w:pStyle w:val="Contents3"/>
            <w:tabs>
              <w:tab w:val="clear" w:pos="8459"/>
              <w:tab w:val="right" w:pos="9026" w:leader="dot"/>
            </w:tabs>
            <w:rPr/>
          </w:pPr>
          <w:hyperlink w:anchor="__RefHeading___Toc5675288_2870459653">
            <w:r>
              <w:rPr>
                <w:webHidden/>
                <w:rStyle w:val="IndexLink"/>
                <w:rtl w:val="true"/>
              </w:rPr>
              <w:t>سنگباران کعبه توسط حجّاج بن یوسف برای دستگیری عبد الله بن زبیر</w:t>
            </w:r>
            <w:r>
              <w:rPr>
                <w:rStyle w:val="IndexLink"/>
                <w:rtl w:val="true"/>
              </w:rPr>
              <w:tab/>
            </w:r>
            <w:r>
              <w:rPr>
                <w:rStyle w:val="IndexLink"/>
              </w:rPr>
              <w:t>282</w:t>
            </w:r>
          </w:hyperlink>
        </w:p>
        <w:p>
          <w:pPr>
            <w:pStyle w:val="Contents3"/>
            <w:tabs>
              <w:tab w:val="clear" w:pos="8459"/>
              <w:tab w:val="right" w:pos="9026" w:leader="dot"/>
            </w:tabs>
            <w:rPr/>
          </w:pPr>
          <w:hyperlink w:anchor="__RefHeading___Toc5675290_2870459653">
            <w:r>
              <w:rPr>
                <w:webHidden/>
                <w:rStyle w:val="IndexLink"/>
                <w:rtl w:val="true"/>
              </w:rPr>
              <w:t>زدن مُهر بردگی برگردن اصحاب پیامبر صلی الله علیه و آله توسّط حجّاج</w:t>
            </w:r>
            <w:r>
              <w:rPr>
                <w:rStyle w:val="IndexLink"/>
                <w:rtl w:val="true"/>
              </w:rPr>
              <w:tab/>
            </w:r>
            <w:r>
              <w:rPr>
                <w:rStyle w:val="IndexLink"/>
              </w:rPr>
              <w:t>284</w:t>
            </w:r>
          </w:hyperlink>
        </w:p>
        <w:p>
          <w:pPr>
            <w:pStyle w:val="Contents3"/>
            <w:tabs>
              <w:tab w:val="clear" w:pos="8459"/>
              <w:tab w:val="right" w:pos="9026" w:leader="dot"/>
            </w:tabs>
            <w:rPr/>
          </w:pPr>
          <w:hyperlink w:anchor="__RefHeading___Toc5675292_2870459653">
            <w:r>
              <w:rPr>
                <w:webHidden/>
                <w:rStyle w:val="IndexLink"/>
                <w:rtl w:val="true"/>
              </w:rPr>
              <w:t>نکوهش مروان و فرزندانش توسط حضرت امیرالمؤمنین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5675294_2870459653">
            <w:r>
              <w:rPr>
                <w:webHidden/>
                <w:rStyle w:val="IndexLink"/>
                <w:rtl w:val="true"/>
              </w:rPr>
              <w:t>حدیث چهارم</w:t>
            </w:r>
            <w:r>
              <w:rPr>
                <w:rStyle w:val="IndexLink"/>
                <w:rtl w:val="true"/>
              </w:rPr>
              <w:t xml:space="preserve">: </w:t>
            </w:r>
            <w:r>
              <w:rPr>
                <w:rStyle w:val="IndexLink"/>
                <w:rtl w:val="true"/>
              </w:rPr>
              <w:t xml:space="preserve">بیان ده فضیلت حضرت امیرالمومنین علی علیه السلام </w:t>
            </w:r>
            <w:r>
              <w:rPr>
                <w:rStyle w:val="IndexLink"/>
                <w:rtl w:val="true"/>
              </w:rPr>
              <w:t>(</w:t>
            </w:r>
            <w:r>
              <w:rPr>
                <w:rStyle w:val="IndexLink"/>
                <w:rtl w:val="true"/>
              </w:rPr>
              <w:t>به نقل از منابع عامّه</w:t>
            </w:r>
            <w:r>
              <w:rPr>
                <w:rStyle w:val="IndexLink"/>
                <w:rtl w:val="true"/>
              </w:rPr>
              <w:t>)</w:t>
              <w:tab/>
            </w:r>
            <w:r>
              <w:rPr>
                <w:rStyle w:val="IndexLink"/>
              </w:rPr>
              <w:t>289</w:t>
            </w:r>
          </w:hyperlink>
        </w:p>
        <w:p>
          <w:pPr>
            <w:pStyle w:val="Contents3"/>
            <w:tabs>
              <w:tab w:val="clear" w:pos="8459"/>
              <w:tab w:val="right" w:pos="9026" w:leader="dot"/>
            </w:tabs>
            <w:rPr/>
          </w:pPr>
          <w:hyperlink w:anchor="__RefHeading___Toc5675296_2870459653">
            <w:r>
              <w:rPr>
                <w:webHidden/>
                <w:rStyle w:val="IndexLink"/>
                <w:rtl w:val="true"/>
              </w:rPr>
              <w:t>پی نوشت ها</w:t>
            </w:r>
            <w:r>
              <w:rPr>
                <w:rStyle w:val="IndexLink"/>
                <w:rtl w:val="true"/>
              </w:rPr>
              <w:tab/>
            </w:r>
            <w:r>
              <w:rPr>
                <w:rStyle w:val="IndexLink"/>
              </w:rPr>
              <w:t>296</w:t>
            </w:r>
          </w:hyperlink>
        </w:p>
        <w:p>
          <w:pPr>
            <w:pStyle w:val="Contents3"/>
            <w:tabs>
              <w:tab w:val="clear" w:pos="8459"/>
              <w:tab w:val="right" w:pos="9026" w:leader="dot"/>
            </w:tabs>
            <w:rPr/>
          </w:pPr>
          <w:hyperlink w:anchor="__RefHeading___Toc5675298_2870459653">
            <w:r>
              <w:rPr>
                <w:webHidden/>
                <w:rStyle w:val="IndexLink"/>
                <w:rtl w:val="true"/>
              </w:rPr>
              <w:t>منابع و مآخذ</w:t>
            </w:r>
            <w:r>
              <w:rPr>
                <w:rStyle w:val="IndexLink"/>
                <w:rtl w:val="true"/>
              </w:rPr>
              <w:t>:</w:t>
              <w:tab/>
            </w:r>
            <w:r>
              <w:rPr>
                <w:rStyle w:val="IndexLink"/>
              </w:rPr>
              <w:t>298</w:t>
            </w:r>
          </w:hyperlink>
        </w:p>
        <w:p>
          <w:pPr>
            <w:pStyle w:val="Contents2"/>
            <w:tabs>
              <w:tab w:val="clear" w:pos="8743"/>
              <w:tab w:val="right" w:pos="9026" w:leader="dot"/>
            </w:tabs>
            <w:rPr/>
          </w:pPr>
          <w:hyperlink w:anchor="__RefHeading___Toc5675300_2870459653">
            <w:r>
              <w:rPr>
                <w:webHidden/>
                <w:rStyle w:val="IndexLink"/>
                <w:rtl w:val="true"/>
              </w:rPr>
              <w:t>ادبیات و اهل بیت علیهم السلام</w:t>
            </w:r>
            <w:r>
              <w:rPr>
                <w:rStyle w:val="IndexLink"/>
                <w:rtl w:val="true"/>
              </w:rPr>
              <w:t>: (</w:t>
            </w:r>
            <w:r>
              <w:rPr>
                <w:rStyle w:val="IndexLink"/>
                <w:rtl w:val="true"/>
              </w:rPr>
              <w:t>اشعار منتخب پیرامون حضرت زهرا علیها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5675302_2870459653">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5675304_2870459653">
            <w:r>
              <w:rPr>
                <w:webHidden/>
                <w:rStyle w:val="IndexLink"/>
                <w:rtl w:val="true"/>
              </w:rPr>
              <w:t>فهرست اشعار</w:t>
            </w:r>
            <w:r>
              <w:rPr>
                <w:rStyle w:val="IndexLink"/>
                <w:rtl w:val="true"/>
              </w:rPr>
              <w:tab/>
            </w:r>
            <w:r>
              <w:rPr>
                <w:rStyle w:val="IndexLink"/>
              </w:rPr>
              <w:t>301</w:t>
            </w:r>
          </w:hyperlink>
        </w:p>
        <w:p>
          <w:pPr>
            <w:pStyle w:val="Contents3"/>
            <w:tabs>
              <w:tab w:val="clear" w:pos="8459"/>
              <w:tab w:val="right" w:pos="9026" w:leader="dot"/>
            </w:tabs>
            <w:rPr/>
          </w:pPr>
          <w:hyperlink w:anchor="__RefHeading___Toc5675306_2870459653">
            <w:r>
              <w:rPr>
                <w:webHidden/>
                <w:rStyle w:val="IndexLink"/>
                <w:rtl w:val="true"/>
              </w:rPr>
              <w:t>زلال یعنی تو</w:t>
            </w:r>
            <w:r>
              <w:rPr>
                <w:rStyle w:val="IndexLink"/>
                <w:rtl w:val="true"/>
              </w:rPr>
              <w:tab/>
            </w:r>
            <w:r>
              <w:rPr>
                <w:rStyle w:val="IndexLink"/>
              </w:rPr>
              <w:t>302</w:t>
            </w:r>
          </w:hyperlink>
        </w:p>
        <w:p>
          <w:pPr>
            <w:pStyle w:val="Contents3"/>
            <w:tabs>
              <w:tab w:val="clear" w:pos="8459"/>
              <w:tab w:val="right" w:pos="9026" w:leader="dot"/>
            </w:tabs>
            <w:rPr/>
          </w:pPr>
          <w:hyperlink w:anchor="__RefHeading___Toc5675308_2870459653">
            <w:r>
              <w:rPr>
                <w:webHidden/>
                <w:rStyle w:val="IndexLink"/>
                <w:rtl w:val="true"/>
              </w:rPr>
              <w:t>سرچشمه فقاهت</w:t>
            </w:r>
            <w:r>
              <w:rPr>
                <w:rStyle w:val="IndexLink"/>
                <w:rtl w:val="true"/>
              </w:rPr>
              <w:tab/>
            </w:r>
            <w:r>
              <w:rPr>
                <w:rStyle w:val="IndexLink"/>
              </w:rPr>
              <w:t>308</w:t>
            </w:r>
          </w:hyperlink>
        </w:p>
        <w:p>
          <w:pPr>
            <w:pStyle w:val="Contents3"/>
            <w:tabs>
              <w:tab w:val="clear" w:pos="8459"/>
              <w:tab w:val="right" w:pos="9026" w:leader="dot"/>
            </w:tabs>
            <w:rPr/>
          </w:pPr>
          <w:hyperlink w:anchor="__RefHeading___Toc5675310_2870459653">
            <w:r>
              <w:rPr>
                <w:webHidden/>
                <w:rStyle w:val="IndexLink"/>
                <w:rtl w:val="true"/>
              </w:rPr>
              <w:t>روز مادر</w:t>
            </w:r>
            <w:r>
              <w:rPr>
                <w:rStyle w:val="IndexLink"/>
                <w:rtl w:val="true"/>
              </w:rPr>
              <w:tab/>
            </w:r>
            <w:r>
              <w:rPr>
                <w:rStyle w:val="IndexLink"/>
              </w:rPr>
              <w:t>310</w:t>
            </w:r>
          </w:hyperlink>
        </w:p>
        <w:p>
          <w:pPr>
            <w:pStyle w:val="Contents3"/>
            <w:tabs>
              <w:tab w:val="clear" w:pos="8459"/>
              <w:tab w:val="right" w:pos="9026" w:leader="dot"/>
            </w:tabs>
            <w:rPr/>
          </w:pPr>
          <w:hyperlink w:anchor="__RefHeading___Toc5675312_2870459653">
            <w:r>
              <w:rPr>
                <w:webHidden/>
                <w:rStyle w:val="IndexLink"/>
                <w:rtl w:val="true"/>
              </w:rPr>
              <w:t>زهرا علیها السلام امان ندارد</w:t>
            </w:r>
            <w:r>
              <w:rPr>
                <w:rStyle w:val="IndexLink"/>
                <w:rtl w:val="true"/>
              </w:rPr>
              <w:tab/>
            </w:r>
            <w:r>
              <w:rPr>
                <w:rStyle w:val="IndexLink"/>
              </w:rPr>
              <w:t>318</w:t>
            </w:r>
          </w:hyperlink>
        </w:p>
        <w:p>
          <w:pPr>
            <w:pStyle w:val="Contents3"/>
            <w:tabs>
              <w:tab w:val="clear" w:pos="8459"/>
              <w:tab w:val="right" w:pos="9026" w:leader="dot"/>
            </w:tabs>
            <w:rPr/>
          </w:pPr>
          <w:hyperlink w:anchor="__RefHeading___Toc5675314_2870459653">
            <w:r>
              <w:rPr>
                <w:webHidden/>
                <w:rStyle w:val="IndexLink"/>
                <w:rtl w:val="true"/>
              </w:rPr>
              <w:t>نگرانم چه کنم؟</w:t>
            </w:r>
            <w:r>
              <w:rPr>
                <w:rStyle w:val="IndexLink"/>
                <w:rtl w:val="true"/>
              </w:rPr>
              <w:tab/>
            </w:r>
            <w:r>
              <w:rPr>
                <w:rStyle w:val="IndexLink"/>
              </w:rPr>
              <w:t>319</w:t>
            </w:r>
          </w:hyperlink>
        </w:p>
        <w:p>
          <w:pPr>
            <w:pStyle w:val="Contents3"/>
            <w:tabs>
              <w:tab w:val="clear" w:pos="8459"/>
              <w:tab w:val="right" w:pos="9026" w:leader="dot"/>
            </w:tabs>
            <w:rPr/>
          </w:pPr>
          <w:hyperlink w:anchor="__RefHeading___Toc5675316_2870459653">
            <w:r>
              <w:rPr>
                <w:webHidden/>
                <w:rStyle w:val="IndexLink"/>
                <w:rtl w:val="true"/>
              </w:rPr>
              <w:t>چون شب قدر</w:t>
            </w:r>
            <w:r>
              <w:rPr>
                <w:rStyle w:val="IndexLink"/>
                <w:rtl w:val="true"/>
              </w:rPr>
              <w:tab/>
            </w:r>
            <w:r>
              <w:rPr>
                <w:rStyle w:val="IndexLink"/>
              </w:rPr>
              <w:t>320</w:t>
            </w:r>
          </w:hyperlink>
        </w:p>
        <w:p>
          <w:pPr>
            <w:pStyle w:val="Contents3"/>
            <w:tabs>
              <w:tab w:val="clear" w:pos="8459"/>
              <w:tab w:val="right" w:pos="9026" w:leader="dot"/>
            </w:tabs>
            <w:rPr/>
          </w:pPr>
          <w:hyperlink w:anchor="__RefHeading___Toc5675318_2870459653">
            <w:r>
              <w:rPr>
                <w:webHidden/>
                <w:rStyle w:val="IndexLink"/>
                <w:rtl w:val="true"/>
              </w:rPr>
              <w:t>اذان بگو بلال</w:t>
            </w:r>
            <w:r>
              <w:rPr>
                <w:rStyle w:val="IndexLink"/>
                <w:rtl w:val="true"/>
              </w:rPr>
              <w:tab/>
            </w:r>
            <w:r>
              <w:rPr>
                <w:rStyle w:val="IndexLink"/>
              </w:rPr>
              <w:t>321</w:t>
            </w:r>
          </w:hyperlink>
        </w:p>
        <w:p>
          <w:pPr>
            <w:pStyle w:val="Contents3"/>
            <w:tabs>
              <w:tab w:val="clear" w:pos="8459"/>
              <w:tab w:val="right" w:pos="9026" w:leader="dot"/>
            </w:tabs>
            <w:rPr/>
          </w:pPr>
          <w:hyperlink w:anchor="__RefHeading___Toc5675320_2870459653">
            <w:r>
              <w:rPr>
                <w:webHidden/>
                <w:rStyle w:val="IndexLink"/>
                <w:rtl w:val="true"/>
              </w:rPr>
              <w:t>مرهم دل امیرمؤمنان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5675322_2870459653">
            <w:r>
              <w:rPr>
                <w:webHidden/>
                <w:rStyle w:val="IndexLink"/>
                <w:rtl w:val="true"/>
              </w:rPr>
              <w:t>شعله ای به در بهشت</w:t>
            </w:r>
            <w:r>
              <w:rPr>
                <w:rStyle w:val="IndexLink"/>
                <w:rtl w:val="true"/>
              </w:rPr>
              <w:tab/>
            </w:r>
            <w:r>
              <w:rPr>
                <w:rStyle w:val="IndexLink"/>
              </w:rPr>
              <w:t>324</w:t>
            </w:r>
          </w:hyperlink>
        </w:p>
        <w:p>
          <w:pPr>
            <w:pStyle w:val="Contents3"/>
            <w:tabs>
              <w:tab w:val="clear" w:pos="8459"/>
              <w:tab w:val="right" w:pos="9026" w:leader="dot"/>
            </w:tabs>
            <w:rPr/>
          </w:pPr>
          <w:hyperlink w:anchor="__RefHeading___Toc5675324_2870459653">
            <w:r>
              <w:rPr>
                <w:webHidden/>
                <w:rStyle w:val="IndexLink"/>
                <w:rtl w:val="true"/>
              </w:rPr>
              <w:t>بيت الحرام</w:t>
            </w:r>
            <w:r>
              <w:rPr>
                <w:rStyle w:val="IndexLink"/>
                <w:rtl w:val="true"/>
              </w:rPr>
              <w:tab/>
            </w:r>
            <w:r>
              <w:rPr>
                <w:rStyle w:val="IndexLink"/>
              </w:rPr>
              <w:t>325</w:t>
            </w:r>
          </w:hyperlink>
        </w:p>
        <w:p>
          <w:pPr>
            <w:pStyle w:val="Contents3"/>
            <w:tabs>
              <w:tab w:val="clear" w:pos="8459"/>
              <w:tab w:val="right" w:pos="9026" w:leader="dot"/>
            </w:tabs>
            <w:rPr/>
          </w:pPr>
          <w:hyperlink w:anchor="__RefHeading___Toc5675326_2870459653">
            <w:r>
              <w:rPr>
                <w:webHidden/>
                <w:rStyle w:val="IndexLink"/>
                <w:rtl w:val="true"/>
              </w:rPr>
              <w:t>شستن زهرا علیها السلام به من رسید</w:t>
            </w:r>
            <w:r>
              <w:rPr>
                <w:rStyle w:val="IndexLink"/>
                <w:rtl w:val="true"/>
              </w:rPr>
              <w:tab/>
            </w:r>
            <w:r>
              <w:rPr>
                <w:rStyle w:val="IndexLink"/>
              </w:rPr>
              <w:t>326</w:t>
            </w:r>
          </w:hyperlink>
        </w:p>
        <w:p>
          <w:pPr>
            <w:pStyle w:val="Contents3"/>
            <w:tabs>
              <w:tab w:val="clear" w:pos="8459"/>
              <w:tab w:val="right" w:pos="9026" w:leader="dot"/>
            </w:tabs>
            <w:rPr/>
          </w:pPr>
          <w:hyperlink w:anchor="__RefHeading___Toc5675328_2870459653">
            <w:r>
              <w:rPr>
                <w:webHidden/>
                <w:rStyle w:val="IndexLink"/>
                <w:rtl w:val="true"/>
              </w:rPr>
              <w:t>نفرین به مسمار</w:t>
            </w:r>
            <w:r>
              <w:rPr>
                <w:rStyle w:val="IndexLink"/>
                <w:rtl w:val="true"/>
              </w:rPr>
              <w:tab/>
            </w:r>
            <w:r>
              <w:rPr>
                <w:rStyle w:val="IndexLink"/>
              </w:rPr>
              <w:t>328</w:t>
            </w:r>
          </w:hyperlink>
        </w:p>
        <w:p>
          <w:pPr>
            <w:pStyle w:val="Contents3"/>
            <w:tabs>
              <w:tab w:val="clear" w:pos="8459"/>
              <w:tab w:val="right" w:pos="9026" w:leader="dot"/>
            </w:tabs>
            <w:rPr/>
          </w:pPr>
          <w:hyperlink w:anchor="__RefHeading___Toc5675330_2870459653">
            <w:r>
              <w:rPr>
                <w:webHidden/>
                <w:rStyle w:val="IndexLink"/>
                <w:rtl w:val="true"/>
              </w:rPr>
              <w:t>سوختن عود</w:t>
            </w:r>
            <w:r>
              <w:rPr>
                <w:rStyle w:val="IndexLink"/>
                <w:rtl w:val="true"/>
              </w:rPr>
              <w:tab/>
            </w:r>
            <w:r>
              <w:rPr>
                <w:rStyle w:val="IndexLink"/>
              </w:rPr>
              <w:t>330</w:t>
            </w:r>
          </w:hyperlink>
        </w:p>
        <w:p>
          <w:pPr>
            <w:pStyle w:val="Contents3"/>
            <w:tabs>
              <w:tab w:val="clear" w:pos="8459"/>
              <w:tab w:val="right" w:pos="9026" w:leader="dot"/>
            </w:tabs>
            <w:rPr/>
          </w:pPr>
          <w:hyperlink w:anchor="__RefHeading___Toc5675332_2870459653">
            <w:r>
              <w:rPr>
                <w:webHidden/>
                <w:rStyle w:val="IndexLink"/>
                <w:rtl w:val="true"/>
              </w:rPr>
              <w:t>گل تاب فشار در و دیوار ندارد</w:t>
            </w:r>
            <w:r>
              <w:rPr>
                <w:rStyle w:val="IndexLink"/>
                <w:rtl w:val="true"/>
              </w:rPr>
              <w:tab/>
            </w:r>
            <w:r>
              <w:rPr>
                <w:rStyle w:val="IndexLink"/>
              </w:rPr>
              <w:t>331</w:t>
            </w:r>
          </w:hyperlink>
        </w:p>
        <w:p>
          <w:pPr>
            <w:pStyle w:val="Contents3"/>
            <w:tabs>
              <w:tab w:val="clear" w:pos="8459"/>
              <w:tab w:val="right" w:pos="9026" w:leader="dot"/>
            </w:tabs>
            <w:rPr/>
          </w:pPr>
          <w:hyperlink w:anchor="__RefHeading___Toc5675334_2870459653">
            <w:r>
              <w:rPr>
                <w:webHidden/>
                <w:rStyle w:val="IndexLink"/>
                <w:rtl w:val="true"/>
              </w:rPr>
              <w:t>داغ مهتاب</w:t>
            </w:r>
            <w:r>
              <w:rPr>
                <w:rStyle w:val="IndexLink"/>
                <w:rtl w:val="true"/>
              </w:rPr>
              <w:tab/>
            </w:r>
            <w:r>
              <w:rPr>
                <w:rStyle w:val="IndexLink"/>
              </w:rPr>
              <w:t>332</w:t>
            </w:r>
          </w:hyperlink>
        </w:p>
        <w:p>
          <w:pPr>
            <w:pStyle w:val="Contents3"/>
            <w:tabs>
              <w:tab w:val="clear" w:pos="8459"/>
              <w:tab w:val="right" w:pos="9026" w:leader="dot"/>
            </w:tabs>
            <w:rPr/>
          </w:pPr>
          <w:hyperlink w:anchor="__RefHeading___Toc5675336_2870459653">
            <w:r>
              <w:rPr>
                <w:webHidden/>
                <w:rStyle w:val="IndexLink"/>
                <w:rtl w:val="true"/>
              </w:rPr>
              <w:t>کتیبه ماتم</w:t>
            </w:r>
            <w:r>
              <w:rPr>
                <w:rStyle w:val="IndexLink"/>
                <w:rtl w:val="true"/>
              </w:rPr>
              <w:tab/>
            </w:r>
            <w:r>
              <w:rPr>
                <w:rStyle w:val="IndexLink"/>
              </w:rPr>
              <w:t>333</w:t>
            </w:r>
          </w:hyperlink>
        </w:p>
        <w:p>
          <w:pPr>
            <w:pStyle w:val="Contents3"/>
            <w:tabs>
              <w:tab w:val="clear" w:pos="8459"/>
              <w:tab w:val="right" w:pos="9026" w:leader="dot"/>
            </w:tabs>
            <w:rPr/>
          </w:pPr>
          <w:hyperlink w:anchor="__RefHeading___Toc5675338_2870459653">
            <w:r>
              <w:rPr>
                <w:webHidden/>
                <w:rStyle w:val="IndexLink"/>
                <w:rtl w:val="true"/>
              </w:rPr>
              <w:t>مهر و وفا آفرید</w:t>
            </w:r>
            <w:r>
              <w:rPr>
                <w:rStyle w:val="IndexLink"/>
                <w:rtl w:val="true"/>
              </w:rPr>
              <w:tab/>
            </w:r>
            <w:r>
              <w:rPr>
                <w:rStyle w:val="IndexLink"/>
              </w:rPr>
              <w:t>334</w:t>
            </w:r>
          </w:hyperlink>
        </w:p>
        <w:p>
          <w:pPr>
            <w:pStyle w:val="Contents3"/>
            <w:tabs>
              <w:tab w:val="clear" w:pos="8459"/>
              <w:tab w:val="right" w:pos="9026" w:leader="dot"/>
            </w:tabs>
            <w:rPr/>
          </w:pPr>
          <w:hyperlink w:anchor="__RefHeading___Toc5675340_2870459653">
            <w:r>
              <w:rPr>
                <w:webHidden/>
                <w:rStyle w:val="IndexLink"/>
                <w:rtl w:val="true"/>
              </w:rPr>
              <w:t>عظمت زهرا علیها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5675342_2870459653">
            <w:r>
              <w:rPr>
                <w:webHidden/>
                <w:rStyle w:val="IndexLink"/>
                <w:rtl w:val="true"/>
              </w:rPr>
              <w:t>اسوه حسنه</w:t>
            </w:r>
            <w:r>
              <w:rPr>
                <w:rStyle w:val="IndexLink"/>
                <w:rtl w:val="true"/>
              </w:rPr>
              <w:tab/>
            </w:r>
            <w:r>
              <w:rPr>
                <w:rStyle w:val="IndexLink"/>
              </w:rPr>
              <w:t>340</w:t>
            </w:r>
          </w:hyperlink>
        </w:p>
        <w:p>
          <w:pPr>
            <w:pStyle w:val="Contents3"/>
            <w:tabs>
              <w:tab w:val="clear" w:pos="8459"/>
              <w:tab w:val="right" w:pos="9026" w:leader="dot"/>
            </w:tabs>
            <w:rPr/>
          </w:pPr>
          <w:hyperlink w:anchor="__RefHeading___Toc5675344_2870459653">
            <w:r>
              <w:rPr>
                <w:webHidden/>
                <w:rStyle w:val="IndexLink"/>
                <w:rtl w:val="true"/>
              </w:rPr>
              <w:t>با زهرا علیها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5675346_2870459653">
            <w:r>
              <w:rPr>
                <w:webHidden/>
                <w:rStyle w:val="IndexLink"/>
                <w:rtl w:val="true"/>
              </w:rPr>
              <w:t>اذان شکسته</w:t>
            </w:r>
            <w:r>
              <w:rPr>
                <w:rStyle w:val="IndexLink"/>
                <w:rtl w:val="true"/>
              </w:rPr>
              <w:tab/>
            </w:r>
            <w:r>
              <w:rPr>
                <w:rStyle w:val="IndexLink"/>
              </w:rPr>
              <w:t>342</w:t>
            </w:r>
          </w:hyperlink>
        </w:p>
        <w:p>
          <w:pPr>
            <w:pStyle w:val="Contents2"/>
            <w:tabs>
              <w:tab w:val="clear" w:pos="8743"/>
              <w:tab w:val="right" w:pos="9026" w:leader="dot"/>
            </w:tabs>
            <w:rPr/>
          </w:pPr>
          <w:hyperlink w:anchor="__RefHeading___Toc5675348_2870459653">
            <w:r>
              <w:rPr>
                <w:webHidden/>
                <w:rStyle w:val="IndexLink"/>
                <w:rtl w:val="true"/>
              </w:rPr>
              <w:t>مدیریت معده و درمان ترش کردن</w:t>
            </w:r>
            <w:r>
              <w:rPr>
                <w:rStyle w:val="IndexLink"/>
                <w:rtl w:val="true"/>
              </w:rPr>
              <w:t xml:space="preserve">: </w:t>
            </w:r>
            <w:r>
              <w:rPr>
                <w:rStyle w:val="IndexLink"/>
                <w:rtl w:val="true"/>
              </w:rPr>
              <w:t>حجت الاسلام جعفر فاضل با تعلیقه دکتر سیّد محمّد ابراهیم ملک جعفریان</w:t>
            </w:r>
            <w:r>
              <w:rPr>
                <w:rStyle w:val="IndexLink"/>
                <w:rtl w:val="true"/>
              </w:rPr>
              <w:tab/>
            </w:r>
            <w:r>
              <w:rPr>
                <w:rStyle w:val="IndexLink"/>
              </w:rPr>
              <w:t>344</w:t>
            </w:r>
          </w:hyperlink>
        </w:p>
        <w:p>
          <w:pPr>
            <w:pStyle w:val="Contents3"/>
            <w:tabs>
              <w:tab w:val="clear" w:pos="8459"/>
              <w:tab w:val="right" w:pos="9026" w:leader="dot"/>
            </w:tabs>
            <w:rPr/>
          </w:pPr>
          <w:hyperlink w:anchor="__RefHeading___Toc5675350_2870459653">
            <w:r>
              <w:rPr>
                <w:webHidden/>
                <w:rStyle w:val="IndexLink"/>
                <w:rtl w:val="true"/>
              </w:rPr>
              <w:t>رؤوس مطالب</w:t>
            </w:r>
            <w:r>
              <w:rPr>
                <w:rStyle w:val="IndexLink"/>
                <w:rtl w:val="true"/>
              </w:rPr>
              <w:tab/>
            </w:r>
            <w:r>
              <w:rPr>
                <w:rStyle w:val="IndexLink"/>
              </w:rPr>
              <w:t>344</w:t>
            </w:r>
          </w:hyperlink>
        </w:p>
        <w:p>
          <w:pPr>
            <w:pStyle w:val="Contents3"/>
            <w:tabs>
              <w:tab w:val="clear" w:pos="8459"/>
              <w:tab w:val="right" w:pos="9026" w:leader="dot"/>
            </w:tabs>
            <w:rPr/>
          </w:pPr>
          <w:hyperlink w:anchor="__RefHeading___Toc5675352_2870459653">
            <w:r>
              <w:rPr>
                <w:webHidden/>
                <w:rStyle w:val="IndexLink"/>
                <w:rtl w:val="true"/>
              </w:rPr>
              <w:t>مدیریت معده و درمان ترش کردن</w:t>
            </w:r>
            <w:r>
              <w:rPr>
                <w:rStyle w:val="IndexLink"/>
                <w:rtl w:val="true"/>
              </w:rPr>
              <w:tab/>
            </w:r>
            <w:r>
              <w:rPr>
                <w:rStyle w:val="IndexLink"/>
              </w:rPr>
              <w:t>346</w:t>
            </w:r>
          </w:hyperlink>
        </w:p>
        <w:p>
          <w:pPr>
            <w:pStyle w:val="Contents3"/>
            <w:tabs>
              <w:tab w:val="clear" w:pos="8459"/>
              <w:tab w:val="right" w:pos="9026" w:leader="dot"/>
            </w:tabs>
            <w:rPr/>
          </w:pPr>
          <w:hyperlink w:anchor="__RefHeading___Toc5675354_2870459653">
            <w:r>
              <w:rPr>
                <w:webHidden/>
                <w:rStyle w:val="IndexLink"/>
                <w:rtl w:val="true"/>
              </w:rPr>
              <w:t>علایم ترش کردن</w:t>
            </w:r>
            <w:r>
              <w:rPr>
                <w:rStyle w:val="IndexLink"/>
                <w:rtl w:val="true"/>
              </w:rPr>
              <w:tab/>
            </w:r>
            <w:r>
              <w:rPr>
                <w:rStyle w:val="IndexLink"/>
              </w:rPr>
              <w:t>349</w:t>
            </w:r>
          </w:hyperlink>
        </w:p>
        <w:p>
          <w:pPr>
            <w:pStyle w:val="Contents3"/>
            <w:tabs>
              <w:tab w:val="clear" w:pos="8459"/>
              <w:tab w:val="right" w:pos="9026" w:leader="dot"/>
            </w:tabs>
            <w:rPr/>
          </w:pPr>
          <w:hyperlink w:anchor="__RefHeading___Toc5675356_2870459653">
            <w:r>
              <w:rPr>
                <w:webHidden/>
                <w:rStyle w:val="IndexLink"/>
                <w:rtl w:val="true"/>
              </w:rPr>
              <w:t>عوارض ترش کردن</w:t>
            </w:r>
            <w:r>
              <w:rPr>
                <w:rStyle w:val="IndexLink"/>
                <w:rtl w:val="true"/>
              </w:rPr>
              <w:tab/>
            </w:r>
            <w:r>
              <w:rPr>
                <w:rStyle w:val="IndexLink"/>
              </w:rPr>
              <w:t>350</w:t>
            </w:r>
          </w:hyperlink>
        </w:p>
        <w:p>
          <w:pPr>
            <w:pStyle w:val="Contents3"/>
            <w:tabs>
              <w:tab w:val="clear" w:pos="8459"/>
              <w:tab w:val="right" w:pos="9026" w:leader="dot"/>
            </w:tabs>
            <w:rPr/>
          </w:pPr>
          <w:hyperlink w:anchor="__RefHeading___Toc5675358_2870459653">
            <w:r>
              <w:rPr>
                <w:webHidden/>
                <w:rStyle w:val="IndexLink"/>
                <w:rtl w:val="true"/>
              </w:rPr>
              <w:t>علل ایجاد ریفلاکس و نکته های پیشگیرانه</w:t>
            </w:r>
            <w:r>
              <w:rPr>
                <w:rStyle w:val="IndexLink"/>
                <w:rtl w:val="true"/>
              </w:rPr>
              <w:tab/>
            </w:r>
            <w:r>
              <w:rPr>
                <w:rStyle w:val="IndexLink"/>
              </w:rPr>
              <w:t>351</w:t>
            </w:r>
          </w:hyperlink>
        </w:p>
        <w:p>
          <w:pPr>
            <w:pStyle w:val="Contents3"/>
            <w:tabs>
              <w:tab w:val="clear" w:pos="8459"/>
              <w:tab w:val="right" w:pos="9026" w:leader="dot"/>
            </w:tabs>
            <w:rPr/>
          </w:pPr>
          <w:hyperlink w:anchor="__RefHeading___Toc5675360_2870459653">
            <w:r>
              <w:rPr>
                <w:webHidden/>
                <w:rStyle w:val="IndexLink"/>
                <w:rtl w:val="true"/>
              </w:rPr>
              <w:t>درمان های دارویی و سایر درمان ها</w:t>
            </w:r>
            <w:r>
              <w:rPr>
                <w:rStyle w:val="IndexLink"/>
                <w:rtl w:val="true"/>
              </w:rPr>
              <w:tab/>
            </w:r>
            <w:r>
              <w:rPr>
                <w:rStyle w:val="IndexLink"/>
              </w:rPr>
              <w:t>353</w:t>
            </w:r>
          </w:hyperlink>
        </w:p>
        <w:p>
          <w:pPr>
            <w:pStyle w:val="Contents4"/>
            <w:tabs>
              <w:tab w:val="clear" w:pos="8176"/>
              <w:tab w:val="right" w:pos="9026" w:leader="dot"/>
            </w:tabs>
            <w:rPr/>
          </w:pPr>
          <w:hyperlink w:anchor="__RefHeading___Toc5675362_2870459653">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5675364_2870459653">
            <w:r>
              <w:rPr>
                <w:webHidden/>
                <w:rStyle w:val="IndexLink"/>
                <w:rtl w:val="true"/>
              </w:rPr>
              <w:t>داروهای گرم</w:t>
            </w:r>
            <w:r>
              <w:rPr>
                <w:rStyle w:val="IndexLink"/>
                <w:rtl w:val="true"/>
              </w:rPr>
              <w:tab/>
            </w:r>
            <w:r>
              <w:rPr>
                <w:rStyle w:val="IndexLink"/>
              </w:rPr>
              <w:t>355</w:t>
            </w:r>
          </w:hyperlink>
        </w:p>
        <w:p>
          <w:pPr>
            <w:pStyle w:val="Contents4"/>
            <w:tabs>
              <w:tab w:val="clear" w:pos="8176"/>
              <w:tab w:val="right" w:pos="9026" w:leader="dot"/>
            </w:tabs>
            <w:rPr/>
          </w:pPr>
          <w:hyperlink w:anchor="__RefHeading___Toc5675366_2870459653">
            <w:r>
              <w:rPr>
                <w:webHidden/>
                <w:rStyle w:val="IndexLink"/>
                <w:rtl w:val="true"/>
              </w:rPr>
              <w:t>داروهای خنک</w:t>
            </w:r>
            <w:r>
              <w:rPr>
                <w:rStyle w:val="IndexLink"/>
                <w:rtl w:val="true"/>
              </w:rPr>
              <w:t>:</w:t>
              <w:tab/>
            </w:r>
            <w:r>
              <w:rPr>
                <w:rStyle w:val="IndexLink"/>
              </w:rPr>
              <w:t>355</w:t>
            </w:r>
          </w:hyperlink>
        </w:p>
        <w:p>
          <w:pPr>
            <w:pStyle w:val="Contents3"/>
            <w:tabs>
              <w:tab w:val="clear" w:pos="8459"/>
              <w:tab w:val="right" w:pos="9026" w:leader="dot"/>
            </w:tabs>
            <w:rPr/>
          </w:pPr>
          <w:hyperlink w:anchor="__RefHeading___Toc5675368_2870459653">
            <w:r>
              <w:rPr>
                <w:webHidden/>
                <w:rStyle w:val="IndexLink"/>
                <w:rtl w:val="true"/>
              </w:rPr>
              <w:t>چند راه دیگر برای درمان ترش کردن</w:t>
            </w:r>
            <w:r>
              <w:rPr>
                <w:rStyle w:val="IndexLink"/>
                <w:rtl w:val="true"/>
              </w:rPr>
              <w:tab/>
            </w:r>
            <w:r>
              <w:rPr>
                <w:rStyle w:val="IndexLink"/>
              </w:rPr>
              <w:t>357</w:t>
            </w:r>
          </w:hyperlink>
        </w:p>
        <w:p>
          <w:pPr>
            <w:pStyle w:val="Contents4"/>
            <w:tabs>
              <w:tab w:val="clear" w:pos="8176"/>
              <w:tab w:val="right" w:pos="9026" w:leader="dot"/>
            </w:tabs>
            <w:rPr/>
          </w:pPr>
          <w:hyperlink w:anchor="__RefHeading___Toc5675370_2870459653">
            <w:r>
              <w:rPr>
                <w:webHidden/>
                <w:rStyle w:val="IndexLink"/>
              </w:rPr>
              <w:t>1</w:t>
            </w:r>
            <w:r>
              <w:rPr>
                <w:rStyle w:val="IndexLink"/>
                <w:rtl w:val="true"/>
              </w:rPr>
              <w:t xml:space="preserve">- </w:t>
            </w:r>
            <w:r>
              <w:rPr>
                <w:rStyle w:val="IndexLink"/>
                <w:rtl w:val="true"/>
              </w:rPr>
              <w:t>آب سیب زمینی خام</w:t>
            </w:r>
            <w:r>
              <w:rPr>
                <w:rStyle w:val="IndexLink"/>
                <w:rtl w:val="true"/>
              </w:rPr>
              <w:tab/>
            </w:r>
            <w:r>
              <w:rPr>
                <w:rStyle w:val="IndexLink"/>
              </w:rPr>
              <w:t>357</w:t>
            </w:r>
          </w:hyperlink>
        </w:p>
        <w:p>
          <w:pPr>
            <w:pStyle w:val="Contents4"/>
            <w:tabs>
              <w:tab w:val="clear" w:pos="8176"/>
              <w:tab w:val="right" w:pos="9026" w:leader="dot"/>
            </w:tabs>
            <w:rPr/>
          </w:pPr>
          <w:hyperlink w:anchor="__RefHeading___Toc5675372_2870459653">
            <w:r>
              <w:rPr>
                <w:webHidden/>
                <w:rStyle w:val="IndexLink"/>
              </w:rPr>
              <w:t>2</w:t>
            </w:r>
            <w:r>
              <w:rPr>
                <w:rStyle w:val="IndexLink"/>
                <w:rtl w:val="true"/>
              </w:rPr>
              <w:t xml:space="preserve">- </w:t>
            </w:r>
            <w:r>
              <w:rPr>
                <w:rStyle w:val="IndexLink"/>
                <w:rtl w:val="true"/>
              </w:rPr>
              <w:t>عسل</w:t>
            </w:r>
            <w:r>
              <w:rPr>
                <w:rStyle w:val="IndexLink"/>
                <w:rtl w:val="true"/>
              </w:rPr>
              <w:tab/>
            </w:r>
            <w:r>
              <w:rPr>
                <w:rStyle w:val="IndexLink"/>
              </w:rPr>
              <w:t>357</w:t>
            </w:r>
          </w:hyperlink>
        </w:p>
        <w:p>
          <w:pPr>
            <w:pStyle w:val="Contents4"/>
            <w:tabs>
              <w:tab w:val="clear" w:pos="8176"/>
              <w:tab w:val="right" w:pos="9026" w:leader="dot"/>
            </w:tabs>
            <w:rPr/>
          </w:pPr>
          <w:hyperlink w:anchor="__RefHeading___Toc5675374_2870459653">
            <w:r>
              <w:rPr>
                <w:webHidden/>
                <w:rStyle w:val="IndexLink"/>
              </w:rPr>
              <w:t>3</w:t>
            </w:r>
            <w:r>
              <w:rPr>
                <w:rStyle w:val="IndexLink"/>
                <w:rtl w:val="true"/>
              </w:rPr>
              <w:t xml:space="preserve">- </w:t>
            </w:r>
            <w:r>
              <w:rPr>
                <w:rStyle w:val="IndexLink"/>
                <w:rtl w:val="true"/>
              </w:rPr>
              <w:t>بادکش</w:t>
            </w:r>
            <w:r>
              <w:rPr>
                <w:rStyle w:val="IndexLink"/>
                <w:rtl w:val="true"/>
              </w:rPr>
              <w:tab/>
            </w:r>
            <w:r>
              <w:rPr>
                <w:rStyle w:val="IndexLink"/>
              </w:rPr>
              <w:t>357</w:t>
            </w:r>
          </w:hyperlink>
        </w:p>
        <w:p>
          <w:pPr>
            <w:pStyle w:val="Contents4"/>
            <w:tabs>
              <w:tab w:val="clear" w:pos="8176"/>
              <w:tab w:val="right" w:pos="9026" w:leader="dot"/>
            </w:tabs>
            <w:rPr/>
          </w:pPr>
          <w:hyperlink w:anchor="__RefHeading___Toc5675376_2870459653">
            <w:r>
              <w:rPr>
                <w:webHidden/>
                <w:rStyle w:val="IndexLink"/>
              </w:rPr>
              <w:t>4</w:t>
            </w:r>
            <w:r>
              <w:rPr>
                <w:rStyle w:val="IndexLink"/>
                <w:rtl w:val="true"/>
              </w:rPr>
              <w:t xml:space="preserve">- </w:t>
            </w:r>
            <w:r>
              <w:rPr>
                <w:rStyle w:val="IndexLink"/>
                <w:rtl w:val="true"/>
              </w:rPr>
              <w:t>حجامت</w:t>
            </w:r>
            <w:r>
              <w:rPr>
                <w:rStyle w:val="IndexLink"/>
                <w:rtl w:val="true"/>
              </w:rPr>
              <w:tab/>
            </w:r>
            <w:r>
              <w:rPr>
                <w:rStyle w:val="IndexLink"/>
              </w:rPr>
              <w:t>357</w:t>
            </w:r>
          </w:hyperlink>
        </w:p>
        <w:p>
          <w:pPr>
            <w:pStyle w:val="Contents4"/>
            <w:tabs>
              <w:tab w:val="clear" w:pos="8176"/>
              <w:tab w:val="right" w:pos="9026" w:leader="dot"/>
            </w:tabs>
            <w:rPr/>
          </w:pPr>
          <w:hyperlink w:anchor="__RefHeading___Toc5675378_2870459653">
            <w:r>
              <w:rPr>
                <w:webHidden/>
                <w:rStyle w:val="IndexLink"/>
              </w:rPr>
              <w:t>5</w:t>
            </w:r>
            <w:r>
              <w:rPr>
                <w:rStyle w:val="IndexLink"/>
                <w:rtl w:val="true"/>
              </w:rPr>
              <w:t xml:space="preserve">- </w:t>
            </w:r>
            <w:r>
              <w:rPr>
                <w:rStyle w:val="IndexLink"/>
                <w:rtl w:val="true"/>
              </w:rPr>
              <w:t>جوش شیرین خوراکی</w:t>
            </w:r>
            <w:r>
              <w:rPr>
                <w:rStyle w:val="IndexLink"/>
                <w:rtl w:val="true"/>
              </w:rPr>
              <w:tab/>
            </w:r>
            <w:r>
              <w:rPr>
                <w:rStyle w:val="IndexLink"/>
              </w:rPr>
              <w:t>357</w:t>
            </w:r>
          </w:hyperlink>
        </w:p>
        <w:p>
          <w:pPr>
            <w:pStyle w:val="Contents3"/>
            <w:tabs>
              <w:tab w:val="clear" w:pos="8459"/>
              <w:tab w:val="right" w:pos="9026" w:leader="dot"/>
            </w:tabs>
            <w:rPr/>
          </w:pPr>
          <w:hyperlink w:anchor="__RefHeading___Toc5675380_2870459653">
            <w:r>
              <w:rPr>
                <w:webHidden/>
                <w:rStyle w:val="IndexLink"/>
                <w:rtl w:val="true"/>
              </w:rPr>
              <w:t>پی نوشت ها</w:t>
            </w:r>
            <w:r>
              <w:rPr>
                <w:rStyle w:val="IndexLink"/>
                <w:rtl w:val="true"/>
              </w:rPr>
              <w:t>:</w:t>
              <w:tab/>
            </w:r>
            <w:r>
              <w:rPr>
                <w:rStyle w:val="IndexLink"/>
              </w:rPr>
              <w:t>358</w:t>
            </w:r>
          </w:hyperlink>
        </w:p>
        <w:p>
          <w:pPr>
            <w:pStyle w:val="Contents3"/>
            <w:tabs>
              <w:tab w:val="clear" w:pos="8459"/>
              <w:tab w:val="right" w:pos="9026" w:leader="dot"/>
            </w:tabs>
            <w:rPr/>
          </w:pPr>
          <w:hyperlink w:anchor="__RefHeading___Toc5675382_2870459653">
            <w:r>
              <w:rPr>
                <w:webHidden/>
                <w:rStyle w:val="IndexLink"/>
                <w:rtl w:val="true"/>
              </w:rPr>
              <w:t xml:space="preserve">حسن ختام </w:t>
            </w:r>
            <w:r>
              <w:rPr>
                <w:rStyle w:val="IndexLink"/>
                <w:rtl w:val="true"/>
              </w:rPr>
              <w:t xml:space="preserve">- </w:t>
            </w:r>
            <w:r>
              <w:rPr>
                <w:rStyle w:val="IndexLink"/>
                <w:rtl w:val="true"/>
              </w:rPr>
              <w:t xml:space="preserve">قاضی شهید سیدنورالله شوشتری </w:t>
            </w:r>
            <w:r>
              <w:rPr>
                <w:rStyle w:val="IndexLink"/>
                <w:rtl w:val="true"/>
              </w:rPr>
              <w:t>(</w:t>
            </w:r>
            <w:r>
              <w:rPr>
                <w:rStyle w:val="IndexLink"/>
                <w:rtl w:val="true"/>
              </w:rPr>
              <w:t>آقاب هندوستان</w:t>
            </w:r>
            <w:r>
              <w:rPr>
                <w:rStyle w:val="IndexLink"/>
                <w:rtl w:val="true"/>
              </w:rPr>
              <w:t>)</w:t>
              <w:tab/>
            </w:r>
            <w:r>
              <w:rPr>
                <w:rStyle w:val="IndexLink"/>
              </w:rPr>
              <w:t>360</w:t>
            </w:r>
          </w:hyperlink>
        </w:p>
        <w:p>
          <w:pPr>
            <w:pStyle w:val="Contents4"/>
            <w:tabs>
              <w:tab w:val="clear" w:pos="8176"/>
              <w:tab w:val="right" w:pos="9026" w:leader="dot"/>
            </w:tabs>
            <w:rPr/>
          </w:pPr>
          <w:hyperlink w:anchor="__RefHeading___Toc5675384_2870459653">
            <w:r>
              <w:rPr>
                <w:webHidden/>
                <w:rStyle w:val="IndexLink"/>
                <w:rtl w:val="true"/>
              </w:rPr>
              <w:t>تولد و تحصیل قاضی نورالله شوشتری</w:t>
            </w:r>
            <w:r>
              <w:rPr>
                <w:rStyle w:val="IndexLink"/>
                <w:rtl w:val="true"/>
              </w:rPr>
              <w:tab/>
            </w:r>
            <w:r>
              <w:rPr>
                <w:rStyle w:val="IndexLink"/>
              </w:rPr>
              <w:t>360</w:t>
            </w:r>
          </w:hyperlink>
        </w:p>
        <w:p>
          <w:pPr>
            <w:pStyle w:val="Contents3"/>
            <w:tabs>
              <w:tab w:val="clear" w:pos="8459"/>
              <w:tab w:val="right" w:pos="9026" w:leader="dot"/>
            </w:tabs>
            <w:rPr/>
          </w:pPr>
          <w:hyperlink w:anchor="__RefHeading___Toc5675386_2870459653">
            <w:r>
              <w:rPr>
                <w:webHidden/>
                <w:rStyle w:val="IndexLink"/>
                <w:rtl w:val="true"/>
              </w:rPr>
              <w:t>شاگردان مرحوم قاضی نورالله</w:t>
            </w:r>
            <w:r>
              <w:rPr>
                <w:rStyle w:val="IndexLink"/>
                <w:rtl w:val="true"/>
              </w:rPr>
              <w:tab/>
            </w:r>
            <w:r>
              <w:rPr>
                <w:rStyle w:val="IndexLink"/>
              </w:rPr>
              <w:t>361</w:t>
            </w:r>
          </w:hyperlink>
        </w:p>
        <w:p>
          <w:pPr>
            <w:pStyle w:val="Contents3"/>
            <w:tabs>
              <w:tab w:val="clear" w:pos="8459"/>
              <w:tab w:val="right" w:pos="9026" w:leader="dot"/>
            </w:tabs>
            <w:rPr/>
          </w:pPr>
          <w:hyperlink w:anchor="__RefHeading___Toc5675388_2870459653">
            <w:r>
              <w:rPr>
                <w:webHidden/>
                <w:rStyle w:val="IndexLink"/>
                <w:rtl w:val="true"/>
              </w:rPr>
              <w:t>آثار قاضی نورالله</w:t>
            </w:r>
            <w:r>
              <w:rPr>
                <w:rStyle w:val="IndexLink"/>
                <w:rtl w:val="true"/>
              </w:rPr>
              <w:tab/>
            </w:r>
            <w:r>
              <w:rPr>
                <w:rStyle w:val="IndexLink"/>
              </w:rPr>
              <w:t>362</w:t>
            </w:r>
          </w:hyperlink>
        </w:p>
        <w:p>
          <w:pPr>
            <w:pStyle w:val="Contents3"/>
            <w:tabs>
              <w:tab w:val="clear" w:pos="8459"/>
              <w:tab w:val="right" w:pos="9026" w:leader="dot"/>
            </w:tabs>
            <w:rPr/>
          </w:pPr>
          <w:hyperlink w:anchor="__RefHeading___Toc5675390_2870459653">
            <w:r>
              <w:rPr>
                <w:webHidden/>
                <w:rStyle w:val="IndexLink"/>
                <w:rtl w:val="true"/>
              </w:rPr>
              <w:t>هجرت قاضی نورالله به هندوستان</w:t>
            </w:r>
            <w:r>
              <w:rPr>
                <w:rStyle w:val="IndexLink"/>
                <w:rtl w:val="true"/>
              </w:rPr>
              <w:tab/>
            </w:r>
            <w:r>
              <w:rPr>
                <w:rStyle w:val="IndexLink"/>
              </w:rPr>
              <w:t>365</w:t>
            </w:r>
          </w:hyperlink>
        </w:p>
        <w:p>
          <w:pPr>
            <w:pStyle w:val="Contents3"/>
            <w:tabs>
              <w:tab w:val="clear" w:pos="8459"/>
              <w:tab w:val="right" w:pos="9026" w:leader="dot"/>
            </w:tabs>
            <w:rPr/>
          </w:pPr>
          <w:hyperlink w:anchor="__RefHeading___Toc5675392_2870459653">
            <w:r>
              <w:rPr>
                <w:webHidden/>
                <w:rStyle w:val="IndexLink"/>
                <w:rtl w:val="true"/>
              </w:rPr>
              <w:t>آشنایی با چهار کتاب مهم مرحوم قاضی نورالله شوشتری</w:t>
            </w:r>
            <w:r>
              <w:rPr>
                <w:rStyle w:val="IndexLink"/>
                <w:rtl w:val="true"/>
              </w:rPr>
              <w:tab/>
            </w:r>
            <w:r>
              <w:rPr>
                <w:rStyle w:val="IndexLink"/>
              </w:rPr>
              <w:t>368</w:t>
            </w:r>
          </w:hyperlink>
        </w:p>
        <w:p>
          <w:pPr>
            <w:pStyle w:val="Contents4"/>
            <w:tabs>
              <w:tab w:val="clear" w:pos="8176"/>
              <w:tab w:val="right" w:pos="9026" w:leader="dot"/>
            </w:tabs>
            <w:rPr/>
          </w:pPr>
          <w:hyperlink w:anchor="__RefHeading___Toc5675394_2870459653">
            <w:r>
              <w:rPr>
                <w:webHidden/>
                <w:rStyle w:val="IndexLink"/>
                <w:rtl w:val="true"/>
              </w:rPr>
              <w:t>کتاب احقاق الحق</w:t>
            </w:r>
            <w:r>
              <w:rPr>
                <w:rStyle w:val="IndexLink"/>
                <w:rtl w:val="true"/>
              </w:rPr>
              <w:tab/>
            </w:r>
            <w:r>
              <w:rPr>
                <w:rStyle w:val="IndexLink"/>
              </w:rPr>
              <w:t>368</w:t>
            </w:r>
          </w:hyperlink>
        </w:p>
        <w:p>
          <w:pPr>
            <w:pStyle w:val="Contents5"/>
            <w:tabs>
              <w:tab w:val="clear" w:pos="7892"/>
              <w:tab w:val="right" w:pos="9026" w:leader="dot"/>
            </w:tabs>
            <w:rPr/>
          </w:pPr>
          <w:hyperlink w:anchor="__RefHeading___Toc5675396_2870459653">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5675398_2870459653">
            <w:r>
              <w:rPr>
                <w:webHidden/>
                <w:rStyle w:val="IndexLink"/>
                <w:rtl w:val="true"/>
              </w:rPr>
              <w:t>مختصری درباره ساختار کتاب</w:t>
            </w:r>
            <w:r>
              <w:rPr>
                <w:rStyle w:val="IndexLink"/>
                <w:rtl w:val="true"/>
              </w:rPr>
              <w:tab/>
            </w:r>
            <w:r>
              <w:rPr>
                <w:rStyle w:val="IndexLink"/>
              </w:rPr>
              <w:t>369</w:t>
            </w:r>
          </w:hyperlink>
        </w:p>
        <w:p>
          <w:pPr>
            <w:pStyle w:val="Contents5"/>
            <w:tabs>
              <w:tab w:val="clear" w:pos="7892"/>
              <w:tab w:val="right" w:pos="9026" w:leader="dot"/>
            </w:tabs>
            <w:rPr/>
          </w:pPr>
          <w:hyperlink w:anchor="__RefHeading___Toc5675400_2870459653">
            <w:r>
              <w:rPr>
                <w:webHidden/>
                <w:rStyle w:val="IndexLink"/>
                <w:rtl w:val="true"/>
              </w:rPr>
              <w:t>اهمیت کتاب و حواشی آن</w:t>
            </w:r>
            <w:r>
              <w:rPr>
                <w:rStyle w:val="IndexLink"/>
                <w:rtl w:val="true"/>
              </w:rPr>
              <w:tab/>
            </w:r>
            <w:r>
              <w:rPr>
                <w:rStyle w:val="IndexLink"/>
              </w:rPr>
              <w:t>370</w:t>
            </w:r>
          </w:hyperlink>
        </w:p>
        <w:p>
          <w:pPr>
            <w:pStyle w:val="Contents4"/>
            <w:tabs>
              <w:tab w:val="clear" w:pos="8176"/>
              <w:tab w:val="right" w:pos="9026" w:leader="dot"/>
            </w:tabs>
            <w:rPr/>
          </w:pPr>
          <w:hyperlink w:anchor="__RefHeading___Toc5675402_2870459653">
            <w:r>
              <w:rPr>
                <w:webHidden/>
                <w:rStyle w:val="IndexLink"/>
                <w:rtl w:val="true"/>
              </w:rPr>
              <w:t>کتاب مجالس المؤمنين</w:t>
            </w:r>
            <w:r>
              <w:rPr>
                <w:rStyle w:val="IndexLink"/>
                <w:rtl w:val="true"/>
              </w:rPr>
              <w:tab/>
            </w:r>
            <w:r>
              <w:rPr>
                <w:rStyle w:val="IndexLink"/>
              </w:rPr>
              <w:t>370</w:t>
            </w:r>
          </w:hyperlink>
        </w:p>
        <w:p>
          <w:pPr>
            <w:pStyle w:val="Contents4"/>
            <w:tabs>
              <w:tab w:val="clear" w:pos="8176"/>
              <w:tab w:val="right" w:pos="9026" w:leader="dot"/>
            </w:tabs>
            <w:rPr/>
          </w:pPr>
          <w:hyperlink w:anchor="__RefHeading___Toc5675404_2870459653">
            <w:r>
              <w:rPr>
                <w:webHidden/>
                <w:rStyle w:val="IndexLink"/>
                <w:rtl w:val="true"/>
              </w:rPr>
              <w:t>کتاب الصوام المهرقه</w:t>
            </w:r>
            <w:r>
              <w:rPr>
                <w:rStyle w:val="IndexLink"/>
                <w:rtl w:val="true"/>
              </w:rPr>
              <w:tab/>
            </w:r>
            <w:r>
              <w:rPr>
                <w:rStyle w:val="IndexLink"/>
              </w:rPr>
              <w:t>370</w:t>
            </w:r>
          </w:hyperlink>
        </w:p>
        <w:p>
          <w:pPr>
            <w:pStyle w:val="Contents4"/>
            <w:tabs>
              <w:tab w:val="clear" w:pos="8176"/>
              <w:tab w:val="right" w:pos="9026" w:leader="dot"/>
            </w:tabs>
            <w:rPr/>
          </w:pPr>
          <w:hyperlink w:anchor="__RefHeading___Toc5675406_2870459653">
            <w:r>
              <w:rPr>
                <w:webHidden/>
                <w:rStyle w:val="IndexLink"/>
                <w:rtl w:val="true"/>
              </w:rPr>
              <w:t>مصائب النواصب</w:t>
            </w:r>
            <w:r>
              <w:rPr>
                <w:rStyle w:val="IndexLink"/>
                <w:rtl w:val="true"/>
              </w:rPr>
              <w:tab/>
            </w:r>
            <w:r>
              <w:rPr>
                <w:rStyle w:val="IndexLink"/>
              </w:rPr>
              <w:t>371</w:t>
            </w:r>
          </w:hyperlink>
        </w:p>
        <w:p>
          <w:pPr>
            <w:pStyle w:val="Contents2"/>
            <w:tabs>
              <w:tab w:val="clear" w:pos="8743"/>
              <w:tab w:val="right" w:pos="9026" w:leader="dot"/>
            </w:tabs>
            <w:rPr/>
          </w:pPr>
          <w:hyperlink w:anchor="__RefHeading___Toc5675408_2870459653">
            <w:r>
              <w:rPr>
                <w:webHidden/>
                <w:rStyle w:val="IndexLink"/>
                <w:rtl w:val="true"/>
              </w:rPr>
              <w:t>پی نوشت ها</w:t>
            </w:r>
            <w:r>
              <w:rPr>
                <w:rStyle w:val="IndexLink"/>
                <w:rtl w:val="true"/>
              </w:rPr>
              <w:t>:</w:t>
              <w:tab/>
            </w:r>
            <w:r>
              <w:rPr>
                <w:rStyle w:val="IndexLink"/>
              </w:rPr>
              <w:t>372</w:t>
            </w:r>
          </w:hyperlink>
        </w:p>
        <w:p>
          <w:pPr>
            <w:pStyle w:val="Contents2"/>
            <w:tabs>
              <w:tab w:val="clear" w:pos="8743"/>
              <w:tab w:val="right" w:pos="9026" w:leader="dot"/>
            </w:tabs>
            <w:rPr/>
          </w:pPr>
          <w:hyperlink w:anchor="__RefHeading___Toc5675410_2870459653">
            <w:r>
              <w:rPr>
                <w:webHidden/>
                <w:rStyle w:val="IndexLink"/>
                <w:rtl w:val="true"/>
              </w:rPr>
              <w:t>منابع و مآخذ</w:t>
            </w:r>
            <w:r>
              <w:rPr>
                <w:rStyle w:val="IndexLink"/>
                <w:rtl w:val="true"/>
              </w:rPr>
              <w:t>:</w:t>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4_88334"/>
      <w:bookmarkStart w:id="1" w:name="pg9414_88334"/>
      <w:bookmarkEnd w:id="1"/>
    </w:p>
    <w:p>
      <w:pPr>
        <w:pStyle w:val="Heading2"/>
        <w:numPr>
          <w:ilvl w:val="1"/>
          <w:numId w:val="1"/>
        </w:numPr>
        <w:rPr/>
      </w:pPr>
      <w:bookmarkStart w:id="2" w:name="pg9414_88334"/>
      <w:bookmarkStart w:id="3" w:name="__RefHeading___Toc5674896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امير المؤمنين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 الْمُتَوَهِّمِينَ الْعَالِم بِلَا اكْتِسَابِ وَ لَا ازْدِيَادِ وَ لَا عِلْمَ مُسْتَفَادِ الْمُقَدِّر لِجَمِيعِ الأُمُورِ بِلَا رَوِيَّةٍ وَ لَا ضَمِيرِ الَّذِي لَا تَغْشَاهُ الظَّلَمُ وَ لَا يَسْتَضِيءُ بِالْأَنْوَارِ وَ لَا يُرْهِقُهُ لَيْلٌ وَ لَا يَجْرِى عَلَيْهِ نَهَارُ لَيْسَ إدراكه بالإبصار وَ لَا عِلمُهُ بِالإخبَارِ</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از همانندی آفریدگان برتر و بر گفتار توصیف گران چیره است، هم او که با تدابیری شگرف برای تماشاگران عیان، و با شکوه نفوذ ناپذیرش از اندیشه ی پندارگرایان نهان است، هم او که دانا است و دانشش نه اکتسابی است، نه فزونی پذیر و نه بهره یافته از تجربه ها، و هم او که بی هیچ تامّل و اندیشه ای تمامت جریان های جهان را رقم می زند و سرانجام همان خداوندی که نه پرده های ظلمت چیزی را از دیدش پنهان می دارد و نه از هیچ نوری روشنی می یابد، نه شبی می ربایدش و نه روزی بر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ادراکش از دیده ها، و دانشش از خبرهای دیگران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319/4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489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مکتب وحی 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سیزدهم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سرنوشتار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الهیّات در نهج البلاغه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 xml:space="preserve">آشنایی با فرقه اهل حق و نظریه دونادون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بررسی دیدگاه های فخر رازی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ایمان دوست</w:t>
      </w:r>
    </w:p>
    <w:p>
      <w:pPr>
        <w:pStyle w:val="BookText"/>
        <w:rPr/>
      </w:pPr>
      <w:r>
        <w:rPr>
          <w:rFonts w:ascii="IRNazanin" w:hAnsi="IRNazanin" w:eastAsia="IRNazanin"/>
          <w:color w:val="111111"/>
          <w:sz w:val="28"/>
          <w:sz w:val="28"/>
          <w:szCs w:val="28"/>
          <w:rtl w:val="true"/>
          <w:lang w:bidi="fa-IR"/>
        </w:rPr>
        <w:t>توحید از منظر عرفان و تصوّف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طيّب نيا</w:t>
      </w:r>
    </w:p>
    <w:p>
      <w:pPr>
        <w:pStyle w:val="BookText"/>
        <w:rPr/>
      </w:pPr>
      <w:r>
        <w:rPr>
          <w:rFonts w:ascii="IRNazanin" w:hAnsi="IRNazanin" w:eastAsia="IRNazanin"/>
          <w:color w:val="111111"/>
          <w:sz w:val="28"/>
          <w:sz w:val="28"/>
          <w:szCs w:val="28"/>
          <w:rtl w:val="true"/>
          <w:lang w:bidi="fa-IR"/>
        </w:rPr>
        <w:t>پیشینه عزاداری بر امام حسین علیه السلام در میان عامّه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تهرانی</w:t>
      </w:r>
    </w:p>
    <w:p>
      <w:pPr>
        <w:pStyle w:val="BookText"/>
        <w:rPr/>
      </w:pPr>
      <w:r>
        <w:rPr>
          <w:rFonts w:ascii="IRNazanin" w:hAnsi="IRNazanin" w:eastAsia="IRNazanin"/>
          <w:color w:val="111111"/>
          <w:sz w:val="28"/>
          <w:sz w:val="28"/>
          <w:szCs w:val="28"/>
          <w:rtl w:val="true"/>
          <w:lang w:bidi="fa-IR"/>
        </w:rPr>
        <w:t>بررسی تطبیقی حیات برزخی بین مذاهب اسلامی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عباسعلی صالحی</w:t>
      </w:r>
    </w:p>
    <w:p>
      <w:pPr>
        <w:pStyle w:val="BookText"/>
        <w:rPr/>
      </w:pPr>
      <w:r>
        <w:rPr>
          <w:rFonts w:ascii="IRNazanin" w:hAnsi="IRNazanin" w:eastAsia="IRNazanin"/>
          <w:color w:val="111111"/>
          <w:sz w:val="28"/>
          <w:sz w:val="28"/>
          <w:szCs w:val="28"/>
          <w:rtl w:val="true"/>
          <w:lang w:bidi="fa-IR"/>
        </w:rPr>
        <w:t>افترائات قفاری بر مکتب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السلام عبدالمؤمن امینی</w:t>
      </w:r>
    </w:p>
    <w:p>
      <w:pPr>
        <w:pStyle w:val="BookText"/>
        <w:rPr/>
      </w:pPr>
      <w:r>
        <w:rPr>
          <w:rFonts w:ascii="IRNazanin" w:hAnsi="IRNazanin" w:eastAsia="IRNazanin"/>
          <w:color w:val="111111"/>
          <w:sz w:val="28"/>
          <w:sz w:val="28"/>
          <w:szCs w:val="28"/>
          <w:rtl w:val="true"/>
          <w:lang w:bidi="fa-IR"/>
        </w:rPr>
        <w:t>نقدی بر الهی نامه استاد حسن زاده</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w:t>
      </w:r>
    </w:p>
    <w:p>
      <w:pPr>
        <w:pStyle w:val="BookText"/>
        <w:rPr/>
      </w:pPr>
      <w:r>
        <w:rPr>
          <w:rFonts w:ascii="IRNazanin" w:hAnsi="IRNazanin" w:eastAsia="IRNazanin"/>
          <w:color w:val="111111"/>
          <w:sz w:val="28"/>
          <w:sz w:val="28"/>
          <w:szCs w:val="28"/>
          <w:rtl w:val="true"/>
          <w:lang w:bidi="fa-IR"/>
        </w:rPr>
        <w:t>جواز یا عدم جواز تكتّف</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اسماعیلی</w:t>
      </w:r>
    </w:p>
    <w:p>
      <w:pPr>
        <w:pStyle w:val="BookText"/>
        <w:rPr/>
      </w:pPr>
      <w:r>
        <w:rPr>
          <w:rFonts w:ascii="IRNazanin" w:hAnsi="IRNazanin" w:eastAsia="IRNazanin"/>
          <w:color w:val="111111"/>
          <w:sz w:val="28"/>
          <w:sz w:val="28"/>
          <w:szCs w:val="28"/>
          <w:rtl w:val="true"/>
          <w:lang w:bidi="fa-IR"/>
        </w:rPr>
        <w:t>دلیل بر جواز جمع بین صلاتین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میر نورالهی</w:t>
      </w:r>
    </w:p>
    <w:p>
      <w:pPr>
        <w:pStyle w:val="BookText"/>
        <w:rPr/>
      </w:pPr>
      <w:r>
        <w:rPr>
          <w:rFonts w:ascii="IRNazanin" w:hAnsi="IRNazanin" w:eastAsia="IRNazanin"/>
          <w:color w:val="111111"/>
          <w:sz w:val="28"/>
          <w:sz w:val="28"/>
          <w:szCs w:val="28"/>
          <w:rtl w:val="true"/>
          <w:lang w:bidi="fa-IR"/>
        </w:rPr>
        <w:t>بررسی دعاوی عجیب ابن عربی</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w:t>
      </w:r>
    </w:p>
    <w:p>
      <w:pPr>
        <w:pStyle w:val="BookText"/>
        <w:rPr/>
      </w:pPr>
      <w:r>
        <w:rPr>
          <w:rFonts w:ascii="IRNazanin" w:hAnsi="IRNazanin" w:eastAsia="IRNazanin"/>
          <w:color w:val="111111"/>
          <w:sz w:val="28"/>
          <w:sz w:val="28"/>
          <w:szCs w:val="28"/>
          <w:rtl w:val="true"/>
          <w:lang w:bidi="fa-IR"/>
        </w:rPr>
        <w:t>ادبیات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حوتى</w:t>
      </w:r>
    </w:p>
    <w:p>
      <w:pPr>
        <w:pStyle w:val="BookText"/>
        <w:rPr/>
      </w:pPr>
      <w:r>
        <w:rPr>
          <w:rFonts w:ascii="IRNazanin" w:hAnsi="IRNazanin" w:eastAsia="IRNazanin"/>
          <w:color w:val="111111"/>
          <w:sz w:val="28"/>
          <w:sz w:val="28"/>
          <w:szCs w:val="28"/>
          <w:rtl w:val="true"/>
          <w:lang w:bidi="fa-IR"/>
        </w:rPr>
        <w:t>مدیریت معده و درمان ترش کردن</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 با تعلیقه دکتر ملک جعفریان</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شیرازی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کتاب فروشی غفرانی بن بست دوم سمت چپ، کوچه سالاری شماره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 2009@gmail.com</w:t>
      </w:r>
      <w:r>
        <w:rPr>
          <w:rFonts w:eastAsia="Times New Roman" w:cs="Times New Roman" w:ascii="Times New Roman" w:hAnsi="Times New Roman"/>
          <w:color w:val="111111"/>
          <w:sz w:val="28"/>
          <w:szCs w:val="28"/>
          <w:rtl w:val="true"/>
          <w:lang w:val="en-US" w:bidi="en-US"/>
        </w:rPr>
        <w:t xml:space="preserve"> </w:t>
      </w:r>
      <w:bookmarkStart w:id="7" w:name="pg9414_88338"/>
    </w:p>
    <w:p>
      <w:pPr>
        <w:pStyle w:val="Heading2"/>
        <w:numPr>
          <w:ilvl w:val="1"/>
          <w:numId w:val="1"/>
        </w:numPr>
        <w:rPr/>
      </w:pPr>
      <w:bookmarkStart w:id="8" w:name="__RefHeading___Toc5674900_2870459653"/>
      <w:bookmarkStart w:id="9" w:name="_Toc3"/>
      <w:bookmarkEnd w:id="7"/>
      <w:bookmarkEnd w:id="8"/>
      <w:r>
        <w:rPr>
          <w:rtl w:val="true"/>
        </w:rPr>
        <w:t>سرمقاله</w:t>
      </w:r>
      <w:r>
        <w:rPr>
          <w:rtl w:val="true"/>
        </w:rPr>
        <w:t xml:space="preserve">- </w:t>
      </w:r>
      <w:r>
        <w:rPr>
          <w:rtl w:val="true"/>
        </w:rPr>
        <w:t>بیزاری از دشمن</w:t>
      </w:r>
      <w:bookmarkEnd w:id="9"/>
    </w:p>
    <w:p>
      <w:pPr>
        <w:pStyle w:val="Heading3"/>
        <w:numPr>
          <w:ilvl w:val="2"/>
          <w:numId w:val="1"/>
        </w:numPr>
        <w:rPr/>
      </w:pPr>
      <w:bookmarkStart w:id="10" w:name="__RefHeading___Toc5674902_2870459653"/>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قرآنی است که از نظر ما از جمله فروع دین و از واجبات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به ترتیب به معنای دوستی با دوستان خدا و نزدیکی به اهل حق، و دشمنی با دشمنان خدا و دوری از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تبرّی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 که ذکر آن ها نیاز تألیف مستقل و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مختصر برای مشخص شدن موقعیت و اهمیت تبرّی در اسلام، تنها به ذکر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اکتفاء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تَجْرى مِنْ تَحْتِهَا الأَنْهارُ خَالِدِينَ فِيها رَضِيَ الله عَنْهُمْ وَ رَضُوا عَنْهُ أولئِكَ حِزْبُ اللهِ ألا إِنَّ حِزْبَ الله هما مُ الْمُفْلِحُون</w:t>
      </w:r>
      <w:r>
        <w:rPr>
          <w:rStyle w:val="FootnoteAnchor"/>
          <w:rtl w:val="true"/>
        </w:rPr>
        <w:footnoteReference w:id="2"/>
      </w:r>
      <w:r>
        <w:rPr>
          <w:rFonts w:ascii="IRNazanin" w:hAnsi="IRNazanin" w:eastAsia="IRNazanin"/>
          <w:color w:val="111111"/>
          <w:sz w:val="28"/>
          <w:sz w:val="28"/>
          <w:szCs w:val="28"/>
          <w:rtl w:val="true"/>
          <w:lang w:bidi="fa-IR"/>
        </w:rPr>
        <w:t xml:space="preserve"> هرگز مردمی را که ایمان به خدا و روز قیامت آورده اند چنین نخواهی یافت که دوستی با دشمنان خدا و رسول او کنند هر چند آن دشمنان پدران یا فرزندان یا برادران یا خویشان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پایدارند که خدا بر دل 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نگاشته و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ها را مؤید و منصور گردانیده و آن ها را به بهشتی داخل کند که نهرها زیر درختانش جاری است و جاودان در آن جا متنعّمند، خدا از آن ها خشنود و آن ها هم از خدا خشنودند، اینان به حقیقت حزب الله هستند،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حزب الله رستگاران عالمند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 بحار الانوار آمده است که پیامبر اکرم صلی الله علیه و آله به حضرت امیرالمؤمنین علی علیه السلام اشاره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خداست پس او را دوست بدار و دشمن او دشمن خداست پس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محب علی علیه السلام را دوست بدار اگرچه که او قاتل پدرت یا فرزندت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را دشمن بدار اگر چه پدرت یا فرزندت باشد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آیه حاوی نکات متعددی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متعال در هنگامه فتنه و لغزش روزگار و در سکرات موت و جان دادن، ایمان را در قلب او ثابت و مستحکم ساخته و با دین و عقیده صحیح او را به سوی خود منتقل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كَتَبَ فى قُلوبِهِم الإيمان</w:t>
      </w:r>
      <w:r>
        <w:rPr>
          <w:rFonts w:ascii="IRNazanin" w:hAnsi="IRNazanin" w:eastAsia="IRNazanin"/>
          <w:color w:val="111111"/>
          <w:sz w:val="28"/>
          <w:sz w:val="28"/>
          <w:szCs w:val="28"/>
          <w:rtl w:val="true"/>
          <w:lang w:bidi="fa-IR"/>
        </w:rPr>
        <w:t xml:space="preserve"> و این بر خلاف مؤمنی است که فقط در جنبه تولّی و محبّت اهل بیت علیهم السلام اعتقاد داشته و در تبرّی و بغض ضعیف الاعتقاد و فاقد ظهور عملی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پرواز به سوی قله های معرفت و کمال از یک بال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 اولین وزش تندباد فتنه روزگار لغزیده و در معرض سقوط ورطه های ضلالت و گمراهی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تعبیر قرآن کریم ایمان در قلوب مؤمنین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مستقر و ایمان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ایمان ودیعه ای و عاریه ای </w:t>
      </w:r>
      <w:r>
        <w:rPr>
          <w:rFonts w:ascii="Amiri" w:hAnsi="Amiri" w:eastAsia="Amiri" w:cs="Amiri"/>
          <w:color w:val="111111"/>
          <w:sz w:val="28"/>
          <w:sz w:val="28"/>
          <w:szCs w:val="28"/>
          <w:rtl w:val="true"/>
          <w:lang w:bidi="ar-SA"/>
        </w:rPr>
        <w:t>فَمُسْتَقَرٌّ وَ مُسْتَوْدَعٌ</w:t>
      </w:r>
      <w:r>
        <w:rPr>
          <w:rStyle w:val="FootnoteAnchor"/>
          <w:rtl w:val="true"/>
        </w:rPr>
        <w:footnoteReference w:id="4"/>
      </w:r>
      <w:r>
        <w:rPr>
          <w:rFonts w:ascii="IRNazanin" w:hAnsi="IRNazanin" w:eastAsia="IRNazanin"/>
          <w:color w:val="111111"/>
          <w:sz w:val="28"/>
          <w:sz w:val="28"/>
          <w:szCs w:val="28"/>
          <w:rtl w:val="true"/>
          <w:lang w:bidi="fa-IR"/>
        </w:rPr>
        <w:t>و ایمان زمانی در قلب مؤمن استقرار و ثبات پیدا می کند که هر دو بال تبرّی و تولّی برای عروج و پرواز انسان مؤمن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دارای تبرّی است مورد تأیید خداوند سبحان به واسطه روح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أَیَّدَهُم بِرُوحٍ مِّنْهُ</w:t>
      </w:r>
      <w:r>
        <w:rPr>
          <w:rFonts w:ascii="IRNazanin" w:hAnsi="IRNazanin" w:eastAsia="IRNazanin"/>
          <w:color w:val="111111"/>
          <w:sz w:val="28"/>
          <w:sz w:val="28"/>
          <w:szCs w:val="28"/>
          <w:rtl w:val="true"/>
          <w:lang w:bidi="fa-IR"/>
        </w:rPr>
        <w:t xml:space="preserve"> همان گونه که امام صادق علیه السلام خطاب به هشام بن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تو با زبان خود ما را یاری دهی مورد تایید به واسطه روح القدس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حکم از کسانی بود که در برائت و تبرّی از دشمنان اهل بیت علیهم السلام و تبلیغ و ترویج در این راه در خدمت امام صادق علیه السلام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دارای تبرّی است وارد در بهشت رضوان خداوند می شود و او از خدایش راضی خدایش نیز از او راضی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يُدْخِلُهُمْ جَنَّاتٍ تَجْرِى مِنْ تَحْتِهَا الْأَنْهَارُ خَالِدِينَ فِيهَا رَضِيَ الله عَنْهُمْ وَرَضُوا عَنْهُ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دسته از مؤمنین در زمره ی حزب الله قرار دارند که در کنار تولّی و محبت جنبه تبرّی و بغض در آنان نیز تقویت شده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w:t>
      </w:r>
      <w:bookmarkStart w:id="12" w:name="pg9414_88342"/>
    </w:p>
    <w:p>
      <w:pPr>
        <w:pStyle w:val="Heading3"/>
        <w:numPr>
          <w:ilvl w:val="2"/>
          <w:numId w:val="1"/>
        </w:numPr>
        <w:rPr/>
      </w:pPr>
      <w:bookmarkStart w:id="13" w:name="__RefHeading___Toc5674904_2870459653"/>
      <w:bookmarkStart w:id="14" w:name="_Toc5"/>
      <w:bookmarkEnd w:id="12"/>
      <w:bookmarkEnd w:id="13"/>
      <w:r>
        <w:rPr>
          <w:rtl w:val="true"/>
        </w:rPr>
        <w:t>آثار تبرّی</w:t>
      </w:r>
      <w:bookmarkEnd w:id="14"/>
    </w:p>
    <w:p>
      <w:pPr>
        <w:pStyle w:val="BookText"/>
        <w:rPr/>
      </w:pPr>
      <w:r>
        <w:rPr>
          <w:rFonts w:ascii="IRNazanin" w:hAnsi="IRNazanin" w:eastAsia="IRNazanin"/>
          <w:color w:val="111111"/>
          <w:sz w:val="28"/>
          <w:sz w:val="28"/>
          <w:szCs w:val="28"/>
          <w:rtl w:val="true"/>
          <w:lang w:bidi="fa-IR"/>
        </w:rPr>
        <w:t>مطابق آیات و روایات، حقیقت ایمان و دین، دوستی خدا است و بطور طبیعی از این دوستی دوستی ها و نیز دشمنی هایی متولد می شود؛ دوستی دوستان خدا و دشمنی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و ایمان، بدون تبرّی بدون معنا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امام صادق علیه السلام در پاسخ کسی که گفت همانا شما را در دل دوست دارم امّا در برائت از دشمنان شما ضعیف 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گوید کسی که گمان می کند ما را دوست دارد ولی از دشمنان ما برائت نمی جوید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و نهایت دین در ولایت ما و برائت از دشمنان ماست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قبولی همه اعمالی دینی، در گروه ایمان به خداست و ایمان به خدا یعنی دوستی با خدا و دوستان خدا و دشمنی با دشمنان خدا، بنابراین قبولی همه اعمال در گرو دوستی اهل بیت علیهم السلام و دشمنی با دشمنان اهل بیت علیهم السلام است به همین لحاظ رسول الله صلی الله علیه و آله صراحتاً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اگر بندهای هزار سال خدا را عبادت کند و روزها روزه بگیرد و شب ها شب زنده داری و به اندازه کوه احد طلا و نقره داشته باشد و همه آن ها را در راه خدا انفاق کند و در صفا و مروه مظلومانه کشته شود، اگر ولایت تو و فرزندان تو را نداشته باشد هیچ یک از اعمالش قبول نمی شود و حتی بوی بهشت هم به مشامش نمی رسد و نیز ولایت تو بدون برائت از دشمنان تو و دشمنان فرزندان تو قبول نیست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بیان شد تبرّی در واقع مولود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دوستی اگر واقعی باشد دشمنی با دشمنان نیز از آن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تبرّی از دشمن امر بسیار طبیعی است فواید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 باعث مطرود و منفور شدن دشمن در جامعه می گردد و باب تأثیر گذاری دشمن را بر مردم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 باب گمراهی را می بندد و ماهیّت شوم دشمن را برای همیشه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 جلو نهادینه شدن فساد و فسادگران را گرفته و تبهکاران بی پروا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 باب تقلید و تشبه و هضم شدن در آن فرهنگ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دشمن، مرزهای بین دوست و دشمن را حفظ کرده و مانع از آمیزش حق با باطل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درباره ی تبرّی انظار مختلفی ارایه می شود برخی با اصل تبرّی مخالف اند و همه را دعوت به دوستی 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این سخن شیرین است ولی با مبانی قرآن و روایات و عقل سلیم و فطرت پاک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هماهنگ که اهل ایمان ستوده شده اند کفار و منافقین مورد لعن و نفرین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خداوند همه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برخی مهربان و با برخی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هم همین طور بودند با برخی بسیار مهربان و با برخی بسیار تند و شدید بودند و افرادی را نیز با نام، لعن و نفرین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نیز برخی را ستوده و برخی را نفرین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به خاطر برخی مقاصد، تبرّی را قبول کرده ولی آن را قلبی دانسته و گفته اند تبرّی ابرازی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ابراز تنفّر خداوند از منافقین و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آشکار است که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تنفر خود را از بنی امیه ابراز کردند و حتی خود معاویه را نفرین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سیر نشوی و نیز ابی سفیان و معاویه را لعنت نمود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ابراز تنفر و انزجار اهل بیت علیهم السلام از صوفیه که شهره 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ابراز تنفر و انزجار از دشمن تابع احکام شرعی خود است و جا و مکان خود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مصالح و قاعده الاهم فالمهم و قاعده اجتناب از خطر بدون فایده اهم، تبرّی شکل شرعی مناسب خود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بدی دشمنان و معایب و بدی های آن ها همه جا خوب نیست و این با شرایط و زمان های و بسترهای مختلف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اطیب البیان ذیل آیه لا 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سب اعداء دین، اگر موجب سبّ آن ها به مقدسات دین شود حرام است و این باعث شود ما در گناه آن ها شریک شویم</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شرایطی تصریح به بدی دشمن و نفرین و لعن دشمن، لازم و ضروری است اگر چه دشمن اساءی ادب کند همان طور که آن گاه سوره برائت نازل شد رسول اکرم صلی الله علیه و آله حضرت امیر علیه السلام را به مکه فرستادند تا آن سوره به طور علنی بر مشرکان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فقهای اسلامی در بعضی موارد تقیه را حرام اعلام کرده اند و مانند آن جا که اصلی از اصول دین در خطر باشد یا با ابراز تبرّی بتوان مصلحت اهمی را بدست آورد و لو بلغ ما بلغ يعنى حتی اگر به شهادت و کشته شدن عدهای بینجامد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مجموع از روایات و سیره معصومین علیهم السلام بدست می آید که تبرّی عملی به شکل درگیری یا آسیب رساندن به مخالفین و دشمن، مادامی که آنان حمله نکرده یا آتش فتنه ای را ندمیده اند و یا به طور صریح به مقدسات توهین نکرده 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فراوانی وجود دارد که اهل بیت عصمت و طهارت علیهم السلام، پیروان خود را به مدارا و حسن معاشرت با مخالفین دعوت کرده اند تا شاید زمینه هدایت آنان فراهم آید و یا حداقل دوستان از خطر و گزند در امان باشند ولی همان طور که گذشت این نوع عملکرد مشروط به نوع شرایط زمانی است مضاف بر این، مدارا کردن و حسن هم جواری به هیچ وجه به معنای دوستی و علاقه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تبرّی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محل ایمان قلب است و این قلب هدایت گر همه اعضای دیگر خواهد شد و تبرّی به شکل لسانی و رفتاری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 لسانی ذکر معایب فضایح مخالفین، لعن و سبّ آنان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سبّ به شکل فحش های رکیک در شأن ما نیست و سیره معصومین علیهم السلام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مخالفین جامع همه یا بسیاری از معایب بوده اند کار را در سب آنان سهل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در تبرّی از مروان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الْوَزَغُ ابْنُ الْوَزَغِ المَعلون بْنِ المَعلون</w:t>
      </w:r>
      <w:r>
        <w:rPr>
          <w:rFonts w:ascii="IRNazanin" w:hAnsi="IRNazanin" w:eastAsia="IRNazanin"/>
          <w:color w:val="111111"/>
          <w:sz w:val="28"/>
          <w:sz w:val="28"/>
          <w:szCs w:val="28"/>
          <w:rtl w:val="true"/>
          <w:lang w:bidi="fa-IR"/>
        </w:rPr>
        <w:t xml:space="preserve"> او چلپاسه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چلپاسه و ملعون پسر ملعون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حضرت سیدالشهداء علیه السلام در تبرّی از ابن زیاد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و اَنَّ الدَّعِیَّ بنَ الدَّعی قَد رَکَزَنی بَینَ اثنَتَین، بینَ السَّلَّهِ و الذَّلَّهِ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آگاه باشید این زنازاده مرا بین دو کار مخیر گذاشته است</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عملی پاسدار مرزهای اعتقادی و فرهنگی است، به شکل های مختلفی در شریعت دیده می شود، احکامی چون حرمت تشبه به کفار و هر قوم فاسدی، نجس دانستن مشرکان، مجاز نبودن ازدواج با آنان، مباح نبودن ذبیحه آنان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 عملی آن هم به شکل آشکار آن، در خصوص شبه افکنان و بدعت گذاران توصیه خاص شده است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من شبهه افکنان و بدعت گذاران را دیدید، آشکارا از آنان بیزاری جویید، زیاد از آنان بدگویی کنید و به آنان بتازید و متّهمشان کنید، تا از تبهکاری در اسلام منصرف شوند و مردم از آنان حذر کنند و بدعت هایشان را یاد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ازای این کار به شما پاداش می دهد و مقامتان را در آخرت بالا می برد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فاضل </w:t>
      </w:r>
      <w:bookmarkStart w:id="15" w:name="pg9414_88348"/>
    </w:p>
    <w:p>
      <w:pPr>
        <w:pStyle w:val="Heading3"/>
        <w:numPr>
          <w:ilvl w:val="2"/>
          <w:numId w:val="1"/>
        </w:numPr>
        <w:rPr/>
      </w:pPr>
      <w:bookmarkStart w:id="16" w:name="__RefHeading___Toc5674906_2870459653"/>
      <w:bookmarkStart w:id="17" w:name="_Toc6"/>
      <w:bookmarkEnd w:id="15"/>
      <w:bookmarkEnd w:id="16"/>
      <w:r>
        <w:rPr>
          <w:rtl w:val="true"/>
        </w:rPr>
        <w:t>پی نوشت ها</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مناقب آل ابی طالب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التحصين،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النورین،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غاية المرام،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اثبات الهداه،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اطیب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في شرح زیارت عاشورا،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السفينة البحار،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8" w:name="pg9414_88350"/>
    </w:p>
    <w:p>
      <w:pPr>
        <w:pStyle w:val="Heading3"/>
        <w:numPr>
          <w:ilvl w:val="2"/>
          <w:numId w:val="1"/>
        </w:numPr>
        <w:rPr/>
      </w:pPr>
      <w:bookmarkStart w:id="19" w:name="__RefHeading___Toc5674908_2870459653"/>
      <w:bookmarkStart w:id="20" w:name="_Toc7"/>
      <w:bookmarkEnd w:id="18"/>
      <w:bookmarkEnd w:id="19"/>
      <w:r>
        <w:rPr>
          <w:rtl w:val="true"/>
        </w:rPr>
        <w:t>منابع و مآخذ</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کشف الیقین، یک جلد، مؤسسه چاپ و انتشارات وابسته به وزارت فرهنگ و ارشاد،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الکافى، جلد دار الكتب الإسلامية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بحار الأنوار،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مناقب آل أبی طالب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شواهد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چاپ و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414_88354"/>
      <w:bookmarkStart w:id="22" w:name="pg9414_88354"/>
      <w:bookmarkEnd w:id="22"/>
    </w:p>
    <w:p>
      <w:pPr>
        <w:pStyle w:val="Heading2"/>
        <w:numPr>
          <w:ilvl w:val="1"/>
          <w:numId w:val="1"/>
        </w:numPr>
        <w:rPr/>
      </w:pPr>
      <w:bookmarkStart w:id="23" w:name="pg9414_88354"/>
      <w:bookmarkStart w:id="24" w:name="__RefHeading___Toc5674910_2870459653"/>
      <w:bookmarkStart w:id="25" w:name="_Toc8"/>
      <w:bookmarkEnd w:id="23"/>
      <w:bookmarkEnd w:id="24"/>
      <w:r>
        <w:rPr>
          <w:rtl w:val="true"/>
        </w:rPr>
        <w:t>الهیّات در نهج البلاغه</w:t>
      </w:r>
      <w:r>
        <w:rPr>
          <w:rtl w:val="true"/>
        </w:rPr>
        <w:t xml:space="preserve">: </w:t>
      </w:r>
      <w:r>
        <w:rPr>
          <w:rtl w:val="true"/>
        </w:rPr>
        <w:t>آیت الله سید جعفر سیدان</w:t>
      </w:r>
      <w:bookmarkEnd w:id="25"/>
    </w:p>
    <w:p>
      <w:pPr>
        <w:pStyle w:val="Heading3"/>
        <w:numPr>
          <w:ilvl w:val="2"/>
          <w:numId w:val="1"/>
        </w:numPr>
        <w:rPr/>
      </w:pPr>
      <w:bookmarkStart w:id="26" w:name="__RefHeading___Toc5674912_2870459653"/>
      <w:bookmarkStart w:id="27" w:name="_Toc9"/>
      <w:bookmarkEnd w:id="26"/>
      <w:r>
        <w:rPr>
          <w:rtl w:val="true"/>
        </w:rPr>
        <w:t>رؤوس مطالب</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تعقّل لازمه فهم مدارک وحیانی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تساوی فلسفه با تعقّل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برهانی دیگر بر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تدبیر دلیل بر وحدت مدبّر</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تعقّل، وحی، برهان، ابن میثم</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با استناد به سخن پر نور حضرت امیر علیه السلام </w:t>
      </w:r>
      <w:r>
        <w:rPr>
          <w:rFonts w:ascii="Amiri" w:hAnsi="Amiri" w:eastAsia="Amiri" w:cs="Amiri"/>
          <w:color w:val="111111"/>
          <w:sz w:val="28"/>
          <w:sz w:val="28"/>
          <w:szCs w:val="28"/>
          <w:rtl w:val="true"/>
          <w:lang w:bidi="ar-SA"/>
        </w:rPr>
        <w:t>أنَّهُ لَوْ كَانَ لِرَبِّكَ شَرِيفٌ لأَتَتْكَ رُسُلُه</w:t>
      </w:r>
      <w:r>
        <w:rPr>
          <w:rFonts w:ascii="IRNazanin" w:hAnsi="IRNazanin" w:eastAsia="IRNazanin"/>
          <w:color w:val="111111"/>
          <w:sz w:val="28"/>
          <w:sz w:val="28"/>
          <w:szCs w:val="28"/>
          <w:rtl w:val="true"/>
          <w:lang w:bidi="fa-IR"/>
        </w:rPr>
        <w:t xml:space="preserve"> برهانی دیگر بر توحید ذات حضرت حق اقامه نموده و آن را توضیح داده اند و این جمله حضرت امیر علیه السلامرا منحصر به اقناع و خطابه ندانسته و آن را برهانی معرّفی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 وَ خَيْرُ الصَّلَاةُ وَ السَّلَامُ عَلَى خَيْرِ خَلْقِهِ ، حَبِيبُ إِلَهَ الْعَالِمُ ، أَبِي الْقَاسِمِ مُحَمَّدٍ وَ عَلَى آلِهِ آلِ اللَّهُ ؛ وَ اللَّعْنَ الدَّائِمَ عَلَى أَعْدَائِهِمْ أَعْدَاءِ اللَّهِ ، مِنَ الْآنَ إِلَى يَوْمِ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شروح بر نهج البلاغه شرح جناب کمال الدین میثم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کاملا بر اساس تعقّل و مدارک وحیانی است و در مباحث مختلف به نسبت لازم، بحث های مختلف عقلانی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بر اساس تعقل و روش عقلانی، پر واضح است که استفاده از بیانات معصومین علیهم السلام وابسته به تعقّل است و بدون تعقّل این بیانات شریف، را نمی توان فهمید ولی سخن این جاست که تعقّل مساوی با فلسفه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حتماً بر اساس تعقّل بایستی از مدارک وحیانی استفاده کرد و بدون تعقل امکان ندارد، معنایش این نیست که بدون فلسفه نمی توان از وحی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فلسفه مساوی با تعقّل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تعقّل امری است که جایگاهش در زندگی انسان مشخص و در محور بودن و اساس بودنش جای هیچ حرفی نیست زیرا اولین سنگ بنای کمال و تکامل و رسیدن به حقایق، عقل است و تعقّل و همه انواع تکامل براساس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تمام حرف این جاست که گاهی اشتباه شده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یعنی آن چه در فلسفه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فلسفه هم مسایل صحیح عقلانی مطرح و هم مسایل اشتباه جایگاه پیدا کرده است و به این نکته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خلطی که نوعاً در مسایل فلسفی وجود دارد نباید غفلت نشود، بنابراین چنان چه کسی به مطالبی که در کتب فلسفی است ایراد داشته باشد معنایش این نیست که با عقل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بعضی از کسانی که انسان احتمال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فکر کنند گرفتار این فکر شده اند و چنین تصور کرده اند که اگر کسی با فلسفه مصطلح روی خوشی نداشته باشد یعنی با عقل روی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 وجود قواعد روشن و عقلانی در فلسفه، قواعد بی اساس و نتایج غیر صحیح نیز وجود دارد، پس همواره باید این نکته مورد توجه باشد و گمان نشود فلسفه مساوی است با عقل، و عقل یعنی تفکّر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کسی به قسمتی از مطالب مُصطلح فلسفی و نتایج غلط فلسفی که مغایر معارف وحیانی است ایراد و اشکال دارد این نیست که با عقل مشکل دارد و یا تعقّل در نزد چنین کسانی جایگاه کم ارزشی 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تعقّل در جای خودش صد در صد محفوظ است، لکن سخن در این است که قسمتی از این ها تعقل حقیقی نیست و منتهی به نتایجی می گردد که صد درصد </w:t>
      </w:r>
    </w:p>
    <w:p>
      <w:pPr>
        <w:pStyle w:val="BookText"/>
        <w:rPr/>
      </w:pPr>
      <w:r>
        <w:rPr>
          <w:rFonts w:ascii="IRNazanin" w:hAnsi="IRNazanin" w:eastAsia="IRNazanin"/>
          <w:color w:val="111111"/>
          <w:sz w:val="28"/>
          <w:sz w:val="28"/>
          <w:szCs w:val="28"/>
          <w:rtl w:val="true"/>
          <w:lang w:bidi="fa-IR"/>
        </w:rPr>
        <w:t>با ظواهر و نصوص قطعیه وحیانی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گاه که انسان از تعقّل در وحی دور شد گرفتار آرای سخیف بشری می شود و بشر هم ممکن الخطاست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چنین است که در بهره مندی از بیانات معصومین علیهم السلام تعقّل قطعی است و هر کس تعقّل ذاتی یا کسبی اش قوی تر و از همه زمینه های انحرافات آرای بشری دورتر قرار گرفته باشد بهتر می تواند از این بیانات شریف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تعقّل اصطلاحی و مطالب فلسفی مصطلح، بسیاری از شخصیت های مهم بی توجه بوده اند و در عین حال بهترین و سالم ترین فهم را از مطالب وحیانی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جناب سلمان، جناب ابی ذر جناب مقداد و بسیاری از بزرگان در عصر خودمان این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بنده خدمت یکی از شخصیت های فقهی که عموما حوزه ها به عنوان فقیه اهل البیت علیهم السلام یاد می شدند یک بحث فلسفی را مطرح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فلسفه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ابتدای طلبگی یک کسی منظومه ای می گفت و رفقا می رفتند و به من هم گفتند، رفتم و دیدم یک حرف هایی است که معلوم نیست به کجا بند است، نرفتم و بعد اصرار کردند که چرا نمی آیی؟ بنا بر استخاره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استخاره هم این شد که نروم 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استخاره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فلسفه می توان به کلیه مدارج عرفانی، فقهی و حقایق اسلامی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دانستن فلسفه و اصطلاحات آن، برای برخی امتیاز است ولى طريق امن در رسیدن به معارف حقه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 لكِنَّهُ إِلهُ وَاحِدٌ كَمَا وَصَفَ نَفْسَهُ، لا يُضَادُّهُ فِي مُلْكِهِ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ابتدا به نظر برسد که تمام این عبارات، در ارتباط با یک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قدری تأمل، مشخص می شود که هر قسمت بیان گر استدلالی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در این بیان شریف، از سه طریق، نفی شریک از ذات مقدس حضرت حق تعالی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اول این است وَ اعْلَمْ يَا بُنَيَّ، أنَّهُ لَوْ كَانَ لِرَبِّكَ شَریک لاتَتْكَ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همه این استدلال 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شریکی در کار باشد، و خدایان متعدد فرض شود با توجه به فرض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در بردارنده ی جمیع صفات کمالیه و نفی همه صفاتی که نقصی در آن ها است لازمه ی تعدّد، سه تا مطلب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حکیمانه بودن بعثت رسل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اله دارنده ی همه صفات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علم، اراده، مشیّت و سخاء، غناء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می بایست که آثار قدرت و اقتدار آن خدا را هم در پهنه ی هستی می دیدی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تعددی در کار باشد، می بایست که افعال و صفات او را هم می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ایجاد چیزی و نیز تغییر و تغیّر در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اشیا هم به معنای ایجاد و هم به معنای خلق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صفات او هم معلوم بشود؛ زیرا بعضی افعال نشانه ی خشم اند و بعضی نشانه ی لطف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می بینیم که ارسال رسلی غیر از همان انبیای که اعلان یگانگی اله را کرده اند نیست و آثار مُلکی هم که مثبت تعدد باشد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ملک، بر همان اله واحد دلالت دارد افعال و صفاتی هم که هست، نیز دلالت بر تعدد ندارند؛ و آن گاه که معلولی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مثبت علت خاصی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 آن علّت هم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قسمت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يَا بُنَيَّ، أنَّهُ لَوْ كَانَ لِرَبِّكَ شَرِيکٌ لأتَتْكَ رُسُلُهُ و در قسمت دوم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لَرَأَيْتَ آثَارَ مُلْكِهِ وَ سُلْطَانِهِ</w:t>
      </w:r>
      <w:r>
        <w:rPr>
          <w:rFonts w:ascii="IRNazanin" w:hAnsi="IRNazanin" w:eastAsia="IRNazanin"/>
          <w:color w:val="111111"/>
          <w:sz w:val="28"/>
          <w:sz w:val="28"/>
          <w:szCs w:val="28"/>
          <w:rtl w:val="true"/>
          <w:lang w:bidi="fa-IR"/>
        </w:rPr>
        <w:t xml:space="preserve"> و قسمت سوم چنین است </w:t>
      </w:r>
      <w:r>
        <w:rPr>
          <w:rFonts w:ascii="Amiri" w:hAnsi="Amiri" w:eastAsia="Amiri" w:cs="Amiri"/>
          <w:color w:val="111111"/>
          <w:sz w:val="28"/>
          <w:sz w:val="28"/>
          <w:szCs w:val="28"/>
          <w:rtl w:val="true"/>
          <w:lang w:bidi="ar-SA"/>
        </w:rPr>
        <w:t>وَ لَعَرَفْتَ أفْعَالَهُ و صِفَاتِهِ</w:t>
      </w:r>
      <w:r>
        <w:rPr>
          <w:rFonts w:ascii="IRNazanin" w:hAnsi="IRNazanin" w:eastAsia="IRNazanin"/>
          <w:color w:val="111111"/>
          <w:sz w:val="28"/>
          <w:sz w:val="28"/>
          <w:szCs w:val="28"/>
          <w:rtl w:val="true"/>
          <w:lang w:bidi="fa-IR"/>
        </w:rPr>
        <w:t xml:space="preserve"> و لذا نتیجه این می شود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لكِنَّهُ إِلهُ وَاحِدٌ كَمَا وَصَفَ نَفْسَهُ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گویا بودن عبارات، و روشنی استدلال، بیشتر شارحین را از توضیح بازداشته و در واقع فهم آن را به خود اشخاص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شرح جناب میثم درباره این عبارات، با شرح ابن ابی الحدید یکی است گرچه در تقریر، قدری تفاوت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میثم آمده است که این بیان شریف، بیانی است اقناعی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جای ایراد برهانی دارد، گرچه خطابی است 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مراد جناب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گوینده نظر دارد در سطحی سخن بگوید که مخاطب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خود مدعا درست است، و آن چه هم که بیان می شود در حدّی مطلب را می رساند که فطرت سالم آن را می گیرد و وجدان را قانع می کند، گرچه از نظر بحثی زمینه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ایراد و اشکال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اشکال وی این است که اگر چه آن چه که هست اثبات یک اله را بیشتر نمی کند، این آثار و صفات و افعال فقط در جهت اثبات اله مفید است، ولی نفی تعدد نمی کند؛ زیرا چه اشکالی دارد که دو اله باشد و در ارتباط با آثار ملک و صفات و افعال، وحدتی داشته باشند که برای ما معلوم و مشخص و مشهود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اگر بخواهید با ادله دیگر، تعدّد آلهه را نفی کنید مانند برهان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14"/>
      </w:r>
      <w:r>
        <w:rPr>
          <w:rFonts w:ascii="IRNazanin" w:hAnsi="IRNazanin" w:eastAsia="IRNazanin"/>
          <w:color w:val="111111"/>
          <w:sz w:val="28"/>
          <w:sz w:val="28"/>
          <w:szCs w:val="28"/>
          <w:rtl w:val="true"/>
          <w:lang w:bidi="fa-IR"/>
        </w:rPr>
        <w:t xml:space="preserve">بحث دیگری است و مورد قبول است ولی با خود این عبارات بخواهیم نفی شریک کنیم، به نظر می رسد این بيانات تحمُّل این مقصود را نداشته و صرفاً بیاناتی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اقناعی و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از اوقات، متکلم در چنین صددی است و در این جا نیز به این جهت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قدری تأمل روشن خواهد شد که این بیانات، به هیچ وجه خطابی و اقناعی نیست بلکه بیان گر برهانی قویم و محکم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یکتایی حضرت حق، بعد از این که معانی متعددی برای یکتایی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یکتایی حضرت حق را در فرازهایی از 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مطرح نمودیم و گفتیم که این دلیل تنها در بیان مولی الموحّدین امیرالمؤمنین علی علیه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ناب و بلند و بی نظیر در نهج البلاغه و در بعضی مجلّدات بحار شریف آمده و استدلال به این صورت بود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دلیل بر این است که خداوند متعال شریک و شبیه ندارد و یگانه است این است که اگر شریکی می بود او نیز پیامبرانی می فرستاد و آثار ملک و سلطه اش دیده می شد و چنان چه شریکی برای حضرت حق می بود افعال و صفات او را می شناختیم به </w:t>
      </w:r>
    </w:p>
    <w:p>
      <w:pPr>
        <w:pStyle w:val="BookText"/>
        <w:rPr/>
      </w:pPr>
      <w:r>
        <w:rPr>
          <w:rFonts w:ascii="IRNazanin" w:hAnsi="IRNazanin" w:eastAsia="IRNazanin"/>
          <w:color w:val="111111"/>
          <w:sz w:val="28"/>
          <w:sz w:val="28"/>
          <w:szCs w:val="28"/>
          <w:rtl w:val="true"/>
          <w:lang w:bidi="fa-IR"/>
        </w:rPr>
        <w:t>این ترتیب برای اثبات یکتایی حضرت حق سه استدلال به شرح ذیل بیان شده ارسال نشدن کنار پیامبری از ناحیه شریک، مشاهد نبودن آثار قدرت و سلطه او، مورد شناخت قرار نگرفتن افعال و صفات اله ثانی، یعنی ارسال رسلی از ناحیه شریک تحقق پیدا نکرده و آثار ملکی دیده نشد افعال و صفاتی هم از او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ها نشانه آن است که شریکی برای حضرت حق نیست و اله دیگری وجود ندارد که اگر وجود می داشت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بایست این سه نشانه از ناحیه او هم تحقق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تحقّق پیدا نکرده نشانه این است که شریک و اله دومی وجود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جناب میثم می گوید نسبت به </w:t>
      </w:r>
      <w:r>
        <w:rPr>
          <w:rFonts w:ascii="Amiri" w:hAnsi="Amiri" w:eastAsia="Amiri" w:cs="Amiri"/>
          <w:color w:val="111111"/>
          <w:sz w:val="28"/>
          <w:sz w:val="28"/>
          <w:szCs w:val="28"/>
          <w:rtl w:val="true"/>
          <w:lang w:bidi="ar-SA"/>
        </w:rPr>
        <w:t>لأتَتْكَ رُسُلُهُ</w:t>
      </w:r>
      <w:r>
        <w:rPr>
          <w:rFonts w:ascii="IRNazanin" w:hAnsi="IRNazanin" w:eastAsia="IRNazanin"/>
          <w:color w:val="111111"/>
          <w:sz w:val="28"/>
          <w:sz w:val="28"/>
          <w:szCs w:val="28"/>
          <w:rtl w:val="true"/>
          <w:lang w:bidi="fa-IR"/>
        </w:rPr>
        <w:t xml:space="preserve"> بی خدشه استدلال برهانی است اما در ارتباط با وَ لَرَأَيْتَ آثَارَ مُلْکه وَ سُلْطَانه، وَ لَعَرَفْتَ أفْعَالَهُ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 مشکلی دارد آن چه که از آثار قدرت و سلطنت او دیده می شود و آن چه از افعال و صفات باری شناخته شده است، در ارتباط با دو اله باشد؟ چون هر دو حکیم اند و آن چه که مصلحت است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اله یا بیشتر باشند بایستی ما به الاشتراک و ما به الامتیاز داشته باشند و در نتیجه مختلف می شوند، مختلف که شدند، بایستی که آثارشان نیز مختلف باشد، و از این که آثار موجود در عین اختلاف ظاهری امّا با دقّت نظر، حکایت از وحدت تدبیر دارند لذا مثبت یک مدبّر حکیم می باشند نه بیشتر</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اگر بگویید این مطلب درست است ولی پاسخ اشکال ابن میثم نیست، سؤال این است که از دو جمله ی دوم و سوم عبارت شریف حضرت چگونه می توان اثبات یکتایی و نفی اله ثانی کرد؟ پاسخش روشن است چون یکی از توالی فاسدش این است که چنان چه دو اله فرض شود و گفته بشود آن چه که از آثار ملک و صفات و افعال دیده و شناخته شناخته می شود، این ها در ارتباط با دو اله یا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چرا اعلام نکنند که این ها مربوط به دو اله و یا بیشتر از دو اله است؟ این اعلام نکردنشان از سه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دیگری را مانع از اعلام می شود، که این حاکی از ضعف و عجز است؛ و یا در این امر هر دو اهمال نموده اند، که این نیز برگشت به نقص و ضعف دارد؛ و یا دروغ گفته اند که بیش از یک إله نیست، بلکه می بایست با اظهار سلطه و ابراز افعال و صفات مربوط به خود، خود را به بندگانشان معرّفی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 تا مردم و خلق، خدای شناخته شده را عبودیت کنند، پس با صرف نظر از برهان تمانع، برهان ترکیب و سایر براهین توحیدی، خود این بیان امام علیه السلام در دو جمله ی اخیر استدلالی است بر نبود دو اله کمتر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اگر خلق از آثار مُلک و بروز افعال و صفات نتوانستند دو اله را بشناسند بر خدایان است که خود اعلام وجود کنند و اگر نکرده اند یا ضعف است و عجز، و یا از اهمال و دروغ گویی و عدم صداقت آن هاست که همه ی این ها برگشت به نواقص است و اله باید مبرّا از نقص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دیگری که آقا حضرت امیر علیه السلام در نهج البلاغه برای توحید بیان نموده اند از جمله در جهت یگانگی حضرت حق و اثبات توحید به وحدت تدبیر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پس از دقت نظر و تفکّر ژرف در موجودات کوچک و بزرگ، قوی و ضعیف، به صورت ها و اَشکال و رنگ ها و صفات و خصوصیات متفاوت و ارتباط بس عجیب و حکیمانه ی تمامی اجزای خلقت به یکدیگر آن هم در اتقان کامل، حکایت از مُدبِّری یکتا و بی همتا می کند، اگرچه تا این جا به نوعی مطالبی عرض شد اما قابل ذکر است که جاى إن قلت و ایرادهای دیگری هم هست که می گذاریم برای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آثار قدرت پروردگار به خلقت شگفت انگیز مورچه توجّه داده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﴿فَتَعَالَى الَّذِي أَقَامَهَا عَلَى قَوَائِمِهَا،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النَّخْلَةِ، لِدَقِيقِ تَفْصِيلِ كُلِّ شَيْءٍ، وَ 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النَّقِيلُ و الخَفِيفُ، وَ الْقَوِيُّ وَ الضَّعِيفَ، فِي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السَّماءُ وَ الْهَوَاءُ، وَ الرِّيَاحُ وَ 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بزرگ است آن خدایی که مورچه را بر روی دست و پایش برپا داشت، و پیکره ی وجودش را با استحكام نگاه داشت، در آفرینش آن هیچ قدرتی او را یاری نداد و هیچ آفرینده ای او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ات را به کار گیری تا به راز آفرینش پی برده باشی، دلایل روشن به تو خواهد گفت که آفریننده مورچه ی کوچک، همان آفریدگار درخت بزرگ خرماست، به جهت دقتی که جدا جدا در آفرینش هر چیزی به کار رفته است، و اختلافات تفاوت های پیچیده ای که در خلقت هر پدیده حیاتی نهفته است، همه ی موجودات سنگین سبک، بزرگ و کوچک، نیرومند و ضعیف، در اصول حیات و هستی یکسانند و هم چنین آسمان ها و هوا و بادها و آب یکی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این جهت داده اند که ﴿مَا دَلّتْكَ الدَّلالَةُ إِلّا عَلَى أَنَّ فَاطِرَ النَّمْلَةِ هُوَ فَاطِرُ النَّخْلَة</w:t>
      </w:r>
      <w:r>
        <w:rPr>
          <w:rFonts w:ascii="IRNazanin" w:hAnsi="IRNazanin" w:eastAsia="IRNazanin"/>
          <w:color w:val="111111"/>
          <w:sz w:val="28"/>
          <w:sz w:val="28"/>
          <w:szCs w:val="28"/>
          <w:rtl w:val="true"/>
          <w:lang w:bidi="fa-IR"/>
        </w:rPr>
        <w:t xml:space="preserve"> که هر چه دقّت در خلقت بشود در بررسی این ها یک هماهنگی و تدبیر واحد بر اساس علم و قدرت مشخص است بگونه ای که یک حقیقت بی شبیه و بی شریک مدبّر همه 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می کنم که این جا اشکالات و صحبت هایی است که خواهد آمد</w:t>
      </w:r>
      <w:r>
        <w:rPr>
          <w:rFonts w:eastAsia="IRNazanin" w:cs="IRNazanin"/>
          <w:color w:val="111111"/>
          <w:sz w:val="28"/>
          <w:szCs w:val="28"/>
          <w:rtl w:val="true"/>
          <w:lang w:bidi="fa-IR"/>
        </w:rPr>
        <w:t xml:space="preserve">. </w:t>
      </w:r>
      <w:bookmarkStart w:id="28" w:name="pg9414_88370"/>
    </w:p>
    <w:p>
      <w:pPr>
        <w:pStyle w:val="Heading3"/>
        <w:numPr>
          <w:ilvl w:val="2"/>
          <w:numId w:val="1"/>
        </w:numPr>
        <w:rPr/>
      </w:pPr>
      <w:bookmarkStart w:id="29" w:name="__RefHeading___Toc5674914_2870459653"/>
      <w:bookmarkStart w:id="30" w:name="_Toc10"/>
      <w:bookmarkEnd w:id="28"/>
      <w:bookmarkEnd w:id="29"/>
      <w:r>
        <w:rPr>
          <w:rtl w:val="true"/>
        </w:rPr>
        <w:t>پی نوشت ها</w:t>
      </w:r>
      <w:r>
        <w:rPr>
          <w:rtl w:val="true"/>
        </w:rPr>
        <w:t>:</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31" w:name="pg9414_88373"/>
    </w:p>
    <w:p>
      <w:pPr>
        <w:pStyle w:val="Heading3"/>
        <w:numPr>
          <w:ilvl w:val="2"/>
          <w:numId w:val="1"/>
        </w:numPr>
        <w:rPr/>
      </w:pPr>
      <w:bookmarkStart w:id="32" w:name="__RefHeading___Toc5674916_2870459653"/>
      <w:bookmarkStart w:id="33" w:name="_Toc11"/>
      <w:bookmarkEnd w:id="31"/>
      <w:bookmarkEnd w:id="32"/>
      <w:r>
        <w:rPr>
          <w:rtl w:val="true"/>
        </w:rPr>
        <w:t>منابع و مآخذ</w:t>
      </w:r>
      <w:r>
        <w:rPr>
          <w:rtl w:val="true"/>
        </w:rPr>
        <w:t>:</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 البلاغه، شرکت انتشارات علمی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سید شریف، نهج البلاغه، مترجم دکتر عبدالحمید آیتی، انتشارات بنیاد نهج البلاغه،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کمال الدین میثم ابن علی، ترجمه سید محمّد صادق عارف، بنیاد پژوهش های اسلامی آستان قدس رضوی،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منصور احمد بن علی طبرسی، الاحتجاج، یک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34" w:name="pg9414_88374"/>
    </w:p>
    <w:p>
      <w:pPr>
        <w:pStyle w:val="Heading2"/>
        <w:numPr>
          <w:ilvl w:val="1"/>
          <w:numId w:val="1"/>
        </w:numPr>
        <w:rPr/>
      </w:pPr>
      <w:bookmarkStart w:id="35" w:name="__RefHeading___Toc5674918_2870459653"/>
      <w:bookmarkStart w:id="36" w:name="_Toc12"/>
      <w:bookmarkEnd w:id="34"/>
      <w:bookmarkEnd w:id="35"/>
      <w:r>
        <w:rPr>
          <w:rtl w:val="true"/>
        </w:rPr>
        <w:t xml:space="preserve">آشنایی با فرقه اهل حق و نظریه دو نادون </w:t>
      </w:r>
      <w:r>
        <w:rPr>
          <w:rtl w:val="true"/>
        </w:rPr>
        <w:t>(</w:t>
      </w:r>
      <w:r>
        <w:rPr>
          <w:rtl w:val="true"/>
        </w:rPr>
        <w:t>تناسخ</w:t>
      </w:r>
      <w:r>
        <w:rPr>
          <w:rtl w:val="true"/>
        </w:rPr>
        <w:t xml:space="preserve">): </w:t>
      </w:r>
      <w:r>
        <w:rPr>
          <w:rtl w:val="true"/>
        </w:rPr>
        <w:t>حجت الاسلام جعفر فاضل</w:t>
      </w:r>
      <w:bookmarkEnd w:id="36"/>
    </w:p>
    <w:p>
      <w:pPr>
        <w:pStyle w:val="Heading3"/>
        <w:numPr>
          <w:ilvl w:val="2"/>
          <w:numId w:val="1"/>
        </w:numPr>
        <w:rPr/>
      </w:pPr>
      <w:bookmarkStart w:id="37" w:name="__RefHeading___Toc5674920_2870459653"/>
      <w:bookmarkStart w:id="38" w:name="_Toc13"/>
      <w:bookmarkEnd w:id="37"/>
      <w:r>
        <w:rPr>
          <w:rtl w:val="true"/>
        </w:rPr>
        <w:t>رؤوس مطالب</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فرقه اهل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گذار فرقه اهل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فرقه اهل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بهلول؟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آرای فرقه اهل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ملّاصدرا درباره ی تناسخ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دونادون و ایرادها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ابن سینا در ردّ تناسخ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تناسخ در قرآن و روایات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 دونادون، تناسخ، اهل حق، حلول، فلاسفه، صوفيه، ملاصدرا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بر اساس مکتب پیامبران الهی، با مرگ روح آدمی از بدن جدا شده به عالم برزخ منتقل می گردد و در آن سرا، به حیات خویش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نیکان باشد به پاداش اعمال خوب خود در آن عالم متنعّم می شود و اگر از بدان باشد به کیفر کارهای ناپسند خویش می رسد تا زمانی که قیامت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الهی بر این تعلّق گرفته که روح بشر پس از مرگ، دوباره به دنیا باز نگردد و زندگی جدیدی را در این جهان آغاز نکند، بلکه در برزخ بماند تا قیامت آغاز شده و به سرای جاودان آخرت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قرون پیشین در هندوستان نظریه ای به نام تناسخ طرح شد که از بازگشت مجدّد ارواح به دنیا سخن می گفت، این نظریه با گذشت اعصار، رفته رفته توجه عدّه زیادی از مردم جهان را به خود جلب کرد، مسأله دونادون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در اندیشه برخی ملل مثل هندوان و یونانیان و برخی حکمای عهد باستان مثل، فیثاغورث، امید کلس، افلاطون و سقراط دیده می شود و زیر بنای عقیده ی آیین هایی هم چون بودایی و برهمایی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مسأله ی رجعت و بازگشت نفوس گروهی خاص از افراد بشری پس از مرگ به بدن های دنیوی خود قبل از قیامت، غیر از تناسخ به معنای رایج آن است زیرا در تناسخ نفس به همان بدن اوّل باز نمی گردد، ولی در رجعت نفس به همان بدن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چه در قرآن به آن تصریح شده که در امّت های پیشین مسخ هایی صورت گرفته است و طیّ آن برخی از انسان ها به صورت خوک و میمون در آمده اند، متفاوت با تناسخ می باشد زیرا در تناسخ نفس انسان پس از جدایی از بدن خویش به جنین یا بدن دیگر تعلّق می گیرد، امّا در مسخ نفس از بدن جدا نمی شود، بلکه تنها شکل و صورت بدن تغییر می کند تا انسان بدکار، خود را به صورت میمون و خوک دیده و از آن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به این معنا که نفس پس از مرگ وارد بدن دیگری در همین دنیا شود هیچ جایگاه محکم عقلی و نقلی ندارد و به هیچ وجه توجیه پذیر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درباره ی ماهیت فرقه اهل حق و اعتقاد آنان به تناسخ مطالبی ارائه شده است و به تناسب درباره نظر فلاسفه به خصوص ملاصدرا درباره تناسخ نیز اشاراتی شده است</w:t>
      </w:r>
      <w:r>
        <w:rPr>
          <w:rFonts w:eastAsia="IRNazanin" w:cs="IRNazanin"/>
          <w:color w:val="111111"/>
          <w:sz w:val="28"/>
          <w:szCs w:val="28"/>
          <w:rtl w:val="true"/>
          <w:lang w:bidi="fa-IR"/>
        </w:rPr>
        <w:t xml:space="preserve">. </w:t>
      </w:r>
      <w:bookmarkStart w:id="39" w:name="pg9414_88378"/>
    </w:p>
    <w:p>
      <w:pPr>
        <w:pStyle w:val="Heading3"/>
        <w:numPr>
          <w:ilvl w:val="2"/>
          <w:numId w:val="1"/>
        </w:numPr>
        <w:rPr/>
      </w:pPr>
      <w:bookmarkStart w:id="40" w:name="__RefHeading___Toc5674922_2870459653"/>
      <w:bookmarkStart w:id="41" w:name="_Toc14"/>
      <w:bookmarkEnd w:id="39"/>
      <w:bookmarkEnd w:id="40"/>
      <w:r>
        <w:rPr>
          <w:rtl w:val="true"/>
        </w:rPr>
        <w:t>معرفی فرقه اهل حق</w:t>
      </w:r>
      <w:bookmarkEnd w:id="41"/>
    </w:p>
    <w:p>
      <w:pPr>
        <w:pStyle w:val="BookText"/>
        <w:rPr/>
      </w:pPr>
      <w:r>
        <w:rPr>
          <w:rFonts w:ascii="IRNazanin" w:hAnsi="IRNazanin" w:eastAsia="IRNazanin"/>
          <w:color w:val="111111"/>
          <w:sz w:val="28"/>
          <w:sz w:val="28"/>
          <w:szCs w:val="28"/>
          <w:rtl w:val="true"/>
          <w:lang w:bidi="fa-IR"/>
        </w:rPr>
        <w:t>گروه اهل حق یک مذهب باطنی است که بیشتر در مغرب ایران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مرکزشان تا قرن هفتم هجری لرستان بوده، سپس این مرکز به کردستان و کرمانشاهان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حروفی ها و متصوفه، خود را اهل حق و حقیقت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حق به معنی اخص نام گروهی است که به آن ها علی اللهی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یک نحله التقاطی است که تحت تأثیر افکار اسلامی، زردشتی، یهودی، مسیحی، مهرپرستی و مانوی و هندی و حتی افکار فلاسفه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خاص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سبیل را نمی زنند تا بلند شود و لب بالا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جعل روایاتی، شارب را معرّف مسلک حقیقت می دانند و معتقدند که شاه ولایت علی علیه السلام نیز شارب خود را نمی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زدن شارب را گناه بزرگ می دانند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بر اهل دانش مخفی نیست که تمامی انبیاء و نیز اوصیائشان شارب خود را می گرفتند و گرفتن ناخن و شارب از سنّت های انبیای الهی بوده است </w:t>
      </w:r>
      <w:r>
        <w:rPr>
          <w:rStyle w:val="FootnoteAnchor"/>
          <w:rtl w:val="true"/>
        </w:rPr>
        <w:footnoteReference w:id="18"/>
      </w:r>
      <w:r>
        <w:rPr>
          <w:rFonts w:ascii="IRNazanin" w:hAnsi="IRNazanin" w:eastAsia="IRNazanin"/>
          <w:color w:val="111111"/>
          <w:sz w:val="28"/>
          <w:sz w:val="28"/>
          <w:szCs w:val="28"/>
          <w:rtl w:val="true"/>
          <w:lang w:bidi="fa-IR"/>
        </w:rPr>
        <w:t xml:space="preserve">در کتاب فقیه </w:t>
      </w:r>
      <w:r>
        <w:rPr>
          <w:rStyle w:val="FootnoteAnchor"/>
          <w:rtl w:val="true"/>
        </w:rPr>
        <w:footnoteReference w:id="19"/>
      </w:r>
      <w:r>
        <w:rPr>
          <w:rFonts w:ascii="IRNazanin" w:hAnsi="IRNazanin" w:eastAsia="IRNazanin"/>
          <w:color w:val="111111"/>
          <w:sz w:val="28"/>
          <w:sz w:val="28"/>
          <w:szCs w:val="28"/>
          <w:rtl w:val="true"/>
          <w:lang w:bidi="fa-IR"/>
        </w:rPr>
        <w:t>روایت شده است که گرفتن شارب جمعه به جمعه باعث ایمن شدن از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یک سری رهبران اصلی دارند که مورد قبول تمامی خاندان های آن هاست که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ماهی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فضل 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سرهنگ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خوشین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نااوس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اسحق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ويسقلی قرمزی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البته همه این ها همراه با یاران و ساداتی که برای آنان ذکر شده است، مربوط به قبل از قرن هشتم هجری است ولی پس از آن خاندان ها و دودمان های دیگری به وجود آمده است که در مجموع یازده خاندان مجزّا را تشکیل می دهد که عبارتند از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شاه ابراهیم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عالی قلندر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بابا یادگار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خاموش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میرسور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حاجی بابو عیسی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ذوالنّور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آتش بیگی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شاه حیاس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بابا حیدر</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فرقه اهل حق هم اکنون به دو گروه محافظه کار و اصلاح طلب تقسیم شده است و این تقسیم نیز متأثّر از فرهنگ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خاندان آتش بیگی بر عهده سام مشعشعی و رهبری خاندان شاه حیاس به عهده بهرام الهی فرزند نور علی الهی است که هم اکنون در خارج از کشور ایران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 هر کدام رهبر خاص خود را دارد به آن رهبران سادات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سیّد واقعی و هاشمی نیستند، بلکه در نظر آنان هر شخصی رهبری فرقه را به عهده گیرد سید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اهل حق بعضی از رهبران خود را سادات حسبی و نسبی دانسته اند بخصوص این سه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ابراهیمی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آتش بیگی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خاموشی </w:t>
      </w:r>
      <w:r>
        <w:rPr>
          <w:rStyle w:val="FootnoteAnchor"/>
          <w:rtl w:val="true"/>
        </w:rPr>
        <w:footnoteReference w:id="22"/>
      </w:r>
      <w:bookmarkStart w:id="42" w:name="pg9414_88380"/>
    </w:p>
    <w:p>
      <w:pPr>
        <w:pStyle w:val="Heading3"/>
        <w:numPr>
          <w:ilvl w:val="2"/>
          <w:numId w:val="1"/>
        </w:numPr>
        <w:rPr/>
      </w:pPr>
      <w:bookmarkStart w:id="43" w:name="__RefHeading___Toc5674924_2870459653"/>
      <w:bookmarkStart w:id="44" w:name="_Toc15"/>
      <w:bookmarkEnd w:id="42"/>
      <w:bookmarkEnd w:id="43"/>
      <w:r>
        <w:rPr>
          <w:rtl w:val="true"/>
        </w:rPr>
        <w:t>بنیان گذار فرقه اهل حق</w:t>
      </w:r>
      <w:bookmarkEnd w:id="44"/>
    </w:p>
    <w:p>
      <w:pPr>
        <w:pStyle w:val="BookText"/>
        <w:rPr/>
      </w:pPr>
      <w:r>
        <w:rPr>
          <w:rFonts w:ascii="IRNazanin" w:hAnsi="IRNazanin" w:eastAsia="IRNazanin"/>
          <w:color w:val="111111"/>
          <w:sz w:val="28"/>
          <w:sz w:val="28"/>
          <w:szCs w:val="28"/>
          <w:rtl w:val="true"/>
          <w:lang w:bidi="fa-IR"/>
        </w:rPr>
        <w:t>آرای مختلفی درباره زمان تاسیس این فرقه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جیحون آبادی، شخصی به نام نصیر مؤسس و بنیان گذار فرقه اهل حق می باشد، نصیر به گمان او غلام حضرت علی علیه السلام بوده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گرچه نویسندگان جدید این فرقه نامی از نصیر نیاورده اند ولی به نظر می رسد اهل حق همان نصیریه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اهل حق، مسلک و آیین خود را، آیین یاری می نامند و این همان وجه مشترک فرقه اهل حق با نصیریّه است؛ چرا که معنی نصیر که کلمه ای عربی است، همان یاری کمک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نصیری های ایران نام خود را به فارسی تبدیل کرده و خود را یار و یارستان و مسلک جدید را دین یاری نامیدند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بنابراین می توان بنیان گذار این فرقه را نصیر معرفی کنیم و دیگران را گسترش دهنده مکتب نصیر دانست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نامة سرانجام،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نامه یا دوره هفتوانه مؤسس و مُقنّن اهل حق رو سلطان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در سده هفتم یا هشتم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قاسم افضلی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به سازمان دائره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ابتداء در قرن چهارم به وسیله شاه خُوشین رواج یافته و او وعده داده که پس از رحلت خود روح ذاتیش به جسم شخصی به نام سلطان اسحاق حلول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الله جیحون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اسفاری را در کتاب شاهنامه حقیقت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مؤسس و پایه گذار اهل حق را شخصی به نام نُصیر دانسته و او را غلام مولا علی علیه السلام می داند اما قول جیحون آبادی را افرادی از سران اهل حق مانند شیخ امیر و داود وکیل سلطان که هر دو اشعاری به زبان کُردی آوردن و نصیر را مؤسس اهل حق می دانند، تایید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الدین مدرسی چاردهی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خاکسار و اهل حق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اهل حق را شیخ صفی اردبیلی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مشاهیر اهل حق،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اهل حق در قرن دوم هجری توسط بهلول ماهی و یارانش پی ریزی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علی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برهان الحق،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در قرن سوم هجری شخصی به نام شاه فضل ولی، مسلک اهل حق را تاسیس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دیگر عقیده دارند که اهل حق از زمانی که خداوند با ارواح آدمیان به گفتگو پرداخته و از آن ها بر الوهیت خود اقرار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 یا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افرادی چون بابانائوس و بابا سرهنگ دودانی را بنیان گذار اهل حق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bookmarkStart w:id="45" w:name="pg9414_88383"/>
    </w:p>
    <w:p>
      <w:pPr>
        <w:pStyle w:val="Heading3"/>
        <w:numPr>
          <w:ilvl w:val="2"/>
          <w:numId w:val="1"/>
        </w:numPr>
        <w:rPr/>
      </w:pPr>
      <w:bookmarkStart w:id="46" w:name="__RefHeading___Toc5674926_2870459653"/>
      <w:bookmarkStart w:id="47" w:name="_Toc16"/>
      <w:bookmarkEnd w:id="45"/>
      <w:bookmarkEnd w:id="46"/>
      <w:r>
        <w:rPr>
          <w:rtl w:val="true"/>
        </w:rPr>
        <w:t>معرفی فرقه اهل حق</w:t>
      </w:r>
      <w:bookmarkEnd w:id="47"/>
    </w:p>
    <w:p>
      <w:pPr>
        <w:pStyle w:val="BookText"/>
        <w:rPr/>
      </w:pPr>
      <w:r>
        <w:rPr>
          <w:rFonts w:ascii="IRNazanin" w:hAnsi="IRNazanin" w:eastAsia="IRNazanin"/>
          <w:color w:val="111111"/>
          <w:sz w:val="28"/>
          <w:sz w:val="28"/>
          <w:szCs w:val="28"/>
          <w:rtl w:val="true"/>
          <w:lang w:bidi="fa-IR"/>
        </w:rPr>
        <w:t>در شاهنامه حقیقت اثر جیحون آبادی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گویم از داستان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نمود به آن ذات حق سیر</w:t>
      </w:r>
    </w:p>
    <w:p>
      <w:pPr>
        <w:pStyle w:val="BookText"/>
        <w:rPr/>
      </w:pPr>
      <w:r>
        <w:rPr>
          <w:rFonts w:ascii="IRNazanin" w:hAnsi="IRNazanin" w:eastAsia="IRNazanin"/>
          <w:color w:val="111111"/>
          <w:sz w:val="28"/>
          <w:sz w:val="28"/>
          <w:szCs w:val="28"/>
          <w:rtl w:val="true"/>
          <w:lang w:bidi="fa-IR"/>
        </w:rPr>
        <w:t>و سپس داستان او را می گوید که فرزند پیرزنی بوده و غلام امام علی علیه السلام و در یک مسافرت با امام علی علیه السلام به لب دریایی می رسند حضرت علی علیه السلام به نصیر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دریا و از یک ماهی، راه دریا را بپرس که نامش قرقره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 رفت و گفتا به قرقر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قرقر اندر زمان</w:t>
      </w:r>
    </w:p>
    <w:p>
      <w:pPr>
        <w:pStyle w:val="BookText"/>
        <w:rPr/>
      </w:pPr>
      <w:r>
        <w:rPr>
          <w:rFonts w:ascii="IRNazanin" w:hAnsi="IRNazanin" w:eastAsia="IRNazanin"/>
          <w:color w:val="111111"/>
          <w:sz w:val="28"/>
          <w:sz w:val="28"/>
          <w:szCs w:val="28"/>
          <w:rtl w:val="true"/>
          <w:lang w:bidi="fa-IR"/>
        </w:rPr>
        <w:t>مدرسی چهاردهی مؤلّف کتاب خاکسار و اهل حق این داستان را ساخته آقاخان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کلام شیخ امیر هم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نیاران دین نصیرن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طمع و هستی ای دنیا دیرن</w:t>
      </w:r>
    </w:p>
    <w:p>
      <w:pPr>
        <w:pStyle w:val="BookText"/>
        <w:rPr/>
      </w:pPr>
      <w:r>
        <w:rPr>
          <w:rFonts w:ascii="IRNazanin" w:hAnsi="IRNazanin" w:eastAsia="IRNazanin"/>
          <w:color w:val="111111"/>
          <w:sz w:val="28"/>
          <w:sz w:val="28"/>
          <w:szCs w:val="28"/>
          <w:rtl w:val="true"/>
          <w:lang w:bidi="fa-IR"/>
        </w:rPr>
        <w:t xml:space="preserve">هر کس نیاران نصیر پاکن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بش دارو نگشت بی باکن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یاران در دین نصیر هست بدون طمع این دنیا را دارند</w:t>
      </w:r>
    </w:p>
    <w:p>
      <w:pPr>
        <w:pStyle w:val="BookText"/>
        <w:rPr/>
      </w:pPr>
      <w:r>
        <w:rPr>
          <w:rFonts w:ascii="IRNazanin" w:hAnsi="IRNazanin" w:eastAsia="IRNazanin"/>
          <w:color w:val="111111"/>
          <w:sz w:val="28"/>
          <w:sz w:val="28"/>
          <w:szCs w:val="28"/>
          <w:rtl w:val="true"/>
          <w:lang w:bidi="fa-IR"/>
        </w:rPr>
        <w:t xml:space="preserve">هر کس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پاک هست رمزی سهم او می باشد و از همه بی باک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جیحون آبادی نصیر را غلام حضرت امیر علیه السلام معرفی کرده است ولی تاریخ چنین صحابه ای را برای حضرت علی علیه السلام ذکر نکرده است غلام آن حضرت جناب قنبر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نصیر که سردمدار نصیریه است در زمان امام عسکری علیه السلام می زیست او برای امام عسکری علیه السلام ادعای ربوبیت و برای خود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الغیبه آورده است او در ابتدا از یاران امام هادی علیه السلام شمرده می شد ولی چون آن امام درگذشت، دعوی بابیّت و مقام محمّد بن عثمان را که از نوّاب اربعه است، کرد و از سعدبن عبدالله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دعوی نبوت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وی را بدان کار برانگیخته و او خداست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نصیر زناشویی با محارم و نزدیکی با مردان را روا می شمرد و آن را نوعی فروتنی و خدمت گذاری 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شهوت رانی نیک است و خداوند آن را ناروا نشمرده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محمد بن نصیر مورد لعن و طرد اهل بیت علیهم السلام عصمت قرار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اهل حق را در گذشته های نه چندان دور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گفته کنار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ترکیه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قدیمی ترین نام آن ها نُصیریه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می باشد و وقتی پیروان این فرقه به ایران راه پیدا کردند گویا ترجمه به کردی آن را به کار گرفته و خود را یارسان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اهل حق انتساب خود را به نصیر انکار می کنند و این بخاطر عدم اطلاع آنان از گذشته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دین نصیر در کتب اهل حق بسیار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 الله و دین نصیرتان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که راسی صد خیرتان بو</w:t>
      </w:r>
    </w:p>
    <w:p>
      <w:pPr>
        <w:pStyle w:val="BookText"/>
        <w:rPr/>
      </w:pPr>
      <w:r>
        <w:rPr>
          <w:rFonts w:ascii="IRNazanin" w:hAnsi="IRNazanin" w:eastAsia="IRNazanin"/>
          <w:color w:val="111111"/>
          <w:sz w:val="28"/>
          <w:sz w:val="28"/>
          <w:szCs w:val="28"/>
          <w:rtl w:val="true"/>
          <w:lang w:bidi="fa-IR"/>
        </w:rPr>
        <w:t xml:space="preserve">ای و الله به دین نصیرتان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راست صد خیر برای شما باشد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 چنین شیخ امیر قزوینه ای در بندهای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خود از نصیر نام برده است جیحون آبادی که از سران اهل حق در قرن سیزده بوده در شاهنامه خود نصیر را پیامبر دانسته و پیروان او را از آزاد از بندگی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اهل نصیری ز پس علی شد بر آن ها خداوند و کس</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لویی ماسینیون معتقد است نصیریان را سابقا نمیری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نامیده شدند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دیگر از رهبران این فرقه بعد از نصیری، حسین ابن حمدان خصیبی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با ابوعبدالله محمد بن جندب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الى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الايضاح في سبيل النجاح در قریه جنبلاء شاگردی استاد خود کرد و بعد به بغداد و از آن جا به سوریه رفت و این فرقه را گسترش داد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مدفن خصیبی در حلب معروف به بایراق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رجالی معروف و معاصر وی او را معتقد به حلول و تناسخ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خصیبی شخصی به نام بهلول در ایران ادامه دهند این راه بود و گویند که مقبره او در اسلام آباد غرب در استان کرمانشاه ایران در بالای کوهی به نام کول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بهلول ماهی هم گفته اند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اهل حق برای بهلول مقام بلندی قایل اند و حتی او را از امام صادق علیه السلام هم بالاتر می دانند و با بی شرمی امام صادق و امام کاظم علیهما السلام را از شاگردان او دانسته اند و گاهی او را بر مسند خدایی که خدا در او ظاهر شده است نشانده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بهلول دیگر نمایم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بغداد شد مظهر او عیان</w:t>
      </w:r>
    </w:p>
    <w:p>
      <w:pPr>
        <w:pStyle w:val="BookText"/>
        <w:rPr/>
      </w:pPr>
      <w:r>
        <w:rPr>
          <w:rFonts w:ascii="IRNazanin" w:hAnsi="IRNazanin" w:eastAsia="IRNazanin"/>
          <w:color w:val="111111"/>
          <w:sz w:val="28"/>
          <w:sz w:val="28"/>
          <w:szCs w:val="28"/>
          <w:rtl w:val="true"/>
          <w:lang w:bidi="fa-IR"/>
        </w:rPr>
        <w:t xml:space="preserve">که بد مظهر مرتضی زان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نبشناخت کس ذات آن دادگر</w:t>
      </w:r>
    </w:p>
    <w:p>
      <w:pPr>
        <w:pStyle w:val="BookText"/>
        <w:rPr/>
      </w:pPr>
      <w:r>
        <w:rPr>
          <w:rFonts w:ascii="IRNazanin" w:hAnsi="IRNazanin" w:eastAsia="IRNazanin"/>
          <w:color w:val="111111"/>
          <w:sz w:val="28"/>
          <w:sz w:val="28"/>
          <w:szCs w:val="28"/>
          <w:rtl w:val="true"/>
          <w:lang w:bidi="fa-IR"/>
        </w:rPr>
        <w:t xml:space="preserve">برادرش هارون بد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منكر ذات پاک اله</w:t>
      </w:r>
    </w:p>
    <w:p>
      <w:pPr>
        <w:pStyle w:val="BookText"/>
        <w:rPr/>
      </w:pPr>
      <w:r>
        <w:rPr>
          <w:rFonts w:ascii="IRNazanin" w:hAnsi="IRNazanin" w:eastAsia="IRNazanin"/>
          <w:color w:val="111111"/>
          <w:sz w:val="28"/>
          <w:sz w:val="28"/>
          <w:szCs w:val="28"/>
          <w:rtl w:val="true"/>
          <w:lang w:bidi="fa-IR"/>
        </w:rPr>
        <w:t xml:space="preserve">که بهلول و جعفر معاصر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 و یک شاه قادر بدند</w:t>
      </w:r>
    </w:p>
    <w:p>
      <w:pPr>
        <w:pStyle w:val="BookText"/>
        <w:rPr/>
      </w:pPr>
      <w:r>
        <w:rPr>
          <w:rFonts w:ascii="IRNazanin" w:hAnsi="IRNazanin" w:eastAsia="IRNazanin"/>
          <w:color w:val="111111"/>
          <w:sz w:val="28"/>
          <w:sz w:val="28"/>
          <w:szCs w:val="28"/>
          <w:rtl w:val="true"/>
          <w:lang w:bidi="fa-IR"/>
        </w:rPr>
        <w:t xml:space="preserve">همین مذهب جعفری دیده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احادیث بشنیده اید</w:t>
      </w:r>
    </w:p>
    <w:p>
      <w:pPr>
        <w:pStyle w:val="BookText"/>
        <w:rPr/>
      </w:pPr>
      <w:r>
        <w:rPr>
          <w:rFonts w:ascii="IRNazanin" w:hAnsi="IRNazanin" w:eastAsia="IRNazanin"/>
          <w:color w:val="111111"/>
          <w:sz w:val="28"/>
          <w:sz w:val="28"/>
          <w:szCs w:val="28"/>
          <w:rtl w:val="true"/>
          <w:lang w:bidi="fa-IR"/>
        </w:rPr>
        <w:t xml:space="preserve">تماما همان شاه با عدل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بر جعفر اوستاد</w:t>
      </w:r>
    </w:p>
    <w:p>
      <w:pPr>
        <w:pStyle w:val="BookText"/>
        <w:rPr/>
      </w:pPr>
      <w:r>
        <w:rPr>
          <w:rFonts w:ascii="IRNazanin" w:hAnsi="IRNazanin" w:eastAsia="IRNazanin"/>
          <w:color w:val="111111"/>
          <w:sz w:val="28"/>
          <w:sz w:val="28"/>
          <w:szCs w:val="28"/>
          <w:rtl w:val="true"/>
          <w:lang w:bidi="fa-IR"/>
        </w:rPr>
        <w:t xml:space="preserve">که چون جعفر از صورت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استاد بهلول زان داوری</w:t>
      </w:r>
    </w:p>
    <w:p>
      <w:pPr>
        <w:pStyle w:val="BookText"/>
        <w:rPr/>
      </w:pPr>
      <w:r>
        <w:rPr>
          <w:rFonts w:ascii="IRNazanin" w:hAnsi="IRNazanin" w:eastAsia="IRNazanin"/>
          <w:color w:val="111111"/>
          <w:sz w:val="28"/>
          <w:sz w:val="28"/>
          <w:szCs w:val="28"/>
          <w:rtl w:val="true"/>
          <w:lang w:bidi="fa-IR"/>
        </w:rPr>
        <w:t xml:space="preserve">به مثل علی و نبی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 کشف اسرار ننموده اند</w:t>
      </w:r>
    </w:p>
    <w:p>
      <w:pPr>
        <w:pStyle w:val="BookText"/>
        <w:rPr/>
      </w:pPr>
      <w:r>
        <w:rPr>
          <w:rFonts w:ascii="IRNazanin" w:hAnsi="IRNazanin" w:eastAsia="IRNazanin"/>
          <w:color w:val="111111"/>
          <w:sz w:val="28"/>
          <w:sz w:val="28"/>
          <w:szCs w:val="28"/>
          <w:rtl w:val="true"/>
          <w:lang w:bidi="fa-IR"/>
        </w:rPr>
        <w:t xml:space="preserve">غلامانش بودند زان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محرم راز آن پادشاه</w:t>
      </w:r>
    </w:p>
    <w:p>
      <w:pPr>
        <w:pStyle w:val="BookText"/>
        <w:rPr/>
      </w:pPr>
      <w:r>
        <w:rPr>
          <w:rFonts w:ascii="IRNazanin" w:hAnsi="IRNazanin" w:eastAsia="IRNazanin"/>
          <w:color w:val="111111"/>
          <w:sz w:val="28"/>
          <w:sz w:val="28"/>
          <w:szCs w:val="28"/>
          <w:rtl w:val="true"/>
          <w:lang w:bidi="fa-IR"/>
        </w:rPr>
        <w:t xml:space="preserve">اول بود جعفر که بنیام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مذهب شرع روشن نمود</w:t>
      </w:r>
    </w:p>
    <w:p>
      <w:pPr>
        <w:pStyle w:val="BookText"/>
        <w:rPr/>
      </w:pPr>
      <w:r>
        <w:rPr>
          <w:rFonts w:ascii="IRNazanin" w:hAnsi="IRNazanin" w:eastAsia="IRNazanin"/>
          <w:color w:val="111111"/>
          <w:sz w:val="28"/>
          <w:sz w:val="28"/>
          <w:szCs w:val="28"/>
          <w:rtl w:val="true"/>
          <w:lang w:bidi="fa-IR"/>
        </w:rPr>
        <w:t xml:space="preserve">جوانمرد قصاب، دیگر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در فکر حق روز و شب</w:t>
      </w:r>
    </w:p>
    <w:p>
      <w:pPr>
        <w:pStyle w:val="BookText"/>
        <w:rPr/>
      </w:pPr>
      <w:r>
        <w:rPr>
          <w:rFonts w:ascii="IRNazanin" w:hAnsi="IRNazanin" w:eastAsia="IRNazanin"/>
          <w:color w:val="111111"/>
          <w:sz w:val="28"/>
          <w:sz w:val="28"/>
          <w:szCs w:val="28"/>
          <w:rtl w:val="true"/>
          <w:lang w:bidi="fa-IR"/>
        </w:rPr>
        <w:t xml:space="preserve">حبیب بود، دیگر حسن گاویار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موسی کاظم شهریار</w:t>
      </w:r>
    </w:p>
    <w:p>
      <w:pPr>
        <w:pStyle w:val="BookText"/>
        <w:rPr/>
      </w:pPr>
      <w:r>
        <w:rPr>
          <w:rFonts w:ascii="IRNazanin" w:hAnsi="IRNazanin" w:eastAsia="IRNazanin"/>
          <w:color w:val="111111"/>
          <w:sz w:val="28"/>
          <w:sz w:val="28"/>
          <w:szCs w:val="28"/>
          <w:rtl w:val="true"/>
          <w:lang w:bidi="fa-IR"/>
        </w:rPr>
        <w:t xml:space="preserve">رجب بود زان عهد بس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مظهر داود راهنما</w:t>
      </w:r>
    </w:p>
    <w:p>
      <w:pPr>
        <w:pStyle w:val="BookText"/>
        <w:rPr/>
      </w:pPr>
      <w:r>
        <w:rPr>
          <w:rFonts w:ascii="IRNazanin" w:hAnsi="IRNazanin" w:eastAsia="IRNazanin"/>
          <w:color w:val="111111"/>
          <w:sz w:val="28"/>
          <w:sz w:val="28"/>
          <w:szCs w:val="28"/>
          <w:rtl w:val="true"/>
          <w:lang w:bidi="fa-IR"/>
        </w:rPr>
        <w:t xml:space="preserve">رجب چون از آن دور بگذشت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رضا گشت ظاهر به ناز</w:t>
      </w:r>
    </w:p>
    <w:p>
      <w:pPr>
        <w:pStyle w:val="BookText"/>
        <w:rPr/>
      </w:pPr>
      <w:r>
        <w:rPr>
          <w:rFonts w:ascii="IRNazanin" w:hAnsi="IRNazanin" w:eastAsia="IRNazanin"/>
          <w:color w:val="111111"/>
          <w:sz w:val="28"/>
          <w:sz w:val="28"/>
          <w:szCs w:val="28"/>
          <w:rtl w:val="true"/>
          <w:lang w:bidi="fa-IR"/>
        </w:rPr>
        <w:t xml:space="preserve">رضا بد علی نام ز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مظهر داود شهسوار</w:t>
      </w:r>
    </w:p>
    <w:p>
      <w:pPr>
        <w:pStyle w:val="BookText"/>
        <w:rPr/>
      </w:pPr>
      <w:r>
        <w:rPr>
          <w:rFonts w:ascii="IRNazanin" w:hAnsi="IRNazanin" w:eastAsia="IRNazanin"/>
          <w:color w:val="111111"/>
          <w:sz w:val="28"/>
          <w:sz w:val="28"/>
          <w:szCs w:val="28"/>
          <w:rtl w:val="true"/>
          <w:lang w:bidi="fa-IR"/>
        </w:rPr>
        <w:t xml:space="preserve">جوانمرد قصاب بُد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خادم ذات بهلول شاه</w:t>
      </w:r>
    </w:p>
    <w:p>
      <w:pPr>
        <w:pStyle w:val="BookText"/>
        <w:rPr/>
      </w:pPr>
      <w:r>
        <w:rPr>
          <w:rFonts w:ascii="IRNazanin" w:hAnsi="IRNazanin" w:eastAsia="IRNazanin"/>
          <w:color w:val="111111"/>
          <w:sz w:val="28"/>
          <w:sz w:val="28"/>
          <w:szCs w:val="28"/>
          <w:rtl w:val="true"/>
          <w:lang w:bidi="fa-IR"/>
        </w:rPr>
        <w:t xml:space="preserve">دگر کاظم آن یار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مظهر پیر موسی وزیر</w:t>
      </w:r>
    </w:p>
    <w:p>
      <w:pPr>
        <w:pStyle w:val="BookText"/>
        <w:rPr/>
      </w:pPr>
      <w:r>
        <w:rPr>
          <w:rFonts w:ascii="IRNazanin" w:hAnsi="IRNazanin" w:eastAsia="IRNazanin"/>
          <w:color w:val="111111"/>
          <w:sz w:val="28"/>
          <w:sz w:val="28"/>
          <w:szCs w:val="28"/>
          <w:rtl w:val="true"/>
          <w:lang w:bidi="fa-IR"/>
        </w:rPr>
        <w:t xml:space="preserve">به دست تعدی هارون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از امر حق کشته گشت</w:t>
      </w:r>
    </w:p>
    <w:p>
      <w:pPr>
        <w:pStyle w:val="BookText"/>
        <w:rPr/>
      </w:pPr>
      <w:r>
        <w:rPr>
          <w:rFonts w:ascii="IRNazanin" w:hAnsi="IRNazanin" w:eastAsia="IRNazanin"/>
          <w:color w:val="111111"/>
          <w:sz w:val="28"/>
          <w:sz w:val="28"/>
          <w:szCs w:val="28"/>
          <w:rtl w:val="true"/>
          <w:lang w:bidi="fa-IR"/>
        </w:rPr>
        <w:t xml:space="preserve">که هارون بدى مظهر آن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کرده با اهل، زاندم شهید</w:t>
      </w:r>
    </w:p>
    <w:p>
      <w:pPr>
        <w:pStyle w:val="BookText"/>
        <w:rPr/>
      </w:pPr>
      <w:r>
        <w:rPr>
          <w:rFonts w:ascii="IRNazanin" w:hAnsi="IRNazanin" w:eastAsia="IRNazanin"/>
          <w:color w:val="111111"/>
          <w:sz w:val="28"/>
          <w:sz w:val="28"/>
          <w:szCs w:val="28"/>
          <w:rtl w:val="true"/>
          <w:lang w:bidi="fa-IR"/>
        </w:rPr>
        <w:t xml:space="preserve">دگر بُد حسن، مظهر روچیار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است پس یارگار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بودند زان عهد صاحب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بُدند عبد درگاه آن شاه دین </w:t>
      </w:r>
      <w:r>
        <w:rPr>
          <w:rStyle w:val="FootnoteAnchor"/>
          <w:rtl w:val="true"/>
        </w:rPr>
        <w:footnoteReference w:id="34"/>
      </w:r>
      <w:bookmarkStart w:id="48" w:name="pg9414_88389"/>
    </w:p>
    <w:p>
      <w:pPr>
        <w:pStyle w:val="Heading3"/>
        <w:numPr>
          <w:ilvl w:val="2"/>
          <w:numId w:val="1"/>
        </w:numPr>
        <w:rPr/>
      </w:pPr>
      <w:bookmarkStart w:id="49" w:name="__RefHeading___Toc5674928_2870459653"/>
      <w:bookmarkStart w:id="50" w:name="_Toc17"/>
      <w:bookmarkEnd w:id="48"/>
      <w:bookmarkEnd w:id="49"/>
      <w:r>
        <w:rPr>
          <w:rtl w:val="true"/>
        </w:rPr>
        <w:t>کدام بهلول؟</w:t>
      </w:r>
      <w:bookmarkEnd w:id="50"/>
    </w:p>
    <w:p>
      <w:pPr>
        <w:pStyle w:val="BookText"/>
        <w:rPr/>
      </w:pPr>
      <w:r>
        <w:rPr>
          <w:rFonts w:ascii="IRNazanin" w:hAnsi="IRNazanin" w:eastAsia="IRNazanin"/>
          <w:color w:val="111111"/>
          <w:sz w:val="28"/>
          <w:sz w:val="28"/>
          <w:szCs w:val="28"/>
          <w:rtl w:val="true"/>
          <w:lang w:bidi="fa-IR"/>
        </w:rPr>
        <w:t>بهلول در شهر کوفه دیده به جهان گشود و آرام آرام چنان دیگر مردان حق راه سعادت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عموی هارون الرشید خلیفه عباسی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کوفی فرزندی داشت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 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فرزند خوشنام کوفی،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شهید قاضی نورالله شوشتری، با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مطالب فوق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متقیان عصر خویش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معرّفی بهلول عاقل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عارف کامل، کاشف از لطایف اسرار و فنون، بهلول بن عمرو عاقل عادل کوفی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برگزیده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فنون حکمت، معارف و آداب اسلامی، فردی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در ردیف فتوا دهندگان به شیوه مذهب شیعه بود و در دوران خویش، دارای مقبولیت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عاقل به ترویج و نشر معارف اهل بیت علیهم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سپس بازگویی و نقل روایات و احادیث معصومین علیهم السلام از جمله فعالیت هایی است که هر یک از راویان و شاگردان مکتب ائمّه بدان همت می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بزرگوار، علّامه مامقانی است که پس از معرفی وی، نکاتی از ماجراهای زندگانی اش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فهرست اولیه کتاب خود، بهلول را فردی عاقل و مورد اطمینان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پژوهش های رجالی خویش را با دیدی منتقدانه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پس از ذکر نام بهلول، بخشی از مناظرات وی با خلفای عباسی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پژوهشگری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بیان برخی از مناظرات بهلول درباره اش چنین نوشته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کتاب های تاریخ و غیر آن، معلوم می شود که بهلول دارای فضل و جلال و مقام بزرگی بوده است</w:t>
      </w:r>
      <w:r>
        <w:rPr>
          <w:rFonts w:eastAsia="IRNazanin" w:cs="IRNazanin"/>
          <w:color w:val="111111"/>
          <w:sz w:val="28"/>
          <w:szCs w:val="28"/>
          <w:rtl w:val="true"/>
          <w:lang w:bidi="fa-IR"/>
        </w:rPr>
        <w:t xml:space="preserve">.» </w:t>
      </w:r>
      <w:bookmarkStart w:id="51" w:name="pg9414_88391"/>
    </w:p>
    <w:p>
      <w:pPr>
        <w:pStyle w:val="Heading3"/>
        <w:numPr>
          <w:ilvl w:val="2"/>
          <w:numId w:val="1"/>
        </w:numPr>
        <w:rPr/>
      </w:pPr>
      <w:bookmarkStart w:id="52" w:name="__RefHeading___Toc5674930_2870459653"/>
      <w:bookmarkStart w:id="53" w:name="_Toc18"/>
      <w:bookmarkEnd w:id="51"/>
      <w:bookmarkEnd w:id="52"/>
      <w:r>
        <w:rPr>
          <w:rtl w:val="true"/>
        </w:rPr>
        <w:t>این بود مروری گذرا به شخصیت بهلول عاقل و امّا بهلول ماهی کیست؟</w:t>
      </w:r>
      <w:bookmarkEnd w:id="53"/>
    </w:p>
    <w:p>
      <w:pPr>
        <w:pStyle w:val="BookText"/>
        <w:rPr/>
      </w:pPr>
      <w:r>
        <w:rPr>
          <w:rFonts w:ascii="IRNazanin" w:hAnsi="IRNazanin" w:eastAsia="IRNazanin"/>
          <w:color w:val="111111"/>
          <w:sz w:val="28"/>
          <w:sz w:val="28"/>
          <w:szCs w:val="28"/>
          <w:rtl w:val="true"/>
          <w:lang w:bidi="fa-IR"/>
        </w:rPr>
        <w:t>در کتب اهل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لهب ملقب به بهلول بود که در قرن دوم هجری در کنار خانواده ای کرد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خود را به دیوانگی زده 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تنگه 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اسلام آباد غرب در استان کرمانشاه در روستای چشمه سفید چشم از دنیا رفت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سر انجام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بهلول نخستین کسی بوده که پس از پیدایش اسلام به دونادون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و خود را آیینه تمام نمای خدا و فروغ ایزدی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بهلول آیین خود را در اورامان </w:t>
      </w:r>
      <w:r>
        <w:rPr>
          <w:rStyle w:val="FootnoteAnchor"/>
          <w:rtl w:val="true"/>
        </w:rPr>
        <w:footnoteReference w:id="37"/>
      </w:r>
      <w:r>
        <w:rPr>
          <w:rFonts w:ascii="IRNazanin" w:hAnsi="IRNazanin" w:eastAsia="IRNazanin"/>
          <w:color w:val="111111"/>
          <w:sz w:val="28"/>
          <w:sz w:val="28"/>
          <w:szCs w:val="28"/>
          <w:rtl w:val="true"/>
          <w:lang w:bidi="fa-IR"/>
        </w:rPr>
        <w:t>پدید آورده و سپس با برخی از یاران خود به بغداد و از آن جا چون به امام صادق علیه السلام و خاندان پیامبر دلبستگی داشته به کوفه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زمان امام صادق علیه السلام با بهلول مورد نظر اهل حق از حیث مختلف است تولد بهلول عاقل در کوفه و تولد بهلول ماهی در روستای چشمه سفید در کرمانشاه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عاقل از عرب و تیره عباسیان است و بهلول ماهی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عاقل در کوفه زندگی خود را سپری کرد و بهلول ماهی به اورامان می رود و از سویی بهلول ماهی بعد از خصیبی و بعد از نصیر بوده و نصیریه بعد از زمان امام حسن عسکری علیه السلام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زمانی هم بین بهلول ماهی و بهلول عاقل فاصله زیاد است مضاف بر این که مطالب و عقایدی که از بهلول ماهی بروز کرده است صد در صد با آرای بهلول عاقل متفاوت است</w:t>
      </w:r>
      <w:r>
        <w:rPr>
          <w:rFonts w:eastAsia="IRNazanin" w:cs="IRNazanin"/>
          <w:color w:val="111111"/>
          <w:sz w:val="28"/>
          <w:szCs w:val="28"/>
          <w:rtl w:val="true"/>
          <w:lang w:bidi="fa-IR"/>
        </w:rPr>
        <w:t>.</w:t>
      </w:r>
    </w:p>
    <w:p>
      <w:pPr>
        <w:pStyle w:val="Heading3"/>
        <w:numPr>
          <w:ilvl w:val="2"/>
          <w:numId w:val="1"/>
        </w:numPr>
        <w:rPr/>
      </w:pPr>
      <w:bookmarkStart w:id="54" w:name="__RefHeading___Toc5674932_2870459653"/>
      <w:bookmarkStart w:id="55" w:name="_Toc19"/>
      <w:bookmarkEnd w:id="54"/>
      <w:r>
        <w:rPr>
          <w:rtl w:val="true"/>
        </w:rPr>
        <w:t>آشنایی با آرای فرقه اهل حق</w:t>
      </w:r>
      <w:bookmarkEnd w:id="55"/>
    </w:p>
    <w:p>
      <w:pPr>
        <w:pStyle w:val="BookText"/>
        <w:rPr/>
      </w:pPr>
      <w:r>
        <w:rPr>
          <w:rFonts w:ascii="IRNazanin" w:hAnsi="IRNazanin" w:eastAsia="IRNazanin"/>
          <w:color w:val="111111"/>
          <w:sz w:val="28"/>
          <w:sz w:val="28"/>
          <w:szCs w:val="28"/>
          <w:rtl w:val="true"/>
          <w:lang w:bidi="fa-IR"/>
        </w:rPr>
        <w:t>این گروه معتقد به تجلّی و حلول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تجلّی و نحوه آن و کیفیت حلول در آثار فرقه اهل حق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دارای اعمال پسندیده و خوب باشند، از جسم دیگری که از لحاظ مادی و معنوی وضع بهتری را داراست بهرهمند شده و یک قدم به خداوند نزدیک تر می شوند و اشخاصی که عمر را به تباهی تلف کرده و در فکر توشه نبوده اند، به ناراحتی بدتری دچار شده و به درجه پست تری تنزل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تجلّی را دو قسم نموده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ذات بشر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ذات مهمان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ذاتی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تجلّی در بدو تولد مانند حضرت علی علیه السلام و سلطان سهاک و بابا خوشین و حضرت عیسی علیه السلام که این ها را ذات بشر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تجلی ذاتی در سنینی از دوران زندگی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سید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مهمان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فرقه وقتی اشخاص صورت کاملی از عرفان و طریقت پیدا نمودند و به حقیقت دست یافتند دیگر نیازی به عبادات مرسوم در شریعت ندارند اهل حق به چهار مرحله برای رسیدن به کمال باور دارند که در مرحله اول عمل به واجبات دینی را، لازم می دانند و از این به مرحله شریعت یاد می کنند، ولی در مراحل بعدی، یعنی طریقت، معرفت و حقیقت است که نیازی به عمل کردن بر واجباتی که در اسلام آمده، و ترک کارهای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منزل وصل به خداست،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مراحلی را طی کند، و این همان چیزی است که اهل حق مدّعی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القاضی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یارستان نبوت را برای تمام پیامبران مخصوصا خاتم النّبيين حضرت محمّد صلی الله علیه و آله قبول داشته و آن را محترم و آخرین پیامبر الهی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فرقه اجمالاً واضع قوانین را شارع مقدس نمی دانند و تکیه اصلی آنان در تدوین و اجرای قوانین بر قول پیران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برگزیده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پیران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قانون مراودات اجتماعی را از قبیل ارث، قضاوت،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خط مشی یاری که مساوات و عدالت است، وضع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در مورد امامت نیز تعابیری بسیار شبیه به نبوت داشته و همان الفاظ و اصطلاحات رایج را به کار می برند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مبنای اعتقاد به حلول و تناسخ، بیشتر پیران را مد نظر داشته و همه چیز را در آن ها خلاصه می کنند، اگر چه نامی هم از امامت برده و در الفاظ، اسامی بعضی از ائمه معصومین علیهم السلام را در جلوه یکی از پیران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نیز کلیه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پیران حقیقت را از اولاد امام می دانند و به امامت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کمتر جایی کلمات معصومین علیهم السلام در دفاتر و کتب آن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و نوشته هایی که اشخاص اهل حق به عنوان رموز یاری نوشته و ارایه می دهند، مثلا به عنوان ماخذ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امامت و عقاید امامیه و سخنان اهل بیت علیهم السلام دیده نمی شود و در مواردی سخنان مجهول و مجعول را در تایید آن از ناحیه ائمّه می آورند، در حالی که منظور آن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در جایی دیگر چنین تعریف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یارستان اعتقاد کامل به دوازده امام علیه السلام داشته، مخصوصا حضرت مهدی علیه السلام را ناجی بشر از زشتی ها و تاریکی های ظلمانی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امامت را چنین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شریعت و اتمام دوره پیامبران، ذات خداوندی در عرفا و اهل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حقیقت و حقیقت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گفته ها و نوشته های منسوب به این فرقه در مورد امامت، همراه با قبول داشتن پیران و حلول و تناسخ است که متناقض با سخنان قبلی بوده و ظاهراً ائمّه علیهم السلام را طبق حلول و جلوه های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بعضی از افراد منسوب به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شهرستان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امامان شیعه و امام حسین علیه السلام را مطابق با تناسخ و حلول تعبیر می کنند، با این که معتقدند امام دوازدهم علیه السلام در آخر الزمان ظهور کرده و دنیا را از عدل و داد پر خواهد کرد، منتهی به عقیده آن ها هر یک از دوازده امام علیهم السلام مظهر و یا جامه یکی از پیشوایان اهل 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منسوب به جیحون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به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همه ائمّه شیعه به جامه یکی از پیران به صورت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این فرقه معتقدند سرّی که خداوند به پیامبران گفته، سرّ نبوت که از آدم شروع شده و به محمّد صلی الله علیه و آله که خاتم پیامبران است رسیده از آن پس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صلی الله علیه و آله به حضرت علی علیه السلام گفته و از حضرت علی علیه السلام تا امام مهدی علیه السلام که دوازدهمین امام شیعه اثنی عشری است منتقل گردیده، پس از غیبت امام دوازدهم علیه السلام، این سرّ به مقدسین که رئیس و سرسلسله طریقت و قطب زمان خودشان بوده اند، یکی بعد از دیگری گفته شده است و نزد همین سرسلسله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از غیب مطلع بوده و پیشگویی های آن ها متحقّق و یا به وقوع خواهد پیوست و حتّی سروده های منسوب به پیشوایان و سرسلسله های پیران حقیقت رموزی دارد که هر کس نمی تواند به آن اسرار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اعتقاد اهل حق، تفسیر و تعبیر این رموز هم کار هر کس نیست، مگر دانشمندان و عرفایی که تجلیّات نورانی دارند و خودشان دیده دار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اهل حق که خود را متصل به حضرت امیر علیه السلام دانسته درباره آن حضرت مطالب مختلفی بیان کرده اند گاه حضرت را به عنوان مظهر ذات حق، و زمانی در افواه و نوشته ها به عنوان اولین امام ذکر شده و اصولاً نشانه بارز شیعه در این مسلک اعتقاد به علی علیه السلام و قبول داشتن او هست که گاهی به طور متناقض شخصیت او را تعریف می کنند و در بسیاری دفترها و </w:t>
      </w:r>
    </w:p>
    <w:p>
      <w:pPr>
        <w:pStyle w:val="BookText"/>
        <w:rPr/>
      </w:pPr>
      <w:r>
        <w:rPr>
          <w:rFonts w:ascii="IRNazanin" w:hAnsi="IRNazanin" w:eastAsia="IRNazanin"/>
          <w:color w:val="111111"/>
          <w:sz w:val="28"/>
          <w:sz w:val="28"/>
          <w:szCs w:val="28"/>
          <w:rtl w:val="true"/>
          <w:lang w:bidi="fa-IR"/>
        </w:rPr>
        <w:t>کتب شخصیت حضرت علی علیه السلام را از صورت حقیقی خود خارج کرده به درجه غلوّ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افواه عامه، امامت را همانند شیعیان اثنی عشری قبول نداشته و عرفا و پیران حقیقت را محور و هدایتگر و ادامه دهندگان راه انبیا علیهم السلام می دانند، زیرا معتقدند پس از ختم شریعت و اتمام دوره پیامبران، ذات خداوندی در عرفا و اهل طریقت تجلّی کرده و طبیعتاً اولین تجلّی باید نسبت به حضرت علی علیه السلام روا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دفاتر و کتب منسوب به این فرقه جملات فراوانی به چشم می خورد که حضرت علی علیه السلام را به درجه الوهیت رسانده و بالاتر از درجه امامت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ترین الفاظ در این باره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الحقایق یا شاهنامه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سرورده های یکی از افراد این مسلک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ذات حق در وجود حضرت علی علیه السلام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بدور محمّد همان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جامعه مرتضی آشکار</w:t>
      </w:r>
    </w:p>
    <w:p>
      <w:pPr>
        <w:pStyle w:val="BookText"/>
        <w:rPr/>
      </w:pP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احمد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جانشین گشت آن مرتضی</w:t>
      </w:r>
    </w:p>
    <w:p>
      <w:pPr>
        <w:pStyle w:val="BookText"/>
        <w:rPr/>
      </w:pPr>
      <w:r>
        <w:rPr>
          <w:rFonts w:ascii="IRNazanin" w:hAnsi="IRNazanin" w:eastAsia="IRNazanin"/>
          <w:color w:val="111111"/>
          <w:sz w:val="28"/>
          <w:sz w:val="28"/>
          <w:szCs w:val="28"/>
          <w:rtl w:val="true"/>
          <w:lang w:bidi="fa-IR"/>
        </w:rPr>
        <w:t xml:space="preserve">که آن مرتضی بود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بقا گشت فرمانروا</w:t>
      </w:r>
    </w:p>
    <w:p>
      <w:pPr>
        <w:pStyle w:val="BookText"/>
        <w:rPr/>
      </w:pPr>
      <w:r>
        <w:rPr>
          <w:rFonts w:ascii="IRNazanin" w:hAnsi="IRNazanin" w:eastAsia="IRNazanin"/>
          <w:color w:val="111111"/>
          <w:sz w:val="28"/>
          <w:sz w:val="28"/>
          <w:szCs w:val="28"/>
          <w:rtl w:val="true"/>
          <w:lang w:bidi="fa-IR"/>
        </w:rPr>
        <w:t xml:space="preserve">اصولاً اهل حق، همین اشخاص را واضع قوانین قلمداد می کنند به ویژه سلطان اسحاق را واضع و تجلی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دانند و برای او منزلتی برابر با علی علیه السلام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فعلا مشهود است و بین مردم اهل حق به آن اهمیت داده می شود، اصول مسلک اهل حق است که بر هر اصل دیگر مثل رسومات شرط و اقرار قرار مدارهای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دیوری و یا سرسپاری و اعتقاد به منصوبین سلطان اسحاق در بیا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هفت تنان هفتوان چهل تنان و چهل وان و غیره عملا ترجیح داده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 ای از بزرگان اهل حق اعتقاد به الوهیت علی علیه السلام را منکر شده و در اینباره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یارستان هیچ گاه حضرت علی علیه السلام را خدا نمی دانند و آن چه مسلم و مشخص است نسبت هایی که به اهل حق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داده اند و یا در بعضی کتب و مقاله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شعبه ای از اهل حق می دانند خلاف محض است؛ زیرا حضرت علی علیه السلام که فقرای اهل حق به آن عشق می ورزند و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یارستان حکایت دارد، اهل حق بایستی به پیروان مؤمن و پاک باخته به حضرت علی علیه السلام و عرفان گران قدرش ارزش قایل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مردم اهل حق بزرگ ترین و بالاترین الهام گیرنده مکتب ذاتی علی هستند که می گویند علی علیه السلام خدا نیست و امّا از خدا هم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برخی از اهل حق، علی علیه السلام نامحدود و بی انتهاست و مظهر کلّی خداست و ذات خداوندی بیشتر از همه بر او نازل شده و تجلّی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او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حضرت مولا علیه السلام در 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عِنْدَهُ مَفَاتِيحِ الْغَيْبِ أَنَا الَّذِى بِكُلِّ شَيْ‌ءٍ عَلِيمُ ؛ أَنَا الَّذِي عِنْدِى خَاتَمِ سُلَيْمَانَ بْنِ دَاوُدَ ، أَنَا مَخْرَجَ الْمُؤْمِنِينَ مِنَ الْقُبُورِ أَنَا صَلَاةُ الْمُؤْمِنِينَ وَ زَكَاتِهِمْ وَ حَجِّهِمْ وَ جِهَادِهِمْ ، أَنَا الباريء الْمُصَوِّرِ فِي الارحام أَنَا منوّر الشَّمْسِ وَ الْقَمَرِ النُّجُومِ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پیروان این مسلک، علی علیه السلام کسی است که در زمان های مختلف و با صور گوناگون و در اجسام مختلف با نام های علی، بهلول، اسحاق، بنیامین ظهور نموده و سلطان اسحاق مظهر علی است و این دو یکی هستند کما این که تعابیری این چنینی از امام صادق علیه السلام و امام مهدی علیه السلام دارند، این نوع سخنان، در میان عامه مردم اهل حق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مقام علی علیه السلام را از پیامبر صلی الله علیه و آله بالاتر می دانند و معتقدند حضرت علی علیه السلام پیش از حضرت محمّد صلی الله علیه و آله وجود داشته و گاهی هم بیان می کنند علی علیه السلام شهید نشده و هنوز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اهل حق الوهیت علی علیه السلام را قبول نداشته، حضرت را به عنوان امام اول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بعضی اهل حق را چنین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حق نامی است بر شعبه ای از غلاة، یعنی آن ها که درباره علی علیه السلام راه غلوّ را پیموده، آن حضرت را به مقام الوهیت بالا برده اند، بعضی از غلاة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باری تعالی ظاهر می شود در صورت خلق و انتقال می کند از صورتی به صورتی و کمال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بر آن معرفت حاصل کند، تکلیف از آن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غلاة که مصداق روشن آن علی اللهی ها هستند، از نظر بعضی اهل حق رد شده است، اگر چه بعضی دیگر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ابایی ندارند، بلکه به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افراد منسوب به این فرقه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ساده لوح اهل حق به علت بی اطلاعی از مبانی عقاید خود و معاشرت و همسایگی با فرق مختلف دیگر از جمله علی اللهی ها، بدون این که خودشان هم متوجه شده باشند، اختلاط و امتزاج و انحراف مهمّی در اساس مسلکشان به وجود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افواه عموم شهرت دارد گروه اهل حق، علی اللهی هستند و حاشا و کلّا چنین تصوری در اصل باطل است</w:t>
      </w:r>
      <w:r>
        <w:rPr>
          <w:rFonts w:eastAsia="IRNazanin" w:cs="IRNazanin"/>
          <w:color w:val="111111"/>
          <w:sz w:val="28"/>
          <w:szCs w:val="28"/>
          <w:rtl w:val="true"/>
          <w:lang w:bidi="fa-IR"/>
        </w:rPr>
        <w:t xml:space="preserve">». </w:t>
      </w:r>
      <w:bookmarkStart w:id="56" w:name="pg9414_88402"/>
    </w:p>
    <w:p>
      <w:pPr>
        <w:pStyle w:val="Heading3"/>
        <w:numPr>
          <w:ilvl w:val="2"/>
          <w:numId w:val="1"/>
        </w:numPr>
        <w:rPr/>
      </w:pPr>
      <w:bookmarkStart w:id="57" w:name="__RefHeading___Toc5674934_2870459653"/>
      <w:bookmarkStart w:id="58" w:name="_Toc20"/>
      <w:bookmarkEnd w:id="56"/>
      <w:bookmarkEnd w:id="57"/>
      <w:r>
        <w:rPr>
          <w:rtl w:val="true"/>
        </w:rPr>
        <w:t>نظریه دونادون</w:t>
      </w:r>
      <w:bookmarkEnd w:id="58"/>
    </w:p>
    <w:p>
      <w:pPr>
        <w:pStyle w:val="BookText"/>
        <w:rPr/>
      </w:pPr>
      <w:r>
        <w:rPr>
          <w:rFonts w:ascii="IRNazanin" w:hAnsi="IRNazanin" w:eastAsia="IRNazanin"/>
          <w:color w:val="111111"/>
          <w:sz w:val="28"/>
          <w:sz w:val="28"/>
          <w:szCs w:val="28"/>
          <w:rtl w:val="true"/>
          <w:lang w:bidi="fa-IR"/>
        </w:rPr>
        <w:t xml:space="preserve">این بود مختصری از افکار و آرای گروه اهل حق که اولاً به جهت بی دلیل بودن و در ثانی مخالفتش با آیات قرآن و سخنان معصومین علیهم السلام مردود است و امّا آن چه بیشتر مورد نظر است نظریه دونادون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تناسخ، اصطلاحی در کلام و فلسفه و عرفان به معنای انتقال روح از جسمی به جسم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ی نَسَخ به معنای برداشتن چیزی و گذاشتن چیزی دیگر به جای آن یا تغییر دادن چیزی به چیز دیگر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جای سایه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پی در پی گذشتن زمان ها آورده 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تناسخ ورثه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با لفظ مناسخه به آن اشاره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عبارت است از مردن وراث یکی پس از دیگری بی آن که میراث تقسیم 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معنای اصطلاحی مشهور تناسخ با همین معانی و دلالت های لغوی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معنا تعبیرات دیگری چون عود، نقل، رجعت روح، انتقال و تقمّص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روح به صورت های مختلفی قابل فرض است که آن ها را با چهار کلمه ی نسخ و مسخ و رسخ و فسخ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در لغت به معنای تغییر شکل ظاهری به ویژه به شکلی زشت تر از صورت قبلی است، رسخ به معنای ثابت شدن در موضع و فسخ به معنای نقض و فساد شیء است </w:t>
      </w:r>
      <w:r>
        <w:rPr>
          <w:rStyle w:val="FootnoteAnchor"/>
          <w:rtl w:val="true"/>
        </w:rPr>
        <w:footnoteReference w:id="40"/>
      </w:r>
      <w:r>
        <w:rPr>
          <w:rFonts w:ascii="IRNazanin" w:hAnsi="IRNazanin" w:eastAsia="IRNazanin"/>
          <w:color w:val="111111"/>
          <w:sz w:val="28"/>
          <w:sz w:val="28"/>
          <w:szCs w:val="28"/>
          <w:rtl w:val="true"/>
          <w:lang w:bidi="fa-IR"/>
        </w:rPr>
        <w:t>تعریفی متداول از نسخ و مسخ و رسخ و فسخ به ترتیب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روح انسان به جسم انسان دیگر، انتقال روح انسان به جسم حیوان، انتقال روح انسان به جسم گیاه، انتقال روح انسان به جسم جماد </w:t>
      </w:r>
      <w:r>
        <w:rPr>
          <w:rStyle w:val="FootnoteAnchor"/>
          <w:rtl w:val="true"/>
        </w:rPr>
        <w:footnoteReference w:id="41"/>
      </w:r>
      <w:r>
        <w:rPr>
          <w:rFonts w:ascii="IRNazanin" w:hAnsi="IRNazanin" w:eastAsia="IRNazanin"/>
          <w:color w:val="111111"/>
          <w:sz w:val="28"/>
          <w:sz w:val="28"/>
          <w:szCs w:val="28"/>
          <w:rtl w:val="true"/>
          <w:lang w:bidi="fa-IR"/>
        </w:rPr>
        <w:t>ارتباط دو واژه ی رسخ و فسخ با معانی اصطلاحی آن ها ساختگی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تعریف آن ها در منابع مختلف یکسان نیست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هر چند بعضی کوشیده اند معنای اصطلاحی آن ها را با معنای لغویشان ربط دهند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تناسخ صعودی در کنار تناسخ نزولی که چهار نوع مذکور را شامل می شود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صعودی به معنای فرا رفتن از جسم انسانی؛ مثلاً تبدیل شدن به فرشته یا جرم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تواند به معنای سیر روح از مراتب مادون، مثل مرتبه ی، جماد به مراتب بالاتر باشد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حوزه های گوناگون، مانند کلام و فلسفه و عرفان، تناسخ معانی بسیار مختلفی یافته و حتی در یک حوزه ی واحد نزد متفکران مختلف معانی اصطلاحی دیگری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های مختلف هندی، از جمله آیین بودا، صورت هایی از اعتقاد به تناسخ از دیرباز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ابوریحان بیرونی که تناسخ را در مقایسه با یوم السبت یهودیان و تثلیث مسیحیان و شهادت بر توحید مسلمانان، نشانه و مشخصّه ی هندوان می خواند، حاکی از شناخت مسلمانان از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باستان نیز تناسخ را می شناختند و آن را به مصریان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Style w:val="FootnoteAnchor"/>
          <w:rtl w:val="true"/>
        </w:rPr>
        <w:footnoteReference w:id="45"/>
      </w:r>
      <w:r>
        <w:rPr>
          <w:rFonts w:ascii="IRNazanin" w:hAnsi="IRNazanin" w:eastAsia="IRNazanin"/>
          <w:color w:val="111111"/>
          <w:sz w:val="28"/>
          <w:sz w:val="28"/>
          <w:szCs w:val="28"/>
          <w:rtl w:val="true"/>
          <w:lang w:bidi="fa-IR"/>
        </w:rPr>
        <w:t>احتمالاً به پیروی از سنّت اورفه ای فیثاغوری، فرض تناسخ را مطرح کرده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همین سنّت از افلاطون به نوافلاطونیان و غُنوسیان منتقل شده است، تا جایی که بسیاری فرقه های غنوسی از جمله مانویان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تحت تأثیر آیینهای هند هم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تناسخ اعتقاد داشته اند </w:t>
      </w:r>
      <w:r>
        <w:rPr>
          <w:rStyle w:val="FootnoteAnchor"/>
          <w:rtl w:val="true"/>
        </w:rPr>
        <w:footnoteReference w:id="47"/>
      </w:r>
      <w:r>
        <w:rPr>
          <w:rFonts w:ascii="IRNazanin" w:hAnsi="IRNazanin" w:eastAsia="IRNazanin"/>
          <w:color w:val="111111"/>
          <w:sz w:val="28"/>
          <w:sz w:val="28"/>
          <w:szCs w:val="28"/>
          <w:rtl w:val="true"/>
          <w:lang w:bidi="fa-IR"/>
        </w:rPr>
        <w:t>با ترجمه ی آثار فلسفی یونان و رواج عقاید مانویان در عصر،عباسی، این سنّت به جهان اسلام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باید به مفهوم مسخ اشاره کرد که در ادیان ابراهیمی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آشنایی بعضی اعراب جاهلی با تناسخ </w:t>
      </w:r>
      <w:r>
        <w:rPr>
          <w:rStyle w:val="FootnoteAnchor"/>
          <w:rtl w:val="true"/>
        </w:rPr>
        <w:footnoteReference w:id="48"/>
      </w:r>
      <w:r>
        <w:rPr>
          <w:rFonts w:ascii="IRNazanin" w:hAnsi="IRNazanin" w:eastAsia="IRNazanin"/>
          <w:color w:val="111111"/>
          <w:sz w:val="28"/>
          <w:sz w:val="28"/>
          <w:szCs w:val="28"/>
          <w:rtl w:val="true"/>
          <w:lang w:bidi="fa-IR"/>
        </w:rPr>
        <w:t>از همین مقوله ی مسخ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اعراب آمده که مار را صورت مسخ شده ی جن ها می دانستند و آن را جن و شیطان می نامیدند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هر چند تناسخ روح در بدن های انسانی را هم به اعراب جاهلی نسبت داده اند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تناسخ به تمامی باورهای دینی سنّت ابراهیمی، بخصوص معاد اخروی،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قرآن و احادیث در باره ی سرنوشت انسان پس از مرگ آمده، مؤید این معناست که روح پس از مرگ به نحوی باقی می ماند تا در روز قیامت که خدا دوباره جسم را زنده می کند به پاداش و کیفر اعمال خود برسد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اهل حق حیات پس از مرگ را نیز بر پایه اعتقادات تناسخی و حلولی تعبیر و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پیشوایان یارستان و روی اصل اعتقاد به حلول روح، فقط جسم شخص متوفی از بین رفته و به خاک تبدیل می گردد، ولی روح او بر حسب اعمالش به جسم دیگری در همین دنیا حلول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یاری، بهشت و دوزخ را همین جهان می دانند؛ زیرا معتقد به تعویض جسم و حلول روح هستند و مجازات اعمال در همین دنیا تحقیق پذیرد</w:t>
      </w:r>
      <w:r>
        <w:rPr>
          <w:rFonts w:eastAsia="IRNazanin" w:cs="IRNazanin"/>
          <w:color w:val="111111"/>
          <w:sz w:val="28"/>
          <w:szCs w:val="28"/>
          <w:rtl w:val="true"/>
          <w:lang w:bidi="fa-IR"/>
        </w:rPr>
        <w:t xml:space="preserve">». </w:t>
      </w:r>
      <w:bookmarkStart w:id="59" w:name="pg9414_88406"/>
    </w:p>
    <w:p>
      <w:pPr>
        <w:pStyle w:val="BookText"/>
        <w:rPr/>
      </w:pPr>
      <w:bookmarkEnd w:id="59"/>
      <w:r>
        <w:rPr>
          <w:rFonts w:ascii="IRNazanin" w:hAnsi="IRNazanin" w:eastAsia="IRNazanin"/>
          <w:color w:val="111111"/>
          <w:sz w:val="28"/>
          <w:sz w:val="28"/>
          <w:szCs w:val="28"/>
          <w:rtl w:val="true"/>
          <w:lang w:bidi="fa-IR"/>
        </w:rPr>
        <w:t>در توضیح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اعمال پسندیده و خوب باشند، در جسم دیگری که از لحاظ مادی و معنوی وضع بهتری را دارا شده و یک قدم به خداوند نزدیک تر می شوند و اشخاصی که عمر را به تباهی تلف کرده و در فکر توشه نبوده اند، به ناراحتی بدتری دچار شده و به درجه پست تری تنزل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یارستان علاوه بر مکافات بعد از مرگ به یک محشر کلی نیز معتقد بوده و آن زمانی است که این جهان، طبق مشیت الهی دگرگون گشته و به حساب ها رسیدگی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معاد و تفاوت آن با معاد شیعه اثنی عشری می نویسند مردم یارستان معاد را در روح پذیرفته و معتقدند روز محشر روح های پاک به تجلی روح الهی پیوسته و روح هایی که در طول زمان تناسخی توانسته اند خود را تصفیه نمایند، به تناسب به مکافات اعمال خویش می رسند</w:t>
      </w:r>
      <w:r>
        <w:rPr>
          <w:rFonts w:eastAsia="IRNazanin" w:cs="IRNazanin"/>
          <w:color w:val="111111"/>
          <w:sz w:val="28"/>
          <w:szCs w:val="28"/>
          <w:rtl w:val="true"/>
          <w:lang w:bidi="fa-IR"/>
        </w:rPr>
        <w:t>.</w:t>
      </w:r>
    </w:p>
    <w:p>
      <w:pPr>
        <w:pStyle w:val="Heading3"/>
        <w:numPr>
          <w:ilvl w:val="2"/>
          <w:numId w:val="1"/>
        </w:numPr>
        <w:rPr/>
      </w:pPr>
      <w:bookmarkStart w:id="60" w:name="__RefHeading___Toc5674936_2870459653"/>
      <w:bookmarkStart w:id="61" w:name="_Toc21"/>
      <w:bookmarkEnd w:id="60"/>
      <w:r>
        <w:rPr>
          <w:rtl w:val="true"/>
        </w:rPr>
        <w:t>تحلیل تناسخ و ایرادها</w:t>
      </w:r>
      <w:bookmarkEnd w:id="61"/>
    </w:p>
    <w:p>
      <w:pPr>
        <w:pStyle w:val="BookText"/>
        <w:rPr/>
      </w:pPr>
      <w:r>
        <w:rPr>
          <w:rFonts w:ascii="IRNazanin" w:hAnsi="IRNazanin" w:eastAsia="IRNazanin"/>
          <w:color w:val="111111"/>
          <w:sz w:val="28"/>
          <w:sz w:val="28"/>
          <w:szCs w:val="28"/>
          <w:rtl w:val="true"/>
          <w:lang w:bidi="fa-IR"/>
        </w:rPr>
        <w:t>عقیده اهل حق درباره تناسخ که مبتنی بر حلول روح به بدن های جدید و جدیدتر است شباهت تامی به عقیده مسیحیان درباره حلول خدا در حضرت عیسی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اهل حق عقیده دارند که خداوند به صورت شهبازی بر دامن مادر سلطان اسحاق آمد و به صورت سلطان اسحاق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امیر قزوینه ای در کلام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خاوندگار بیلرای شریعت ای دون اظهار بی علی علیه السلام</w:t>
      </w:r>
    </w:p>
    <w:p>
      <w:pPr>
        <w:pStyle w:val="BookText"/>
        <w:rPr/>
      </w:pPr>
      <w:r>
        <w:rPr>
          <w:rFonts w:ascii="IRNazanin" w:hAnsi="IRNazanin" w:eastAsia="IRNazanin"/>
          <w:color w:val="111111"/>
          <w:sz w:val="28"/>
          <w:sz w:val="28"/>
          <w:szCs w:val="28"/>
          <w:rtl w:val="true"/>
          <w:lang w:bidi="fa-IR"/>
        </w:rPr>
        <w:t>خداوند بود که برای ترویج شریعت به جامه حضرت علی علیه السلام خود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جیحون آبادی پدر نور علی الهی معتقد است که فاطمه بنت اسد همسر ابو طالب علیه السلام به ذات خداوند حامله گشت در کلام خان الماس نیز سخن از حلول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نور علی الهی هم در برهان الحق خواسته با متفاوت نشان دادن مظهر و حلول حرف های پدرش را توجیه کند ولی موفق نشده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مؤلّفان کتابهای فِرَق، تناسخیان را خارج از مسلمانان دانسته اند، مثلاً عبدالقاهر بغدادی </w:t>
      </w:r>
      <w:r>
        <w:rPr>
          <w:rStyle w:val="FootnoteAnchor"/>
          <w:rtl w:val="true"/>
        </w:rPr>
        <w:footnoteReference w:id="53"/>
      </w:r>
      <w:r>
        <w:rPr>
          <w:rFonts w:ascii="IRNazanin" w:hAnsi="IRNazanin" w:eastAsia="IRNazanin"/>
          <w:color w:val="111111"/>
          <w:sz w:val="28"/>
          <w:sz w:val="28"/>
          <w:szCs w:val="28"/>
          <w:rtl w:val="true"/>
          <w:lang w:bidi="fa-IR"/>
        </w:rPr>
        <w:t xml:space="preserve">تناسخ را در زمره ی اعتقاداتی می آورد که موجب خروج فرد از اسلام می شود و ابن حزم ظاهری </w:t>
      </w:r>
      <w:r>
        <w:rPr>
          <w:rStyle w:val="FootnoteAnchor"/>
          <w:rtl w:val="true"/>
        </w:rPr>
        <w:footnoteReference w:id="54"/>
      </w:r>
      <w:r>
        <w:rPr>
          <w:rFonts w:ascii="IRNazanin" w:hAnsi="IRNazanin" w:eastAsia="IRNazanin"/>
          <w:color w:val="111111"/>
          <w:sz w:val="28"/>
          <w:sz w:val="28"/>
          <w:szCs w:val="28"/>
          <w:rtl w:val="true"/>
          <w:lang w:bidi="fa-IR"/>
        </w:rPr>
        <w:t>می گوید در ردّ معتقدان به تناسخ اجماع مسلمانان بر تکفیرشان کفایت می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فرق الشیعه، نخستین منبع مهم ما در باره ی غلات تناسخی است خود کتابی در ردّ تناسخیه داشته </w:t>
      </w:r>
      <w:r>
        <w:rPr>
          <w:rStyle w:val="FootnoteAnchor"/>
          <w:rtl w:val="true"/>
        </w:rPr>
        <w:footnoteReference w:id="56"/>
      </w:r>
      <w:r>
        <w:rPr>
          <w:rFonts w:ascii="IRNazanin" w:hAnsi="IRNazanin" w:eastAsia="IRNazanin"/>
          <w:color w:val="111111"/>
          <w:sz w:val="28"/>
          <w:sz w:val="28"/>
          <w:szCs w:val="28"/>
          <w:rtl w:val="true"/>
          <w:lang w:bidi="fa-IR"/>
        </w:rPr>
        <w:t xml:space="preserve">و به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متکلّم معتزلی، و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این باره نسبت داده اند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به عقیده ی اینان روح همواره از بدنی به بدن دیگر می رود و این سیر هرگز به پایان نمی رسد، بنابراین بهشت و دوزخ در همین دنیاست، بهشت صورت های نیکو و لذات دنیوی است و دوزخ صورت های زشت مثل تن بیمار یا ناقص یا بدن حیوانات پست و رنج های دنیوی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نامتناهی بودن سیر تناسخ، افراطی ترین عقیده ای است که به تناسخیه نسبت داده اند، امّا در حقیقت بسیاری از معتقدان به تناسخ، بنا به تبیین خود از علّت تناسخ، این سیر را متناهی دانسته 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این میان دو نوع عقیده درباره ی موجبات وقوع تناسخ می 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تناسخ کیفر بدکاران است و روح با عذاب دیدن در بدن های پست، تطهیر می شود، نوع دوم که می تواند تعبیر پیچیده تری از نوع اول باشد مبتنی بر فرض روح مجرد و عمدتاً نفی مدخلیت جسم انسان در هویت اوست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طبق این عقیده که صورت ها و تجلیات مختلفی دارد روح یا نفس اگر پس از مرگ به تجرد کامل و قطع پیوند با جهان مادی نرسیده باشد، ناگزیر در اجساد می ماند تا این تجرد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تناهی یا عدم تناهی سیر تناسخ، معتقدان به دو دسته می شوند، دست های فقط وجود جهان مادّی را تأیید می کنند و دسته ی دیگر به معاد مطابق تعالیم ادیان نیز معتقدند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تناسخ را همیشگی دانسته اند، این نسبت را داده اند که تجرّد روح در میان ایشان پذیرفته نیست و روح را جرمانی و منطبع در جسم می دانند، اما نزد ایشان نیز ممکن است بعضی روح را از سنخ جسمانیات ندانند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هم چنین به رغم آن که بعضی </w:t>
      </w:r>
      <w:r>
        <w:rPr>
          <w:rStyle w:val="FootnoteAnchor"/>
          <w:rtl w:val="true"/>
        </w:rPr>
        <w:footnoteReference w:id="63"/>
      </w:r>
      <w:r>
        <w:rPr>
          <w:rFonts w:ascii="IRNazanin" w:hAnsi="IRNazanin" w:eastAsia="IRNazanin"/>
          <w:color w:val="111111"/>
          <w:sz w:val="28"/>
          <w:sz w:val="28"/>
          <w:szCs w:val="28"/>
          <w:rtl w:val="true"/>
          <w:lang w:bidi="fa-IR"/>
        </w:rPr>
        <w:t>اعتقاد به تناسخ را مرتبط با اعتقاد به قدم عالم و نفوس فرض کرده اند، چنین ارتباطی ضروری نیست و معتقدان به تناسخ می توانند معتقد به حدوث هم باشند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اساساً بحث تناسخ در کلام عمدتا در بحث آلام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رنج کودکان و جانوران بی گناه دلیلی شده است تا این رنج را کیفر گناهان گذشته ی آنان در بدنی دیگر بشمرند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از آن جا که اصولا نزد اشاعره تعیین عقلانی حسن و قبح امور پذیرفته نیست، خود بخود نتایج مترتب بر چنین عقیده ای نفی می شود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هم چنان که ابن حزم ظاهری هم در محاجّه با اهل تناسخ به مخدوش بودن مبنای آنان، که همان مبنای معتزله است، اشاره می کند و می گوید بر مبنای خود آنان، خدایی که عادل و حکیم و رحیم باشد اصلا موجودی نمی آفریند که در معرض معصیت قرار بگیرد و نیازی به عذاب کردنش باشد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اشاعره ادلّه ای هم در برابر اهل تناسخ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اگر وضع فعلی هر کس کنار حاصل کارهای گذشته ی اوست و افراد بر حسب اعمال خود به درجات پایین تر یا بالاتر می روند، در مورد عالی ترین درجه ی خیر و پایین ترین درجه ی شرّ این مشکل پیش می آید که امکان فرا رفتن یا فرود آمدن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یا فرشته که در عالی ترین مرتبه ی خیر قرار دارند ثوابی کنند، درجه ی بالاتری وجود ندارد که به پاداش عملشان به آن برسند، و اگر شیطان که در پایین ترین مرتبه ی شرّند، مرتکب گناهی شوند، مرتبه ی فروتری وجود ندارد که کیفر گناهشان شود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یادآوری احوال گذشته در بدن سابق را، که عملا رخ نمی دهد، بر ضد تناسخ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بغدادی در محاجّه با تناسخیان دو شقّ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معتقدان به تناسخ آغازی برای وجود روح در بدن نپذیرند یعنی روح را قدیم فرض کنند، رأیشان با ادله ی نفی قدم </w:t>
      </w:r>
      <w:r>
        <w:rPr>
          <w:rStyle w:val="FootnoteAnchor"/>
          <w:rtl w:val="true"/>
        </w:rPr>
        <w:footnoteReference w:id="69"/>
      </w:r>
      <w:r>
        <w:rPr>
          <w:rFonts w:ascii="IRNazanin" w:hAnsi="IRNazanin" w:eastAsia="IRNazanin"/>
          <w:color w:val="111111"/>
          <w:sz w:val="28"/>
          <w:sz w:val="28"/>
          <w:szCs w:val="28"/>
          <w:rtl w:val="true"/>
          <w:lang w:bidi="fa-IR"/>
        </w:rPr>
        <w:t>باطل می شود، امّا اگر آن را حادث بشمرند و بپذیرند که ورود روح به بدن آغازی داشته که جزای عملی قبلی نبوده است، همین را در مورد بدن فعلی هم می توان گفت و وجهی برای فرض تناسخ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اساس عقاید اشاعره مورد قبول ما نیست ولی نباید این، ما را از ایرادهای وارد آنان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مهم تری که معتزله و شیعه نیز آورده اند و صورتی از آن در احادیث نیز دیده می شود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مبتنی بر توجه به عامل نخستین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عبدالجبّار آن را قوی ترین دلیل در رد تناسخ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رنجی فقط کیفر گناهی باشد، تکلیف اولی که گناهکاران با تن زدن از آن دچار معصیت شده اند توجیه پذیر نخواهد بود، چون در هر حال تکلیف همراه با رنج و مشقت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تقریر دیگری از این مسئله را شهرستانی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در نظر معتقدان به تناسخ جزایی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سلسله ی افعال و جزاها آغازی دارد یا نه اگر سلسله بدون آغاز باشد دور پیش می آید که محال است، امّا اگر آغازی داشته باشد این آغاز باید فعل باشد نه جزا، زیرا جزا به فعل دیگری مرتبط می گردد و این باز منتهی به دور می 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امّا تفاوت اشاعره و معتزله در آن جاست که اشاعره این استدلال را بر ضدّ خود معتزله هم مطرح می کنند، حال آن که معتزله فقط این رأی را که حُسن آلام منحصر به استحقاق باشد، ردّ می کنند و قبول دارند که رنج باید وجهی عقلی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مفصّلی در شرح و ردّ نظر تناسخیان ادلّه ی بطلان آن را به دو قسم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دلیل نشان می دهد که رنج ها الزاماً استحقاقی نیستند و قسم دیگر دلالت دارد بر این که خدا می تواند رنج ها را برای نفعی مترتب بر آن ها یا برای دفع ضرر به واسطه ی آن ها پدید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شیعه نیز بر همین مبنا تناسخ را ردّ می کنند، چنان که شیخ طوسی در الاقتصاد </w:t>
      </w:r>
      <w:r>
        <w:rPr>
          <w:rStyle w:val="FootnoteAnchor"/>
          <w:rtl w:val="true"/>
        </w:rPr>
        <w:footnoteReference w:id="73"/>
      </w:r>
      <w:r>
        <w:rPr>
          <w:rFonts w:ascii="IRNazanin" w:hAnsi="IRNazanin" w:eastAsia="IRNazanin"/>
          <w:color w:val="111111"/>
          <w:sz w:val="28"/>
          <w:sz w:val="28"/>
          <w:szCs w:val="28"/>
          <w:rtl w:val="true"/>
          <w:lang w:bidi="fa-IR"/>
        </w:rPr>
        <w:t>آورده است که حُسن آلام به سبب جلب منافع یا دفع ضرر، قول تناسخیه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استحقاقی بودن رنج ها از آن جا ممکن است که هر عقوبتی مقارن توهین و تحقیر و استخفاف گناهکار است، در حالی که مثلا فرد بیمار یا مصیبت دیده را کسی مذمّت و تحقیر نمی کند و اهانت و تحقیر کودکان و حیوانات کاری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رنج های پیامبران را نمی توان پیامد گناهانی دانست که در بدنی دیگر کردهاند زیرا پیامبران هرگز مرتکب گناه نمی شوند، چه پیش از بعثت و چه پس از آن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 چنین اگر رنج کیفر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که ساقط کننده ی کیفر است باید موجب رفع رنج شود، مثلا بیمار با توبه بهبود یابد، که در عمل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هم که انسان برای سود خود یا دفع ضرری از خود متحمّل می شود هرگز نمی تواند کیفر محسوب شود، مثلا انسان خود را در طلب علم و ادب یا در تجارت یا درمان به زحمت می افکند امّا این کار را برای سود نهایی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کلامی دیگری که قاضی عبدالجبار به نقل از ابوهاشم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این است که رنج اگر عقوبت باشد صبر و رضا به آن درست نیست بلکه انسان از آن می گریزد، امّا در بیماری ها صبر و رضا لازم است و به آن سفارش شده است که این امر نشان می دهد این گونه رنج ها امتحان اند نه عقوبت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طور که می بینید این دلیل کامل نیست زیرا رضایت در صورت عقوبت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در ردّ تناسخ این است که بسیاری از کفّار و فاسقان در راحت و نعمت به سر می برند، پس اگر مطابق سخن تناسخیان این افراد پاداش نیکی های گذشته ی خود را می بینند مدح و بزرگداشت ایشان واجب خواهد بود، حال آن که این امر باطل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هم چنین در صورت قبول تناسخ لازم می آید که دست کم یک تن بتواند گذشته خود را در بدن سابق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طول مدت یا وقفه در کار عقل که ضمن انتقال روح به بدن بعدی پیش می آید، نمی تواند عذری برای فراموشی باشد چون در یادآوری امور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مصیبت والدین یا ریاست و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زندگی هر کسی پیش می آید، طول مدّت یا زوال عقل هیچ اثری ندارد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دلیل را که اشاعره هم آورده اند،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کند می توان فرض کرد که یادآوری احوال هر بدنی موقوف به تعلّق به همان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کلامی دیگری که در ردّ تناسخ آورده اند می توان به دلیلی اشاره کرد که در رساله ی هفتاد و سه ملّت از موضع اهل تسنن بیان شده است، به این مضمون که خداوند قادر است برای هر قالبی جانی تازه بیآفریند و نیازی به انتقال جان ها در قالب های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تأکید بر قدرت الاهی مبنای استدلال 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فیلسوفان تناسخی بوده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متكلّمان عموماً ردّ تأویلات اهل تناسخ از آیات و روایات را به عنوان برهانی برضد آنان مطرح کرده اند، چنان که غزالی در پاسخ به کسانی که منكر استدلال عقلى امّا معتقد به اسلام باشند، از ادله ی نقلی استفاده کرده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بحث دیگری که در مورد تناسخ مطرح شده مسئله ی تکلیف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معتقدان به تناسخ، مثل احمد بن خابط و فضل حدثی، حیوانات را مکلّف و مورد امر و نهی دانسته 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ابن خابط معتقد بوده است که موجودات در جهانی غیر از جهان فعلی آفریده شده اند و همه مکلف بوده اند، موجودات مطیع به دارالنعیم و موجودات عاصی به دوزخ رفته اند امّا موجوداتی که نه عاصی تمام اند و نه مطیع تمام به دنیا منتقل شده اند و برحسب افزون تر بودن گناهان یا طاعاتشان به بدنی متناسب حال خود تعلق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فعلی همه چنین وضعی دارند تا این که یا اعمالشان به طاعت محض برسد و به دارالنعیم باز گردند یا اعمالشان همه معصیت شود و به دوزخ بروند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در تأیید سخن خود به آیاتی چون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متوسل شده و برای هر نوع موجودی معتقد به رسولی از آن نوع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آمده است که </w:t>
      </w:r>
      <w:r>
        <w:rPr>
          <w:rFonts w:ascii="Amiri" w:hAnsi="Amiri" w:eastAsia="Amiri" w:cs="Amiri"/>
          <w:color w:val="111111"/>
          <w:sz w:val="28"/>
          <w:sz w:val="28"/>
          <w:szCs w:val="28"/>
          <w:rtl w:val="true"/>
          <w:lang w:bidi="ar-SA"/>
        </w:rPr>
        <w:t>وَ مَا مِن دَآبَّة في الأَرْضِ وَ لاَ طَائِرٍ يَطِيرُ بِجَنَاحَيْهِ إِلا أُمَمٌ أَمْثَالُكُم</w:t>
      </w:r>
      <w:r>
        <w:rPr>
          <w:rStyle w:val="FootnoteAnchor"/>
          <w:rtl w:val="true"/>
        </w:rPr>
        <w:footnoteReference w:id="82"/>
      </w:r>
      <w:r>
        <w:rPr>
          <w:rFonts w:ascii="IRNazanin" w:hAnsi="IRNazanin" w:eastAsia="IRNazanin"/>
          <w:color w:val="111111"/>
          <w:sz w:val="28"/>
          <w:sz w:val="28"/>
          <w:szCs w:val="28"/>
          <w:rtl w:val="true"/>
          <w:lang w:bidi="fa-IR"/>
        </w:rPr>
        <w:t>اين نوع اعتقاد می تواند منجر به یکی دانستن موجودات شود، هم چنان که ابن خابط همه ی حیوانات را از جنس واحد می دانست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حتّی برخی از اهل تناسخ، از جمله فرقه مخمّسه، معتقد بوده اند در عالم هیچ جمادی وجود ندارد و آن چه مردم بی جان می پندارند موجودات زنده ای در حال عذاب 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ردّ این نظر با ردّ مقدمه ی آن، یعنی تکلیف حیوانات، ممکن است، چنان که ابن حزم </w:t>
      </w:r>
      <w:r>
        <w:rPr>
          <w:rStyle w:val="FootnoteAnchor"/>
          <w:rtl w:val="true"/>
        </w:rPr>
        <w:footnoteReference w:id="85"/>
      </w:r>
      <w:r>
        <w:rPr>
          <w:rFonts w:ascii="IRNazanin" w:hAnsi="IRNazanin" w:eastAsia="IRNazanin"/>
          <w:color w:val="111111"/>
          <w:sz w:val="28"/>
          <w:sz w:val="28"/>
          <w:szCs w:val="28"/>
          <w:rtl w:val="true"/>
          <w:lang w:bidi="fa-IR"/>
        </w:rPr>
        <w:t xml:space="preserve">در این باره گفته است که اشتراک انسان و حیوان فقط در حیات به معنای حس و حرکت است و انسان و حیوان در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منطقی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ندارند، خداوند هم فقط موجودات صاحب قوه ی نطق را مخاطب قرار می دهد و تکلیف فقط برای موجود عاقل است که قادر به تصرّف و شناخت اشیاست، مانند انسان و جنّ و فرشته</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اعتقاد به تناسخ گرچه در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گروه 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خاصی دارد ولی در عین حال نمی توان تمامی صوفیان را تناسخی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بسیاری با تناسخ مخالفت صریح کرده و بر ردّ آن مطالب نوشته اند ولی نباید از این نکته غافل ماند که بسیاری از ردها بر اساس مبانی تصوف است که خود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به سخن محمود شبستری در گلشن راز </w:t>
      </w:r>
      <w:r>
        <w:rPr>
          <w:rStyle w:val="FootnoteAnchor"/>
          <w:rtl w:val="true"/>
        </w:rPr>
        <w:footnoteReference w:id="87"/>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تناسخ زان جهت شد کفر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تنگ چشمی گشت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 آمده که منظور از تنگ چشمی، عقاید تناسخیان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بدن را منحصر به جسم مادّی پنداشته و از بدن مثالی برزخی غافل بوده اند؛ دیگر این که نفوس را قدیم و منحصر به تعدادی متناهی پنداشته اند در حالی که حق در هر لحظه شئون و ظهوری دارد و با تجلّی تازه ای متجلی می گردد، یعنی اینان از عموم فیض الاهی که در هر لحظه به موجودات می رسد غفلت کرده و این فیض را با فرض تناهی نفوس محدود شمرده اند؛ هم چنین استقلال روح را نفی کرده و آن را مقید به جسم و در بقا محتاج به آن پنداشته 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علاءالدوله سمنانی پس از ذکر دلیلی کلامی در تکمیل آن می گوید نفوس کامل به بدن دنیوی تعلّق دوباره نمی یابند، زیرا شایسته نیست که پس از حصول کمال، نفس سیر قهقرایی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نامتناهی نیست و افق اعلایی دارد که نفس با رسیدن به آن سیر استکمال 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نفسی کامل، مثلا نفس پیامبر اسلام صلی الله علیه و آله،که در همین بدن دنیوی به کمال رسیده است نمی تواند به نقصان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علاءالدوله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باطن را حجّتی در ردّ تناسخ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محاجّه با بوداییان تناسخی به این عقیده صوفیه اشاره می کند و می گوید سالکان طریقت در بدن واحد بر همه ی صورت ها غلبه می کنند، وقتی صفات ناپسندی می یابند مثلا غضب بر آنان چیره می شود، خود را به صورت حیواناتی چون سگ می بینند و وقتی به صفات نیکو آراسته شوند خود را به صورت ملائک می بینند، پس چه نیازی هست که با رفع هر صفتی از نفس، بدن هم مطابق عقیده ی تناسخیان تغییر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اللمع فى التصوف </w:t>
      </w:r>
      <w:r>
        <w:rPr>
          <w:rStyle w:val="FootnoteAnchor"/>
          <w:rtl w:val="true"/>
        </w:rPr>
        <w:footnoteReference w:id="89"/>
      </w:r>
      <w:r>
        <w:rPr>
          <w:rFonts w:ascii="IRNazanin" w:hAnsi="IRNazanin" w:eastAsia="IRNazanin"/>
          <w:color w:val="111111"/>
          <w:sz w:val="28"/>
          <w:sz w:val="28"/>
          <w:szCs w:val="28"/>
          <w:rtl w:val="true"/>
          <w:lang w:bidi="fa-IR"/>
        </w:rPr>
        <w:t>اهل تناسخ و گروه های دیگر را که در باره ی ماهیت و سرنوشت روح استدلال کردهاند بر خطا خوانده و خطای آنان را این دانسته که در امری بَری از کیفیت و احاطه ی علم بشری وارد شده اند</w:t>
      </w:r>
      <w:r>
        <w:rPr>
          <w:rFonts w:eastAsia="IRNazanin" w:cs="IRNazanin"/>
          <w:color w:val="111111"/>
          <w:sz w:val="28"/>
          <w:szCs w:val="28"/>
          <w:rtl w:val="true"/>
          <w:lang w:bidi="fa-IR"/>
        </w:rPr>
        <w:t xml:space="preserve">. </w:t>
      </w:r>
      <w:bookmarkStart w:id="62" w:name="pg9414_88419"/>
    </w:p>
    <w:p>
      <w:pPr>
        <w:pStyle w:val="BookText"/>
        <w:rPr/>
      </w:pPr>
      <w:bookmarkEnd w:id="62"/>
      <w:r>
        <w:rPr>
          <w:rFonts w:ascii="IRNazanin" w:hAnsi="IRNazanin" w:eastAsia="IRNazanin"/>
          <w:color w:val="111111"/>
          <w:sz w:val="28"/>
          <w:sz w:val="28"/>
          <w:szCs w:val="28"/>
          <w:rtl w:val="true"/>
          <w:lang w:bidi="fa-IR"/>
        </w:rPr>
        <w:t xml:space="preserve">مستملی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التعرف </w:t>
      </w:r>
      <w:r>
        <w:rPr>
          <w:rStyle w:val="FootnoteAnchor"/>
          <w:rtl w:val="true"/>
        </w:rPr>
        <w:footnoteReference w:id="90"/>
      </w:r>
      <w:r>
        <w:rPr>
          <w:rFonts w:ascii="IRNazanin" w:hAnsi="IRNazanin" w:eastAsia="IRNazanin"/>
          <w:color w:val="111111"/>
          <w:sz w:val="28"/>
          <w:sz w:val="28"/>
          <w:szCs w:val="28"/>
          <w:rtl w:val="true"/>
          <w:lang w:bidi="fa-IR"/>
        </w:rPr>
        <w:t>به همین اکتفا کرده است که بر اساس دلایل نقلی به مخلوق و محدّث بودن روح ایمان بیاوریم و در کیفیت و ماهیت آن وارد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همین اعتقاد به حدوث روح و به طور کلی حدوث ماسوی الله، نظر تناسخیان معتقد به قدم روح هم نفی می شود که باز گردد و وارد بدنی دیگر شود</w:t>
      </w:r>
      <w:r>
        <w:rPr>
          <w:rFonts w:eastAsia="IRNazanin" w:cs="IRNazanin"/>
          <w:color w:val="111111"/>
          <w:sz w:val="28"/>
          <w:szCs w:val="28"/>
          <w:rtl w:val="true"/>
          <w:lang w:bidi="fa-IR"/>
        </w:rPr>
        <w:t>.</w:t>
      </w:r>
    </w:p>
    <w:p>
      <w:pPr>
        <w:pStyle w:val="Heading3"/>
        <w:numPr>
          <w:ilvl w:val="2"/>
          <w:numId w:val="1"/>
        </w:numPr>
        <w:rPr/>
      </w:pPr>
      <w:bookmarkStart w:id="63" w:name="__RefHeading___Toc5674938_2870459653"/>
      <w:bookmarkStart w:id="64" w:name="_Toc22"/>
      <w:bookmarkEnd w:id="63"/>
      <w:r>
        <w:rPr>
          <w:rtl w:val="true"/>
        </w:rPr>
        <w:t>رویکرد فلاسفه به تناسخ</w:t>
      </w:r>
      <w:bookmarkEnd w:id="64"/>
    </w:p>
    <w:p>
      <w:pPr>
        <w:pStyle w:val="BookText"/>
        <w:rPr/>
      </w:pPr>
      <w:r>
        <w:rPr>
          <w:rFonts w:ascii="IRNazanin" w:hAnsi="IRNazanin" w:eastAsia="IRNazanin"/>
          <w:color w:val="111111"/>
          <w:sz w:val="28"/>
          <w:sz w:val="28"/>
          <w:szCs w:val="28"/>
          <w:rtl w:val="true"/>
          <w:lang w:bidi="fa-IR"/>
        </w:rPr>
        <w:t>افکار و آرای مرتبط با تناسخ با رواج فلسفه در جهان اسلام، در منابع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عبدالقاهر بغدادی </w:t>
      </w:r>
      <w:r>
        <w:rPr>
          <w:rStyle w:val="FootnoteAnchor"/>
          <w:rtl w:val="true"/>
        </w:rPr>
        <w:footnoteReference w:id="91"/>
      </w:r>
      <w:r>
        <w:rPr>
          <w:rFonts w:ascii="IRNazanin" w:hAnsi="IRNazanin" w:eastAsia="IRNazanin"/>
          <w:color w:val="111111"/>
          <w:sz w:val="28"/>
          <w:sz w:val="28"/>
          <w:szCs w:val="28"/>
          <w:rtl w:val="true"/>
          <w:lang w:bidi="fa-IR"/>
        </w:rPr>
        <w:t>فیلسوفان را در زمره تناسخیان پیش از اسلام آورده و به سخنان سقراط و افلاطون درباره تناسخ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تبصرة العوام تألیف اوایل قرن هفتم،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ترین فلاسفه تناسخی باشند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نقل نفوس قدیم به افلاطون نسبت داده شده است </w:t>
      </w:r>
      <w:r>
        <w:rPr>
          <w:rStyle w:val="FootnoteAnchor"/>
          <w:rtl w:val="true"/>
        </w:rPr>
        <w:footnoteReference w:id="93"/>
      </w:r>
      <w:r>
        <w:rPr>
          <w:rFonts w:ascii="IRNazanin" w:hAnsi="IRNazanin" w:eastAsia="IRNazanin"/>
          <w:color w:val="111111"/>
          <w:sz w:val="28"/>
          <w:sz w:val="28"/>
          <w:szCs w:val="28"/>
          <w:rtl w:val="true"/>
          <w:lang w:bidi="fa-IR"/>
        </w:rPr>
        <w:t xml:space="preserve">نویسنده تبصرة العوام </w:t>
      </w:r>
      <w:r>
        <w:rPr>
          <w:rStyle w:val="FootnoteAnchor"/>
          <w:rtl w:val="true"/>
        </w:rPr>
        <w:footnoteReference w:id="9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ی فلاسفه و مجوس و یهود و نصاری و صابیان به تناسخ گویند و در فرق اسلام بیشتر ایشان در اعتقاد تناسخی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نخستین فیلسوف معتقد به تناسخ در جهان اسلام محمّدبن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در جهان بینی خاص رازی و نظریه او ریشه در قدم نفس و هیولا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او علت آفرینش جهان این است که نفس از سر نادانی شیفته ی هیولا شد و خواست با آن متّحد شود و به آن صورت دهد تا از لذات جسمانی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هیولا به طبع گریزان از صورت بود و از این رو خداوند به نفس یاری رساند و جهان را آفرید تا نفس در صورت های مادی به لذات جسمانی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ترتیب آفریده شد و خداوند از جوهر الوهیت خود عقل را به سوی او فرستاد تا نفس را در بدن انسان بیدار کند و به یادش بیاورد که این جهان جای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رازی تنها راه رسیدن انسان به عالم عُلوی، آموختن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از این راه از عالم مادّی رهایی نیابد به ناچار در این جا می ماند تا آن که سرانجام همه نفوس در بدن انسان های مختلف با فلسفه آشنا شوند و به عالم اصلی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هیولا از قید نفس آزاد می شود، جهان مادّی که حاصل اتّحاد نفس و هیولاست از بین می رود و این دو به حالت جدایی کامل خود در ازل باز می گردند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بنابر همین اعتقاد خود، درباره کشتن حیوان نظر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آزار حیوانات و حتّی پرورش دام برای تغذیه ی انسان مخالف است تنها وجه عقلی رنج حیوان اهلی را نجات دادن نفس حیوان از بدنش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درباره حیوانات وحشی صادق است؛ </w:t>
      </w:r>
    </w:p>
    <w:p>
      <w:pPr>
        <w:pStyle w:val="BookText"/>
        <w:rPr/>
      </w:pPr>
      <w:r>
        <w:rPr>
          <w:rFonts w:ascii="IRNazanin" w:hAnsi="IRNazanin" w:eastAsia="IRNazanin"/>
          <w:color w:val="111111"/>
          <w:sz w:val="28"/>
          <w:sz w:val="28"/>
          <w:szCs w:val="28"/>
          <w:rtl w:val="true"/>
          <w:lang w:bidi="fa-IR"/>
        </w:rPr>
        <w:t>کشتن درندگان علاوه بر آن که موجب دفع آزار آنان نسبت به حیوانات دیگر می شود، حلول نفوس آنان در اجساد بهتر را ممکن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فقط از بدن انسان می تواند به عالم علوی باز کمتر گردد؛ بنابراین، کشتن حیوانات برای نجات دادن نفس آن 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نزد رازی نفوس همه جانداران از یک نوع است و تناسخ صعودی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رازی را بخصوص فیلسوفان و متکلّمان اسماعیلی نقد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فضائح الباطنية </w:t>
      </w:r>
      <w:r>
        <w:rPr>
          <w:rStyle w:val="FootnoteAnchor"/>
          <w:rtl w:val="true"/>
        </w:rPr>
        <w:footnoteReference w:id="96"/>
      </w:r>
      <w:r>
        <w:rPr>
          <w:rFonts w:ascii="IRNazanin" w:hAnsi="IRNazanin" w:eastAsia="IRNazanin"/>
          <w:color w:val="111111"/>
          <w:sz w:val="28"/>
          <w:sz w:val="28"/>
          <w:szCs w:val="28"/>
          <w:rtl w:val="true"/>
          <w:lang w:bidi="fa-IR"/>
        </w:rPr>
        <w:t>به خود ایشان نسبت تناسخ می دهد، بیشتر داعیان مهم اسماعیلی تناسخ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حمیدالدین احمد کرمانی از کتاب هایی نام برده که در ردّ سخنان رازی و غلات در تناسخ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الاقوال الذهبية </w:t>
      </w:r>
      <w:r>
        <w:rPr>
          <w:rStyle w:val="FootnoteAnchor"/>
          <w:rtl w:val="true"/>
        </w:rPr>
        <w:footnoteReference w:id="97"/>
      </w:r>
      <w:r>
        <w:rPr>
          <w:rFonts w:ascii="IRNazanin" w:hAnsi="IRNazanin" w:eastAsia="IRNazanin"/>
          <w:color w:val="111111"/>
          <w:sz w:val="28"/>
          <w:sz w:val="28"/>
          <w:szCs w:val="28"/>
          <w:rtl w:val="true"/>
          <w:lang w:bidi="fa-IR"/>
        </w:rPr>
        <w:t>با نقل آرای رازی درباره ی تناسخ نفوس به ردّ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ادّله ای کلامی به نفی تناسخ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جا که هر گونه پیوند دوباره ی نفس و بدن پس از مرگ، حتّی معاد جسمانی را منکر است، قاعدتاً تناسخ را هم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ادّله ای که در ردّ آن آورده، یکی این است که بازگشتن به عالم برای جزای افعال به آن صورتی که تناسخیان گفته اند متحقق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آن است که نیکوکار، توانگر و تندرست باز می گردد و بدکار، فقیر و بیمار؛ حال آن که در واقع احوال تندرستی و بیماری یا فقر و توانگری میان مردم متنوع است، بعضی توانگران بیمارند و بعضی فقرا تندرست، یک فرد هم گاه فقیر است و گاه غنی، در طول زندگی هر کس این احوال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وی در مواجهه با بی دینان معتقد به تناسخ این است که برای اثبات آن برهان عقلی لازم است حال آن که در کتب قدما چنین برهانی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دینداران و عده ی قرآن به خلود ثواب و عقاب کفایت می کند، زیرا تناسخ مستلزم گذرا بودن عقاب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فیلسوف و داعی مهمّ اسماعیلی، ابویعقوب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تناسخ را نمی توان مطلقا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در خوان اخوان </w:t>
      </w:r>
      <w:r>
        <w:rPr>
          <w:rStyle w:val="FootnoteAnchor"/>
          <w:rtl w:val="true"/>
        </w:rPr>
        <w:footnoteReference w:id="98"/>
      </w:r>
      <w:r>
        <w:rPr>
          <w:rFonts w:ascii="IRNazanin" w:hAnsi="IRNazanin" w:eastAsia="IRNazanin"/>
          <w:color w:val="111111"/>
          <w:sz w:val="28"/>
          <w:sz w:val="28"/>
          <w:szCs w:val="28"/>
          <w:rtl w:val="true"/>
          <w:lang w:bidi="fa-IR"/>
        </w:rPr>
        <w:t>اشاره کرده است که ابویعقوب به تناسخ بر طریق افلاطون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را هم ذکر می کند که سخنان او در این باره جای تأویل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شاگردان افلاطون هم سخنان او در تناسخ را تأویل کرده اند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امّا از آن چه ناصر خسرو در زادالمسافرین </w:t>
      </w:r>
      <w:r>
        <w:rPr>
          <w:rStyle w:val="FootnoteAnchor"/>
          <w:rtl w:val="true"/>
        </w:rPr>
        <w:footnoteReference w:id="100"/>
      </w:r>
      <w:r>
        <w:rPr>
          <w:rFonts w:ascii="IRNazanin" w:hAnsi="IRNazanin" w:eastAsia="IRNazanin"/>
          <w:color w:val="111111"/>
          <w:sz w:val="28"/>
          <w:sz w:val="28"/>
          <w:szCs w:val="28"/>
          <w:rtl w:val="true"/>
          <w:lang w:bidi="fa-IR"/>
        </w:rPr>
        <w:t xml:space="preserve">در توجیه عقیده ی سجستانی به تناسخ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حاصل غلبه سودا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در هر حال شهرت او به تناسخ زیاد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ی دوم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فکری ای را نشان می دهد که نفس در عالم مادّی کنار هبوط کرده است تا از طریق جسم خود به کمال برسد و تزکیه شود و به عالم علوی باز گردد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نفوس تزکیه نیافته ای که در بند شهوت و غضب بمانند پس از مرگ از راه یافتن به عالم علوی منع می شوند و در زیر فلک قمر در دوزخ جسمانیات می مانند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دوزخ همین عالم کون و فساد و بهشت عالم افلاک و سماوات است که محل ارواح مجرد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طبق همین تقسیم بندی نفس و بدن و اصل گرفتن نفس است که اخوان الصفا بعث جسمانی را که در قرآن آمده کیفر بدکاران دانسته اند و آن را وعید خداوند بر کفار شمرده اند، امّا معاد روحانی را خاص مؤمنان خوانده 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یکی از مشکلاتی که در منابع فلسفی دربارهی معاد جسمانی مطرح شده، شباهت ظاهری آن با تناسخ است این شباهت در بازگشت نفس به بدن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ناصر خسرو معاد جسمانی را تناسخ اهل ظاهر خوانده است در پاسخ به این اشکال تأکید شده است که بازگشت نفس به بدن در دنیا مشکل تناسخ را پیش می آورد، حال آن که معاد جسمانی در آخرت است و اگر کسی بخواهد آن را تناسخ بنامد، در لفظ مناقشه ای نیست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البته فرض تجرّد نفس از بدن در میان بیشتر فیلسوفان به نفی معاد جسمانی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عموماً هویت انسان را در روح جدا از جسم دانسته و جسم را آلت یا قالب یا زندان روح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گاه مثل ابن سینا ناچار از قبول تعبدی معاد جسمانی شده اند و گاه مثل فارابی و اخوان الصفا و سهروردی آن را مختص انسان هایی که به تجرّد نفس نرسیده اند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آراء اهل المدينة الفاضلة </w:t>
      </w:r>
      <w:r>
        <w:rPr>
          <w:rStyle w:val="FootnoteAnchor"/>
          <w:rtl w:val="true"/>
        </w:rPr>
        <w:footnoteReference w:id="106"/>
      </w:r>
      <w:r>
        <w:rPr>
          <w:rFonts w:ascii="IRNazanin" w:hAnsi="IRNazanin" w:eastAsia="IRNazanin"/>
          <w:color w:val="111111"/>
          <w:sz w:val="28"/>
          <w:sz w:val="28"/>
          <w:szCs w:val="28"/>
          <w:rtl w:val="true"/>
          <w:lang w:bidi="fa-IR"/>
        </w:rPr>
        <w:t>درباره ی سرنوشت مردم مدینه های جاهله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این مردم چون کامل نشده است در بقا و دوام محتاج مادّه است؛ از این رو، پس از مرگ جسم به صورت هیئتی در انسان دیگر یا حیوان یا غیرحیوان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نفوسی که به جسم غیر انسان انتقال یابند همان نفوسی هستند که نابود می شوند، امّا نفوس ناقص در بدنهای انسانی ظاهرا همواره باقی اند و الی الابد از سعادت حقیقی که مفارقت از مادّه است محروم می مانند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در آثار مشائی خود، مانند لمحات و الواح عمادی و پرتونامه و کلمة التصوف، ادله ابن سینا در ردّ تناسخ را تکرار کرده است، به اضافه ی این نکته که در صورت صحت تناسخ باید زمان کون و فساد بدن ها هم علاوه بر تعداد بدن ها در نفس ها، مطابق باشد، و نیز فرض انتقال </w:t>
      </w:r>
    </w:p>
    <w:p>
      <w:pPr>
        <w:pStyle w:val="BookText"/>
        <w:rPr/>
      </w:pPr>
      <w:r>
        <w:rPr>
          <w:rFonts w:ascii="IRNazanin" w:hAnsi="IRNazanin" w:eastAsia="IRNazanin"/>
          <w:color w:val="111111"/>
          <w:sz w:val="28"/>
          <w:sz w:val="28"/>
          <w:szCs w:val="28"/>
          <w:rtl w:val="true"/>
          <w:lang w:bidi="fa-IR"/>
        </w:rPr>
        <w:t>روح انسان به حیوانات که به دلیل دوم مشائیان افزوده است، یعنی تعداد بدنهای حیوانات بسیار بیشتر از تعداد نفس انسان هاست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او در این آثار تناسخ را بدترین مذاهب و حشو مطلق خوانده کمتر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امّا در حكمة الاشراق اشكالات مشائیان را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زبان اشراقی علت تناسخ این است که مزاج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استعداد خود خواهان نور اسپهبدی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از عالم نور محض به جهان مادّی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به ظلمات مادّی تعلق خاطر بیابد و اصل خود را از یاد ببرد، پس از مرگ جذب کالبدهای ظلمانی یعنی جسم حیوانات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به تعداد و مطابق شدت و ضعف هر خلق و خویی حیوانی وجود 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مطابق هر خُلقی که بر نفس غلبه یابد، انتقال آن به جسم حيوان مناسب آن خُلق خواهد بود امّا این انتقال فقط می تواند در جهت نزول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برای اثبات این سخن از همان سنخ استدلالی استفاده می کند که مشائیان برای رد تناسخ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انسان که مزاج اشرف و باب الابواب جميع جسم هاست در قبول فیض جدید سزاوارتر از جسم حیوانات است؛ بنابراین، اگر نفس دیگری از جانب حیوانات به بدن انسان برسد لازم می آید که دو نفس و دو انانیت در انسان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است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همین که به آن حد از اعتدال مزاج برسد که نفسی به آن تعلق بگیرد، نفسی از جانب نور قاهر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سهروردی در ردّ تناسخ صعودی این است که اگر جسم انسان خواهان نور اسپهبدی است از این جا، به خلاف نظر مشائیان، لازم نمی آید که اجسام صامت، یعنی بدن حیوانات، هم مستدعی این نور باشند؛ امّا از سوی دیگر بدن حیوانات هم نور مدبّری می طلبد، پس ضرورتا انوار اسپهبدی از بدن انسان به بدن حیوانات منتقل می شود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در پاسخ به این اشکال، که تعداد بدنهای موجود از تعداد بدنهای نابود شده ی انسان ها بیشتر است می گوید انوار مدبّر در طول زمان فراوان اند و نزول آن ها به بدن های مناسبشان به نحو تدریجی صورت می گیرد؛ ابتدا از بدن های بزرگ شروع می شود تا به خُردترین جانوران برسد، مثلاً نفس آزمند فقط پس از طی بدن های بسیار به بدن مورچه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 است که زمان نابودی بدن انسان باید با زمان به وجود آمدن بدن حیوانی که نفس انسان به آن منتقل می شو، پیوسته باشد، حال آن که عملا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 سهروردی این است که امور این عالم مطابق قوانینی است که ما از اسرار آن بی خبریم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البته سهروردی در حكمة الاشراق تناسخ را مذهب مشرقیین می خواند و آن را به افلاطون و کند حکمای پیش از او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آیات مسخ و آیات دیگری اشاره می کند که بعضی حکمای اسلامی در تأیید تناسخ به آن ها متمسک شده اند، البته وی نامی از این حکما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به احادیثی که بیان می دارند مردم در روز قیامت به صورت خلق و خوی خود بر انگیخته می شوند، در تأیید تناسخ اشاره می کند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معنا که موجب و غایت تناسخ همان تطهیر و تزکیه نفس از ظلمات مادّی است، به خوبی با آن چه از فیثاغورس و افلاطون نقل شده است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 حكمة الاشراق، در باره ی انواع تناسخ و گروه های تناسخی اظهار می دارد که سهروردی آن طور که از ظاهر گفتارش بر می آید، معتقد به انتقال نفوس اشقیا به اجساد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تردید سهروردی در اثبات یا نفی تناسخ را هم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سهروردی در ضمن بحثی هم دلیل های تناسخی ها و هم ادله مخالفان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سهروردی درباره رای او در مورد تناسخ نظرات مختلفی بیان داشته اند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کاتبی قزوینی مشهور به دبیران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اثیرالدین 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او نقل کرده است که پس از مرگ، نفس کامل و مجرد از هیئت های پست جسمانی به عالم قدس می رود، نفس کامل امّا مجرّد نشده مدتی عذاب می کشد تا این هیئت ها از بین برود، امّا نفس ناقص محتاج به بدن دیگری است؛ زیرا کمالات نفس وابسته به بدن است و نفس اصلاً برای تحصیل کمالات به بدن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ناقص خالی از هیئت های پست ممکن است در عذاب بماند تا تصفیه شود و هم ممکن است که به بدن انسانی دیگری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ناقص آلوده به رذایل ممکن است در عذاب بماند و هم ممکن است که به یک بدن حیوانی تعلّق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نهایتاً سرّ این امور مخفی است و خدا بهتر از آن خبر دارد</w:t>
      </w:r>
      <w:r>
        <w:rPr>
          <w:rFonts w:eastAsia="IRNazanin" w:cs="IRNazanin"/>
          <w:color w:val="111111"/>
          <w:sz w:val="28"/>
          <w:szCs w:val="28"/>
          <w:rtl w:val="true"/>
          <w:lang w:bidi="fa-IR"/>
        </w:rPr>
        <w:t xml:space="preserve">. </w:t>
      </w:r>
      <w:r>
        <w:rPr>
          <w:rStyle w:val="FootnoteAnchor"/>
          <w:rtl w:val="true"/>
        </w:rPr>
        <w:footnoteReference w:id="114"/>
      </w:r>
      <w:bookmarkStart w:id="65" w:name="pg9414_88429"/>
    </w:p>
    <w:p>
      <w:pPr>
        <w:pStyle w:val="Heading3"/>
        <w:numPr>
          <w:ilvl w:val="2"/>
          <w:numId w:val="1"/>
        </w:numPr>
        <w:rPr/>
      </w:pPr>
      <w:bookmarkStart w:id="66" w:name="__RefHeading___Toc5674940_2870459653"/>
      <w:bookmarkStart w:id="67" w:name="_Toc23"/>
      <w:bookmarkEnd w:id="65"/>
      <w:bookmarkEnd w:id="66"/>
      <w:r>
        <w:rPr>
          <w:rtl w:val="true"/>
        </w:rPr>
        <w:t>ملاصدرا و تناسخ</w:t>
      </w:r>
      <w:bookmarkEnd w:id="67"/>
    </w:p>
    <w:p>
      <w:pPr>
        <w:pStyle w:val="BookText"/>
        <w:rPr/>
      </w:pPr>
      <w:r>
        <w:rPr>
          <w:rFonts w:ascii="IRNazanin" w:hAnsi="IRNazanin" w:eastAsia="IRNazanin"/>
          <w:color w:val="111111"/>
          <w:sz w:val="28"/>
          <w:sz w:val="28"/>
          <w:szCs w:val="28"/>
          <w:rtl w:val="true"/>
          <w:lang w:bidi="fa-IR"/>
        </w:rPr>
        <w:t xml:space="preserve">ملاصدرا </w:t>
      </w:r>
      <w:r>
        <w:rPr>
          <w:rStyle w:val="FootnoteAnchor"/>
          <w:rtl w:val="true"/>
        </w:rPr>
        <w:footnoteReference w:id="115"/>
      </w:r>
      <w:r>
        <w:rPr>
          <w:rFonts w:ascii="IRNazanin" w:hAnsi="IRNazanin" w:eastAsia="IRNazanin"/>
          <w:color w:val="111111"/>
          <w:sz w:val="28"/>
          <w:sz w:val="28"/>
          <w:szCs w:val="28"/>
          <w:rtl w:val="true"/>
          <w:lang w:bidi="fa-IR"/>
        </w:rPr>
        <w:t>از سویی تناسخ را بنا به مبانی فلسفی خود مطلقاً رد می کند و از سوی دیگر با سنّتی روبرو بود که به گمان وی از انبیای کامل و اولیای واصل و اکابر فلاسفه ی گذشته بر جای مانده است و ظاهر آن دلالت بر صحت نقل و تناسخ دارد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ملاصدرا به تأویل این سنّت و تفسیر اقوال منسوب به افلاطون و سقراط و دیگر حکمای باستان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نخست با وضع یک اصطلاح شناسی جدید، به واژه ی تناسخ سه معنا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نفس در این جهان از بدنی به بدن دیگر، خواه انتقال از موجود اخسّ به موجود اشرف باشد خواه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نفس از بدن دنیوی به بدن اخروی مناسب با اوصاف و اخلاقی که در دنیا کسب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باطن انسان و انتقال ظاهر او از صورت انسانی خود به صورت باطنی</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در معنای اول همان معنای متداول و مشهور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را ملاصدرا در حل مسئله ی معاد جسمانی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تلاش برای اثبات معاد جسمانی چنین استدلالی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صورت بدن است و یا به عبارتی تشخص بدن به نفس است، بنابراین لازم نیست در آخرت عین همین مادّه ی دنیوی اعاده شود تا مشکل اعاده ی معدوم پیش بیاید، بلکه تشخص هر بدنی مرهون بقای نفس آن با مادهی عام و نامعلومی است و تبدل خصوصیات بدن در نحوه ی وجود مقدار و وضع و سایر امور ضرری به بقای بدن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در قیامت محشور می شود غیر از بدنی نیست که در دنیا از آن قطع علاقه کرده هر چند عین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 مناسب با اوصاف غالب بر هر نفس به صورتی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نفس متناسب با اوصاف و اعمال خود در این جهان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ملاصدرا حکمایی مثل افلاطون که تأکید بر تناسخ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به این امر بوده است زیرا با دیده ملکوتی خویش دیده اند که اعمال در نظرشان مجسّم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ملاصدرا آیات و روایات بسیاری در مورد این قسم تناسخ، یعنی مسخ باطنی،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قسم را تناسخ ملکوتی، در برابر تناسخ ملکی، می نامد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قسم سوم علاوه بر باطن، ظاهر فرد هم مسخ می شود هم چنان که مطابق آیات قرآن قومی از بنی اسرائیل به صورت بوزینه و خوک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مسخ به علت غلبه قوه ی نفسانی است تا جایی که مزاج و شکل فرد از صورت انسان به صورت حیوان تبدیل می شود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تناسخ به معنای مشهور که مورد نظر این نوشتار است را به دو صورت رد می کند، یکی با ردّ ادلّه آن و دیگری با اثبات رأی خاص خود در باره 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معتقدان به تناسخ این است که اگر بدکاران پس از مرگ، از بدن و هر قوه جسمانی که سبب یادآوری کردارهای زشت خطاهای ایشان است جدا شوند چگونه عذاب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نفس بدکاران در همین دنیا هم ممکن است به عللی چون ریاضت یا بیماری یا خلل در هوشیاری، پیوند با بدن را کم کند و با اتصال به عالم ملکوت از اموری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همه موانع جسمانی با مرگ از میان برود اینان به ملکوت می روند که هیچ کیفری در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ملاصدرا به هر دو اشکال این است که اینان بدن هایی اخروی خواهند داشت و با همان بدنها عذاب خواهند دید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دلیل دیگر که در دفاع از تناسخ صعودی مطرح شده این است که حیوانات هم مثل انسان ها در عین تغییر اجزای جسمشان در طول زندگی یکی باقی می مانند، پس باید نفس مجرّدی داشته باشند که حافظ حقیقت و هویتشان باشد، هم چنین حیوانات حرکات و اعمالی دارند که داشتن نفس مجرد را برای آن ها مسلّم می کند، مثل کندوسازی زنبور عسل یا تقلید طوطی و میمون از انسان یا وفاداری سگ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 نیست که چنین نفس مجرّدی پس از مرگ حیوان بدون ارتقا به مرتبه انسانی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چنین پاسخ می دهد که صدور این اعمال از حیوانات به معنای داشتن نفس مجرد نیست، بلکه حیوانات فرشته ای دارند که آن ها را به این اعمال راهنمایی می کند؛ علاوه بر این، برخی حیوانات که به اوایل مرتبه انسانی نزدیک اند در آخرت محشور خواهند شد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تناسخ بی پایان را که لازمه جسمانی بودن نفس است با این دلیل ردّ می کند که منافی روش حکماست، زیرا طبق اصول حكما انتقال صور و اعراض منطبع در جسم از محلی به محل دیگر محال است، حال آن که نفسی که جسمانی و منطبع در جسم فرض شده در صورت تناسخ باید انتقال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که ملاصدرا ردّ می کند اشکالاتی است که معتقدان به تناسخ بر دلیل ابن سینا وارد کرده اند و به نظر وی نتیجه ی ضعف دلیل است </w:t>
      </w:r>
    </w:p>
    <w:p>
      <w:pPr>
        <w:pStyle w:val="BookText"/>
        <w:rPr/>
      </w:pPr>
      <w:r>
        <w:rPr>
          <w:rFonts w:ascii="IRNazanin" w:hAnsi="IRNazanin" w:eastAsia="IRNazanin"/>
          <w:color w:val="111111"/>
          <w:sz w:val="28"/>
          <w:sz w:val="28"/>
          <w:szCs w:val="28"/>
          <w:rtl w:val="true"/>
          <w:lang w:bidi="fa-IR"/>
        </w:rPr>
        <w:t>در اشکال بر دلیل ابن سینا می توان گفت بدن پس از حصول مزاج نیازی به افاضه ی نفس از مبدأ فیاض ندارد بلکه ممکن است نفسی که مرتبه نباتی و حیوانی را طی کرده از بدن دیگری به کمتر به آن منتقل شود و به مرتبه ی نفس انسانی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مخالفت با این سخن گفته شود که مزاج انسان برای افاضه ی نفس انسانی سزاوارتر است، می توان گفت درست به همین سبب، نفسی که به بدن انسان منتقل می شود درجات نباتی و حیوانی را طی کرده و به مرتبه ی انسانی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ملاصدرا با مثال اجسام فلکی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فلکی شریف اند بی آن که از نبات و حیوان نفسی به آن ها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سخن که مزاج انسانی حاصل نمی شود مگر بعد از مزاج حیوانی و مزاج حیوانی حاصل نمی شود مگر بعد از مزاج نباتی، مورد قبول ملاصدر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 اساس نظریه حرکت جوهری، هر نفس انسانی مراتب نباتی و حیوانی را طی می کند تا به درجه ی انسانی برسد و به گفته ی ملاصدرا اگر کسی بخواهد این تحولات و استکمالات جوهری را تناسخ بنامد مشکلی پیش نمی 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بر اساس نظریه حرکت جوهری، نحوه ی ایجاد و بقای نفس را به گونه ای تعریف کند که تناسخ مطلقا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نفس در ابتدای حدوث خود، امری بالقوه است دارای حرکت ذاتی جوهری، بدن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و بدن یک ترکیب اتّحادی طبیعی وجود دارد که موجب می شود هر دو با هم از قوه به فعل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قوه و فعل در هر نفس به ازای درجات قوه و فعل در بدن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نفوس در مدت حیات جسمانی خود از قوه به فعل می رسند و بر حسب اعمال نیک یا بد خود، نوعی تحصل و فعلیت در وجوب وجود می یابند، چه این تحصل و فعلیت در نیکبختی باشد چه در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نفس بالفعل شد محال است که بار دیگر در حد قوه ی محض شود، همان طور که محال است حیوان پس از بلوغ به نطفه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به قسر یا به طبع، به اراده یا به اتفاق، بازگشت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تناسخ یافته ای به بدنی تعلّق بگیرد، چه آن بدن در حالت جنینی باشد چه غیر آن، لازم می آید که نفس در مرتبه ی فعل و بدن در مرتبهی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محال است چون ترکیب نفس و بدن ترکیبی اتّحادی و طبیعی است، در حالی که بین دو امری که یکی بالقوه و دیگری بالفعل باشد، ترکیب طبیعی محال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ملاصدرا </w:t>
      </w:r>
      <w:r>
        <w:rPr>
          <w:rStyle w:val="FootnoteAnchor"/>
          <w:rtl w:val="true"/>
        </w:rPr>
        <w:footnoteReference w:id="122"/>
      </w:r>
      <w:r>
        <w:rPr>
          <w:rFonts w:ascii="IRNazanin" w:hAnsi="IRNazanin" w:eastAsia="IRNazanin"/>
          <w:color w:val="111111"/>
          <w:sz w:val="28"/>
          <w:sz w:val="28"/>
          <w:szCs w:val="28"/>
          <w:rtl w:val="true"/>
          <w:lang w:bidi="fa-IR"/>
        </w:rPr>
        <w:t>همین استدلال را با بیان فلاسفه ی مشاء نیز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برهان امی است که همه ی اقسام تناسخ را از جهت نزول یا صعود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حاوی مقدماتی است که برای فهم آسان تر می توان آن را به صورت زیر تقریر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نفس و بدن تعلّق ذاتی است و ترکیب میان آن دو ترکیب اتحادی طبیعی است نه صناعی و انضمامی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بدن در اول حدوث امری بالقوّة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همراه بدن در اثر حرکت جوهری به فعلیّت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پس از مرگ به بدن دیگری تعلّق بگیرد آن گاه اتحادّ امر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مفارق فعلیّت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دوم که قوّه ی محض بوده و تازه استعدادش تمام شده و آماده پدیرفتن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باطل است، زیرا اتحادّ طبیعی امر بالفعل با چیزی که بالقوّة است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یعنی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نفس بعد از مرگ به بدن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ملاصدرا بر اساس مبانی خود این برهان را ترتیب داده است که در هر یک خلاف شده است بخصوص حرکت جوهری و از همه مهم تر اتحاد ذاتی نفس با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برهان چون اتّحاد نفس و بدن ذاتی فرض شده است امکان تعلّق نفس به بدن دیگر نفی گردیده است امّا فلسفه ی مشاء خصوصاً در فلسفه ی ابن سینا اعتقاد بر این است که نفس در اول حدوث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نفس ذاتاً مجرد و بی نیاز از مادّه ی است و تنها در مقام فعل به بدن تعلّق دارد و آشکارا بیان می کند که نفس از بدن به عنوان ابزار استفاده می کند وی قایل است به این که قوای موجود در انسان ابزار نفس او هستند و نفس موجودی فوق آن قواست که با استخدام آن ها قادر به شنیدن و دیدن و سایر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مانعی ندارد نفس پس از رها کردن بدن قبلی در اثر مرگ و قطع تعلّق تدبیری از بدن قبلی با حفظ فعلیّت و تجرّدش به تدبیر بدن جدید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تناسخ از نظر ابن سینا اتّحاد طبیعی امر بالفعل و امر بالقوة نیست بلکه اشکال تناسخ از نظر او تعلّق یافتن دو نفس بر 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 آید که بدن یک نفس بالقوة و یک نفس بالفعل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دوم ملاصدرا بر نفی تناسخ نیز مبتنی بر حرکت جوهری است که مورد نفی و ردّ صریح ابن سینا و بهمنیار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پس از مرگ به بدن دیگری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تناسخ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دارای حرکت جوهری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 آمده از حرکت جوهری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اثر حرکت اشتدادی جوهری از حالت ضعف و نقص بیرون آمده و تدریجاً وجودش قوی 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یافتن وجود نفس موجب استقلال نفس از بدن مادّی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پس از جدایی از بدن اول به بدن دیگر به معنای حرکت رجوعی از شدید به ضعیف و از کامل به ناقص است یا در واقع انکار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پس از مرگ به بدن دیگری تعلّق گیرد آن گاه حرکت رجوعی از شدید به ضعیف و از کامل به ناقص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شرطی،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باطل است زیرا حرکت رجوعی از شدید به ضعیف و از کامل به ناقص ذاتاً ممتنع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یعنی تعلق نفس به بدن دیگر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ملاصدرا مفهوم دینی مسخ و مفهوم عرفانی تجسم اعمال را در نظام فلسفی خود در می آمیزد و با تأویل سنّتی دیرین در فلسفه ی غرب و حکمت شرق، تناسخ به معنای مشهور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ملاصدرا کسانی که نظام فلسفی او را پذیرفته اند از همین بیان برای ردّ تناسخ استفاده کرده اند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الشواهد الربوبیه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 در نزد ما سه گونه قابل تصور است اول آن که نفسی در این عالم از بدنی به بدن دیگر منتقل گردد خواه این انتقال از بدن موجود اشرف به بدن موجود اخس باشد یا بالعکس که این نوع از تناسخ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عبارت است از انتقال نفس از بدن دنیوی به بدن اخروی که مناسب با اوصاف و اخلاقی است که در دار دنیا کسب نموده است و چنین نفسی در آخرت به صورت حیوانی که صفات وی در آن نفس غلبه نموده است ظاهر می گردد و این مسأله ای است که نزد بزرگان اهل کشف و شهود ثابت و مسلم گردیده و از ارباب شرایع و ادیان ملل نیز نقل شده است </w:t>
      </w:r>
    </w:p>
    <w:p>
      <w:pPr>
        <w:pStyle w:val="BookText"/>
        <w:rPr/>
      </w:pPr>
      <w:r>
        <w:rPr>
          <w:rFonts w:ascii="IRNazanin" w:hAnsi="IRNazanin" w:eastAsia="IRNazanin"/>
          <w:color w:val="111111"/>
          <w:sz w:val="28"/>
          <w:sz w:val="28"/>
          <w:szCs w:val="28"/>
          <w:rtl w:val="true"/>
          <w:lang w:bidi="fa-IR"/>
        </w:rPr>
        <w:t>لذا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مذهبی نیست که تناسخ در آن مقام شامخی نداشته باشد و کندر آیات بسیاری از قرآن مجید که در مورد تناسخ وارد شده است همگی بر همین قسم از تناسخ تفسیر و توجیه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به گمان من اصرار و تأکید برخی بزرگان حکمت مانند افلاطون بر ثبوت تناسخ درباره همین قسم از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با بصیرت و فروغ کشف و شهود، باطن نفوس و آن صوری را که بر طبق نیّات و اعمالشان بدان صور محشور می شوند مشاهده کرده اند و دیده اند که اعمال و افعال آنان در نظرشان مجسم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نظر ملاصدرا بر اساس خوشبینی افراطی به افلاطون باشد زیرا آن چه از نوشته های تاریخی به دست می آید برخی فلاسفه ی یونان خصوصاً افلاطون قایل به تناسخ بوده اند وی در رساله ی فایدون در باب نفس و بقای می گوید ارواح مردمان ناپاک و پلید محکوم به سرگردانی شده اند و بدین سان کیفر زندگی گذشته ی خود را می بینند، این سرگردانی چندان دوام می یابد تا سرانجام میل ها و هوس ها که از تن پیشین در آن ها مانده است آن ها را به سوی تنی دیگر که اسیر آن گونه هوس ها است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 ارواحی که در خوردن اندازه نگاه نداشته اند به تن خران یا جانورانی مانند آن ها می گرایند و ارواحی که به ستمگری و جاه طلبی و غارت و خونریزی خو گرفته اند در کالبد گرگ ها و بازها و کرکس ها در می آیند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ملاحظه هر دو استدلال ریشه در حرکت جوهری ملاصدرا دارد که در آن بسیار بحث و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نظریه حرکت جوهری به نحوی می تواند زمینه ساز مسئله تناسخ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آرای فلسفی نفوس انسان های زشت کردار نه تنها رشد نیافته اند بلکه ناقص تر و پست تر از آن چه در آغاز فطرتشان بوده اند هم شده اند لذا پس از مرگ احتیاجشان به بدن بیشتر از آغاز خلقتشان می باشد و از آن جا که بدن قبلی آن ها باقی نیست پس باید با بدنی از نوع دیگر اتّحاد یابند و تناسخ هم به طور دقیق به معنای همین اتحادّ نفس با بدنی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ملاصدرا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نفوس رشد نایافته یا نفوسی که در این زندگی اعمال زشتی انجام داده اند با تجسّم اعمال و حالات روانی ذاتی که در این زندگی تحصیل کردهاند بدنی از خود به صورت بدن عالم مثال خلق می کنند که در آن همه حالت ها و طبایع روانی به صور عینی دگرگون می شوند مثلا نفسی که به حیله گری دچار است خود را به صورت یک روباه واقعی خواهد دید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البته وی در جای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حتّی در این زندگی نیز می توانند به جایی برسند که در ظاهر مانند حیواناتی باشند که ویژگی های درونی آنان همانند آن هاست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عمده ی ابن سینا در ردّ تناسخ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نفس، زمانی رخ می دهد که بدن به آمادگی کامل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بدن بلافاصله موجب فیضان نفس از جانب عقل فعال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هرگز بر سبیل بخت و اتفاق نیست، یعنی همواره به محض حدوث مزاج، بدن مستحق و مستعدّ دریافت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تناسخ را بپذیریم، لازم می آید که یک بدن دو نفس داشته باشد، یکی نفسی که به سبب استحقاق بدن به آن تعلق یافته و دیگر نفسی که از راه تناسخ وارد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را نمی توان پذیرفت چون هر موجود زنده ای نفس خود را واحد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هم نمی توان کرد که نفس دومی در کار باشد که موجود زنده نسبت به آن آگاهی نداشته باشد و خود آن نفس هم به خود آگاه نباشد و اشتغالی هم به بدن نداشته باشد، چون پیوند نفس و بدن فقط به صورت علاقه ی اشتغالی ممکن است، یعنی نوع پیوند و علاقه میان نفس و بدن به گونه ای است که نفس در بدن تصرف و آن را تدبیر می کند و بدن از نفس اثر می پذیرد، بنابراین موجود زنده همواره به نفس مدبّر و متصرف خود آگاه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بهمنیاربن مرزبان، شاگرد ابن سینا، همین دلیل را در التحصیل </w:t>
      </w:r>
      <w:r>
        <w:rPr>
          <w:rStyle w:val="FootnoteAnchor"/>
          <w:rtl w:val="true"/>
        </w:rPr>
        <w:footnoteReference w:id="125"/>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میان متکلّمان نیز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در شمار ادلّه ی نفی تناسخ ذکر کرده </w:t>
      </w:r>
      <w:r>
        <w:rPr>
          <w:rStyle w:val="FootnoteAnchor"/>
          <w:rtl w:val="true"/>
        </w:rPr>
        <w:footnoteReference w:id="126"/>
      </w:r>
      <w:r>
        <w:rPr>
          <w:rFonts w:ascii="IRNazanin" w:hAnsi="IRNazanin" w:eastAsia="IRNazanin"/>
          <w:color w:val="111111"/>
          <w:sz w:val="28"/>
          <w:sz w:val="28"/>
          <w:szCs w:val="28"/>
          <w:rtl w:val="true"/>
          <w:lang w:bidi="fa-IR"/>
        </w:rPr>
        <w:t>و بعضی آن را ضعیف خوانده و نقض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فخررازی گفته است این استدلال، دور صریح است؛ حدو نفس را بر اساس لزوم تناسخ و بطلان تناسخ را با مسلّم گرفتن حدوث نفس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دور را بسیاری از متکلمان و فیلسوفان دیگر درباره ی استدلال ابن سینا مطرح کرده اند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دلیل دیگر ابن سینا این است که در صورت درستی تناسخ باید تعداد بدن های حادث شده با تعداد نفس هایی که بدنی را ترک کرده اند برابر باشد و مطابق هر نابودی ای، هست شدنی وجود داشته باشد</w:t>
      </w:r>
      <w:r>
        <w:rPr>
          <w:rFonts w:eastAsia="IRNazanin" w:cs="IRNazanin"/>
          <w:color w:val="111111"/>
          <w:sz w:val="28"/>
          <w:szCs w:val="28"/>
          <w:rtl w:val="true"/>
          <w:lang w:bidi="fa-IR"/>
        </w:rPr>
        <w:t xml:space="preserve">. </w:t>
      </w:r>
      <w:bookmarkStart w:id="68" w:name="pg9414_88444"/>
    </w:p>
    <w:p>
      <w:pPr>
        <w:pStyle w:val="Heading3"/>
        <w:numPr>
          <w:ilvl w:val="2"/>
          <w:numId w:val="1"/>
        </w:numPr>
        <w:rPr/>
      </w:pPr>
      <w:bookmarkStart w:id="69" w:name="__RefHeading___Toc5674942_2870459653"/>
      <w:bookmarkStart w:id="70" w:name="_Toc24"/>
      <w:bookmarkEnd w:id="68"/>
      <w:bookmarkEnd w:id="69"/>
      <w:r>
        <w:rPr>
          <w:rtl w:val="true"/>
        </w:rPr>
        <w:t>بطلان تناسخ در قرآن و روایات</w:t>
      </w:r>
      <w:bookmarkEnd w:id="70"/>
    </w:p>
    <w:p>
      <w:pPr>
        <w:pStyle w:val="BookText"/>
        <w:rPr/>
      </w:pPr>
      <w:r>
        <w:rPr>
          <w:rFonts w:ascii="IRNazanin" w:hAnsi="IRNazanin" w:eastAsia="IRNazanin"/>
          <w:color w:val="111111"/>
          <w:sz w:val="28"/>
          <w:sz w:val="28"/>
          <w:szCs w:val="28"/>
          <w:rtl w:val="true"/>
          <w:lang w:bidi="fa-IR"/>
        </w:rPr>
        <w:t xml:space="preserve">از جمله آیاتی که در قرآن کریم با تناسخ در تضاد می باشد آیه های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 إِنَّهَا كَلِمَةٌ هُوَ قَائِلُهَا وَ مِن وَرَائِهِم بَرْزَخٌ إِلَى يَوْمَ يُبْعَثُونَ</w:t>
      </w:r>
    </w:p>
    <w:p>
      <w:pPr>
        <w:pStyle w:val="BookText"/>
        <w:rPr/>
      </w:pPr>
      <w:r>
        <w:rPr>
          <w:rFonts w:ascii="IRNazanin" w:hAnsi="IRNazanin" w:eastAsia="IRNazanin"/>
          <w:color w:val="111111"/>
          <w:sz w:val="28"/>
          <w:sz w:val="28"/>
          <w:szCs w:val="28"/>
          <w:rtl w:val="true"/>
          <w:lang w:bidi="fa-IR"/>
        </w:rPr>
        <w:t>آن ها هم چنان به راه غلط خود ادامه می دهند تا زمانی که مرگ یکی از آن ها فرا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 باشد که در آن چه ترک کرده ام عمل صالح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بازگردد، همانا سخنی که او می گوید و هیچ فایده ای ندارد از پس سرشان برزخ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دو مطلب اساسی از این آیه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روالی برای مردگان که بخواهند زندگی دوباره داشته باشند وجود ندارد مگر در موارد خاص مانند معجزه و رجعت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دوم، عالم برزخ تا روز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نیز تناسخ 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 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Fonts w:ascii="IRNazanin" w:hAnsi="IRNazanin" w:eastAsia="IRNazanin"/>
          <w:color w:val="111111"/>
          <w:sz w:val="28"/>
          <w:sz w:val="28"/>
          <w:szCs w:val="28"/>
          <w:rtl w:val="true"/>
          <w:lang w:bidi="fa-IR"/>
        </w:rPr>
        <w:t xml:space="preserve"> و در صور دمیده شود، ناگهان آن ها از قبرها، شتابان به سوی پروردگارشان می روند می گویند ای وای بر ما چه کسی ما را از خوابگاهمان بر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رحمان وعده داده است و فرستادگان او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واحدی بیش نیست، ناگهان همگی نزد ما حاظر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Style w:val="FootnoteAnchor"/>
          <w:rtl w:val="true"/>
        </w:rPr>
        <w:footnoteReference w:id="1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خداوند کافر می شوید در حالی که شما اجسام بی روحی بودید و او شما را زنده کرد؛ سپس شما را می میراند و بار دیگر شما را زنده می کند، سپس به سوی او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 متعدّدی است که عقیده به تناسخ را صریحاً نفی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یک حیات بیش نیست و طبعاً این حیات همان زندگی در رستاخیز و قیامت است و به تعبیر دیگر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مجموعاً دو حیات و دو ممات دارید طبیعی است که اگر تناسخ در کار باشد عدد حیات و ممات بسیار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آیاتی که دلالت دارد که خدا دوباره زنده می کند که مورد استناد برخی از قایلین به تناسخ نیز قرار گرفته است از قبیل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يُميتُنى ثُمَّ يُحْيِين</w:t>
      </w:r>
      <w:r>
        <w:rPr>
          <w:rStyle w:val="FootnoteAnchor"/>
          <w:rtl w:val="true"/>
        </w:rPr>
        <w:footnoteReference w:id="130"/>
      </w:r>
      <w:r>
        <w:rPr>
          <w:rFonts w:ascii="IRNazanin" w:hAnsi="IRNazanin" w:eastAsia="IRNazanin"/>
          <w:color w:val="111111"/>
          <w:sz w:val="28"/>
          <w:sz w:val="28"/>
          <w:szCs w:val="28"/>
          <w:rtl w:val="true"/>
          <w:lang w:bidi="fa-IR"/>
        </w:rPr>
        <w:t xml:space="preserve"> و آن کس که مرا می میراند و سپس زنده ام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أحْيَاكُمْ ثُمَّ يُمِيتُكُمْ ثُمَّ يُحْيِيكُمْ إِنَّ الْإِنسَانَ لَكَفُورٌ</w:t>
      </w:r>
      <w:r>
        <w:rPr>
          <w:rStyle w:val="FootnoteAnchor"/>
          <w:rtl w:val="true"/>
        </w:rPr>
        <w:footnoteReference w:id="131"/>
      </w:r>
      <w:r>
        <w:rPr>
          <w:rFonts w:ascii="IRNazanin" w:hAnsi="IRNazanin" w:eastAsia="IRNazanin"/>
          <w:color w:val="111111"/>
          <w:sz w:val="28"/>
          <w:sz w:val="28"/>
          <w:szCs w:val="28"/>
          <w:rtl w:val="true"/>
          <w:lang w:bidi="fa-IR"/>
        </w:rPr>
        <w:t xml:space="preserve"> و اوست که شما را زندگی بخشید سپس شما را می میراند و باز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حقا که انسان سخت ناسپاس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نُحْيِي وَ نُمِيتُ وَ نَحْنُ الْوَارِثُونَ</w:t>
      </w:r>
      <w:r>
        <w:rPr>
          <w:rStyle w:val="FootnoteAnchor"/>
          <w:rtl w:val="true"/>
        </w:rPr>
        <w:footnoteReference w:id="132"/>
      </w:r>
      <w:r>
        <w:rPr>
          <w:rFonts w:ascii="IRNazanin" w:hAnsi="IRNazanin" w:eastAsia="IRNazanin"/>
          <w:color w:val="111111"/>
          <w:sz w:val="28"/>
          <w:sz w:val="28"/>
          <w:szCs w:val="28"/>
          <w:rtl w:val="true"/>
          <w:lang w:bidi="fa-IR"/>
        </w:rPr>
        <w:t xml:space="preserve"> و بی تردید این ماییم که زنده می کنیم و می میرانیم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يُحْيِي وَ يُمِيتُ وَ إِلَيْهِ تُرْجَعُونَ</w:t>
      </w:r>
      <w:r>
        <w:rPr>
          <w:rStyle w:val="FootnoteAnchor"/>
          <w:rtl w:val="true"/>
        </w:rPr>
        <w:footnoteReference w:id="133"/>
      </w:r>
      <w:r>
        <w:rPr>
          <w:rFonts w:ascii="IRNazanin" w:hAnsi="IRNazanin" w:eastAsia="IRNazanin"/>
          <w:color w:val="111111"/>
          <w:sz w:val="28"/>
          <w:sz w:val="28"/>
          <w:szCs w:val="28"/>
          <w:rtl w:val="true"/>
          <w:lang w:bidi="fa-IR"/>
        </w:rPr>
        <w:t xml:space="preserve"> او زنده می کند و می میراند و به سوی او بازگردانیده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Style w:val="FootnoteAnchor"/>
          <w:rtl w:val="true"/>
        </w:rPr>
        <w:footnoteReference w:id="134"/>
      </w:r>
      <w:r>
        <w:rPr>
          <w:rFonts w:ascii="IRNazanin" w:hAnsi="IRNazanin" w:eastAsia="IRNazanin"/>
          <w:color w:val="111111"/>
          <w:sz w:val="28"/>
          <w:sz w:val="28"/>
          <w:szCs w:val="28"/>
          <w:rtl w:val="true"/>
          <w:lang w:bidi="fa-IR"/>
        </w:rPr>
        <w:t xml:space="preserve"> چگونه خدا را منکرید با آن که مردگانی بودید و شما را زنده کرد باز شما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زنده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او بازگردانده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أمَاتَ وَ أحْيَا</w:t>
      </w:r>
      <w:r>
        <w:rPr>
          <w:rStyle w:val="FootnoteAnchor"/>
          <w:rtl w:val="true"/>
        </w:rPr>
        <w:footnoteReference w:id="135"/>
      </w:r>
      <w:r>
        <w:rPr>
          <w:rFonts w:ascii="IRNazanin" w:hAnsi="IRNazanin" w:eastAsia="IRNazanin"/>
          <w:color w:val="111111"/>
          <w:sz w:val="28"/>
          <w:sz w:val="28"/>
          <w:szCs w:val="28"/>
          <w:rtl w:val="true"/>
          <w:lang w:bidi="fa-IR"/>
        </w:rPr>
        <w:t xml:space="preserve"> و هم اوست که می میراند و زنده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نُحْيِي وَ نُمِيتُ وَ إِلَيْنَا الْمَصِيرُ</w:t>
      </w:r>
      <w:r>
        <w:rPr>
          <w:rStyle w:val="FootnoteAnchor"/>
          <w:rtl w:val="true"/>
        </w:rPr>
        <w:footnoteReference w:id="136"/>
      </w:r>
      <w:r>
        <w:rPr>
          <w:rFonts w:ascii="IRNazanin" w:hAnsi="IRNazanin" w:eastAsia="IRNazanin"/>
          <w:color w:val="111111"/>
          <w:sz w:val="28"/>
          <w:sz w:val="28"/>
          <w:szCs w:val="28"/>
          <w:rtl w:val="true"/>
          <w:lang w:bidi="fa-IR"/>
        </w:rPr>
        <w:t xml:space="preserve"> ماییم که خود زندگی می بخشیم و به مرگ می رسانیم و برگشت به سوی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يُحْيِي وَ يُمِيتُ فَإِذَا قَضَى أَمْرًا فَإِنَّمَا يَقُولُ لَهُ كُن فَيَكُونُ</w:t>
      </w:r>
      <w:r>
        <w:rPr>
          <w:rStyle w:val="FootnoteAnchor"/>
          <w:rtl w:val="true"/>
        </w:rPr>
        <w:footnoteReference w:id="137"/>
      </w:r>
      <w:r>
        <w:rPr>
          <w:rFonts w:ascii="IRNazanin" w:hAnsi="IRNazanin" w:eastAsia="IRNazanin"/>
          <w:color w:val="111111"/>
          <w:sz w:val="28"/>
          <w:sz w:val="28"/>
          <w:szCs w:val="28"/>
          <w:rtl w:val="true"/>
          <w:lang w:bidi="fa-IR"/>
        </w:rPr>
        <w:t xml:space="preserve"> او همان کسی است که زنده می کند و می میراند و چون به کاری حکم کند همین قدر به آن می گوید باش بی درنگ موجود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مَّثَلًا أَصْحَابَ الْقَرْيَةِ إِذْ جَاءهَا الْمُرْسَلُونَ</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شهری را که رسولان بدان جا آمدند برای آنان مثل زن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بِضْع سِنِينَ لِلَّهِ الأَمْرُ مِن قَبْلُ وَ مِن بَعْدُ وَ يَوْمَئِذٍ يَفْرَحُ الْمُؤْمِنُونَ</w:t>
      </w:r>
      <w:r>
        <w:rPr>
          <w:rStyle w:val="FootnoteAnchor"/>
          <w:rtl w:val="true"/>
        </w:rPr>
        <w:footnoteReference w:id="139"/>
      </w:r>
      <w:r>
        <w:rPr>
          <w:rFonts w:ascii="IRNazanin" w:hAnsi="IRNazanin" w:eastAsia="IRNazanin"/>
          <w:color w:val="111111"/>
          <w:sz w:val="28"/>
          <w:sz w:val="28"/>
          <w:szCs w:val="28"/>
          <w:rtl w:val="true"/>
          <w:lang w:bidi="fa-IR"/>
        </w:rPr>
        <w:t xml:space="preserve"> کار در گذشته و آینده از آن خداست و در آن روز است که مؤمنان از یاری خدا شاد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هیچ وجه دلالت بر حلول دوباره روح به بدن و قالب جدید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گذشت به صریح قرآن برای هر انسان دو حیات و دو ممات است و با وجود تناسخ تعداد حیات و ممات بی شمار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تناسخ با قرآن بصورت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خلود برخی از اهل عذاب و نیز خلود اهل بهشت در بهشت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تناسخ مستلزم گذرا بودن عقاب است لذا این نظریه با خلود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لَیْسَ لَکَ بِهِ عِلْمٌ</w:t>
      </w:r>
      <w:r>
        <w:rPr>
          <w:rFonts w:ascii="IRNazanin" w:hAnsi="IRNazanin" w:eastAsia="IRNazanin"/>
          <w:color w:val="111111"/>
          <w:sz w:val="28"/>
          <w:sz w:val="28"/>
          <w:szCs w:val="28"/>
          <w:rtl w:val="true"/>
          <w:lang w:bidi="fa-IR"/>
        </w:rPr>
        <w:t xml:space="preserve"> و درباره چیزهایی که نمی دانید سخن نگویید و توقف کنید و بطور شک مسئله روح بالاتر از فهم و درک بشری است </w:t>
      </w:r>
      <w:r>
        <w:rPr>
          <w:rFonts w:ascii="Amiri" w:hAnsi="Amiri" w:eastAsia="Amiri" w:cs="Amiri"/>
          <w:color w:val="111111"/>
          <w:sz w:val="28"/>
          <w:sz w:val="28"/>
          <w:szCs w:val="28"/>
          <w:rtl w:val="true"/>
          <w:lang w:bidi="ar-SA"/>
        </w:rPr>
        <w:t>وَ يَسْأَلُونَكَ عَنِ الرُّوحِ قُلِ الرُّوحُ مِنْ أَمْرِ رَبِّى</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درباره روح از تو می 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و اساس ورود درباره روح و احوال آن بی مورد و آسیب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واژه ی تناسخ یا واژه ای مترادف با آن نیامده است، امّا آیاتی دالّ بر مسخ شدن اقوام گناهکار به صورت بوزینه و خوک وجود دارد که بعضی معتقدان به تناسخ به آن ها متوسل شده اند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از جمله آیه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اعراف، آیه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واقعه،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انفطار،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ملک، این آیات مسئله مسخ را مطرح کرده است و هیچ ارتباطی با تناسخ که حلول روح به بدن دیگری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اهل تناسخ از روایاتی در تأیید نظر خود استفاده کرده اند، به ویژه روایات دالّ بر وجود ارواح پیش از اجساد </w:t>
      </w:r>
      <w:r>
        <w:rPr>
          <w:rStyle w:val="FootnoteAnchor"/>
          <w:rtl w:val="true"/>
        </w:rPr>
        <w:footnoteReference w:id="142"/>
      </w:r>
      <w:r>
        <w:rPr>
          <w:rFonts w:ascii="IRNazanin" w:hAnsi="IRNazanin" w:eastAsia="IRNazanin"/>
          <w:color w:val="111111"/>
          <w:sz w:val="28"/>
          <w:sz w:val="28"/>
          <w:szCs w:val="28"/>
          <w:rtl w:val="true"/>
          <w:lang w:bidi="fa-IR"/>
        </w:rPr>
        <w:t>که البته هیچ ارتباطی با تناسخ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 احادیث اعتقاد به تناسخ بشدت محکوم شده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حدیث مشهور </w:t>
      </w:r>
      <w:r>
        <w:rPr>
          <w:rFonts w:ascii="Amiri" w:hAnsi="Amiri" w:eastAsia="Amiri" w:cs="Amiri"/>
          <w:color w:val="111111"/>
          <w:sz w:val="28"/>
          <w:sz w:val="28"/>
          <w:szCs w:val="28"/>
          <w:rtl w:val="true"/>
          <w:lang w:bidi="ar-SA"/>
        </w:rPr>
        <w:t>مَنْ دَانَ أَوْ قَالَ بِالتَّنَاسُخِ فَهُوَ كَافِرُ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تناسخ گراید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توقیع امام زمان علیه السلام، از محمّد بن نُصیر 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غلو و تناسخ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جسته شده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تضعیف راویان معتقد یا متهم به تناسخ نیز بطلان این عقیده را در نظر شیعه نشان می دهد </w:t>
      </w:r>
      <w:r>
        <w:rPr>
          <w:rStyle w:val="FootnoteAnchor"/>
          <w:rtl w:val="true"/>
        </w:rPr>
        <w:footnoteReference w:id="145"/>
      </w:r>
      <w:r>
        <w:rPr>
          <w:rFonts w:ascii="IRNazanin" w:hAnsi="IRNazanin" w:eastAsia="IRNazanin"/>
          <w:color w:val="111111"/>
          <w:sz w:val="28"/>
          <w:sz w:val="28"/>
          <w:szCs w:val="28"/>
          <w:rtl w:val="true"/>
          <w:lang w:bidi="fa-IR"/>
        </w:rPr>
        <w:t>این امر بخصوص از آن جهت اهمیت دارد که برخی از اهل تناسخ غلات شیعی بوده اند و همین امر موجب نسبت دادن تناسخ به شیعه شده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تسنن نیز اعتقاد به تناسخ را منجر به تکفیر شمرده اند </w:t>
      </w:r>
      <w:r>
        <w:rPr>
          <w:rStyle w:val="FootnoteAnchor"/>
          <w:rtl w:val="true"/>
        </w:rPr>
        <w:footnoteReference w:id="147"/>
      </w:r>
      <w:r>
        <w:rPr>
          <w:rFonts w:ascii="IRNazanin" w:hAnsi="IRNazanin" w:eastAsia="IRNazanin"/>
          <w:color w:val="111111"/>
          <w:sz w:val="28"/>
          <w:sz w:val="28"/>
          <w:szCs w:val="28"/>
          <w:rtl w:val="true"/>
          <w:lang w:bidi="fa-IR"/>
        </w:rPr>
        <w:t>و آیات و روایاتی را که مستمسک تناسخیان بوده است به نحو دیگری تفسیر کرده اند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احادیث به ویژه بر انکار بهشت و دوزخ اخروی به عنوان عامل اصلی تکفیر اهل تناسخ تأکید شده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مسئله تناسخ به طور کامل، از سوی معصومین علیهم السلام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بِالتَّنَاسُخِ فَهُوَ کَافِرٌ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تناسخ معتقد شود پس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تناسخ معتقد شود کافر به خدای بزرگ شده و تکذیب کننده بهشت و جهنم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تناسخ توجیه عقلانی نیز ندارد زیرا در صورتی که تناسخ درست بود و روح افراد بعد از مرگ به بدن دیگری یا حیوانی می رفت جمعیت جهان باید فقط چند نفر ثابت باقی می ماند زیرا در ابتدا حضرت آدم و همسرش و فرزندانش بوده اند و روح آن ها نیز به بدن های بعدی می رفت و این کار بعد از مرگ هر کدام تکرار می شد و جمعیت همیشه باید ثابت باقی می ماند و ما می بینیم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اهل تناسخ می گویند افرادی بوسیله خواب مصنوعی به قبل از تولدشان برده شده اند و صدای آنان عوض شده و این مشخص می کند که قبل از این بدن در بدن دیگری بوده اند با توجه به امکان مداخله اجنه و شیاطین در این امور، اساس منطقی ندارد و مثبت تناسخ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تناسخ ممکن است منجر به انکار معاد که از ضروریات اعتقاد دینی است شود چنان که برخی از تناسخی ها بطور کلی مسئله معاد را انکار کرده اند و یا این که دستاویزی برای توجیه ستم ستمکاران باشد زیرا آنان ممکن است بگویند عزت و رفاه شان معلول پاکی و وارستگی زندگی قبلی آن هاست و بدبختی ستمدیدگان نتیجه ی زشت کاریشان در مراحل زندگی قبلی است؛ باید به این نظریه به عنوان یک آفت و آسیب نگاه شود مضاف بر این که هیچ استدلال و دلیل قاطعی در این مورد ارائه نشده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تناسخی ها می گویند هر روحی باید سیری را برای تکامل خود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باید جسم ها جامه های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جانوری؛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کند و در هر مرحله روح وارد عالم برزخ می شود و پس از رسیدگی به اعمال روح و سنجش اعمالی که روح با اختیار خود بدست آورده دوباره روح را با توجه به اسحقاق خود به صورت نوزاد در خانواده مستحق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جامه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ثروتمند یا فقیر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نظر اهل تناسخ کسی که در رنج است یا در خوشی است مرتبط به اعمال روح در قالب قبلی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لازم است اهل تناسخ به چند پرسش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تناسخ رنج هایی که پیامبران متحمّل شده اند را چگونه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نمی توان گفت روح پیامبر در قالب قبلی دچار گناه شده و نتیجه آن شده که در بدنی رنجور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تناسخ رنج یا خوشی اولین انسان را چگونه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قایل شوند این سلسله ادامه داشته در این صورت با ادلّه نفی قدمت چه می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هایی که در بالاترین درجه رسیده اند و روح کسانی که در پست ترین حالت اند بعد از فوت در بدن چه کسی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تناسخ راحتی و خوشی های بسیاری از کفّار را چگونه توضیح می دهند؟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تناسخ مسئله مسخ را چگونه توضیح می دهند آیا با وجود تناسخ نیاز به مسخ بوده است و آیا خود مسخ دلیل بر رد تناسخ نیست؟ </w:t>
      </w:r>
      <w:bookmarkStart w:id="71" w:name="pg9414_88449"/>
    </w:p>
    <w:p>
      <w:pPr>
        <w:pStyle w:val="Heading3"/>
        <w:numPr>
          <w:ilvl w:val="2"/>
          <w:numId w:val="1"/>
        </w:numPr>
        <w:rPr/>
      </w:pPr>
      <w:bookmarkStart w:id="72" w:name="__RefHeading___Toc5674944_2870459653"/>
      <w:bookmarkStart w:id="73" w:name="_Toc25"/>
      <w:bookmarkEnd w:id="71"/>
      <w:bookmarkEnd w:id="72"/>
      <w:r>
        <w:rPr>
          <w:rtl w:val="true"/>
        </w:rPr>
        <w:t>پاورقی</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اسلامی، چاپ سوم،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الحق،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های حقیقت در کرمانشاه،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حقیقت،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فرهنگ فرق اسلامی محمّد جواد مشکور،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تشیع،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به نقل از مقاله قاسم افضلی از رهبران اهل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افضلی، گنجینه سلطان اسحاق یا رموز یاری، دفتر هفتم،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حقیقت، با مقدمه محمّد مکری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مفتخری حسین، مقاله پیدایش نصیریان، مجله تاریخ اسلام، سال یکم، شماره سوم، فصل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از کتاب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Extremist shiites</w:t>
      </w:r>
      <w:r>
        <w:rPr>
          <w:rFonts w:ascii="IRNazanin" w:hAnsi="IRNazanin" w:eastAsia="IRNazanin"/>
          <w:color w:val="111111"/>
          <w:sz w:val="28"/>
          <w:sz w:val="28"/>
          <w:szCs w:val="28"/>
          <w:rtl w:val="true"/>
          <w:lang w:bidi="fa-IR"/>
        </w:rPr>
        <w:t xml:space="preserve">، اثر موسی متی،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العلويين محمّدامین غالب الطويل نشر دار الاندلس بیروت،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العلويين و التشيع عزيز الابراهيم الطبعه الاولى، بيروت،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هفتوانه،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حقیقت صفحات </w:t>
      </w:r>
      <w:r>
        <w:rPr>
          <w:rFonts w:eastAsia="IRNazanin" w:cs="IRNazanin"/>
          <w:color w:val="111111"/>
          <w:sz w:val="28"/>
          <w:szCs w:val="28"/>
          <w:lang w:bidi="fa-IR"/>
        </w:rPr>
        <w:t>130/129/128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های پراکنده در مورد پارسان،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مقدسی،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خطیب شربینی،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شهید ثانی،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زحیلی،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تهانوی، ذیل مادّه ؛ برای تعاریف دیگر رجوع کنید به ابن حزم، الفصل،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نسفی،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سبزواری،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نهاية الاقدام،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احمد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نسفی،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عضدالدین ایجی، همان جا، صدرالدین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دين، دايرة المعارف فلسفه، نیز رجوع کنید به فلوطین،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طباطبائی،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الحق به صفحه های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ابن جوزی،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نجاشی،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برای نمونه هایی از کتاب های مربوط به تناسخ رجوع کنید به آقا بزرگ طهرانی،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مَلَطى،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بغدادی، اصول الدین،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هفتاد و سه ملت،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مهدی لدین الله،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 بخاری،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ملطی،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کرمانی،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علم الهدی،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الملل و النحل،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مهدی لدین الله،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شهرزوری،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همان جا، ابن میثم،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تفتازانی،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اصول الدین،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علم الهدی،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ابن حزم، الفصل،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طوسی، تمهید الاصول،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همو، الاقتصاد،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امام الحرمین،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ابن جوزی، همان جا؛ علامه حلّی،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همان جا، امام الحرمین،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شهرستانی، نهایة الاقدام،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یافعی،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الفِصَل،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نهاية الاقدام،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اصول الدین،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بن احمد،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طوسی، الاقتصاد،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محقق حلّی،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مجلسی،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الحرمين،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ابوبکر بن میمون 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الاقدام،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بن احمد،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طوسی، الاقتصاد،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بن احمد،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الاقتصاد،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محقق حلّی،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هفتاد و سه ملت،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ابن حزم، الفصل،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بن احمد،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بغدادی، الفرق،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طوسی، التبیان،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الفرق،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الفصل،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فضل طبرسی، ذیل آیه، شهرستانی،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ابوبکر بن میمون، ص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هفتاد و سه ملت،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الفرق، ص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اشعری،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امام الحرمین،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امام الحرمین،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نیز رجوع کنید به ابوحاتم رازی،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الصفا،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صدرالدین شیرازی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مازندرانی،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سبزواری،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 مجموعة مصنفات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مجموعة مصنفات،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اشمیتکه، 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سفر چهارم،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نهاية الاقدام،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 بخاری،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عضدالدین ایجی،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فخررازی،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برای تفصیل رجوع کنید به علم الهدی،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قاضی عبدالجبار بن احمد،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علم الهدی،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مجلسی،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حلّی،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مازندرانی،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ابن عساکر،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المحلی،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حطا،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دسوقی،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جَصّاص،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ابن حجر عسقلانی،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مبارکفوری،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دسوقی،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74" w:name="pg9414_88453"/>
    </w:p>
    <w:p>
      <w:pPr>
        <w:pStyle w:val="Heading3"/>
        <w:numPr>
          <w:ilvl w:val="2"/>
          <w:numId w:val="1"/>
        </w:numPr>
        <w:rPr/>
      </w:pPr>
      <w:bookmarkStart w:id="75" w:name="__RefHeading___Toc5674946_2870459653"/>
      <w:bookmarkStart w:id="76" w:name="_Toc26"/>
      <w:bookmarkEnd w:id="74"/>
      <w:bookmarkEnd w:id="75"/>
      <w:r>
        <w:rPr>
          <w:rtl w:val="true"/>
        </w:rPr>
        <w:t>منابع و مآخذ</w:t>
      </w:r>
      <w:r>
        <w:rPr>
          <w:rtl w:val="true"/>
        </w:rPr>
        <w:t>:</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جعفر الصادق علیه السلام، چاپ مصطفی غالب، بیروت،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نجاشی، فهرست اسماء مصنفى الشيعة المشتهرب رجال النجاشی، چاپ موسی شبیری زنجانی،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الغيبه، قم، 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حسن محقق حلّی، المسلک فی اصول الدین، چاپ رضا استادی، مشهد،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یوسف علامه حلّى، الاسرار الخفيّة في العلوم العقليّة،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علم الهدى، رسائل الشريف المرتضی، چاپ مهدی رجائی، قم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طبرسی، الاحتجاج چاپ محمّد باقر موسوی خرسان،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بن محمّد طریحی، مجمع البحرین، چاپ احمد حسینی،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طوسی، الاقتصاد الهادى الى طريق الرشاد،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اشتیانی، شرح بر زادالمسافر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الاعتقادات، چاپ عصام عبدالسید،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چاپ حسین اعلمی،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عبدالكريم شهرستانی، کتاب نهاية الاقدام فی علم الکلام، چاپ آلفرد گیوم،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امینی، الغدير فى الكتاب و السنة و الادب،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 الدين بن علی شهید ثانی، الروضة البهية في بشرح اللمعة الدمشقية، چاپ محمّد کلانتر،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چاپ محمّد ابوالفضل ابراهیم، قاهره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فتح الباری، شرح صحیح البخاری، بیروت،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الفصل في الملل و الاهواء و النحل، چاپ محمّد ابراهیم نصر و عبدالرحمان عمیره،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داوود حلّى، كتاب الرجال، چاپ محمّد صادق آل بحر العلوم، 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سينا، الاشارات و التنبيهات، مع الشرح لنصير الدين طوسى و شرح الشرح لقطب الدین رازی، تهران،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تاريخ مدينة دمشق، چاپ علی شیری،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معجم مقاييس اللغة، چاپ عبد السلام محمّد هارون،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قيّم جوزيّه، هداية الحيارى فى الرد على اليهود و النصاری، چاپ سیف الدین کاتب، بيروت،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البداية و النهاية، جاب على شيری،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عبیدالله ابوالمعالی، بیان الادیان در شرح ادیان و مذاهب جاهلی و اسلامی، چاپ عباس اقبال آشتیانی و محمّد تقی دانش پژوه، به اهتمام محمّد دبیرسیاقی،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میمون، شرح الارشاد، چاپ احمد حجازی احمد سقا، قاهره،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ابوحاتم رازی، اعلام النبوة، چاپ صلاح صاوی و غلامرضا اعوانی،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کتاب البيروني في تحقيق ما للهند، حیدر آباد دکن،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نجلا، ابو عزّ الدين الدروز في التاريخ،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سراج، كتاب اللّمع في التصوف، چاپ رینولد آلن نیکلسون، لیدن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الصفا، رسائل اخوان الصفاء و خلان الوفاء، قم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شهفور بن طاهر اسفراینی، التبصير في الدين و تمييز الفرقة الناجية عن الفرق الهالکین، چاپ محمّد زاهد کوثری، قاهره،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اشعری، کتاب المقالات،و الفرق، چاپ محمّد جواد مشکور،تهران،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اسماعیل اشعری، کتاب مقالات الاسلامييّن و اختلاف المصلّین، چاپ هلموت ريتر، ويسبادن،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زایینه اشمیتکه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تناسخ نفس از نظر شهاب الدین سهروردی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مقالات همایش جهانی حکیم ملاصدرا،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و مطالعات تطبیقی،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حکمت اسلامی صدرا،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دورة آثار افلاطون، ترجمة محمّد حسن لطفی و رضا کاویانی، رسالة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فایدون،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الملک بن عبدالله امام الحرمین، کتاب الارشاد، چاپ محمّد یوسف موسی و علی عبدالمنعم عبدالحمید، مصر،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القاهر بن طاهر بغدادی، الفرق بين الفرق، چاپ محمّد محیی الدین عبدالحمید، بیروت،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بهمنیار بن مرزبان، التحصيل، تصحیح مرتضى مطهری،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العوام في معرفة مقالات الانام، منسوب به سیّد مرتضی بن داعی حسنی رازی، چاپ عباس اقبال،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تركة اصفهانی، اطوار ثلاثه، چاپ حسین داوودی، در معارف، دورة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عمر تفتازانی، شرح المقاصد، چاپ عبدالرحمان عمیره، قاهره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چاپ افست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اعلی بن علی تهانوی، موسوعة کشاف اصطلاحات الفنون و العلوم، چاپ رفیق العجم و علی دحروج،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جصاص، احکام القرآن، چاپ عبدالسلام محمّد علی شاهین، بیروت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بن اسحاق جندی، مختصر خلیل،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حماد جوهري،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چاپ احمد عبدالغفور عطار، قاهره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حرّ عاملی، تفصيل وسائل الشيعة الى تحصيل مسائل الشريعة،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حطاب، مواهب الجليل لشرح مختصر خلیل، چاپ زکریا عمیرات،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خطیب شربيني، مغني المحتاج الى معرفة معانی الفاظ المنهاج، با تعالیق جوبلی بن ابراهیم رشافعی،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دسوقی، حاشية الدسوقى على الشرح الكبير، بيروت، دار احياء الكتب العربيه،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ذکاوتی 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و نحله های شعوبی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دورة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 آبان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زکریا رازی، رسائل فلسفية،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پل کراوس، رسالة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 النفس و العالم، قاهره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الفلسفية، چاپ پلکراوس، ترجمة عباس اقبال، به انضمام شرح احوال و آثار و افکار از مهدی محقق،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محمد راغب اصفهانی، المفردات فی غریب القرآن، چاپ محمد سیدکیلانی،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وهبه مصطفی زحیلی، الفقه الاسلامی و ادلته، دمشق،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بن مهدی سبزواری، شرح المنظومة، چاپ حسن حسن زاده آملی، تهران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حبش سهروردی، مجموعه مصنفات شیخ اشراق،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عبدالکریم شبستری، مجموعه وعه آثار شیخ محمود شبستری، چاپ صمد موحد،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عبداللطيف بن ابیطالب شوشتری، تحفة العالم و ذيل التحفه، چاپ صمد موحد،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محمود شهرزوری، شرح حکمة الاشراق، چاپ حسین ضیائی تربتی،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صدر الدین شیرازی، الحكمة المتعالية فى الاسفار العقلية الاربعة،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الشواهد الربوبية في المناهج السلوكية، با حواشی ملاهادی سبزواری، چاپ جلال الدین آشتیانی، مشهد،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احمد عضدالدین ایجى، المواقف في علم الكلام، بيروت، عالم الكتب،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علاء الدوله سمنانی، مصنفات فارسی، چاپ نجیب مایل هروی، بیان الاحسان لاهل العرفان،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غزالی، تهافت الفلاسفة، چاپ سلیمان دنیا، قاهره </w:t>
      </w:r>
      <w:r>
        <w:rPr>
          <w:rFonts w:eastAsia="IRNazanin" w:cs="IRNazanin"/>
          <w:color w:val="111111"/>
          <w:sz w:val="28"/>
          <w:szCs w:val="28"/>
          <w:lang w:bidi="fa-IR"/>
        </w:rPr>
        <w:t>1972/1392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فارابی، کتاب آراء اهل المدينة الفاضلة، چاپ البیر نصری نادر، بیروت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فخر رازی، البراهین در علم کلام، چاپ محمد باقر سبزواری، تهران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فراهیدی، کتاب العین، چاپ مهدی مخزومی و ابراهیم سامرائی،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فلوطين دورة آثار فلوطين، ترجمة محمد حسن لطفی،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بن احمد، شرح الاصول الخمسة، چاپ عبدالکریم عثمان، قاهره،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قطب الدین شیرازی، درة التاج، 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محمد مشکوة،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بن محمود قیصری، شرح فصوص الحکم، چاپ جلال الدین آشتیانی،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 الله کرمانی، الاقوال الذهبيّة، چاپ مصطفی غالب، بیروت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کیخسرو اسفندیار، دبستان مذاهب، چاپ رحیم رضازاده ملک،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لاهیجی، مفاتیح الاعجاز فی بشرح گلشن راز، چاپ کیوان سمیعی،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بن احمد مازندرانی، بشرح اصول الکافی، با تعلیقات ابوالحسن شعرانی، چاپ علی عاشور، بیروت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 الرحمان مباركفوري، تحفة الاحوذي بشرح جامع الترمذى،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مرتضی زبیدی، تاج العروس من جواهر القاموس، چاپ علی شیری، بیروت،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محمد مستملى، شرح التعرف لمذهب التصوف، چاپ محمد روشن،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مفید، اوائل المقالات فى المذاهب و المختارات، چاپ مهدی محقق،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 بن طاهر مقدسی، کتاب البدء و التاریخ، چاپ کلمان هوار، پاریس،</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چاپ افست تهران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ملطى، التنبيه و الرّد على اهل الاهواء و البدع، چاپ محمد زاهد بن حسن کوثری، قاهره،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منهاجى أسيوطی، جواهر العقود و معین القضاة والموقعين و الشهود، چاپ مسعد عبدالحمید محمد سعدنی،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مهدى لدين الله، كتاب المنية والامل فى شرح الملل و النحل، چاپ محمد جواد مشکور، بی تا،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مبارکشاه میرک بخاری، شرح حكمة العین، چاپ جعفر زاهدی، مشهد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خسرو، زادالمسافرین ناصر خسرو علوی،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 الدین بن محمد نسفی، کتاب الانسان الكامل، چاپ ماری ژان موله،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موسی، نوبختی فرق الشیعة، چاپ محمد صادق آل بحر العلوم،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عثمان هجویری، کشف المحجوب، چاپ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ژوکوفسکی، لنینگراد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چاپ افست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و سه ملت، یا اعتقادات مذاهب، رساله ای در فرق اسلام از آثار قرن هشتم هجری، چاپ محمد جواد مشکور، تهران، عطائی،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اسعد يافعي، كتاب مرهم العلل المعضلة في الرد على ائمة المعتزلة، چاپ محمود محمد محمود حسن نصار،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 جواد، فرهنگ فرق اسلامی، انتشارات آستان قدس رضوی،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مالامیری کجوری، احمد، اهل حقّ، بیجا، سرّ مرتضی،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نور علی، برهان الحق، تهران، انتشارات جیحون، چاپ هشتم،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محمد علی خاندان های حقیقت در کرمانشاه، تهران، سها،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جیحون آبادی، نعمت الله، شاهنامه حقیقت، تهران، جیحون،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الله جیحون آبادی، شاهنامه حقیقت، با مقدمه محمد، مکری چاپ دوم، کتابخانه طهوری،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 صفی زاده، دوره هفتوانه، انتشارات طهوری تهران</w:t>
      </w:r>
      <w:r>
        <w:rPr>
          <w:rFonts w:eastAsia="IRNazanin" w:cs="IRNazanin"/>
          <w:color w:val="111111"/>
          <w:sz w:val="28"/>
          <w:szCs w:val="28"/>
          <w:rtl w:val="true"/>
          <w:lang w:bidi="fa-IR"/>
        </w:rPr>
        <w:t xml:space="preserve">. </w:t>
      </w:r>
      <w:bookmarkStart w:id="77" w:name="pg9414_88457"/>
    </w:p>
    <w:p>
      <w:pPr>
        <w:pStyle w:val="Heading2"/>
        <w:numPr>
          <w:ilvl w:val="1"/>
          <w:numId w:val="1"/>
        </w:numPr>
        <w:rPr/>
      </w:pPr>
      <w:bookmarkStart w:id="78" w:name="__RefHeading___Toc5674948_2870459653"/>
      <w:bookmarkStart w:id="79" w:name="_Toc27"/>
      <w:bookmarkEnd w:id="77"/>
      <w:bookmarkEnd w:id="78"/>
      <w:r>
        <w:rPr>
          <w:rtl w:val="true"/>
        </w:rPr>
        <w:t xml:space="preserve">بررسی دیدگاه های فخر رازی </w:t>
      </w:r>
      <w:r>
        <w:rPr>
          <w:rtl w:val="true"/>
        </w:rPr>
        <w:t>(</w:t>
      </w:r>
      <w:r>
        <w:rPr>
          <w:rtl w:val="true"/>
        </w:rPr>
        <w:t>پیرامون آیات سوّم و شصت و هفتم سوره مانده</w:t>
      </w:r>
      <w:r>
        <w:rPr>
          <w:rtl w:val="true"/>
        </w:rPr>
        <w:t xml:space="preserve">): </w:t>
      </w:r>
      <w:r>
        <w:rPr>
          <w:rtl w:val="true"/>
        </w:rPr>
        <w:t>علی اصغر اماندوست</w:t>
      </w:r>
      <w:bookmarkEnd w:id="79"/>
    </w:p>
    <w:p>
      <w:pPr>
        <w:pStyle w:val="Heading3"/>
        <w:numPr>
          <w:ilvl w:val="2"/>
          <w:numId w:val="1"/>
        </w:numPr>
        <w:rPr/>
      </w:pPr>
      <w:bookmarkStart w:id="80" w:name="__RefHeading___Toc5674950_2870459653"/>
      <w:bookmarkStart w:id="81" w:name="_Toc28"/>
      <w:bookmarkEnd w:id="80"/>
      <w:r>
        <w:rPr>
          <w:rtl w:val="true"/>
        </w:rPr>
        <w:t>رؤوس مطالب</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آیات سوّم و شصت و هفتم سوره مائده در ایّام غدیرخم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کافران در جمله ی </w:t>
      </w:r>
      <w:r>
        <w:rPr>
          <w:rFonts w:ascii="Amiri" w:hAnsi="Amiri" w:eastAsia="Amiri" w:cs="Amiri"/>
          <w:color w:val="111111"/>
          <w:sz w:val="28"/>
          <w:sz w:val="28"/>
          <w:szCs w:val="28"/>
          <w:rtl w:val="true"/>
          <w:lang w:bidi="ar-SA"/>
        </w:rPr>
        <w:t>الْيَوْمَ يَبْسَ الَّذِينَ كَفَرُواْ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کافران و منافقان درباره ی سرنوشت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خطری که پس از وفات پیامبر صلی الله علیه و آله را تهدید می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جمله ی </w:t>
      </w:r>
      <w:r>
        <w:rPr>
          <w:rFonts w:ascii="Amiri" w:hAnsi="Amiri" w:eastAsia="Amiri" w:cs="Amiri"/>
          <w:color w:val="111111"/>
          <w:sz w:val="28"/>
          <w:sz w:val="28"/>
          <w:szCs w:val="28"/>
          <w:rtl w:val="true"/>
          <w:lang w:bidi="ar-SA"/>
        </w:rPr>
        <w:t>فَلاَ تَخْشَوْهُمْ وَاخْشَوْن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ترس از آن در نظر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ارتباط این آیه به امیرالمؤمنین علیه السلام و پاسخ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بی ربط فخررازی به مدلول آیه ی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قراین ارتباط این آیه به ولایت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ترین خطبه ی غدیر در کتب 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قابل توجه در خطبه ی 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ی غدیر با عبارتی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مرتبط با خطبه غدیر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همتایی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آيه 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اشکال فخررازی در مورد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ترک جزء بمنزلهی ترک 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نگرانی پیامبر صلی الله علیه و آله از ابلاغ ولایت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کافران در جمله ی </w:t>
      </w:r>
      <w:r>
        <w:rPr>
          <w:rFonts w:ascii="Amiri" w:hAnsi="Amiri" w:eastAsia="Amiri" w:cs="Amiri"/>
          <w:color w:val="111111"/>
          <w:sz w:val="28"/>
          <w:sz w:val="28"/>
          <w:szCs w:val="28"/>
          <w:rtl w:val="true"/>
          <w:lang w:bidi="ar-SA"/>
        </w:rPr>
        <w:t>إِنَّ اللهَ لَا يَهْدِى الْقَوْمَ الْكَافِرِينَ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و تجانس آیات سوّم و شصت و هفتم سوره مائده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 حضرت علی علیه السلام، ولایت، اکمال دین، اتمام نعمت، ابلاغ رسالت، غدیرخم، سوره مائده، حادث فهری، فخر رازی، کفّار، منافقين، صاحب تفسير المنار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این شماره نگارنده محترم آیه ی سوم و نیز آیه ی شصت و هفتم سوره ی مائده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 فخررازی و نیز صاحب تفسیر المنار را درباره ی این دو آیه، طرح و مورد نقد و بررسی قرار داده است و با توجّه به مستندات روایی و توجّه به محتوای آیات و تناسب محتوایی دو آیه فوق اثبات نموده اند که هر دو آیه درباره ی جانشینی حضرت امیرمومنان علی علیه السلام است و این مسئله ولایت در چنان جایگاهی قرار دارد که عدم قبول ولایت بلافصل حضرت علی علیه السلام مساوی با انکار تمامی اسلام است و اتمام و اکمال دین با انتصاب حضرت امیر علیه السلام تحقّق یافت و کفّار و منافقین که امید داشتن با رحلت پیامبر اکرم صلی الله علیه و آله دین اسلام نابود شود، مأیوس و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در نوشتار حاضر پیرامون این آیات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 أَتْمَمْتُ عَلَيْكُمْ نِعْمَتِي وَ رَضِيتُ لَكُمُ الإِسْلَامَ دِينًا</w:t>
      </w:r>
      <w:r>
        <w:rPr>
          <w:rStyle w:val="FootnoteAnchor"/>
          <w:rtl w:val="true"/>
        </w:rPr>
        <w:footnoteReference w:id="152"/>
      </w:r>
      <w:r>
        <w:rPr>
          <w:rFonts w:ascii="IRNazanin" w:hAnsi="IRNazanin" w:eastAsia="IRNazanin"/>
          <w:color w:val="111111"/>
          <w:sz w:val="28"/>
          <w:sz w:val="28"/>
          <w:szCs w:val="28"/>
          <w:rtl w:val="true"/>
          <w:lang w:bidi="fa-IR"/>
        </w:rPr>
        <w:t xml:space="preserve"> امروز کافران از این که شما را از دینتان برگردانند ناامید شدند، بنابراین از آن 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امروز دین شما را کامل گردانیدم و نعمتم را بر شما تمام کردم،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پسندیدم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Style w:val="FootnoteAnchor"/>
          <w:rtl w:val="true"/>
        </w:rPr>
        <w:footnoteReference w:id="153"/>
      </w:r>
      <w:r>
        <w:rPr>
          <w:rFonts w:ascii="IRNazanin" w:hAnsi="IRNazanin" w:eastAsia="IRNazanin"/>
          <w:color w:val="111111"/>
          <w:sz w:val="28"/>
          <w:sz w:val="28"/>
          <w:szCs w:val="28"/>
          <w:rtl w:val="true"/>
          <w:lang w:bidi="fa-IR"/>
        </w:rPr>
        <w:t xml:space="preserve"> ای پیامبر آن چه از جانب پروردگارت بر تو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انجام ندهی مانند این است که پیامبریش را انجام نداده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 خداوند گروه کافران را هدایت نمی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ضمن تشریح اشکالات تفسیر فخررازی، با دلایل عقلی و نقلی روشن می سازد که این آیات مربوط به غدیرخم می باشد، امر به ابلاغ در این آیات مربوط به معرفی امیرالمؤمنین علیه السلام می باشد، منظور از کافران در هر دو آیه منافقانی هستند که در جامعه ی اسلامی نفوذ کرده بودند و تصمیم به تخریب اساس و پایه دین مبین اسلام داشتند، امّا خداوند مسلمانان را از شرّ آن ها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با نصب و معرّفی علی ابن ابیطالب علیه السلام به عنوان جانشین پیامبر و امیرمؤمنان، کامل گردید و بدین ترتیب برای همیشه آن حضرت و اولاد معصومینش امام و ولی تمامی مردم اند</w:t>
      </w:r>
      <w:r>
        <w:rPr>
          <w:rFonts w:eastAsia="IRNazanin" w:cs="IRNazanin"/>
          <w:color w:val="111111"/>
          <w:sz w:val="28"/>
          <w:szCs w:val="28"/>
          <w:rtl w:val="true"/>
          <w:lang w:bidi="fa-IR"/>
        </w:rPr>
        <w:t xml:space="preserve">. </w:t>
      </w:r>
      <w:bookmarkStart w:id="82" w:name="pg9414_88459"/>
    </w:p>
    <w:p>
      <w:pPr>
        <w:pStyle w:val="Heading3"/>
        <w:numPr>
          <w:ilvl w:val="2"/>
          <w:numId w:val="1"/>
        </w:numPr>
        <w:rPr/>
      </w:pPr>
      <w:bookmarkStart w:id="83" w:name="__RefHeading___Toc5674952_2870459653"/>
      <w:bookmarkStart w:id="84" w:name="_Toc29"/>
      <w:bookmarkEnd w:id="82"/>
      <w:bookmarkEnd w:id="83"/>
      <w:r>
        <w:rPr>
          <w:rtl w:val="true"/>
        </w:rPr>
        <w:t>تفسیر مختصر آیه</w:t>
      </w:r>
      <w:bookmarkEnd w:id="84"/>
    </w:p>
    <w:p>
      <w:pPr>
        <w:pStyle w:val="BookText"/>
        <w:rPr/>
      </w:pP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 أَتْمَمْتُ عَلَيْكُمْ نِعْمَتِي وَ رَضِيتُ لَكُمُ الإِسْلاَمَ دِينًا</w:t>
      </w:r>
      <w:r>
        <w:rPr>
          <w:rStyle w:val="FootnoteAnchor"/>
          <w:rtl w:val="true"/>
        </w:rPr>
        <w:footnoteReference w:id="154"/>
      </w:r>
      <w:r>
        <w:rPr>
          <w:rFonts w:ascii="IRNazanin" w:hAnsi="IRNazanin" w:eastAsia="IRNazanin"/>
          <w:color w:val="111111"/>
          <w:sz w:val="28"/>
          <w:sz w:val="28"/>
          <w:szCs w:val="28"/>
          <w:rtl w:val="true"/>
          <w:lang w:bidi="fa-IR"/>
        </w:rPr>
        <w:t xml:space="preserve"> امروز کافران از این که شما را از دینتان برگردانند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 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گردانیدم و نعمتم را بر شما تمام کردم،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آیه در روز غدیر خم و در ارتباط با معرّفی امیرالمؤمنین علیه السلام به عنوان ولی مسلمانان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کافرانی که آرزو داشتند مسلمانان از دینشان برگردند کفّار و منافقانی بودند که به ظاهر مسلمان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خشیت، ترسی بود که در دل پیامبر و مؤمنان خالص وجود داشت که مبادا این گروه انبوه تازه مسلمان تحت تأثیر سم پاشی منافقان قرار بگیرند و از اسلام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اکمال دین و اتمام نعمت تکمیل ارکان دین بود که با انتصاب امیرالمؤمنین علیه السلام به مقام ولایت کامل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که مورد پسند خدای تعالی قرار گرفته، اسلامی است که ولایت حضرت علی علیه السلام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و شرح مفصل مطالب فوق در بخش های بعدی ارائه خواهد شد</w:t>
      </w:r>
      <w:r>
        <w:rPr>
          <w:rFonts w:eastAsia="IRNazanin" w:cs="IRNazanin"/>
          <w:color w:val="111111"/>
          <w:sz w:val="28"/>
          <w:szCs w:val="28"/>
          <w:rtl w:val="true"/>
          <w:lang w:bidi="fa-IR"/>
        </w:rPr>
        <w:t>.</w:t>
      </w:r>
    </w:p>
    <w:p>
      <w:pPr>
        <w:pStyle w:val="Heading3"/>
        <w:numPr>
          <w:ilvl w:val="2"/>
          <w:numId w:val="1"/>
        </w:numPr>
        <w:rPr/>
      </w:pPr>
      <w:bookmarkStart w:id="85" w:name="__RefHeading___Toc5674954_2870459653"/>
      <w:bookmarkStart w:id="86" w:name="_Toc30"/>
      <w:bookmarkEnd w:id="85"/>
      <w:r>
        <w:rPr>
          <w:rtl w:val="true"/>
        </w:rPr>
        <w:t>چه روزی دین کامل شد و کفار ناامید شدند؟</w:t>
      </w:r>
      <w:bookmarkEnd w:id="86"/>
    </w:p>
    <w:p>
      <w:pPr>
        <w:pStyle w:val="BookText"/>
        <w:rPr/>
      </w:pPr>
      <w:r>
        <w:rPr>
          <w:rFonts w:ascii="IRNazanin" w:hAnsi="IRNazanin" w:eastAsia="IRNazanin"/>
          <w:color w:val="111111"/>
          <w:sz w:val="28"/>
          <w:sz w:val="28"/>
          <w:szCs w:val="28"/>
          <w:rtl w:val="true"/>
          <w:lang w:bidi="fa-IR"/>
        </w:rPr>
        <w:t>فخر رازی در تفسیر آیه فوق دو قول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بخصوصی نیست بلکه مقصود یک مقطع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عرفه نازل شده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فخررازی مبنی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بخصوصی نیست، مردود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حقیقی یوم طول زمانی از طلوع تا غروب آفتاب است بنابراین اگر قرار باشد در معنی مجازی مثلا برای یک دوره زمانی به کار برده شود، باید قرینه ای وجود داشته باشد، ولی هیچ گونه قرینه ای که نشان دهد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ی زمانی است، وجود ندارد</w:t>
      </w:r>
      <w:r>
        <w:rPr>
          <w:rFonts w:eastAsia="IRNazanin" w:cs="IRNazanin"/>
          <w:color w:val="111111"/>
          <w:sz w:val="28"/>
          <w:szCs w:val="28"/>
          <w:rtl w:val="true"/>
          <w:lang w:bidi="fa-IR"/>
        </w:rPr>
        <w:t xml:space="preserve">. </w:t>
      </w:r>
      <w:bookmarkStart w:id="87" w:name="pg9414_88460"/>
    </w:p>
    <w:p>
      <w:pPr>
        <w:pStyle w:val="Heading3"/>
        <w:numPr>
          <w:ilvl w:val="2"/>
          <w:numId w:val="1"/>
        </w:numPr>
        <w:rPr/>
      </w:pPr>
      <w:bookmarkStart w:id="88" w:name="__RefHeading___Toc5674956_2870459653"/>
      <w:bookmarkStart w:id="89" w:name="_Toc31"/>
      <w:bookmarkEnd w:id="87"/>
      <w:bookmarkEnd w:id="88"/>
      <w:r>
        <w:rPr>
          <w:rtl w:val="true"/>
        </w:rPr>
        <w:t>اقتضای عید گرفتن روز عید غدیرخم</w:t>
      </w:r>
      <w:bookmarkEnd w:id="89"/>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با این مضمون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 و نصاری شنیدند چنین آیه ای در قرآن نازل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آیه ای بر ما نازل شده بود آن روز را عید می گرفتیم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با توجّه به این روایات مشخص می شود که برداشت مسلمانان و یهود و نصاری در عصر نزول آیه، روز بخصوصی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عید گرفتن یک دوره زمانی غیر معمول و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فخر رازی که می گوید این آیه در روز عرفه در حجة الوداع سال دهم هجرت در عرفات نازل شده نیز قابل قبول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فخر رازی مغایر قول قبلی اوست که گفت منظور روز بخصوصی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معارض وجود دارد و آن روایاتی است که صراحت دارد این آیه در غدیرخم روز هيجدهم ذى الحجه پس از آن که پیامبر حضرت علی علیه السلام را به عنوان ولی مسلمین معرّفی فرمود نازل شده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از آن دارد که اتفاق خاصی رخ داده که آن باعث اکمال دین شده است، در صورتی که در روز عرفه هیچ اتفاق خاصی که باعث و سبب نزول این آیه شود رخ داده است</w:t>
      </w:r>
      <w:r>
        <w:rPr>
          <w:rFonts w:eastAsia="IRNazanin" w:cs="IRNazanin"/>
          <w:color w:val="111111"/>
          <w:sz w:val="28"/>
          <w:szCs w:val="28"/>
          <w:rtl w:val="true"/>
          <w:lang w:bidi="fa-IR"/>
        </w:rPr>
        <w:t>.</w:t>
      </w:r>
    </w:p>
    <w:p>
      <w:pPr>
        <w:pStyle w:val="Heading3"/>
        <w:numPr>
          <w:ilvl w:val="2"/>
          <w:numId w:val="1"/>
        </w:numPr>
        <w:rPr/>
      </w:pPr>
      <w:bookmarkStart w:id="90" w:name="__RefHeading___Toc5674958_2870459653"/>
      <w:bookmarkStart w:id="91" w:name="_Toc32"/>
      <w:bookmarkEnd w:id="90"/>
      <w:r>
        <w:rPr>
          <w:rtl w:val="true"/>
        </w:rPr>
        <w:t>کافران و منافقان چه آرزویی داشتند و چرا ناامید شدند؟</w:t>
      </w:r>
      <w:bookmarkEnd w:id="91"/>
    </w:p>
    <w:p>
      <w:pPr>
        <w:pStyle w:val="BookText"/>
        <w:rPr/>
      </w:pPr>
      <w:r>
        <w:rPr>
          <w:rFonts w:ascii="IRNazanin" w:hAnsi="IRNazanin" w:eastAsia="IRNazanin"/>
          <w:color w:val="111111"/>
          <w:sz w:val="28"/>
          <w:sz w:val="28"/>
          <w:szCs w:val="28"/>
          <w:rtl w:val="true"/>
          <w:lang w:bidi="fa-IR"/>
        </w:rPr>
        <w:t xml:space="preserve">فخررازی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به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کافران نیاز ندارید؛ زیرا به جایی رسیده اید که هیچ کدام از دشمنانتان خیال سبک شمردن کار شما را ندارند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مفهوم مخالف این نظر این است که سابق بر این به نرمی با کافران نیازمند بودید، در صورتی که این تصور نادرست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آیه در جزیرة العرب تعداد کافران قابل اعتنا نبود که لازم باشد پیامبر با آن ها مداهنه کند و نرمی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بعثت که تعداد مسلمانان بسیار کم بود و مسلمین در ضعف بودند خداوند چنین کاری را اجازه نداد بلکه بالعکس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وَدُّوا لَوْ تُدْهِنُ فَيُدْهِنُونَ</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که تو نرمش نشان دهی تا آن ها نیز نرمش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هنگام نزول آیه که مسلمانان نیرومند و مقتدرتر بودند تصوّر چنین معنایی به کلّی منتفی است و نظر فخررازی مردود است</w:t>
      </w:r>
      <w:r>
        <w:rPr>
          <w:rFonts w:eastAsia="IRNazanin" w:cs="IRNazanin"/>
          <w:color w:val="111111"/>
          <w:sz w:val="28"/>
          <w:szCs w:val="28"/>
          <w:rtl w:val="true"/>
          <w:lang w:bidi="fa-IR"/>
        </w:rPr>
        <w:t xml:space="preserve">. </w:t>
      </w:r>
      <w:bookmarkStart w:id="92" w:name="pg9414_88461"/>
    </w:p>
    <w:p>
      <w:pPr>
        <w:pStyle w:val="BookText"/>
        <w:rPr/>
      </w:pPr>
      <w:bookmarkEnd w:id="92"/>
      <w:r>
        <w:rPr>
          <w:rFonts w:ascii="IRNazanin" w:hAnsi="IRNazanin" w:eastAsia="IRNazanin"/>
          <w:color w:val="111111"/>
          <w:sz w:val="28"/>
          <w:sz w:val="28"/>
          <w:szCs w:val="28"/>
          <w:rtl w:val="true"/>
          <w:lang w:bidi="fa-IR"/>
        </w:rPr>
        <w:t>فخر رازی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معنی </w:t>
      </w:r>
      <w:r>
        <w:rPr>
          <w:rFonts w:ascii="Amiri" w:hAnsi="Amiri" w:eastAsia="Amiri" w:cs="Amiri"/>
          <w:color w:val="111111"/>
          <w:sz w:val="28"/>
          <w:sz w:val="28"/>
          <w:szCs w:val="28"/>
          <w:rtl w:val="true"/>
          <w:lang w:bidi="ar-SA"/>
        </w:rPr>
        <w:t>الْيَوْمَ يَئِسَ الَّذِينَ كَفَرُوا مِن دِينِكُمْ</w:t>
      </w:r>
      <w:r>
        <w:rPr>
          <w:rFonts w:ascii="IRNazanin" w:hAnsi="IRNazanin" w:eastAsia="IRNazanin"/>
          <w:color w:val="111111"/>
          <w:sz w:val="28"/>
          <w:sz w:val="28"/>
          <w:szCs w:val="28"/>
          <w:rtl w:val="true"/>
          <w:lang w:bidi="fa-IR"/>
        </w:rPr>
        <w:t xml:space="preserve">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 از این که این 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شدند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به مترجم به روشی معلوم است که این نظر بسیار ابتدایی و نوعی ساده اندیشی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مسلمان چه چیزهایی حلال باشد یا حرام به حال کفّار تأثیری ندارد که امیدوار یا ناامید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فخررازی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از این که بر دین شما تسلّط پیدا کنند ناامید شدند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این قول قابل قبول است، لکن برای فهم آن لازم است رابطه ی بین ناامیدی کفّار یا منافقان از یک طرف و کامل شدن دین از طرف دیگر روشن شود و این رابطه به این صورت روشن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امید داشتن بعد از پیامبر دین اسلام صلی الله علیه و آله از بین برود و مردم به ارتداد کشیده شوند </w:t>
      </w:r>
      <w:r>
        <w:rPr>
          <w:rStyle w:val="FootnoteAnchor"/>
          <w:rtl w:val="true"/>
        </w:rPr>
        <w:footnoteReference w:id="162"/>
      </w:r>
      <w:r>
        <w:rPr>
          <w:rFonts w:ascii="IRNazanin" w:hAnsi="IRNazanin" w:eastAsia="IRNazanin"/>
          <w:color w:val="111111"/>
          <w:sz w:val="28"/>
          <w:sz w:val="28"/>
          <w:szCs w:val="28"/>
          <w:rtl w:val="true"/>
          <w:lang w:bidi="fa-IR"/>
        </w:rPr>
        <w:t>ولی با نصب حضرت امیر علیه السلام به عنوان جانشین پیامبر صلی الله علیه و آله و با توجه به مقام معنوی و اقتدار حضرتش از رسیدن به آرزوی خود مأیوس شدند</w:t>
      </w:r>
      <w:r>
        <w:rPr>
          <w:rFonts w:eastAsia="IRNazanin" w:cs="IRNazanin"/>
          <w:color w:val="111111"/>
          <w:sz w:val="28"/>
          <w:szCs w:val="28"/>
          <w:rtl w:val="true"/>
          <w:lang w:bidi="fa-IR"/>
        </w:rPr>
        <w:t>.</w:t>
      </w:r>
    </w:p>
    <w:p>
      <w:pPr>
        <w:pStyle w:val="Heading3"/>
        <w:numPr>
          <w:ilvl w:val="2"/>
          <w:numId w:val="1"/>
        </w:numPr>
        <w:rPr/>
      </w:pPr>
      <w:bookmarkStart w:id="93" w:name="__RefHeading___Toc5674960_2870459653"/>
      <w:bookmarkStart w:id="94" w:name="_Toc33"/>
      <w:bookmarkEnd w:id="93"/>
      <w:r>
        <w:rPr>
          <w:rtl w:val="true"/>
        </w:rPr>
        <w:t>چه خطری اسلام و مسلمین را تهدید می کرد؟</w:t>
      </w:r>
      <w:bookmarkEnd w:id="94"/>
    </w:p>
    <w:p>
      <w:pPr>
        <w:pStyle w:val="BookText"/>
        <w:rPr/>
      </w:pPr>
      <w:r>
        <w:rPr>
          <w:rFonts w:ascii="IRNazanin" w:hAnsi="IRNazanin" w:eastAsia="IRNazanin"/>
          <w:color w:val="111111"/>
          <w:sz w:val="28"/>
          <w:sz w:val="28"/>
          <w:szCs w:val="28"/>
          <w:rtl w:val="true"/>
          <w:lang w:bidi="fa-IR"/>
        </w:rPr>
        <w:t>خدای متعال پس از بیان ناامیدی کفار از غلبه بر دین مسلمانان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تَخْشَوْهُمْ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مقصود این جمله برای اغلب مفسّرین از جمله فخررازی درک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گمان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ترس از لشگری نیرومند و مقتدر است، در صورتی که این تصوّر همیشه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ی خشیت خدا می باشد و افزون بر آن ها آیات دیگری نیز وجود دارد که خشیت مربوط به اموری است که مربوط به جنگ با اسلحه نیست 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دانشمندان فقط از خدای متعال می ترسند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لاَ تَقْتُلُواْ أَوْلادَكُمْ خَشْيَةَ إِمْلاقِ</w:t>
      </w:r>
      <w:r>
        <w:rPr>
          <w:rFonts w:ascii="IRNazanin" w:hAnsi="IRNazanin" w:eastAsia="IRNazanin"/>
          <w:color w:val="111111"/>
          <w:sz w:val="28"/>
          <w:sz w:val="28"/>
          <w:szCs w:val="28"/>
          <w:rtl w:val="true"/>
          <w:lang w:bidi="fa-IR"/>
        </w:rPr>
        <w:t xml:space="preserve"> فرزندان خود را از ترس ناداری نکشید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ascii="IRNazanin" w:hAnsi="IRNazanin" w:eastAsia="IRNazanin"/>
          <w:color w:val="111111"/>
          <w:sz w:val="28"/>
          <w:sz w:val="28"/>
          <w:szCs w:val="28"/>
          <w:rtl w:val="true"/>
          <w:lang w:bidi="fa-IR"/>
        </w:rPr>
        <w:t xml:space="preserve"> اگر این قرآن را بر کوهی نازل می کردیم، آن را از ترس خدا خاشع و متلاشی می دیدی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آیه مورد بحث نیز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قدرت مادّی و جنگ افزار کافران نیست، زیرا عصر در زمان نزول این آیه کفّار عربستان از بین رفته یا ضعیف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ترس از دشمنان زیرکی است که به لباس دوست در آمده اند و منتظر فرصت مناسبی هستند که بتوانند مسلمانان را از اسلام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مؤمنان بصیر و آگاه از این توطئه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غافل از مفاهیم فوق در تفسیر این بخش از آیه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 فَلا تَخَافُوا الْمُشْرِكِينَ فِى خِلافِكُمْ إِيَّاهُم فِى الشَّرَائِعِ وَ الْأَدْيَانِ فَإِنِّي أَنْعَمْتُ عَلَيْكُمْ بِالدَّوْلَةِ ٱلْقَاهِرَةِ وَ الْقُوَّةِ الْعَظِيمَةِ وَصَارُوا مَقْهُورِينَ ذِلِيلِينَ عِندَهُمْ وَ حَصَلَ لَهُمْ الْيَأْسُ مِنْ أَنْ يَصِيرُوا قَاهِرِينَ لَكُمْ مُسْتَوْلِينَ عَلَيْكُمْ فَإِذَا صَارَ الْأَمْرُ كَذَلِكَ فَجِبَ عَلَيْكُمْ أَنْ لَا تَلْتَفِتُوا إِلَيْهِمْ وَ أَنْ تُقْبِلُوا عَلَى طَاعَةِ اللَّهِ تَعَالَى وَالْعَمَلِ بِشَرَائِعِهِ</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این که در ادیان و شرایع با آن ها مخالف هستید از مشرکان نترسید؛ زیرا دولتی والا و نیرویی عظیم به شما عطا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خوار و ذلیل شدند و از این که بر شما غلبه پیدا کنند وبر شما مسلّط شوند، ناامید شدند، پس چون چنین شد بر شما واجب است که به آن ها توجّه نکنید و به طاعت خدای تعالی و عمل به شرایعش رو آورید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فخر رازی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مخالفت اسلام با دین و شریعت کفّار، موضوع تازه ای نیست، بلکه از ابتدای بعثت این مخالفت وجود داشته و هیچ گاه مسلمانان از اظهار مخالفت نهراسیده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اقتدار اسلام هم مربوط به روز نزول آیه نیست بلکه از فتح مکه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نفی خشیت مذکور در آیه به سبب واقعه و تحوّلی بوده که در آن روز معین اتفاق افتاده که همان معرّفی حضرت امیرالمؤمنین علیه السلام به عنوان ولی مسلمین بوده است و غیر از این هیچ اتّفاق دیگری در آن روز روی نداده است</w:t>
      </w:r>
      <w:r>
        <w:rPr>
          <w:rFonts w:eastAsia="IRNazanin" w:cs="IRNazanin"/>
          <w:color w:val="111111"/>
          <w:sz w:val="28"/>
          <w:szCs w:val="28"/>
          <w:rtl w:val="true"/>
          <w:lang w:bidi="fa-IR"/>
        </w:rPr>
        <w:t xml:space="preserve">. </w:t>
      </w:r>
      <w:bookmarkStart w:id="95" w:name="pg9414_88463"/>
    </w:p>
    <w:p>
      <w:pPr>
        <w:pStyle w:val="Heading3"/>
        <w:numPr>
          <w:ilvl w:val="2"/>
          <w:numId w:val="1"/>
        </w:numPr>
        <w:rPr/>
      </w:pPr>
      <w:bookmarkStart w:id="96" w:name="__RefHeading___Toc5674962_2870459653"/>
      <w:bookmarkStart w:id="97" w:name="_Toc34"/>
      <w:bookmarkEnd w:id="95"/>
      <w:bookmarkEnd w:id="96"/>
      <w:r>
        <w:rPr>
          <w:rtl w:val="true"/>
        </w:rPr>
        <w:t>انکار ولایت امیرالمؤمنین علیه السلام توسط فخررازی</w:t>
      </w:r>
      <w:bookmarkEnd w:id="97"/>
    </w:p>
    <w:p>
      <w:pPr>
        <w:pStyle w:val="BookText"/>
        <w:rPr/>
      </w:pPr>
      <w:r>
        <w:rPr>
          <w:rFonts w:ascii="IRNazanin" w:hAnsi="IRNazanin" w:eastAsia="IRNazanin"/>
          <w:color w:val="111111"/>
          <w:sz w:val="28"/>
          <w:sz w:val="28"/>
          <w:szCs w:val="28"/>
          <w:rtl w:val="true"/>
          <w:lang w:bidi="fa-IR"/>
        </w:rPr>
        <w:t xml:space="preserve">فخر رازی بدون مقدّمه و بدون این که توضیح بدهد شیعیان این آیه را چگونه دلیل بر ولایت اميرالمؤمنين علیه السلام می دانند و بدون این که به مطالب قبلی خود در تفسیر جمله ی </w:t>
      </w:r>
      <w:r>
        <w:rPr>
          <w:rFonts w:ascii="Amiri" w:hAnsi="Amiri" w:eastAsia="Amiri" w:cs="Amiri"/>
          <w:color w:val="111111"/>
          <w:sz w:val="28"/>
          <w:sz w:val="28"/>
          <w:szCs w:val="28"/>
          <w:rtl w:val="true"/>
          <w:lang w:bidi="ar-SA"/>
        </w:rPr>
        <w:t>يَئِسَ الَّذِينَ كَفَرُوا توجّه کند،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الاية دالّةٌ على بطلان قول الرّافضة، و ذلک لأَنَّهُ تعالى بَيَّنَ انّ الدّين كَفَروا يئسوا مِن تَبديل الدّين و اَكَّدَ ذلكَ بقولِهِ فَلاَ تَخْشَوْهُمْ وَاخْشَوْن فلو كانت امامةُ علی ابن ابی طالب منصوصاً عليها مِن قِبَلِ الله تعالى وَ قِبَل رَسولِه نَصّاً واجب الطاعه لَكَانَ مَن ارادَ اخفاءَه و تغییرَهُ آیسا من ذلك بمقتضى هذه الاية فكان یلزم أَن لا يقدر اَحَدٌ مِنَ الصّحابه علی انکار ذلک و علی تغییره واخفائه، و لمّا لم يكن الأمرُ کذلك بَل لَم يجِر لهذا النَص ذكرٌ ولا ظَهَر مِنه خَبَرٌ ولا اَثَرٌ علمنا ادّعاءَ هذا النّصّ كِذبٌ و اَنَّ على ابن ابى طالب ما كان مَنصوصاً عَليه بِالاِمامَهِ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اصحاب ما گفته اند که این آیه بر بطلان گفتار رافضی 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خدای تعالی بیان فرموده که کفّار از تبدیل دین ناامید شدند و این معنی را با جمله </w:t>
      </w:r>
      <w:r>
        <w:rPr>
          <w:rFonts w:ascii="Amiri" w:hAnsi="Amiri" w:eastAsia="Amiri" w:cs="Amiri"/>
          <w:color w:val="111111"/>
          <w:sz w:val="28"/>
          <w:sz w:val="28"/>
          <w:szCs w:val="28"/>
          <w:rtl w:val="true"/>
          <w:lang w:bidi="ar-SA"/>
        </w:rPr>
        <w:t>فَلاَ تَخْشَوْهُمْ وَاخْشَوْنِ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نترسید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امامت علی ابن ابی طالب علیه السلام از طرف خدا و رسول منصوص بود نصّی که واجب الطاعة باشد، آن کس که می خواست آن را پنهان کند و تغییرش دهد به مقتضای این آیه از انجام این کار ناامید می شد، بنابراین لازم است هیچ یک از صحابه بر انکار و تغییر و پنهان نمودن آن نص توانایی نداشته باشند و چون چنین نشده، بلکه از این نصّ یادی هم نشده، نه خبری از آن هست و نه اثری، دانستیم که ادّعای این نص دروغ است و امامت علی ابن ابی طالب علیه السلام منصوص نبوده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متن تفسیر فخر رازی مراجعه شود ملاحظه می گردد که وی این سخنان را ذیل آیه شريفه ى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بدون این که چگونگی ارتباط این آیه را با امامت حضرت امیرالمؤمنین علیه السلام توضیح دهد یا چگونگی استدلال شیعیان را بیان کند آن را رد می کند و چون از سستی و بیپایگی این سخنان آگاهی داشته آن ها را به دیگران نسبت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چنان که در صفحات قبلی بیان شد وی جمله ی </w:t>
      </w:r>
      <w:r>
        <w:rPr>
          <w:rFonts w:ascii="Amiri" w:hAnsi="Amiri" w:eastAsia="Amiri" w:cs="Amiri"/>
          <w:color w:val="111111"/>
          <w:sz w:val="28"/>
          <w:sz w:val="28"/>
          <w:szCs w:val="28"/>
          <w:rtl w:val="true"/>
          <w:lang w:bidi="ar-SA"/>
        </w:rPr>
        <w:t>فَلاَ تَخْشَوْهُمْ وَاخْشَوْن</w:t>
      </w:r>
      <w:r>
        <w:rPr>
          <w:rFonts w:ascii="IRNazanin" w:hAnsi="IRNazanin" w:eastAsia="IRNazanin"/>
          <w:color w:val="111111"/>
          <w:sz w:val="28"/>
          <w:sz w:val="28"/>
          <w:szCs w:val="28"/>
          <w:rtl w:val="true"/>
          <w:lang w:bidi="fa-IR"/>
        </w:rPr>
        <w:t xml:space="preserve"> را به صورت دیگری تفسیر نموده و این دو تفسیر هیچ مشابهتی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پاسخ سخنان او ذیلا بیان می گردد</w:t>
      </w:r>
      <w:r>
        <w:rPr>
          <w:rFonts w:eastAsia="IRNazanin" w:cs="IRNazanin"/>
          <w:color w:val="111111"/>
          <w:sz w:val="28"/>
          <w:szCs w:val="28"/>
          <w:rtl w:val="true"/>
          <w:lang w:bidi="fa-IR"/>
        </w:rPr>
        <w:t xml:space="preserve">. </w:t>
      </w:r>
      <w:bookmarkStart w:id="98" w:name="pg9414_88464"/>
    </w:p>
    <w:p>
      <w:pPr>
        <w:pStyle w:val="Heading3"/>
        <w:numPr>
          <w:ilvl w:val="2"/>
          <w:numId w:val="1"/>
        </w:numPr>
        <w:rPr/>
      </w:pPr>
      <w:bookmarkStart w:id="99" w:name="__RefHeading___Toc5674964_2870459653"/>
      <w:bookmarkStart w:id="100" w:name="_Toc35"/>
      <w:bookmarkEnd w:id="98"/>
      <w:bookmarkEnd w:id="99"/>
      <w:r>
        <w:rPr>
          <w:rtl w:val="true"/>
        </w:rPr>
        <w:t>پاسخ سخنان فخررازی</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مسلّم است این است که جمله ی </w:t>
      </w:r>
      <w:r>
        <w:rPr>
          <w:rFonts w:ascii="Amiri" w:hAnsi="Amiri" w:eastAsia="Amiri" w:cs="Amiri"/>
          <w:color w:val="111111"/>
          <w:sz w:val="28"/>
          <w:sz w:val="28"/>
          <w:szCs w:val="28"/>
          <w:rtl w:val="true"/>
          <w:lang w:bidi="ar-SA"/>
        </w:rPr>
        <w:t>يَئِسَ الَّذِينَ كَفَرُواْ</w:t>
      </w:r>
      <w:r>
        <w:rPr>
          <w:rFonts w:ascii="IRNazanin" w:hAnsi="IRNazanin" w:eastAsia="IRNazanin"/>
          <w:color w:val="111111"/>
          <w:sz w:val="28"/>
          <w:sz w:val="28"/>
          <w:szCs w:val="28"/>
          <w:rtl w:val="true"/>
          <w:lang w:bidi="fa-IR"/>
        </w:rPr>
        <w:t xml:space="preserve"> با فعل ماضی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نزول آیه یا همزمان با نزول آن کافران و منافقان از رسیدن به آرزوی خود ناامید شدند، نه این که چنان که فخررازی گفته است در آینده ناامید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قرآن راجع به آرزوی کفّار بیان شده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كَثِيرٌ مِّنْ أَهْلِ الْكِتَابِ لَوْ يَرُدُّونَكُم مِّن بَعْدِ إِيمَانِكُمْ كُفَّارًا</w:t>
      </w:r>
      <w:r>
        <w:rPr>
          <w:rStyle w:val="FootnoteAnchor"/>
          <w:rtl w:val="true"/>
        </w:rPr>
        <w:footnoteReference w:id="168"/>
      </w:r>
      <w:r>
        <w:rPr>
          <w:rFonts w:ascii="IRNazanin" w:hAnsi="IRNazanin" w:eastAsia="IRNazanin"/>
          <w:color w:val="111111"/>
          <w:sz w:val="28"/>
          <w:sz w:val="28"/>
          <w:szCs w:val="28"/>
          <w:rtl w:val="true"/>
          <w:lang w:bidi="fa-IR"/>
        </w:rPr>
        <w:t xml:space="preserve"> بسیاری از اهل کتاب آرزو دارند که پس از ایمانتان شما را به حالت کفر برگردانند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تَكْفُرُونَ كَمَا كَفَرُواْ فَتَكُونُونَ سَوَاء</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دارند که شما هم مانند ایشان کافر شوید تا با هم برابر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این آیات مشخص می شود که آرزوی کافران و منافقان این بوده که مسلمانان را از دین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صلی الله علیه و آله به این آرزوی خود نرسیدند، بدیهی است که دست یافتن به این آرزو را به زمان پس از وفات آن حضرت موکول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نیز با انتصاب امیرالمؤمنین علیه السلام به جانشینی پیامبر صلی الله علیه و آله از بین رفت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علی علیه السلام را پس از وفات پیامبر صلی الله علیه و آله به حاشیه کشاندند، آن بزرگوار هیچ گاه از حراست دین خدا غافل نماند از ایجاد انحراف، بخصوص در اصول دین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فعالیت های آن حضرت در زمینه پاسخگویی به مسائل و مشکلات، در صفحات پیش رو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فخررازی آشکار می شود که نصّ بر امامت حضرت علی علیه السلام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را واجب الطاعة نمی داند و دلیل واجب الطاعة نبودن آن را انکار گروهی از صحابه دانسته است، غافل از این که انکار گروهی از صحابه نمی تواند نافی ولایت و وجوب اطاعت از حضرت امیر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شاهد نبوده ایم که برخی از صحابه بعضی از نصوص قرآنی را کنار گذاشتند و مخالف قرآن حکم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که 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وجود داشت کسی قدرت انکار آن را نداشت، نیز اشتباه است، زیرا انکار حقایق توسط آدمیزادگان بسیار رایج بوده و هست مگر قرآن را نخوانده که کمتر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نِعْمَتَ اللهِ ثُمَّ يُنكِرُونَهَا وَأَكْثَرُهُمُ الْكَافِرُونَ</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انکار می کنند در حالی که بیشتر آنان ناسپاسند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حضرت امیرالمؤمنین علیه السلام از نعمت های بزرگ الهی است، زیرا پس از اعلام ولایت آن حضرت علیه السلام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دین شما را کامل و نعمتم را بر شما تمام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فخررازی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وجود داشت کسی نمی توانست آن را تغییر دهد نیز مردود است، زیرا مشابه این تغییر در امّت موسی علیه السلام به وجود آمد و با وجود این که آن حضرت خدای رحمان را به عنوان پروردگار آنان معرفی کرد، سامری عقیده آنان را تغییر داد و گوساله را به عنوان پروردگار و معبود خود بر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فخر رازی تغییر دادن و نشاندن شخص دیگری را به جای اميرالمؤمنين علیه السلام، نشانه ی نبودن نصّ می داند، دلیل باطلی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فخررازی انکار، تغییر و پنهان نمودن نصّ بر امامت امیرالمؤمنین علیه السلام توسط صحابه را دلیل بر عدم وجود نصّ می داند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قبیل امور قبلا نیز اتفاق افتاده و خداوند نمونه های آن را در قرآن شریف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در 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p>
    <w:p>
      <w:pPr>
        <w:pStyle w:val="BookText"/>
        <w:rPr/>
      </w:pPr>
      <w:r>
        <w:rPr>
          <w:rFonts w:ascii="IRNazanin" w:hAnsi="IRNazanin" w:eastAsia="IRNazanin"/>
          <w:color w:val="111111"/>
          <w:sz w:val="28"/>
          <w:sz w:val="28"/>
          <w:szCs w:val="28"/>
          <w:rtl w:val="true"/>
          <w:lang w:bidi="fa-IR"/>
        </w:rPr>
        <w:t>کسانی که نشانه های روشن و رهنمودی را که فرو فرستاده ایم، بعد از آن که آن را برای مردم در کتاب توضیح داده ایم نهفته می دارند آنان را خدا لعنت می کند و لعنت کنندگان لعنتشان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فخر رازی خودش یکی از نصوص ولایت امیرالمؤمنین علیه السلام را در تفسیر آیه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با این عبارت نقل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الايةُ في فضل على بن ابى طالب و لمّا نزلت هذه الاية اَخَذَ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وَآلِ مَن وَالَاهُ وَعَادِ مَن عَادَاهُ فَلَقيهُ عُمر فقالَ هنيئاً لَكَ يا ابن ابی طالب اَصبَحتَ مولای وال و مَولاكلُّ مُؤمِنٍ و مؤمِنَةٍ</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فضیلت علی ابن ابی طالب علیه السلام نازل شد و هنگام نزول آن پیامبر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 علی نیز مولای اوست، خداوندا دوستانش را دوست بدار و دشمنانش را دشمن</w:t>
      </w:r>
      <w:r>
        <w:rPr>
          <w:rFonts w:eastAsia="IRNazanin" w:cs="IRNazanin"/>
          <w:color w:val="111111"/>
          <w:sz w:val="28"/>
          <w:szCs w:val="28"/>
          <w:rtl w:val="true"/>
          <w:lang w:bidi="fa-IR"/>
        </w:rPr>
        <w:t xml:space="preserve">» </w:t>
      </w:r>
      <w:bookmarkStart w:id="101" w:name="pg9414_88466"/>
    </w:p>
    <w:p>
      <w:pPr>
        <w:pStyle w:val="Heading3"/>
        <w:numPr>
          <w:ilvl w:val="2"/>
          <w:numId w:val="1"/>
        </w:numPr>
        <w:rPr/>
      </w:pPr>
      <w:bookmarkStart w:id="102" w:name="__RefHeading___Toc5674966_2870459653"/>
      <w:bookmarkStart w:id="103" w:name="_Toc36"/>
      <w:bookmarkEnd w:id="101"/>
      <w:bookmarkEnd w:id="102"/>
      <w:r>
        <w:rPr>
          <w:rtl w:val="true"/>
        </w:rPr>
        <w:t>کامل ترین خطبه غدیر در کتب عامّه</w:t>
      </w:r>
      <w:bookmarkEnd w:id="103"/>
    </w:p>
    <w:p>
      <w:pPr>
        <w:pStyle w:val="BookText"/>
        <w:rPr/>
      </w:pPr>
      <w:r>
        <w:rPr>
          <w:rFonts w:ascii="IRNazanin" w:hAnsi="IRNazanin" w:eastAsia="IRNazanin"/>
          <w:color w:val="111111"/>
          <w:sz w:val="28"/>
          <w:sz w:val="28"/>
          <w:szCs w:val="28"/>
          <w:rtl w:val="true"/>
          <w:lang w:bidi="fa-IR"/>
        </w:rPr>
        <w:t>حدیث غدیر به صورت متواتر و از راویان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صورت مختصر و بعضی مشروح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همه آن ها مشترک است این است که هنگام مراجعت از حجة الوداع در محلی بنام غدیرخم، پیامبر صلی الله علیه و آله همه اصحاب را جمع و خطبه ای ایراد فرمود، سپس دست حضرت علی علیه السلام را گرفت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ascii="IRNazanin" w:hAnsi="IRNazanin" w:eastAsia="IRNazanin"/>
          <w:color w:val="111111"/>
          <w:sz w:val="28"/>
          <w:sz w:val="28"/>
          <w:szCs w:val="28"/>
          <w:rtl w:val="true"/>
          <w:lang w:bidi="fa-IR"/>
        </w:rPr>
        <w:t>از روایاتی که در کتب عامّه نقل شده کامل ترین آن روایتی است با این عبارت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قَدْ نَبَأنِيَ اللَّطِيفُ الْخَبِيرُ أَنَّهُ لَمْ يُعَمِّرْ نَبِيٌّ إِلَّا نِصْفَ عُمُرِ الَّذِي يَلِيهِ مِنْ قَبْلِهِ وَ إِنِّي لَأَظُنُّ أَنِّي يُوشِكُ أَنْ أُدْعَى فَأُجِيبَ وَ إِنِّي مَسْئُولٌ وَ إِنَّكُمْ مَسْئُولُونَ فَمَاذَا أَنتُمْ قَائِلُونَ؟ قَالُوا نَشْهَدُ أَنَّكَ قَدْ بَلَّغْتَ وَجَهَدْتَ وَ نَصَحْتَ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أَلَيْسَ تَشْهَدُونَ أَنْ لَا إِلهَ إِلَّا اللَّهُ وَ أَنَّ مُحَمَّدًا عَبْدُهُ وَ رَسُولُهُ وَ أَنَّ جَنَّتَهُ حَقٌّ وَ أَنَّ نَارَهُ حَقٌّ وَ أَنَّ الْمَوْتَ حَقٌّ وَ أَنَّ الْبَعْثَ بَعْدَ الْمَوْتِ حَقٌّ وَ أَنَّ السَّاعَةَ آتِيَةٌ لَا رَيْبَ فِيهَا وَ أَنَّ اللَّهَ يَبْعَثُ مَن فِي الْقُبُورِ؟ قَالُوا 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أَشْهَدُ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مَوْلَايَ وَ أَنَا مَوْلَى الْمُؤْمِنِينَ وَ أَنَا أَوْلَى بِهِمْ مِنْ أَنفُسِهِمْ فَمَنْ كُنتُ مَوْلَاهُ فَهَذَا مَوْلَاهُ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 مَن وَالَاهُ وَ عَادِ مَن عَادَاهُ، ثُمَّ قَالَ يَا أَيُّهَا النَّاسُ إِنِّي فَرَّطُكُمْ وَ إِنَّكُمْ وَارِدُونَ عَلَى الْحَوْضِ حَوْضٍ أَعْرَضُ مِمَّا بَيْنَ بَصْرَى وَ صَنْعَاءَ فِيهِ عَدَدُ النُّجُومِ قِدَحَانِ مِنْ فِضَّةٍ وَ إِنِّي سَائِلُكُمْ حِينَ تَرِدُونَ عَنِ الثَّقَلَيْنِ فَانْظُرُوا كَيْفَ تَخْلِفُونِي فِيهِمَا، الْكِتَابُ الْأَكْبَرُ كِتَابُ اللَّهِ عَزَّوَجَلَّ سَبَبٌ طَرَفُهُ بِيَدِ اللَّهِ وَ طَرَفُهُ بِأَيْدِيكُمْ فَاسْتَمْسِكُوا بِهِ لَا تَضِلُّوا وَ لَا تُبَدِّلُوا وَ عِتْرَتِي أَهْلَ بَيْتِي فَإِنَّهُ قَدْ نَبَّأَنِيَ اللَّطِيفُ الْخَبِيرُ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خدای لطیف و خبیر مرا آگاه فرمود که هیچ پیامبری عمرش بیش از نصف پیامبر قبلیش نیست </w:t>
      </w:r>
      <w:r>
        <w:rPr>
          <w:rStyle w:val="FootnoteAnchor"/>
          <w:rtl w:val="true"/>
        </w:rPr>
        <w:footnoteReference w:id="174"/>
      </w:r>
      <w:r>
        <w:rPr>
          <w:rFonts w:ascii="IRNazanin" w:hAnsi="IRNazanin" w:eastAsia="IRNazanin"/>
          <w:color w:val="111111"/>
          <w:sz w:val="28"/>
          <w:sz w:val="28"/>
          <w:szCs w:val="28"/>
          <w:rtl w:val="true"/>
          <w:lang w:bidi="fa-IR"/>
        </w:rPr>
        <w:t xml:space="preserve">و نزدیک است که من دعوت حق را اجابت کنم، من مسئولم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 تو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ابلاغ کردی، تلاش کردی و نصیحت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 دهید که معبودی جز خدا نیست و این که محمّد بنده و پیامبر اوست و این که بهشت و جهنّم او حقّ است، مرگ حق است و قیامت بدون شک می آید، و خداوند مردگان را بر می انگیزاند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همه ی این ها را گواهی می دهیم پیامبر صلی الله علیه و آله فرمود</w:t>
      </w:r>
      <w:r>
        <w:rPr>
          <w:rFonts w:eastAsia="IRNazanin" w:cs="IRNazanin"/>
          <w:color w:val="111111"/>
          <w:sz w:val="28"/>
          <w:szCs w:val="28"/>
          <w:rtl w:val="true"/>
          <w:lang w:bidi="fa-IR"/>
        </w:rPr>
        <w:t xml:space="preserve">: </w:t>
      </w:r>
      <w:bookmarkStart w:id="104" w:name="pg9414_88467"/>
    </w:p>
    <w:p>
      <w:pPr>
        <w:pStyle w:val="BookText"/>
        <w:rPr/>
      </w:pPr>
      <w:bookmarkEnd w:id="104"/>
      <w:r>
        <w:rPr>
          <w:rFonts w:ascii="IRNazanin" w:hAnsi="IRNazanin" w:eastAsia="IRNazanin"/>
          <w:color w:val="111111"/>
          <w:sz w:val="28"/>
          <w:sz w:val="28"/>
          <w:szCs w:val="28"/>
          <w:rtl w:val="true"/>
          <w:lang w:bidi="fa-IR"/>
        </w:rPr>
        <w:t>خداوندا شاهد باش،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مولای من و من مولای مؤمنان هستم و بر آنان از خودشان سزاوارترم، پس هر کس را که من مولای اویم این شخص یعنی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کمزور بار خدایا هر که دوست و یاور او بود او را دوست و یاور باش و هر که با او دشمنی کرد،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پیشاپیش شمایم و شما در حوض بر من 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حوضی که از فاصله بین بصری </w:t>
      </w:r>
      <w:r>
        <w:rPr>
          <w:rStyle w:val="FootnoteAnchor"/>
          <w:rtl w:val="true"/>
        </w:rPr>
        <w:footnoteReference w:id="175"/>
      </w:r>
      <w:r>
        <w:rPr>
          <w:rFonts w:ascii="IRNazanin" w:hAnsi="IRNazanin" w:eastAsia="IRNazanin"/>
          <w:color w:val="111111"/>
          <w:sz w:val="28"/>
          <w:sz w:val="28"/>
          <w:szCs w:val="28"/>
          <w:rtl w:val="true"/>
          <w:lang w:bidi="fa-IR"/>
        </w:rPr>
        <w:t>و صنعاء عریض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ستارگان، در آن جام نقره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جا عبور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درباره 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وجود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 مراقب باشید با آن ها چگونه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خدای عزّوجل می باشد، وسیله ای است که یک طرفش به دست خدا و طرف دیگرش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محکم نگهدارید که گمراه و دگرگون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من هستند و خداوند لطیف و خبیر به من خبر داده است که آن دو تا هنگام ورود بر من در حوض، از هم جدا نخواهند شد</w:t>
      </w:r>
      <w:r>
        <w:rPr>
          <w:rFonts w:eastAsia="IRNazanin" w:cs="IRNazanin"/>
          <w:color w:val="111111"/>
          <w:sz w:val="28"/>
          <w:szCs w:val="28"/>
          <w:rtl w:val="true"/>
          <w:lang w:bidi="fa-IR"/>
        </w:rPr>
        <w:t>.</w:t>
      </w:r>
    </w:p>
    <w:p>
      <w:pPr>
        <w:pStyle w:val="Heading3"/>
        <w:numPr>
          <w:ilvl w:val="2"/>
          <w:numId w:val="1"/>
        </w:numPr>
        <w:rPr/>
      </w:pPr>
      <w:bookmarkStart w:id="105" w:name="__RefHeading___Toc5674968_2870459653"/>
      <w:bookmarkStart w:id="106" w:name="_Toc37"/>
      <w:bookmarkEnd w:id="105"/>
      <w:r>
        <w:rPr>
          <w:rtl w:val="true"/>
        </w:rPr>
        <w:t>نکات مهم و قابل تأمّل خطبه غدی</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ی پیامبر گرامی صلی الله علیه و آله به وفات خود بر این دلالت دارد که این خطبه به اداره امور پس از وفات مربوط می شود و لازم است که رهبر و امام پس از خود را به جامعه مسلمانان معرّفی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ی</w:t>
      </w:r>
      <w:r>
        <w:rPr>
          <w:rFonts w:ascii="Amiri" w:hAnsi="Amiri" w:eastAsia="Amiri" w:cs="Amiri"/>
          <w:color w:val="111111"/>
          <w:sz w:val="28"/>
          <w:sz w:val="28"/>
          <w:szCs w:val="28"/>
          <w:rtl w:val="true"/>
          <w:lang w:bidi="ar-SA"/>
        </w:rPr>
        <w:t>إِنِّي مَسْئُولٌ وَإِنَّكُمْ مَسْئُولُونَ</w:t>
      </w:r>
      <w:r>
        <w:rPr>
          <w:rFonts w:ascii="IRNazanin" w:hAnsi="IRNazanin" w:eastAsia="IRNazanin"/>
          <w:color w:val="111111"/>
          <w:sz w:val="28"/>
          <w:sz w:val="28"/>
          <w:szCs w:val="28"/>
          <w:rtl w:val="true"/>
          <w:lang w:bidi="fa-IR"/>
        </w:rPr>
        <w:t xml:space="preserve"> دلیل بر این است که پیامبر صلی الله علیه و آله برای ابلاغ موضوع خطبه مسئولیت داشته است و مسلمانان در مورد عمل به مفاد خطبه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خطبه واجب الطاعة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گرفتن به وحدانیت خداوند، پیامبری پیامبرش و خصوصیات قیامت و معاد، دلیل بر این است که موضوع ولایت حضرت علی علیه السلام از ارکان دین و در ردیف توحید و نبوّت و معاد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دوستان علی و نفرین بر دشمنان علی بر این دلالت دارد که امیرالمؤمنین علیه السلام در زمان ایراد خطبه دارای دوستان و دشمنانی بوده است که مشمول این دعا و نفرین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در این خطبه به بزرگ شمردن مقام اهل بیت علیهم السلام و جدا ناپذیری قرآن و عترت تا قیامت دلالت دارد و کسی نمی تواند بگوید 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گمراه نشدن امّت تمسّک به قرآن و عترت به صورت توأمان و همراه می باشد، افزون بر این ولایت اهل بیت علیهم السلام پس از حضرت علی علیه السلام توسط سایر ائمّه معصومین علیهم السلام از اولادش تا قیامت ادامه خواهد یافت</w:t>
      </w:r>
      <w:r>
        <w:rPr>
          <w:rFonts w:eastAsia="IRNazanin" w:cs="IRNazanin"/>
          <w:color w:val="111111"/>
          <w:sz w:val="28"/>
          <w:szCs w:val="28"/>
          <w:rtl w:val="true"/>
          <w:lang w:bidi="fa-IR"/>
        </w:rPr>
        <w:t xml:space="preserve">. </w:t>
      </w:r>
      <w:bookmarkStart w:id="107" w:name="pg9414_88468"/>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قرآن و عترت علیهم السلام از اموری است که مسلمانان در قیامت در مورد آن ها مورد سؤال و مؤاخذه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اوّل ولایت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 انَّ الله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و سپس ولایت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 و انا مولی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فرمود </w:t>
      </w:r>
      <w:r>
        <w:rPr>
          <w:rFonts w:ascii="Amiri" w:hAnsi="Amiri" w:eastAsia="Amiri" w:cs="Amiri"/>
          <w:color w:val="111111"/>
          <w:sz w:val="28"/>
          <w:sz w:val="28"/>
          <w:szCs w:val="28"/>
          <w:rtl w:val="true"/>
          <w:lang w:bidi="ar-SA"/>
        </w:rPr>
        <w:t>فَمَن كَنتُ مولاه فهذا مولاه</w:t>
      </w:r>
      <w:r>
        <w:rPr>
          <w:rFonts w:ascii="IRNazanin" w:hAnsi="IRNazanin" w:eastAsia="IRNazanin"/>
          <w:color w:val="111111"/>
          <w:sz w:val="28"/>
          <w:sz w:val="28"/>
          <w:szCs w:val="28"/>
          <w:rtl w:val="true"/>
          <w:lang w:bidi="fa-IR"/>
        </w:rPr>
        <w:t xml:space="preserve"> بر این دلالت دارد که ولایت حضرت امیرالمؤمنین علیه السلام نیز از جنس ولایت خدا و حضرت رسول صلی الله علیه و آله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ابتدا تصریح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أَوْلَى بِهِمْ مِنْ أَنفُسِهِمْ</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مَوْلَاهُ</w:t>
      </w:r>
      <w:r>
        <w:rPr>
          <w:rFonts w:ascii="IRNazanin" w:hAnsi="IRNazanin" w:eastAsia="IRNazanin"/>
          <w:color w:val="111111"/>
          <w:sz w:val="28"/>
          <w:sz w:val="28"/>
          <w:szCs w:val="28"/>
          <w:rtl w:val="true"/>
          <w:lang w:bidi="fa-IR"/>
        </w:rPr>
        <w:t xml:space="preserve"> دلیل بر این است که منظور از مولی در این خطبه ولایت تصرّف است و سایر معانی مولا مدّ نظر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پیامبر صلی الله علیه و آله پس از اقرار گرفتن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اهمیت موضوع و این که می دانست گروهی در آینده ولایت علی علیه السلام را انکار خواهند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این خطبه پیروی اهل بیت علیهم السلام به تَبَع پیروی قرآن مانع گمراهی و ضلالت می شود تصریحی است به امامت آنان و این که هر کدام از اهل بیت علیهم السلام در زمان خود امام و رهبر می باشند</w:t>
      </w:r>
      <w:r>
        <w:rPr>
          <w:rFonts w:eastAsia="IRNazanin" w:cs="IRNazanin"/>
          <w:color w:val="111111"/>
          <w:sz w:val="28"/>
          <w:szCs w:val="28"/>
          <w:rtl w:val="true"/>
          <w:lang w:bidi="fa-IR"/>
        </w:rPr>
        <w:t>.</w:t>
      </w:r>
    </w:p>
    <w:p>
      <w:pPr>
        <w:pStyle w:val="Heading3"/>
        <w:numPr>
          <w:ilvl w:val="2"/>
          <w:numId w:val="1"/>
        </w:numPr>
        <w:rPr/>
      </w:pPr>
      <w:bookmarkStart w:id="108" w:name="__RefHeading___Toc5674970_2870459653"/>
      <w:bookmarkStart w:id="109" w:name="_Toc38"/>
      <w:bookmarkEnd w:id="108"/>
      <w:r>
        <w:rPr>
          <w:rtl w:val="true"/>
        </w:rPr>
        <w:t>خطبه ی غدیر با عبارتی دیگر</w:t>
      </w:r>
      <w:bookmarkEnd w:id="109"/>
    </w:p>
    <w:p>
      <w:pPr>
        <w:pStyle w:val="BookText"/>
        <w:rPr/>
      </w:pPr>
      <w:r>
        <w:rPr>
          <w:rFonts w:ascii="IRNazanin" w:hAnsi="IRNazanin" w:eastAsia="IRNazanin"/>
          <w:color w:val="111111"/>
          <w:sz w:val="28"/>
          <w:sz w:val="28"/>
          <w:szCs w:val="28"/>
          <w:rtl w:val="true"/>
          <w:lang w:bidi="fa-IR"/>
        </w:rPr>
        <w:t>شکل دیگری از حدیث غدیر نقل شده که حقیقت را بیشتر روشن می کند به این عبارت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بِمَا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مَهْ؟ قَالُوا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وَلِيكُمْ؟ قَالُوا اللَّهُ وَ رَسُولُهُ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وَلِيكُمْ؟ ثُمَّ ضَرَبَ بِيدِهِ إِلَى عَضُدِ عَلِيٍّ فَأَقَامَهُ فَنَزَعَ عَضُدَهُ فَأَخَذَ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 رَسُولُهُ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أَحَبَّهُ مِنَ النَّاسِ فَكُنْ لَهُ حَبِيبًا وَ مَن أَبْغَضَهُ فَكُنْ لَهُ مُبْغِضًا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أَجِدُ أَحَدًا أَسْتَوْدِعُهُ فِي الْأَرْضِ بَعْدَ الْعَبْدَيْنِ الصَّالِحَيْنِ غَيْرَهُ فَاقْضِ فِيهِ بِالْحُسْنَى</w:t>
      </w:r>
      <w:r>
        <w:rPr>
          <w:rStyle w:val="FootnoteAnchor"/>
          <w:rtl w:val="true"/>
        </w:rPr>
        <w:footnoteReference w:id="177"/>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شهادت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 اله الّا الله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محمّد بنده و فرستاده ی اوست،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مولای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کیست؟ و در این لحظه پیامبر صلی الله علیه و آله دست بر بازوی علی علیه السلام زد و او را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0" w:name="pg9414_88469"/>
    </w:p>
    <w:p>
      <w:pPr>
        <w:pStyle w:val="BookText"/>
        <w:rPr/>
      </w:pPr>
      <w:bookmarkEnd w:id="110"/>
      <w:r>
        <w:rPr>
          <w:rFonts w:ascii="IRNazanin" w:hAnsi="IRNazanin" w:eastAsia="IRNazanin"/>
          <w:color w:val="111111"/>
          <w:sz w:val="28"/>
          <w:sz w:val="28"/>
          <w:szCs w:val="28"/>
          <w:rtl w:val="true"/>
          <w:lang w:bidi="fa-IR"/>
        </w:rPr>
        <w:t>سپس بازوی او را رها کرد و دستان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خدا و پیامبرش مولای اوست محقّقاً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او را دوست دارد، دوستش بدار و هر که او را دشمن دارد، دشمنش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از مردم به او محبّت می کند دوستدارش باش و هرکس به او کینه ورزی می کند دشمنش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از دو بنده ی صالح، روی زمین کسی را جز او نیافتم که به او ودیعه بسپارم، پس خودت به نیکی درباره ی او حکم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خطبه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داند منظور پیامبر از این دو عبد صالح کیست؟</w:t>
      </w:r>
    </w:p>
    <w:p>
      <w:pPr>
        <w:pStyle w:val="Heading3"/>
        <w:numPr>
          <w:ilvl w:val="2"/>
          <w:numId w:val="1"/>
        </w:numPr>
        <w:rPr/>
      </w:pPr>
      <w:bookmarkStart w:id="111" w:name="__RefHeading___Toc5674972_2870459653"/>
      <w:bookmarkStart w:id="112" w:name="_Toc39"/>
      <w:bookmarkEnd w:id="111"/>
      <w:r>
        <w:rPr>
          <w:rtl w:val="true"/>
        </w:rPr>
        <w:t>حضرت على علیه السلام عبد صالح خدا</w:t>
      </w:r>
      <w:bookmarkEnd w:id="112"/>
    </w:p>
    <w:p>
      <w:pPr>
        <w:pStyle w:val="BookText"/>
        <w:rPr/>
      </w:pPr>
      <w:r>
        <w:rPr>
          <w:rFonts w:ascii="IRNazanin" w:hAnsi="IRNazanin" w:eastAsia="IRNazanin"/>
          <w:color w:val="111111"/>
          <w:sz w:val="28"/>
          <w:sz w:val="28"/>
          <w:szCs w:val="28"/>
          <w:rtl w:val="true"/>
          <w:lang w:bidi="fa-IR"/>
        </w:rPr>
        <w:t>همان طور که طبرانی گفته، منظور پیامبر صلی الله علیه و آله از دو عبد صالح مشخص نیست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لکن آن چه مسلّم است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بر می گردد و بر این دلالت دارد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از عباد الله الصّالحین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پیامبر صلی الله علیه و آله چیزی را به حضرت علی علیه السلام سپرده است که نمی تواند چیزی غیر از ولایت امر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دیگری که در این خطبه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ولایت در سیاق شهادت به توحید و رسالت و در ردیف ولایت مطلقه ی خدای سبحان و پیامبر گرامیش صلی الله علیه و آله، بر این دلالت دارد که منظور از ولایت چیزی غیر از ولایت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پیامبر</w:t>
      </w:r>
      <w:r>
        <w:rPr>
          <w:rFonts w:ascii="Amiri" w:hAnsi="Amiri" w:eastAsia="Amiri" w:cs="Amiri"/>
          <w:color w:val="111111"/>
          <w:sz w:val="28"/>
          <w:sz w:val="28"/>
          <w:szCs w:val="28"/>
          <w:rtl w:val="true"/>
          <w:lang w:bidi="ar-SA"/>
        </w:rPr>
        <w:t>أَوْلَى بِالْمُؤْمِنِينَ مِنْ أَنفُسِهِمْ</w:t>
      </w:r>
      <w:r>
        <w:rPr>
          <w:rStyle w:val="FootnoteAnchor"/>
          <w:rtl w:val="true"/>
        </w:rPr>
        <w:footnoteReference w:id="179"/>
      </w:r>
      <w:r>
        <w:rPr>
          <w:rFonts w:ascii="IRNazanin" w:hAnsi="IRNazanin" w:eastAsia="IRNazanin"/>
          <w:color w:val="111111"/>
          <w:sz w:val="28"/>
          <w:sz w:val="28"/>
          <w:szCs w:val="28"/>
          <w:rtl w:val="true"/>
          <w:lang w:bidi="fa-IR"/>
        </w:rPr>
        <w:t>بود حضرت علی علیه السلام نیز بر مؤمنان از خودشان سزاوارتر است</w:t>
      </w:r>
      <w:r>
        <w:rPr>
          <w:rFonts w:eastAsia="IRNazanin" w:cs="IRNazanin"/>
          <w:color w:val="111111"/>
          <w:sz w:val="28"/>
          <w:szCs w:val="28"/>
          <w:rtl w:val="true"/>
          <w:lang w:bidi="fa-IR"/>
        </w:rPr>
        <w:t>.</w:t>
      </w:r>
    </w:p>
    <w:p>
      <w:pPr>
        <w:pStyle w:val="Heading3"/>
        <w:numPr>
          <w:ilvl w:val="2"/>
          <w:numId w:val="1"/>
        </w:numPr>
        <w:rPr/>
      </w:pPr>
      <w:bookmarkStart w:id="113" w:name="__RefHeading___Toc5674974_2870459653"/>
      <w:bookmarkStart w:id="114" w:name="_Toc40"/>
      <w:bookmarkEnd w:id="113"/>
      <w:r>
        <w:rPr>
          <w:rtl w:val="true"/>
        </w:rPr>
        <w:t>تهنیت ابوبکر و عمر</w:t>
      </w:r>
      <w:bookmarkEnd w:id="1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احادیث عمر و در بعضی ابوبکر و عمر پس از شنیدن خطبه غدیر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يا بن ابي طالب أصبحت و اَمسَیت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ولایت امیرالمؤمنين علیه السلام را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این احادیث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36417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18011</w:t>
      </w:r>
      <w:r>
        <w:rPr>
          <w:rFonts w:ascii="IRNazanin" w:hAnsi="IRNazanin" w:eastAsia="IRNazanin"/>
          <w:color w:val="111111"/>
          <w:sz w:val="28"/>
          <w:sz w:val="28"/>
          <w:szCs w:val="28"/>
          <w:rtl w:val="true"/>
          <w:lang w:bidi="fa-IR"/>
        </w:rPr>
        <w:t xml:space="preserve">؛ الكشف و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المنار،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کبیر فخررازی،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قراین به دست می آید که مسلمانان </w:t>
      </w:r>
      <w:bookmarkStart w:id="115" w:name="pg9414_88470"/>
    </w:p>
    <w:p>
      <w:pPr>
        <w:pStyle w:val="BookText"/>
        <w:rPr/>
      </w:pPr>
      <w:bookmarkEnd w:id="115"/>
      <w:r>
        <w:rPr>
          <w:rFonts w:ascii="IRNazanin" w:hAnsi="IRNazanin" w:eastAsia="IRNazanin"/>
          <w:color w:val="111111"/>
          <w:sz w:val="28"/>
          <w:sz w:val="28"/>
          <w:szCs w:val="28"/>
          <w:rtl w:val="true"/>
          <w:lang w:bidi="fa-IR"/>
        </w:rPr>
        <w:t>حاضر در غدیرخم این منصب را به امیرالمؤمنین علیه السلام تهنیت گفته اند لکن راویان به خاطر شهرت کنار این دو نفر تهنیت عمر، و گروهی تهنیت ابی بکر و عمر را نقل کرده اند و تهنیت گفتن با این عبارت برای منصوب شدن به مقام های مهم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احادیث دلیل بر این است که موضوع خطبه غدیر انتصاب امیرالمؤمنین علیه السلام به مقام ولایت بوده است</w:t>
      </w:r>
      <w:r>
        <w:rPr>
          <w:rFonts w:eastAsia="IRNazanin" w:cs="IRNazanin"/>
          <w:color w:val="111111"/>
          <w:sz w:val="28"/>
          <w:szCs w:val="28"/>
          <w:rtl w:val="true"/>
          <w:lang w:bidi="fa-IR"/>
        </w:rPr>
        <w:t>.</w:t>
      </w:r>
    </w:p>
    <w:p>
      <w:pPr>
        <w:pStyle w:val="Heading3"/>
        <w:numPr>
          <w:ilvl w:val="2"/>
          <w:numId w:val="1"/>
        </w:numPr>
        <w:rPr/>
      </w:pPr>
      <w:bookmarkStart w:id="116" w:name="__RefHeading___Toc5674976_2870459653"/>
      <w:bookmarkStart w:id="117" w:name="_Toc41"/>
      <w:bookmarkEnd w:id="116"/>
      <w:r>
        <w:rPr>
          <w:rtl w:val="true"/>
        </w:rPr>
        <w:t xml:space="preserve">تحریف در معنی </w:t>
      </w:r>
      <w:r>
        <w:rPr>
          <w:rtl w:val="true"/>
        </w:rPr>
        <w:t>«</w:t>
      </w:r>
      <w:r>
        <w:rPr>
          <w:rtl w:val="true"/>
        </w:rPr>
        <w:t>مولا</w:t>
      </w:r>
      <w:r>
        <w:rPr>
          <w:rtl w:val="true"/>
        </w:rPr>
        <w:t>»</w:t>
      </w:r>
      <w:bookmarkEnd w:id="117"/>
    </w:p>
    <w:p>
      <w:pPr>
        <w:pStyle w:val="BookText"/>
        <w:rPr/>
      </w:pPr>
      <w:r>
        <w:rPr>
          <w:rFonts w:ascii="Amiri" w:hAnsi="Amiri" w:eastAsia="Amiri" w:cs="Amiri"/>
          <w:color w:val="111111"/>
          <w:sz w:val="28"/>
          <w:sz w:val="28"/>
          <w:szCs w:val="28"/>
          <w:rtl w:val="true"/>
          <w:lang w:bidi="ar-SA"/>
        </w:rPr>
        <w:t xml:space="preserve">صاحب تفسير المنار </w:t>
      </w:r>
      <w:r>
        <w:rPr>
          <w:rStyle w:val="FootnoteAnchor"/>
          <w:rtl w:val="true"/>
        </w:rPr>
        <w:footnoteReference w:id="180"/>
      </w:r>
      <w:r>
        <w:rPr>
          <w:rFonts w:ascii="Amiri" w:hAnsi="Amiri" w:eastAsia="Amiri" w:cs="Amiri"/>
          <w:color w:val="111111"/>
          <w:sz w:val="28"/>
          <w:sz w:val="28"/>
          <w:szCs w:val="28"/>
          <w:rtl w:val="true"/>
          <w:lang w:bidi="ar-SA"/>
        </w:rPr>
        <w:t>ذيل آيه ىيَا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غدیر و اقرار به صحّت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می گویند این حدیث بر ولایت سلطه که امامت یا خلافت باشد دلالت ندارد و در قرآن به این معنی به کار برده نشده است بلکه مقصود از ولایت در این حدیث ولایت نصرت و مودّتی است که خدا آن را درباره ی همه ی مؤمنان و کافران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و معنایش این است که هرکس من یاور و دوستدار او هستم علی نیز یاور و دوستدار اوست، یا هرکس مرا دوست داشته و یاری کرده است باید علی را نیز دوست داشته باشد و یاری کند</w:t>
      </w:r>
      <w:r>
        <w:rPr>
          <w:rFonts w:eastAsia="IRNazanin" w:cs="IRNazanin"/>
          <w:color w:val="111111"/>
          <w:sz w:val="28"/>
          <w:szCs w:val="28"/>
          <w:rtl w:val="true"/>
          <w:lang w:bidi="fa-IR"/>
        </w:rPr>
        <w:t xml:space="preserve">... . </w:t>
      </w:r>
      <w:r>
        <w:rPr>
          <w:rStyle w:val="FootnoteAnchor"/>
          <w:rtl w:val="true"/>
        </w:rPr>
        <w:footnoteReference w:id="181"/>
      </w:r>
    </w:p>
    <w:p>
      <w:pPr>
        <w:pStyle w:val="Heading3"/>
        <w:numPr>
          <w:ilvl w:val="2"/>
          <w:numId w:val="1"/>
        </w:numPr>
        <w:rPr/>
      </w:pPr>
      <w:bookmarkStart w:id="118" w:name="__RefHeading___Toc5674978_2870459653"/>
      <w:bookmarkStart w:id="119" w:name="_Toc42"/>
      <w:bookmarkEnd w:id="118"/>
      <w:r>
        <w:rPr>
          <w:rtl w:val="true"/>
        </w:rPr>
        <w:t xml:space="preserve">بطلان سخن اهل تسنن دربارهی معنی </w:t>
      </w:r>
      <w:r>
        <w:rPr>
          <w:rtl w:val="true"/>
        </w:rPr>
        <w:t>«</w:t>
      </w:r>
      <w:r>
        <w:rPr>
          <w:rtl w:val="true"/>
        </w:rPr>
        <w:t>مولا</w:t>
      </w:r>
      <w:r>
        <w:rPr>
          <w:rtl w:val="true"/>
        </w:rPr>
        <w:t>»</w:t>
      </w:r>
      <w:bookmarkEnd w:id="119"/>
    </w:p>
    <w:p>
      <w:pPr>
        <w:pStyle w:val="BookText"/>
        <w:rPr/>
      </w:pPr>
      <w:r>
        <w:rPr>
          <w:rFonts w:ascii="IRNazanin" w:hAnsi="IRNazanin" w:eastAsia="IRNazanin"/>
          <w:color w:val="111111"/>
          <w:sz w:val="28"/>
          <w:sz w:val="28"/>
          <w:szCs w:val="28"/>
          <w:rtl w:val="true"/>
          <w:lang w:bidi="fa-IR"/>
        </w:rPr>
        <w:t xml:space="preserve">این که گفته اند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امام نیامده است خلاف واقع است زیرا آیه شریفه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82"/>
      </w:r>
      <w:r>
        <w:rPr>
          <w:rFonts w:ascii="IRNazanin" w:hAnsi="IRNazanin" w:eastAsia="IRNazanin"/>
          <w:color w:val="111111"/>
          <w:sz w:val="28"/>
          <w:sz w:val="28"/>
          <w:szCs w:val="28"/>
          <w:rtl w:val="true"/>
          <w:lang w:bidi="fa-IR"/>
        </w:rPr>
        <w:t xml:space="preserve">بزرگ ترین گواه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مشروح این آیه و دلایل معنی آن بر امامت و هم چنین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نکاتی که در صفحات قبل درباره ی خطبه غدیر بیان شد بطلان این سخنان اهل تسنن را نیز روشن می سازد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در بعضی از احادیث غدیر به جای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و راویان چنین نقل کرده اند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وَلِيَّهُ فَعَلِيٌّ وَلِيُّهُ</w:t>
      </w:r>
      <w:r>
        <w:rPr>
          <w:rStyle w:val="FootnoteAnchor"/>
          <w:rtl w:val="true"/>
        </w:rPr>
        <w:footnoteReference w:id="183"/>
      </w:r>
      <w:r>
        <w:rPr>
          <w:rFonts w:ascii="IRNazanin" w:hAnsi="IRNazanin" w:eastAsia="IRNazanin"/>
          <w:color w:val="111111"/>
          <w:sz w:val="28"/>
          <w:sz w:val="28"/>
          <w:szCs w:val="28"/>
          <w:rtl w:val="true"/>
          <w:lang w:bidi="fa-IR"/>
        </w:rPr>
        <w:t>با توجّه به این که در بعضی احادیث یک راوی به دو عبارت</w:t>
      </w: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مَنْ كُنْتُ وَلِيَّهُ فَعَلِيٌّ وَلِيُّهُ</w:t>
      </w:r>
      <w:r>
        <w:rPr>
          <w:rFonts w:ascii="IRNazanin" w:hAnsi="IRNazanin" w:eastAsia="IRNazanin"/>
          <w:color w:val="111111"/>
          <w:sz w:val="28"/>
          <w:sz w:val="28"/>
          <w:szCs w:val="28"/>
          <w:rtl w:val="true"/>
          <w:lang w:bidi="fa-IR"/>
        </w:rPr>
        <w:t xml:space="preserve"> نقل کرده است مشخص می شود که یا پیامبر این معنا را با هر دو عبارت بیان فرموده یا نزد راویان در محاورات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 به کار می رفته است و در هر صورت ولی و یا مولی در این جا بر اساس قرائن و شواهد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0" w:name="pg9414_88471"/>
    </w:p>
    <w:p>
      <w:pPr>
        <w:pStyle w:val="Heading3"/>
        <w:numPr>
          <w:ilvl w:val="2"/>
          <w:numId w:val="1"/>
        </w:numPr>
        <w:rPr/>
      </w:pPr>
      <w:bookmarkStart w:id="121" w:name="__RefHeading___Toc5674980_2870459653"/>
      <w:bookmarkStart w:id="122" w:name="_Toc43"/>
      <w:bookmarkEnd w:id="120"/>
      <w:bookmarkEnd w:id="121"/>
      <w:r>
        <w:rPr>
          <w:rtl w:val="true"/>
        </w:rPr>
        <w:t>ولایت حضرت امیرالمؤمنین علیه السلام در سایر روایات</w:t>
      </w:r>
      <w:bookmarkEnd w:id="122"/>
    </w:p>
    <w:p>
      <w:pPr>
        <w:pStyle w:val="BookText"/>
        <w:rPr/>
      </w:pPr>
      <w:r>
        <w:rPr>
          <w:rFonts w:ascii="IRNazanin" w:hAnsi="IRNazanin" w:eastAsia="IRNazanin"/>
          <w:color w:val="111111"/>
          <w:sz w:val="28"/>
          <w:sz w:val="28"/>
          <w:szCs w:val="28"/>
          <w:rtl w:val="true"/>
          <w:lang w:bidi="fa-IR"/>
        </w:rPr>
        <w:t>علاوه بر حدیث غدیر روایات دیگری وجود دارد که پیامبر صلی الله علیه و آله، حضرت علی علیه السلام را به عنوان ولی مؤمنان پس از خود معرفی فرموده است از جمله این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 وَلِيُّ كُلِّ مُؤْمِنٍ بَعْدِي وَ مُؤْمِنَةٍ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ولی همه ی مردان و زنان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مِنِّي وَ أَنَا مِنهُ وَ هُوَ وَلِيُّ كُلِّ مُؤْمِنٍ بَعْدِي</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علی از من و من از علی هستم و او پس از من ولی همه 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وَهْبِ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فَرَأَيْتُ مِنهُ بَعْضَ مَا أَكْرَهُ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لَأَشْكُوَنَّكِ إِلَى رَسُولِ اللَّهِ فَلَمَّا قَدِمْتُ لَقِيتُ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فَهُوَ أَوْلَى ٱلنَّاسِ بِكُمْ بَعْدِي</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وهب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همراه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چیزهایی دیدم که برایم ناخوشایند بود به همین جهت گفتم اگر برگردم به پیامبر شکایت می کنم، هنگامی که برگشتم، پیامبر را ملاقات کردم و گفتم از علی چنین و چنین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 زبان نیاور زیرا او پس از من سزاوارترین به شما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النبي صلی الله علیه و آله</w:t>
      </w:r>
    </w:p>
    <w:p>
      <w:pPr>
        <w:pStyle w:val="BookText"/>
        <w:rPr/>
      </w:pPr>
      <w:r>
        <w:rPr>
          <w:rFonts w:ascii="Amiri" w:hAnsi="Amiri" w:eastAsia="Amiri" w:cs="Amiri"/>
          <w:color w:val="111111"/>
          <w:sz w:val="28"/>
          <w:sz w:val="28"/>
          <w:szCs w:val="28"/>
          <w:rtl w:val="true"/>
          <w:lang w:bidi="ar-SA"/>
        </w:rPr>
        <w:t>مَن كُنتُ وَلِيهُ فَإِنَّ عَلِيًّا وَلِيهُ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علی نیز ولی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فَفَمَوْلاهُ عَلِيٌّ</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همانا مولای او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فخررازی به آیه </w:t>
      </w:r>
      <w:r>
        <w:rPr>
          <w:rFonts w:ascii="Amiri" w:hAnsi="Amiri" w:eastAsia="Amiri" w:cs="Amiri"/>
          <w:color w:val="111111"/>
          <w:sz w:val="28"/>
          <w:sz w:val="28"/>
          <w:szCs w:val="28"/>
          <w:rtl w:val="true"/>
          <w:lang w:bidi="ar-SA"/>
        </w:rPr>
        <w:t>الْيَوْمَ أَكْمَلْتُ لَكُمْ دِينَكُمْ</w:t>
      </w:r>
    </w:p>
    <w:p>
      <w:pPr>
        <w:pStyle w:val="BookText"/>
        <w:rPr/>
      </w:pPr>
      <w:r>
        <w:rPr>
          <w:rFonts w:ascii="IRNazanin" w:hAnsi="IRNazanin" w:eastAsia="IRNazanin"/>
          <w:color w:val="111111"/>
          <w:sz w:val="28"/>
          <w:sz w:val="28"/>
          <w:szCs w:val="28"/>
          <w:rtl w:val="true"/>
          <w:lang w:bidi="fa-IR"/>
        </w:rPr>
        <w:t>فهم معنی و مقصود این آیه برای فخر رازی مشکل بوده به همین جهت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الايه سؤال و هُوَ إِن قوله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يقتضى أَنَّ الدِّين كانَ ناقصاً قَبلَ ذلك و ذلك يوجب أَنَّ الدِّين الّذى كانَ مواظباً عليه اكثرُ عُمرِهِ كان ناقصاً و إِنَّهُ إِنَّما وَجَدَ الدِّين الكامل في آخِرِ عُمرِهِ مدَّه قليله</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سؤالی وجود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اقتضایش این است که قبل از نزول آیه دین ناقص بوده و این حالت موجب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عمرش مواظب آن بوده ناقص باشد و فقط زمان کوتاهی در آخر عمرش دین کامل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پس از نقل قول های مختلف پاسخ اشکال را به این عبارت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هیچ گاه ناقص نبوده بلکه همیشه کامل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شریعت که از جانب خداوند نازل می شده هر قسمت در زمان خودش برای آن زمان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در ابتدای بعثت می دانست که آن چه در این روز کامل است برای فردا کامل نخواهد بود، پس ناگزیر پس از اثبات نسخ می شده است و پس از نابودی با مقداری افزایش به وجود می آمده اما در آخر زمان بعثت خداوند شریعت کاملی نازل فرمود و به بقای آن تا روز قیامت حکم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شریعت همیشه کامل بوده، جز این که اوّلی تا زمان مخصوصی کامل بوده و دوّم تا روز قیامت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این سخنان فخررازی معلوم می شود که وی معتقد است هرگاه یک کلمه به دین اضافه می شده این کلمه به اضافه آن چه قبلاً نازل شده مجموعاً دین کاملی می شده و آن چه قبلاً وجود داشته منسوخ می شده و این اکمال و نسخ مستمراً و تا زمانی که این آیه نازل شده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قبل از این آیه هیچگاه دین ناقص نبوده است، و پس از نزول این آیه کمال دین تا روز قیامت ادامه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ی سخن فخر رازی این است که بعد از نزول این آیه حکم تازه ای نازل نشود و این آیه، آخرین آیه قرآن باشد، در صورتی که چنین نیست و به قول براء بن عازب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يَسْتَفْتُونَكَ قُلْ اللَّهُ يَسْتَفْتِيكُمْ فِي الْكِلالَةِ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است که نازل شده و گفتار فخر رازی در این باره نادرست است و اکمال دین به صورتی است که ذیلاً بیان می شود</w:t>
      </w:r>
      <w:r>
        <w:rPr>
          <w:rFonts w:eastAsia="IRNazanin" w:cs="IRNazanin"/>
          <w:color w:val="111111"/>
          <w:sz w:val="28"/>
          <w:szCs w:val="28"/>
          <w:rtl w:val="true"/>
          <w:lang w:bidi="fa-IR"/>
        </w:rPr>
        <w:t xml:space="preserve">. </w:t>
      </w:r>
      <w:r>
        <w:rPr>
          <w:rStyle w:val="FootnoteAnchor"/>
          <w:rtl w:val="true"/>
        </w:rPr>
        <w:footnoteReference w:id="188"/>
      </w:r>
      <w:bookmarkStart w:id="123" w:name="pg9414_88473"/>
    </w:p>
    <w:p>
      <w:pPr>
        <w:pStyle w:val="Heading3"/>
        <w:numPr>
          <w:ilvl w:val="2"/>
          <w:numId w:val="1"/>
        </w:numPr>
        <w:rPr/>
      </w:pPr>
      <w:bookmarkStart w:id="124" w:name="__RefHeading___Toc5674982_2870459653"/>
      <w:bookmarkStart w:id="125" w:name="_Toc44"/>
      <w:bookmarkEnd w:id="123"/>
      <w:bookmarkEnd w:id="124"/>
      <w:r>
        <w:rPr>
          <w:rtl w:val="true"/>
        </w:rPr>
        <w:t>اقتضای وجود پاسخگویی سؤالات</w:t>
      </w:r>
      <w:bookmarkEnd w:id="125"/>
    </w:p>
    <w:p>
      <w:pPr>
        <w:pStyle w:val="BookText"/>
        <w:rPr/>
      </w:pPr>
      <w:r>
        <w:rPr>
          <w:rFonts w:ascii="IRNazanin" w:hAnsi="IRNazanin" w:eastAsia="IRNazanin"/>
          <w:color w:val="111111"/>
          <w:sz w:val="28"/>
          <w:sz w:val="28"/>
          <w:szCs w:val="28"/>
          <w:rtl w:val="true"/>
          <w:lang w:bidi="fa-IR"/>
        </w:rPr>
        <w:t xml:space="preserve">مجموعه ی دین ترکیبی است از عقاید و احکام که از کتاب و سنّت به دست می آید، در قرآن دو آیه وجود دارد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در این آیات انواع سؤالات دیده می شود که گاهی درباره ی احکام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مَاذَا أُحِلَّ لَهُمْ</w:t>
      </w:r>
      <w:r>
        <w:rPr>
          <w:rStyle w:val="FootnoteAnchor"/>
          <w:rtl w:val="true"/>
        </w:rPr>
        <w:footnoteReference w:id="189"/>
      </w:r>
      <w:r>
        <w:rPr>
          <w:rFonts w:ascii="IRNazanin" w:hAnsi="IRNazanin" w:eastAsia="IRNazanin"/>
          <w:color w:val="111111"/>
          <w:sz w:val="28"/>
          <w:sz w:val="28"/>
          <w:szCs w:val="28"/>
          <w:rtl w:val="true"/>
          <w:lang w:bidi="fa-IR"/>
        </w:rPr>
        <w:t xml:space="preserve">بعضى اعتقادی است مانند </w:t>
      </w:r>
      <w:r>
        <w:rPr>
          <w:rFonts w:ascii="Amiri" w:hAnsi="Amiri" w:eastAsia="Amiri" w:cs="Amiri"/>
          <w:color w:val="111111"/>
          <w:sz w:val="28"/>
          <w:sz w:val="28"/>
          <w:szCs w:val="28"/>
          <w:rtl w:val="true"/>
          <w:lang w:bidi="ar-SA"/>
        </w:rPr>
        <w:t>يَسْئَلُونَكَ عَنِ السَّاعَةِ</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برخی تاریخی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يَسْئَلُونَكَ عَنْ ذِي الْقَرْنَيْنِ</w:t>
      </w:r>
      <w:r>
        <w:rPr>
          <w:rStyle w:val="FootnoteAnchor"/>
          <w:rtl w:val="true"/>
        </w:rPr>
        <w:footnoteReference w:id="191"/>
      </w:r>
      <w:r>
        <w:rPr>
          <w:rFonts w:ascii="IRNazanin" w:hAnsi="IRNazanin" w:eastAsia="IRNazanin"/>
          <w:color w:val="111111"/>
          <w:sz w:val="28"/>
          <w:sz w:val="28"/>
          <w:szCs w:val="28"/>
          <w:rtl w:val="true"/>
          <w:lang w:bidi="fa-IR"/>
        </w:rPr>
        <w:t xml:space="preserve">بعضی مربوط به طبیعت و خلقت است مانند سوره طه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الْجِبَالِ</w:t>
      </w:r>
      <w:r>
        <w:rPr>
          <w:rFonts w:ascii="IRNazanin" w:hAnsi="IRNazanin" w:eastAsia="IRNazanin"/>
          <w:color w:val="111111"/>
          <w:sz w:val="28"/>
          <w:sz w:val="28"/>
          <w:szCs w:val="28"/>
          <w:rtl w:val="true"/>
          <w:lang w:bidi="fa-IR"/>
        </w:rPr>
        <w:t xml:space="preserve"> این گونه سؤالات همیشه برای مسلمانان وجود داشته و دارد، از طرفی با تغییرات جدید و فراوانی که در جهان به وجود می آید و امور تازه ای که پدیدار می شود، همواره پرسش های جدیدی نیز وجود خواهد داشت و لازم است پیشوای شایسته ای وجود داشته باشد که بتواند پاسخ گوی این سؤالات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پاسخ گوی دانایی برای سؤالات وجود نداشته باشد، این حالت برای تشکیلات دینی نقص محسوب می شود، پس لازم است کسانی وجود داشته باشند که به تأویل قرآن و بیان احکام و عقاید، تاریخ و خصوصیات خلقت تسلّط داشته باشند و توانایی پاسخ گویی به امور مستحدثه یا تازه پدید آمده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تعالی اهل بیت پیامبر علیهم السلام را همتای قرآن قرار داد تا تفسیر و تأویل قرآن را بیان کنند و پاسخ گوی سؤالات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پس از پیامبر تنها کسی بود که این شایستگی در او وجود داشت و دانشمندان عامه گوشه هایی از این لیاقت و شایستگی را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أَحَدٌ مِنَ النَّاسِ يَقُولُ سَلُونِي غَيْرَ عَلِيٍّ بْنِ أَبِي طَالبٍ</w:t>
      </w:r>
      <w:r>
        <w:rPr>
          <w:rStyle w:val="FootnoteAnchor"/>
          <w:rtl w:val="true"/>
        </w:rPr>
        <w:footnoteReference w:id="192"/>
      </w:r>
      <w:r>
        <w:rPr>
          <w:rFonts w:ascii="IRNazanin" w:hAnsi="IRNazanin" w:eastAsia="IRNazanin"/>
          <w:color w:val="111111"/>
          <w:sz w:val="28"/>
          <w:sz w:val="28"/>
          <w:szCs w:val="28"/>
          <w:rtl w:val="true"/>
          <w:lang w:bidi="fa-IR"/>
        </w:rPr>
        <w:t xml:space="preserve"> کسی جز علی بن ابی طالب در بین مردم وجود ندارد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امیرالمؤمنین علیه السلام به حلّ مشکلات و پاسخ گویی سؤالات به حدّی بود که 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يفتَينَّ اَحَدٌ في المسجدُ علىٌّ حاضرُ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علی در مسجد حاضر است کسی فتوی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سؤالات دینی پاسخ ندهد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اگر چیزی را نمی 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آیه به مردم زمان پیامبر صلی الله علیه و آله اختصاص ندارد، زیرا همیشه برای مسلمانان سؤال هایی وجود دارد و باید کسانی وجود داشته باشند که شایستگی پاسخگویی به مشکلات مسلمانان را داشته باشند، و کسی جز حضرت علی و ائمّه معصومین از اولاد ایشان و شاگردان مکتب اهل بیت علیهم السلام توانایی پاسخگویی به مسائل را ندارند</w:t>
      </w:r>
      <w:r>
        <w:rPr>
          <w:rFonts w:eastAsia="IRNazanin" w:cs="IRNazanin"/>
          <w:color w:val="111111"/>
          <w:sz w:val="28"/>
          <w:szCs w:val="28"/>
          <w:rtl w:val="true"/>
          <w:lang w:bidi="fa-IR"/>
        </w:rPr>
        <w:t xml:space="preserve">. </w:t>
      </w:r>
      <w:bookmarkStart w:id="126" w:name="pg9414_88474"/>
    </w:p>
    <w:p>
      <w:pPr>
        <w:pStyle w:val="Heading3"/>
        <w:numPr>
          <w:ilvl w:val="2"/>
          <w:numId w:val="1"/>
        </w:numPr>
        <w:rPr/>
      </w:pPr>
      <w:bookmarkStart w:id="127" w:name="__RefHeading___Toc5674984_2870459653"/>
      <w:bookmarkStart w:id="128" w:name="_Toc45"/>
      <w:bookmarkEnd w:id="126"/>
      <w:bookmarkEnd w:id="127"/>
      <w:r>
        <w:rPr>
          <w:rtl w:val="true"/>
        </w:rPr>
        <w:t>قراین ارتباط آیه الیَوم اَکمَلتُ</w:t>
      </w:r>
      <w:r>
        <w:rPr>
          <w:rtl w:val="true"/>
        </w:rPr>
        <w:t xml:space="preserve">... </w:t>
      </w:r>
      <w:r>
        <w:rPr>
          <w:rtl w:val="true"/>
        </w:rPr>
        <w:t>به امیرمؤمنان علی علیه السلام</w:t>
      </w:r>
      <w:bookmarkEnd w:id="128"/>
    </w:p>
    <w:p>
      <w:pPr>
        <w:pStyle w:val="Heading4"/>
        <w:numPr>
          <w:ilvl w:val="3"/>
          <w:numId w:val="1"/>
        </w:numPr>
        <w:rPr/>
      </w:pPr>
      <w:bookmarkStart w:id="129" w:name="__RefHeading___Toc5674986_2870459653"/>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علاوه بر شأن نزولی که برای آیه فوق بیان شده که سَبَبش اعلام ولایت حضرت علی علیه السلام در روز غدیر خم بوده، در مورد چگونگی ارتباط اکمال دین با آن حضرت قراین فراوانی وجود دارد که از آن جمله است</w:t>
      </w:r>
      <w:r>
        <w:rPr>
          <w:rFonts w:eastAsia="IRNazanin" w:cs="IRNazanin"/>
          <w:color w:val="111111"/>
          <w:sz w:val="28"/>
          <w:szCs w:val="28"/>
          <w:rtl w:val="true"/>
          <w:lang w:bidi="fa-IR"/>
        </w:rPr>
        <w:t>:</w:t>
      </w:r>
    </w:p>
    <w:p>
      <w:pPr>
        <w:pStyle w:val="Heading4"/>
        <w:numPr>
          <w:ilvl w:val="3"/>
          <w:numId w:val="1"/>
        </w:numPr>
        <w:rPr/>
      </w:pPr>
      <w:bookmarkStart w:id="131" w:name="__RefHeading___Toc5674988_2870459653"/>
      <w:bookmarkStart w:id="132" w:name="_Toc47"/>
      <w:bookmarkEnd w:id="131"/>
      <w:r>
        <w:rPr/>
        <w:t>1</w:t>
      </w:r>
      <w:r>
        <w:rPr>
          <w:rtl w:val="true"/>
        </w:rPr>
        <w:t xml:space="preserve">- </w:t>
      </w:r>
      <w:r>
        <w:rPr>
          <w:rtl w:val="true"/>
        </w:rPr>
        <w:t>معيار هدایت و ضلالت</w:t>
      </w:r>
      <w:bookmarkEnd w:id="132"/>
    </w:p>
    <w:p>
      <w:pPr>
        <w:pStyle w:val="BookText"/>
        <w:rPr/>
      </w:pPr>
      <w:r>
        <w:rPr>
          <w:rFonts w:ascii="IRNazanin" w:hAnsi="IRNazanin" w:eastAsia="IRNazanin"/>
          <w:color w:val="111111"/>
          <w:sz w:val="28"/>
          <w:sz w:val="28"/>
          <w:szCs w:val="28"/>
          <w:rtl w:val="true"/>
          <w:lang w:bidi="fa-IR"/>
        </w:rPr>
        <w:t>هم در حدیث غدیرخم و هم در احادیث مستقل دیگر برای هدایت و ضلالت معیاری تعریف شده به این عبارت که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إِنِّي تَارِكٌ فِيكُمْ، إِنْ أَخَذْتُمْ بِهِ لَنْ تَضِلُّوا بَعْدِي أَمْرَيْنِ أَحَدُهُمَا أَكْبَرُ مِنَ الْآخَرِ كِتَابُ اللَّهِ حَبْلٌ مَّدْدُودٌ مَا بَيْنَ السَّمَاءِ وَ الْأَرْضِ وَ عِتْرَتِي أَهْلَ بَيْتِي وَ إِنَّهُمَا لَن يَفْتَرِقَا حَتَّى يَرِدَا عَلَى الْحَوْضِ</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من در میان شما چیزی باقی می گذارم مادامی که بعد از من به آن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که یکی بزرگ تر از دیگری است، کتاب خدا، ریسمانی است که بین آسمان و زمین کشیده شده و عترتم یعنی اهل بیتم و این دو از هم جدا نمی 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پیوستگی دائمی کتاب و عترت دلیل بر این است که این دو مکمّل یکدیگرند، تمسّک به یکی از آن ها و دست برداشتن از دیگری ثمر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غدیرخم، مردم قرآن را در اختیار داشتند و پیامبر صلی الله علیه و آله در مورد تفسیر و تأویل و مسائل و مشکلات پاسخگوی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پس آن حضرت نیز کسی پاسخگوی آنان باشد، به همین جهت در آن روز همتا و مکمّل قرآن رسماً معرّفی شد و خدای متعال آیه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پیامبر صلی الله علیه و آله صراحتاً اعلام فرمود که این دو از هم جدا شدنی نیستند یعنی اگر از یکی از آن ها دست بردارید مثل این است که از هر دو دست برداشته اید و گمراهید</w:t>
      </w:r>
      <w:r>
        <w:rPr>
          <w:rFonts w:eastAsia="IRNazanin" w:cs="IRNazanin"/>
          <w:color w:val="111111"/>
          <w:sz w:val="28"/>
          <w:szCs w:val="28"/>
          <w:rtl w:val="true"/>
          <w:lang w:bidi="fa-IR"/>
        </w:rPr>
        <w:t xml:space="preserve">. </w:t>
      </w:r>
      <w:bookmarkStart w:id="133" w:name="pg9414_88475"/>
    </w:p>
    <w:p>
      <w:pPr>
        <w:pStyle w:val="Heading4"/>
        <w:numPr>
          <w:ilvl w:val="3"/>
          <w:numId w:val="1"/>
        </w:numPr>
        <w:rPr/>
      </w:pPr>
      <w:bookmarkStart w:id="134" w:name="__RefHeading___Toc5674990_2870459653"/>
      <w:bookmarkStart w:id="135" w:name="_Toc48"/>
      <w:bookmarkEnd w:id="133"/>
      <w:bookmarkEnd w:id="134"/>
      <w:r>
        <w:rPr/>
        <w:t>2</w:t>
      </w:r>
      <w:r>
        <w:rPr>
          <w:rtl w:val="true"/>
        </w:rPr>
        <w:t xml:space="preserve">- </w:t>
      </w:r>
      <w:r>
        <w:rPr>
          <w:rtl w:val="true"/>
        </w:rPr>
        <w:t>حضرت علی علیه السلام عالم به تأویل قرآن</w:t>
      </w:r>
      <w:bookmarkEnd w:id="135"/>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او کسی است که این کتاب را بر تو نازل کرد، که قسمتی از آن آیات محکم است که اساس این کتاب می باشد و قسمتی از آن متشابه است امّا آن ها که در قلب هاشان انحراف وجود دارد، به دنبال متشابهاتند تا فتنه انگیزی کنند و به دنبال تأویل آنند، در حالی که تأویل آن را جز خدا و راسخان در علم کسی نمی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طبق مفاد این آیه بخشی از قرآن آیات متشابهی است که جز خدای متعال و راسخان در علم کسی تأویل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بخشی از قرآن که اساس دین است نامفهوم بماند، برای دین نقص محسوب می شود و کامل شدن آن با معرّفی راسخان در علم محقق می شود، و چون در روز غدیر سر سلسله ی راسخان در علم یعنی حضرت علی بن ابی طالب علیه السلام به عنوان ولی امر مسلمین معرفی شد، دین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وجود دارد که مشخّص می کند تأویل قرآن به حضرت امیر مؤمنان علی علیه السلام محوّل شده که نمونه آن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فَاستَشرفَ لَها القوم و فيهم ابوبکر و عمر، قال ابوبكر اَنَا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عمر اَنَا هُوَ؟ قال لا و لكن خاصفُ النّعل، يعني عليا فَاَيّناهُ فبَشَّرناه فلم يرفع به رأسَهُ كانَّهُ قَد سَمِعَهُ مِن رسول الله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کسی هست که برای تأویل قرآن می جنگد، چنان که من برای تنزیل قرآن مبارزه کردم حاضران سرها را بلند کردند تا ببینند این شخص چه کسی است در حالی که ابوبکر و عمر نیز در بین آن ها بودند ابوبکر گفت آیا آن شخص مَنَم؟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آیا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می کند یعنی علی علیه السلام، پس او را آوردیم و بشارتش دادیم امّا به خاطر این مقام اظهار سربلندی نکرد،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پیامبر خدا شنیده بود</w:t>
      </w:r>
      <w:r>
        <w:rPr>
          <w:rFonts w:eastAsia="IRNazanin" w:cs="IRNazanin"/>
          <w:color w:val="111111"/>
          <w:sz w:val="28"/>
          <w:szCs w:val="28"/>
          <w:rtl w:val="true"/>
          <w:lang w:bidi="fa-IR"/>
        </w:rPr>
        <w:t xml:space="preserve">. </w:t>
      </w:r>
      <w:bookmarkStart w:id="136" w:name="pg9414_88476"/>
    </w:p>
    <w:p>
      <w:pPr>
        <w:pStyle w:val="Heading4"/>
        <w:numPr>
          <w:ilvl w:val="3"/>
          <w:numId w:val="1"/>
        </w:numPr>
        <w:rPr/>
      </w:pPr>
      <w:bookmarkStart w:id="137" w:name="__RefHeading___Toc5674992_2870459653"/>
      <w:bookmarkStart w:id="138" w:name="_Toc49"/>
      <w:bookmarkEnd w:id="136"/>
      <w:bookmarkEnd w:id="137"/>
      <w:r>
        <w:rPr/>
        <w:t>3</w:t>
      </w:r>
      <w:r>
        <w:rPr>
          <w:rtl w:val="true"/>
        </w:rPr>
        <w:t xml:space="preserve">- </w:t>
      </w:r>
      <w:r>
        <w:rPr>
          <w:rtl w:val="true"/>
        </w:rPr>
        <w:t>تشبیه حضرت امیرمؤمنان علی علیه السلام به معلّم موسی</w:t>
      </w:r>
      <w:bookmarkEnd w:id="138"/>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و هوَ بِبَقيعِ الغَرقدِ، </w:t>
      </w:r>
      <w:r>
        <w:rPr>
          <w:rStyle w:val="FootnoteAnchor"/>
          <w:rtl w:val="true"/>
        </w:rPr>
        <w:footnoteReference w:id="198"/>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فيكُم رَجُلًا يُقاتِلُ النّاسَ مِن بَعدي على تأويلِ القرآنِ، كما قاتَلتُ المُشرِكينَ على تَنزيلِهِ، وَ هُم يَشهَدونَ أنْ لا إلهَ إلَّا اللهُ، فَيَكبُرُ قَتلُهُم على النّاسِ، حتّى يَطعَنوا على وَلِيِّ اللهِ، و يَسخَطوا عَمَلَهُ، كما سَخِطَ أَمرُ السَّفينةِ، و قَتلُ الغُلامِ، و إقامةُ الجِدارِ، و كانَ خَرقُ السَّفينةِ، و قَتلُ الغُلامِ الجِدارِ للهُ رَضِيَ و سَخِطَ ذلِكَ موسى</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همراه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قبرستان بقیع حضور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در بین شما مردی وجود دارد که پس از من برای تأویل قرآن می جنگد، همان گونه که من برای تنزیل قرآن جنگیدم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کشتن آن ها بر مردم گران می آید تا این که بر ولی خدا خرده می گیرند و کارش را ناخوش می دانند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همراهی با 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سوراخ کردن کشتی، کشتن پسر بچه و ساختن دیوار را ناخوش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سوراخ کردن کشتی و کشتن پسر بچه و ساختن دیوار مورد رضای خدا بود و موسی اکراه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که از این روایت به دست می آید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روایت قبلی مشخص شد آن کسی که برای تأویل قرآن می جنگد حضرت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از آن کسی که برای تأویل قرآن می جنگد به عنوان ولی الله نام برده شده است پس حضرت علی علیه السلام ولی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کسانی که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 کنند ظاهرا مسلمانند، اگر با ولی خدا مخالفت کنند، اسلامشان مورد قبول حضرت حق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حضرت امیرمؤمنان علی علیه السلام مانند آن بنده ی مقرّب خداست 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از او یاد شده است</w:t>
      </w:r>
      <w:r>
        <w:rPr>
          <w:rFonts w:eastAsia="IRNazanin" w:cs="IRNazanin"/>
          <w:color w:val="111111"/>
          <w:sz w:val="28"/>
          <w:szCs w:val="28"/>
          <w:rtl w:val="true"/>
          <w:lang w:bidi="fa-IR"/>
        </w:rPr>
        <w:t xml:space="preserve">. </w:t>
      </w:r>
      <w:bookmarkStart w:id="139" w:name="pg9414_88477"/>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خدای تعالی درباره ی آن بنده 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آتَيْنَاهُ رَحْمَةً مِنْ عندنَا وَ عَلَّمْنَاهُ مِن لَّدُنا علماً</w:t>
      </w:r>
      <w:r>
        <w:rPr>
          <w:rFonts w:ascii="IRNazanin" w:hAnsi="IRNazanin" w:eastAsia="IRNazanin"/>
          <w:color w:val="111111"/>
          <w:sz w:val="28"/>
          <w:sz w:val="28"/>
          <w:szCs w:val="28"/>
          <w:rtl w:val="true"/>
          <w:lang w:bidi="fa-IR"/>
        </w:rPr>
        <w:t xml:space="preserve"> علم حضرت امیرمؤمنان علی علیه السلام نیز از جانب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آن بنده ی خاص خدا به باطن امور علم داشت، حضرت امیر علیه السلام نیز به باطن امور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حضرت موسی علیه السلام اعمال آن بنده ی خاص خدا را مکروه می پنداشت، عدّه ای جنگ حضرت علی علیه السلام با ناکثین و قاسطین و مارقین را ناخوش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امیرمؤمنان علی علیه السلام مانند معلّم پیامبر اولوالعزمی چون موسی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این ها ضرورت وجود چنین امامی را در سراسر ایام مدلّل می سازد</w:t>
      </w:r>
      <w:r>
        <w:rPr>
          <w:rFonts w:eastAsia="IRNazanin" w:cs="IRNazanin"/>
          <w:color w:val="111111"/>
          <w:sz w:val="28"/>
          <w:szCs w:val="28"/>
          <w:rtl w:val="true"/>
          <w:lang w:bidi="fa-IR"/>
        </w:rPr>
        <w:t>.</w:t>
      </w:r>
    </w:p>
    <w:p>
      <w:pPr>
        <w:pStyle w:val="Heading4"/>
        <w:numPr>
          <w:ilvl w:val="3"/>
          <w:numId w:val="1"/>
        </w:numPr>
        <w:rPr/>
      </w:pPr>
      <w:bookmarkStart w:id="140" w:name="__RefHeading___Toc5674994_2870459653"/>
      <w:bookmarkStart w:id="141" w:name="_Toc50"/>
      <w:bookmarkEnd w:id="140"/>
      <w:r>
        <w:rPr/>
        <w:t>4</w:t>
      </w:r>
      <w:r>
        <w:rPr>
          <w:rtl w:val="true"/>
        </w:rPr>
        <w:t xml:space="preserve">- </w:t>
      </w:r>
      <w:r>
        <w:rPr>
          <w:rtl w:val="true"/>
        </w:rPr>
        <w:t>وجوب شناخت امام زمان علیه السلام</w:t>
      </w:r>
      <w:bookmarkEnd w:id="141"/>
    </w:p>
    <w:p>
      <w:pPr>
        <w:pStyle w:val="Heading5"/>
        <w:numPr>
          <w:ilvl w:val="4"/>
          <w:numId w:val="1"/>
        </w:numPr>
        <w:rPr/>
      </w:pPr>
      <w:bookmarkStart w:id="142" w:name="__RefHeading___Toc5674996_2870459653"/>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از پیامبر صلی الله علیه و آله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یَعرِف إمامَ زَمانِهِ ماتَ مِیتَهً جَاهِلِیَّه</w:t>
      </w:r>
      <w:r>
        <w:rPr>
          <w:rStyle w:val="FootnoteAnchor"/>
          <w:rtl w:val="true"/>
        </w:rPr>
        <w:footnoteReference w:id="202"/>
      </w:r>
      <w:r>
        <w:rPr>
          <w:rFonts w:ascii="IRNazanin" w:hAnsi="IRNazanin" w:eastAsia="IRNazanin"/>
          <w:color w:val="111111"/>
          <w:sz w:val="28"/>
          <w:sz w:val="28"/>
          <w:szCs w:val="28"/>
          <w:rtl w:val="true"/>
          <w:lang w:bidi="fa-IR"/>
        </w:rPr>
        <w:t xml:space="preserve"> هر کس بمیرد و امام زمانش را نشناسد مانند مردم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Heading5"/>
        <w:numPr>
          <w:ilvl w:val="4"/>
          <w:numId w:val="1"/>
        </w:numPr>
        <w:rPr/>
      </w:pPr>
      <w:bookmarkStart w:id="144" w:name="__RefHeading___Toc5674998_2870459653"/>
      <w:bookmarkStart w:id="145" w:name="_Toc52"/>
      <w:bookmarkEnd w:id="144"/>
      <w:r>
        <w:rPr>
          <w:rtl w:val="true"/>
        </w:rPr>
        <w:t>نکات روایت</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زمان ها باید امام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امام از چنان مقام والا و شایسته ای برخوردار است که نشناختن او به منزله ی برگشت به دوران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امامی به کشور و سرزمین معینی اختصاص ندارد، اگر عدّه ای گمان کنند که امام همان شخصی است که به مسند حکومت و سلطنت نشسته کاملا اشتباه است زیرا این قبیل اشخاص غالباً اشخاص صالحی نیستند، در پیشگاه خدا جایگاهی ندارند که نشناختنشان باعث شود کسی به مرگ جاهلیت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فوق و این که شناخت امام برای کلیّه مسلمانان ضرورت دارد، لازم است که امام توسط پیامبر صلی الله علیه و آله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پیامبر صلی الله علیه و آله در حجة الوداع حاجیان را از سراسر بلاد اسلامی در غدیرخم گرد آورد و امیرالمؤمنین علیه السلام را به عنوان ولی امر مسلمین و همزمان اهل بیتش علیهم السلام را به عنوان همتای قرآن تا قیامت معرّفی فرمود</w:t>
      </w:r>
      <w:r>
        <w:rPr>
          <w:rFonts w:eastAsia="IRNazanin" w:cs="IRNazanin"/>
          <w:color w:val="111111"/>
          <w:sz w:val="28"/>
          <w:szCs w:val="28"/>
          <w:rtl w:val="true"/>
          <w:lang w:bidi="fa-IR"/>
        </w:rPr>
        <w:t xml:space="preserve">. </w:t>
      </w:r>
      <w:bookmarkStart w:id="146" w:name="pg9414_88478"/>
    </w:p>
    <w:p>
      <w:pPr>
        <w:pStyle w:val="Heading3"/>
        <w:numPr>
          <w:ilvl w:val="2"/>
          <w:numId w:val="1"/>
        </w:numPr>
        <w:rPr/>
      </w:pPr>
      <w:bookmarkStart w:id="147" w:name="__RefHeading___Toc5675000_2870459653"/>
      <w:bookmarkStart w:id="148" w:name="_Toc53"/>
      <w:bookmarkEnd w:id="146"/>
      <w:bookmarkEnd w:id="147"/>
      <w:r>
        <w:rPr>
          <w:rtl w:val="true"/>
        </w:rPr>
        <w:t xml:space="preserve">تفسیر مختصر آیه ی </w:t>
      </w:r>
      <w:r>
        <w:rPr/>
        <w:t>67</w:t>
      </w:r>
      <w:r>
        <w:rPr>
          <w:rtl w:val="true"/>
        </w:rPr>
        <w:t xml:space="preserve"> </w:t>
      </w:r>
      <w:r>
        <w:rPr>
          <w:rtl w:val="true"/>
        </w:rPr>
        <w:t>سوره مائده</w:t>
      </w:r>
      <w:bookmarkEnd w:id="148"/>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 إِنَّ اللَّهَ لَا يَهْدِي الْقَوْمَ الْكَافِرِينَ</w:t>
      </w:r>
      <w:r>
        <w:rPr>
          <w:rStyle w:val="FootnoteAnchor"/>
          <w:rtl w:val="true"/>
        </w:rPr>
        <w:footnoteReference w:id="203"/>
      </w:r>
      <w:r>
        <w:rPr>
          <w:rFonts w:ascii="IRNazanin" w:hAnsi="IRNazanin" w:eastAsia="IRNazanin"/>
          <w:color w:val="111111"/>
          <w:sz w:val="28"/>
          <w:sz w:val="28"/>
          <w:szCs w:val="28"/>
          <w:rtl w:val="true"/>
          <w:lang w:bidi="fa-IR"/>
        </w:rPr>
        <w:t xml:space="preserve"> ای پیامبر آن چه از جانب پروردگارت بر تو فرو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انجام ندهی مانند این است که پیامبریش را انجام نداده ای و خداوند تو را از شرّ مردم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قرآن مجید این آیه شریفه بعد از آیه ی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قراین نشان می دهد که قبل از آن نازل شده است ولی مسلّم است هر دو آیه با یک هدف نازل شده و هر دو مربوط به واقعه غدیرخم و اعلام ولایت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تشریح معانی آن اجزای آیه مورد بررسی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پیامبر صلی الله علیه و آله مأمور به ابلاغ موضوعی شده که قبلاً از طریق وحی از آن آگاه گردیده و منتظر فرصتی بوده است که از هر جهت مناسب و دامنه ی تأثیرش وسیع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جمعیت فراهم آمده از بلاد اسلامی برای حجّ در چهار راه جدا شدن از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ابلاغ فرمان خدا بهترین فرصت به وجود آمده استو با نازل شدن این آیه پیامبر صلی الله علیه و آله مردم را گرد آورد تا فرمان الهی را به آنان ابلاغ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نمودن مسلمانان در هوای گرم بر اهمیّت موضوع دلالت داشت، به همین جهت همگی برای شنیدن فرمان الهی آماده شدند و آن حضرت در غدیرخم به مسئله جانشینی حضرت امیرمؤمنان علیه السلام تصریح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لَمْ تَفْعَلْ فَما بَلَّغْتَ رِسالَتَهُ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آیه مشخص می شود که موضوع تبلیغ مانند تبلیغ آیات احکام یا سایر مطالب قرآنی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آیاتی قبلا بر پیامبر صلی الله علیه و آله نازل می شد و آن حضرت به کاتبان وحی دستور می داد آن ها را بنویسند و به سایر مسلمانان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آیات مواردی هم دیده می شود که تبلیغ آن را به امیرالمؤمنین علیه السلام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برائت که ابتدا آن ها را به ابوبکر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امر خدای تعالی از او پس گرفت و ابلاغ آن ها را به حضرت علی علیه السلام محوّل فرمود و آن حضرت در مراسم حج آیات را به مردم ابلاغ فرمود</w:t>
      </w:r>
      <w:r>
        <w:rPr>
          <w:rFonts w:eastAsia="IRNazanin" w:cs="IRNazanin"/>
          <w:color w:val="111111"/>
          <w:sz w:val="28"/>
          <w:szCs w:val="28"/>
          <w:rtl w:val="true"/>
          <w:lang w:bidi="fa-IR"/>
        </w:rPr>
        <w:t xml:space="preserve">. </w:t>
      </w:r>
      <w:bookmarkStart w:id="149" w:name="pg9414_88479"/>
    </w:p>
    <w:p>
      <w:pPr>
        <w:pStyle w:val="Heading3"/>
        <w:numPr>
          <w:ilvl w:val="2"/>
          <w:numId w:val="1"/>
        </w:numPr>
        <w:rPr/>
      </w:pPr>
      <w:bookmarkStart w:id="150" w:name="__RefHeading___Toc5675002_2870459653"/>
      <w:bookmarkStart w:id="151" w:name="_Toc54"/>
      <w:bookmarkEnd w:id="149"/>
      <w:bookmarkEnd w:id="150"/>
      <w:r>
        <w:rPr>
          <w:rtl w:val="true"/>
        </w:rPr>
        <w:t>چگونه ترک جزء به منزله ی ترک کلّ است؟</w:t>
      </w:r>
      <w:bookmarkEnd w:id="151"/>
    </w:p>
    <w:p>
      <w:pPr>
        <w:pStyle w:val="BookText"/>
        <w:rPr/>
      </w:pPr>
      <w:r>
        <w:rPr>
          <w:rFonts w:ascii="IRNazanin" w:hAnsi="IRNazanin" w:eastAsia="IRNazanin"/>
          <w:color w:val="111111"/>
          <w:sz w:val="28"/>
          <w:sz w:val="28"/>
          <w:szCs w:val="28"/>
          <w:rtl w:val="true"/>
          <w:lang w:bidi="fa-IR"/>
        </w:rPr>
        <w:t>نکته ای که در این جمله وجود دارد این است که موضوع تبلیغ جنبه ی حیاتی دارد و اگر کمتر صورت نپذیرد سایر امور ابلاغ شده ی قبلی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مورد تبلیغ یکی از ارکان و پایه های دین است که بدون آن اسلام پا برجا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بخش از آیه دچار مشکل شده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وَإِن لَّمْ تَفْعَلْ فَمَا بَلَّغْتَ رِسَالَتَهُ مَعْنَاهُ فَإِن لَمْ تَبلُغْ رِسَالَتَهُ فَمَا بَلَّغْتَ رِسَالَتَهُ فَلَا فَائِدَةَ فِي هَذَا الْكَلامِ؟ أَجَابَ جُمْهُورُ الْمُفَسِّرِينَ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تَبْلُغْ وَاحِدًا مِّنْهَا كُنتَ كَمَنْ يَبلُغُ شَيْئًا مِّنْهَا، وَهَذَا لِجَوَابٍ عِندِي ضَعِيفٌ لَأَنَّ مَن أَتَى بِالْبَعْضِ وَتَرَكَ الْبَعْضِ لَوْ قِيلَ إِنَّهُ تَرَكَ الْكُلَّ لَكَانَ كَذِبًا، وَلَوْ قِيلَ أَيْضًا إِنَّ مَقْدَارَ الْجَرْمِ فِي تَرْكِ الْبَعْضِ مِثْلَ مَقْدَارِ الْجَرْمِ فِي تَرْكِ الْكُلِّ فَهُوَ أَيْضًا مُحَالٌ مُمْتَنِعٌ فَسَقَطَ الْجَوَابُ</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ممکن است کسی بگوید معنای جمله ی </w:t>
      </w:r>
      <w:r>
        <w:rPr>
          <w:rFonts w:ascii="Amiri" w:hAnsi="Amiri" w:eastAsia="Amiri" w:cs="Amiri"/>
          <w:color w:val="111111"/>
          <w:sz w:val="28"/>
          <w:sz w:val="28"/>
          <w:szCs w:val="28"/>
          <w:rtl w:val="true"/>
          <w:lang w:bidi="ar-SA"/>
        </w:rPr>
        <w:t>وَإِن لَّمْ تَفْعَلْ فَمَا بَلَّغْتَ رِسَالَتَهُ</w:t>
      </w:r>
      <w:r>
        <w:rPr>
          <w:rFonts w:ascii="IRNazanin" w:hAnsi="IRNazanin" w:eastAsia="IRNazanin"/>
          <w:color w:val="111111"/>
          <w:sz w:val="28"/>
          <w:sz w:val="28"/>
          <w:szCs w:val="28"/>
          <w:rtl w:val="true"/>
          <w:lang w:bidi="fa-IR"/>
        </w:rPr>
        <w:t xml:space="preserve"> این است که اگر رسالت پروردگارت را تبلیغ نکنی رسالتش را تبلیغ نکرده ای، این سخن چه فایده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ادامه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به این صورت پاسخ داده اند که مقصود این است که اگر یکی از آن چیزهایی را که باید تبلیغ می کردی تبلیغ نکنی مانند این است که هیچ یک از آن ها را تبلیغ نکرده ای و این جواب نزد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قسمتی از چیزی را ترک کند در مورد او بگویند همه ی آن را ترک کرده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گفته شود مقدار جرم در ترک یک قسمت مانند مقدار جرم در ترک کلّ است آن نیز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پس از این تشکیک مسأله را این گونه حل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مانند شعر شاعر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ابوالنّجم و شعری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به این صورت پاسخ داده اند که مقصود این است که اگر یکی از آن چیزهایی را که باید تبلیغ می کردی تبلیغ نکنی مانند این است که هیچ یک از آن ها را تبلیغ نکرده ای اشکال دارد زیرا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مفسّرین مورد نظر خود را نام نبرده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سخنی گفته باشد اشکالش در این است که یک موضوع خاص را به صورت عام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نفرموده اگر یکی از چیزهایی را که باید تبلیغ می کردی تبلیغ نکنی مانند این است که هیچ یک از آن ها را تبلیغ نکرده ای بلکه منظور یک اَمر خاصّی بوده که به پیامبرش صلی الله علیه و آله وحی نموده و اکنون دستور ابلاغ آن را صادر فرموده است و این امر خاص اهمیتش به قدری است که عدم تبلیغش آثار آن چه را قبلاً ابلاغ شده از بین می برد</w:t>
      </w:r>
      <w:r>
        <w:rPr>
          <w:rFonts w:eastAsia="IRNazanin" w:cs="IRNazanin"/>
          <w:color w:val="111111"/>
          <w:sz w:val="28"/>
          <w:szCs w:val="28"/>
          <w:rtl w:val="true"/>
          <w:lang w:bidi="fa-IR"/>
        </w:rPr>
        <w:t xml:space="preserve">. </w:t>
      </w:r>
      <w:bookmarkStart w:id="152" w:name="pg9414_88480"/>
    </w:p>
    <w:p>
      <w:pPr>
        <w:pStyle w:val="BookText"/>
        <w:rPr/>
      </w:pPr>
      <w:bookmarkEnd w:id="152"/>
      <w:r>
        <w:rPr>
          <w:rFonts w:ascii="IRNazanin" w:hAnsi="IRNazanin" w:eastAsia="IRNazanin"/>
          <w:color w:val="111111"/>
          <w:sz w:val="28"/>
          <w:sz w:val="28"/>
          <w:szCs w:val="28"/>
          <w:rtl w:val="true"/>
          <w:lang w:bidi="fa-IR"/>
        </w:rPr>
        <w:t>این که فخررازی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جرم در ترک یک قسمت، مانند مقدار جرم در ترک کل نیست، نیز عمومیت ندارد زیرا گاهی جرم به قدری مهمّ است که اقتضا دارد چنین حکمی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همین جهت بر بنی اسرائیل مقرر داشتیم که هر کس انسانی را بدون ارتکاب قتل یا فساد در روی زمین بکشد، چنان است که گویی همه ی انسان ها را کشته است و هرکس انسانی را از مرگ نجات دهد چنان است که گویی همه مردم را زنده کرده است</w:t>
      </w:r>
      <w:r>
        <w:rPr>
          <w:rFonts w:eastAsia="IRNazanin" w:cs="IRNazanin"/>
          <w:color w:val="111111"/>
          <w:sz w:val="28"/>
          <w:szCs w:val="28"/>
          <w:rtl w:val="true"/>
          <w:lang w:bidi="fa-IR"/>
        </w:rPr>
        <w:t>...</w:t>
      </w:r>
    </w:p>
    <w:p>
      <w:pPr>
        <w:pStyle w:val="Heading3"/>
        <w:numPr>
          <w:ilvl w:val="2"/>
          <w:numId w:val="1"/>
        </w:numPr>
        <w:rPr/>
      </w:pPr>
      <w:bookmarkStart w:id="153" w:name="__RefHeading___Toc5675004_2870459653"/>
      <w:bookmarkStart w:id="154" w:name="_Toc55"/>
      <w:bookmarkEnd w:id="153"/>
      <w:r>
        <w:rPr>
          <w:rtl w:val="true"/>
        </w:rPr>
        <w:t>لحن آیه دلیل اهمیت موضوع</w:t>
      </w:r>
      <w:bookmarkEnd w:id="154"/>
    </w:p>
    <w:p>
      <w:pPr>
        <w:pStyle w:val="BookText"/>
        <w:rPr/>
      </w:pPr>
      <w:r>
        <w:rPr>
          <w:rFonts w:ascii="IRNazanin" w:hAnsi="IRNazanin" w:eastAsia="IRNazanin"/>
          <w:color w:val="111111"/>
          <w:sz w:val="28"/>
          <w:sz w:val="28"/>
          <w:szCs w:val="28"/>
          <w:rtl w:val="true"/>
          <w:lang w:bidi="fa-IR"/>
        </w:rPr>
        <w:t xml:space="preserve">همان طور که بیان شد موضوعی که در آن مقطع زمانی باید ابلاغ می شد به قدری مهمّ است که ابلاغ نکردنش به منزله ی عدم ابلاغ رسالت است و خدای متعال این آیه را با این لحن نازل فرموده تا مسلمانان خواب نمانند و از آن بدون تأمل و بی تفاوت عبور نکنند بلکه بررسی کنند چه امر مهمّی بوده که خداوند به این صورت به پیامبر صلی الله علیه و آله هشدار داده است؟ از طرفی این هشدار بنحوی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برای پیامبر صلی الله علیه و آله عدم تبلیغ ولایت امیرالمؤمنین علیه السلام به منزله ی عدم تبلیغ رسالت است، برای مسلمانان نیز عدم پذیرش ولایت آن حضرت به منزله ی عدم پذیرش رسالت پیامبر صلی الله علیه و آله است و این شرط و جزای شرط همواره تا قیامت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مسلمانی در حال حاضر هم، ولایت امیرالمؤمنین علیه السلام را نپذیرد مانند آن است که اسلام را نپذیرفته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روشن ترین دلیل برای تفسیر جمله ی </w:t>
      </w:r>
      <w:r>
        <w:rPr>
          <w:rFonts w:ascii="Amiri" w:hAnsi="Amiri" w:eastAsia="Amiri" w:cs="Amiri"/>
          <w:color w:val="111111"/>
          <w:sz w:val="28"/>
          <w:sz w:val="28"/>
          <w:szCs w:val="28"/>
          <w:rtl w:val="true"/>
          <w:lang w:bidi="ar-SA"/>
        </w:rPr>
        <w:t>وَ إِن لَم تَفعَل فَما بَلَّعْتَ رسالته</w:t>
      </w:r>
      <w:r>
        <w:rPr>
          <w:rFonts w:ascii="IRNazanin" w:hAnsi="IRNazanin" w:eastAsia="IRNazanin"/>
          <w:color w:val="111111"/>
          <w:sz w:val="28"/>
          <w:sz w:val="28"/>
          <w:szCs w:val="28"/>
          <w:rtl w:val="true"/>
          <w:lang w:bidi="fa-IR"/>
        </w:rPr>
        <w:t xml:space="preserve"> ابن حجر هیثمی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رواية صحيحة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تَارِكٌ فِيكُمْ أَمْرَيْنِ لَنْ تَضِلُّوا إِنِ اتَّبَعْتُمُوهُمَا وَ هُمَا كِتَابُ اللَّهِ وَ أَهْلُ بَيْتِي عَلَيْهِمُ السَّلاَمُ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ذَلِكَ لَهُمَا فَلَا تُقَدِّمُوهُمَا فَتَهْلِكُوا وَ لَا تُقَصِّرُوا عَنْهُمَا فَتَهْلِكُوا وَ 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الْحَدِيثَ التَّمَسُّكِ بِذَلِكَ طُرُقًا كَثِيرَةً وَرَدَتْ عَنْ نَيْفٍ وَ عِشْرِينَ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تِلْكَ الطُّرُقِ أَنَّهُ قَالَ ذَلِكَ بِحَجَّةِ الْوَدَاعِ وَ فِي أُخْرَى أَنَّهُ قَالَ فِي الْمَدِينَةِ وَ قَدْ امْتَلَأَتِ الْهِجْرَةُ بِأَصْحَابِهِ وَ فِي أُخْرَى أَنَّهُ قَالَ ذَلِكَ بِغَدِيرِ خُمٍ وَ فِي أُخْرَى أَنَّهُ قَالَ لَمَّا قَامَ خَطِيبًا بَعْدَ انصِرَافِهِ مِنَ الطَّائِفِ كَمَا مَرَّ وَ لَا تُنَافِي إِذْ لَا مَانِعَ مِنْ أَنْهُ كَرَّرَ عَلَيْهِمْ ذَلِكَ فِي تِلْكَ الْمَوَاطِنِ وَ غَيْرِهَا اِهْتِمَامًا بِشَأْنِ الْكِتَابِ الْعَزِيزِ وَ الْعِتْرَةِ الطَّاهِرَةِ</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روایت صحیحی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باقی می گذارم که اگر از آن ها پیروی کنید هرگز گمراه نخواهید شد و این دو عبارتند از کتاب خدا و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اضافه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ها این مقام را از پروردگارم سؤال کرده ام بنابراین بر آن ها پیشی نگیرید که هلاک شوید و از آن ها باز نمانید که هلاک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چیزی نیاموزید زیرا آن 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حدیث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زیادی و از بیست و چند نفر از اصحاب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در حجة الوداع در عرفه از پیامبر نقل شده است و بعضی را در مدینه در حال بیماری و زمانی که اطراف پیامبر پر از جمعیت بود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در غدیرخم بیان شده و بعضی هم حکایت از آن دارد که هنگام ترک طائف در حال خطابه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هیچ منافاتی با هم ندارد؛ زیرا در این که این موضع را در این مکان ها و جاهای دیگر تکرار کرده 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اهمیتی است که قرآن و عترت در بر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حدیث با عباراتی متفاوت در خطبه ی غدیر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شرطیه ای که در این احادیث وجود دارد باید دقیقا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مسلمانان از کتاب خدا و اهل بیت علیهم السلام هر دو پیروی کنند هرگز گمراه نمی شوند مفهوم مخالف این شرط این است که اگر از یکی از این دو پیروی نکنند گمراه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افتادن و بازماندن از این دو باعث هلاکت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مقصود و اهمیت جمله ی شرطیه ی موجود در آیه معلوم می شود، به این عبارت که اگر همتای قرآن به مسلمانان معرّفی نشود، مسلمانان به گمراهی می افتند و مانند این است که وظیفه رسالت انجام نشده است</w:t>
      </w:r>
      <w:r>
        <w:rPr>
          <w:rFonts w:eastAsia="IRNazanin" w:cs="IRNazanin"/>
          <w:color w:val="111111"/>
          <w:sz w:val="28"/>
          <w:szCs w:val="28"/>
          <w:rtl w:val="true"/>
          <w:lang w:bidi="fa-IR"/>
        </w:rPr>
        <w:t xml:space="preserve">. </w:t>
      </w:r>
      <w:bookmarkStart w:id="155" w:name="pg9414_88482"/>
    </w:p>
    <w:p>
      <w:pPr>
        <w:pStyle w:val="Heading3"/>
        <w:numPr>
          <w:ilvl w:val="2"/>
          <w:numId w:val="1"/>
        </w:numPr>
        <w:rPr/>
      </w:pPr>
      <w:bookmarkStart w:id="156" w:name="__RefHeading___Toc5675006_2870459653"/>
      <w:bookmarkStart w:id="157" w:name="_Toc56"/>
      <w:bookmarkEnd w:id="155"/>
      <w:bookmarkEnd w:id="156"/>
      <w:r>
        <w:rPr>
          <w:rtl w:val="true"/>
        </w:rPr>
        <w:t>روایت های شأن نزول</w:t>
      </w:r>
      <w:bookmarkEnd w:id="157"/>
    </w:p>
    <w:p>
      <w:pPr>
        <w:pStyle w:val="BookText"/>
        <w:rPr/>
      </w:pPr>
      <w:r>
        <w:rPr>
          <w:rFonts w:ascii="IRNazanin" w:hAnsi="IRNazanin" w:eastAsia="IRNazanin"/>
          <w:color w:val="111111"/>
          <w:sz w:val="28"/>
          <w:sz w:val="28"/>
          <w:szCs w:val="28"/>
          <w:rtl w:val="true"/>
          <w:lang w:bidi="fa-IR"/>
        </w:rPr>
        <w:t xml:space="preserve">فخررازی در مورد سبب نزول آیه از قول مفسّران اقوال مختلفی نقل می کند از جمله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فضیلت علی ابن ابی طالب علیه السلام نازل شده است و 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ascii="IRNazanin" w:hAnsi="IRNazanin" w:eastAsia="IRNazanin"/>
          <w:color w:val="111111"/>
          <w:sz w:val="28"/>
          <w:sz w:val="28"/>
          <w:szCs w:val="28"/>
          <w:rtl w:val="true"/>
          <w:lang w:bidi="fa-IR"/>
        </w:rPr>
        <w:t xml:space="preserve">، سپس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پسر ابی طالب که مولای من و مولای همه ی مردان و زنان 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ابن عباس، براء بن عازب و محمدبن علی است و بدان که این روایات گرچه فراوان است، بهتر است به محفوظ داشتن او از مکر یهود و نصاری حمل 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علاوه بر آن چه فخررازی در شأن نزول آیه بیان کرد منابع دیگری نیز شأن نزول هایی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از ابی سعید خدری روایت می کند که این آیه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درباره ی علی بن ابی طالب علیه السلام نازل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روایت هایی از ابوجعفر محمّدبن علی و ابن عباس نقل می کند که این آیه مربوط به غدير است و پس از نزول آن پیامبر صلی الله علیه و آله دست علی علیه السلام 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براء حدیث غدیر را مشروح تر نقل می کند و اضافه می کند که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گفت گوارایت باد که مولای همه مردان و زنان با ایمان شدی</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از ابی سعید خدری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درباره ی علی بن ابی طالب علیه السلام بر پیامبر صلی الله علیه و آله نازل شد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وی هم چنین از ابن مسعود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نقرأ على عهد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أَنَّ عَلِيًّا مَوْلَى الْمُؤْمِنِينَ وَإِنْ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می گوید در زمان پیامبر صلی الله علیه و آله این آیه را این گونه قرائت می کردیم که جمله 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آیه قرار می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و ابن مردویه و ابن عساکر از ابی سعید خدری روایت کرده اند که این آیه روز غدیرخم درباره علی بن ابی طالب علیه السلام نازل شده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قول فخررازی این است که وی اقرار کرده است که روایات شأن نزول آیه درباره ی انتصاب حضرت علی علیه السلام به ولایت بسیار است لکن نتوانسته این فضیلت بزرگ را برای آن حضرت تحمّل کند و در پایان نوشته بهتر است به محفوظ داشتن او از مکر یهود و نصاری حمل شود و توضیح نداده است که این روایات به یهود و نصاری چه ربطی دارد</w:t>
      </w:r>
      <w:r>
        <w:rPr>
          <w:rFonts w:eastAsia="IRNazanin" w:cs="IRNazanin"/>
          <w:color w:val="111111"/>
          <w:sz w:val="28"/>
          <w:szCs w:val="28"/>
          <w:rtl w:val="true"/>
          <w:lang w:bidi="fa-IR"/>
        </w:rPr>
        <w:t xml:space="preserve">. </w:t>
      </w:r>
      <w:bookmarkStart w:id="158" w:name="pg9414_88483"/>
    </w:p>
    <w:p>
      <w:pPr>
        <w:pStyle w:val="Heading3"/>
        <w:numPr>
          <w:ilvl w:val="2"/>
          <w:numId w:val="1"/>
        </w:numPr>
        <w:rPr/>
      </w:pPr>
      <w:bookmarkStart w:id="159" w:name="__RefHeading___Toc5675008_2870459653"/>
      <w:bookmarkStart w:id="160" w:name="_Toc57"/>
      <w:bookmarkEnd w:id="158"/>
      <w:bookmarkEnd w:id="159"/>
      <w:r>
        <w:rPr>
          <w:rtl w:val="true"/>
        </w:rPr>
        <w:t>نگرانی پیامبراکرم صلی الله علیه و آله و دلداری خدای متعال</w:t>
      </w:r>
      <w:bookmarkEnd w:id="1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يعصِمُكَ مِنَ النّاس</w:t>
      </w:r>
      <w:r>
        <w:rPr>
          <w:rFonts w:ascii="IRNazanin" w:hAnsi="IRNazanin" w:eastAsia="IRNazanin"/>
          <w:color w:val="111111"/>
          <w:sz w:val="28"/>
          <w:sz w:val="28"/>
          <w:szCs w:val="28"/>
          <w:rtl w:val="true"/>
          <w:lang w:bidi="fa-IR"/>
        </w:rPr>
        <w:t xml:space="preserve"> و خداوند تو را از شرّ مردم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آشکار می شود که یک نوع نگرانی در دل پیامبر صلی الله علیه و آله وجود داشته است، در این بخش پس از نقل گفتار فخررازی علّت نگرانی آن بزرگوار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﴿وَاللهُ يَعْصِمُكَ مِنَ النَّاسِ سُؤَالٌ وَ هُوَ أَنَّهُ كَيْفَ يَجْمَعُ بَيْنَ ذَٰلِكَ وَبَيْنَ مَا رُوِيَ أَنَّهُ عَلَيْهِ السَّلاَمُ شَجَّ وَجْهَهُ يَوْمَ أُحُدٍ وَ كَسَرَتْ رِبَاعِيَتُهُ؟ وَ الْجَوَابُ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الْمَرَادَ، يَعْصِمُهُ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أَنَّهَا نَزَلَتْ بَعْدَ أُحُدٍ وَاعْلَمْ أَنَّ الْمَرَادَ مِنَ النَّاسِ هَهُنَا الْكَفَّارُ، بِدَلِيلِ قَوْلِهِ تَعَالَى إِنَّ اللَّهَ لَا يَهْدِي الْقَوْمَ الْكَافِرِينَ</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مردم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است و آن این است که چگونه بین این آیه و بین آن چه در جنگ احد اتفاق افتاد که صورت آن حضرت مجروح شد و دندان مبارکش شکست می توان جمع کرد؟ این سؤال به دو صورت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جواب ها این است که خدای متعال پیامبر صلی الله علیه و آله را از کشته شدن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 است که آیه بعد از جنگ احد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انحرافی که در این تفسیر وجود دارد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همه ی مفسّران این است که این سوره در سال آخر هجرت نازل شده است و خود فخررازی در تفسير آيه ى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تصریح کرده است، درصورتی که جنگ احد در سال سوّم هجرت اتفاق افتاده است، به همین جهت سؤال فخررازی مبنی بر این که چگونه بین این آیه و اتفاقات جنگ اُحد جمع می شود، نامربوط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 دیگری که فخر رازی مرتکب شده این است که گمان کرده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بازدارندگی از قتل به کار می رود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مورد بازدارندگی از هرگونه مکروه و ناگواری استعمال می گردد، افزون بر این در قرآن برای بازدارندگی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ذَا الَّذى يَعْصِمُكُم مِّنَ الله إنْ أَرَادَ بِكُمْ سُوءًا أَوْ أَرَادَ بِكُمْ رَحْمَةً</w:t>
      </w:r>
      <w:r>
        <w:rPr>
          <w:rStyle w:val="FootnoteAnchor"/>
          <w:rtl w:val="true"/>
        </w:rPr>
        <w:footnoteReference w:id="214"/>
      </w:r>
      <w:r>
        <w:rPr>
          <w:rFonts w:ascii="IRNazanin" w:hAnsi="IRNazanin" w:eastAsia="IRNazanin"/>
          <w:color w:val="111111"/>
          <w:sz w:val="28"/>
          <w:sz w:val="28"/>
          <w:szCs w:val="28"/>
          <w:rtl w:val="true"/>
          <w:lang w:bidi="fa-IR"/>
        </w:rPr>
        <w:t xml:space="preserve"> ای پیامبر، بگو اگر خداوند برای شما عذاب یا رحمت اراده فرماید چه کسی می تواند مانع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روایاتی که ذکرش گذشت این آیه در روز غدیر خم نازل شده است بنابراین عصمت و نگهداری خدا پیامبرش را، باید به نوعی با این روز بخصوص ارتباط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اعتراف همه ی مورّخان، پیامبر صلی الله علیه و آله شجاع ترین مردم بوده، در روزهای اوّل بعثت تنها در کند مقابل کفّار قریش ایستاد، در جنگ های بدر، اُحُد و حنین شخصاً در صحنه های جنگ حضور داشت و هراسی به دل راه نمی داد، اکنون که سال آخر عمر شریفش می باشد و این موضوع را در ابتدای خطبه ی غدیر بیان داشت، به هیچ وجه نگرانی از کشته شدن برای آن بزرگوار قابل تصوّر نیست، بلکه نگرانی از اتفاقات دیگری است که در سطور بعدی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فوق مشخص می گردد که معنی جمله ی</w:t>
      </w:r>
    </w:p>
    <w:p>
      <w:pPr>
        <w:pStyle w:val="BookText"/>
        <w:rPr/>
      </w:pPr>
      <w:r>
        <w:rPr>
          <w:rFonts w:ascii="Amiri" w:hAnsi="Amiri" w:eastAsia="Amiri" w:cs="Amiri"/>
          <w:color w:val="111111"/>
          <w:sz w:val="28"/>
          <w:sz w:val="28"/>
          <w:szCs w:val="28"/>
          <w:rtl w:val="true"/>
          <w:lang w:bidi="ar-SA"/>
        </w:rPr>
        <w:t>وَاللهُ يَعْصِمُكَ مِنَ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حفظ و نگهداری از قتل و مانند آن نیست بلکه مانع شدن از هر مکروهی است که برای پیامبر صلی الله علیه و آله ناخوشایند و مایه ی نگرانی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قراین و شواهدی که بیان خواهد شد، نگرانی از اموری است که به مراتب از قتل زیانبارتر است و این امور عبارت است از نسبت دادن کارهای ناروا به پیامبر صلی الله علیه و آله مثل این که بگویند آن بزرگوار به خاطر امیال شخصی کارهایی را انجام و آن ها را به خدای متعال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شبهه ای در دل مردم پیدا می شد به عصمت پیامبر صلی الله علیه و آله و اساس نبوّت خدشه وارد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این موضوع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خدای تعالی به ابلاغ امامت و ولایت مطلقه ی حضرت علی بن ابی طالب علیه السلام تعلّق گرفت، از طرفی علی بن ابی طالب علیه السلام پسر عمو و داماد پیامبر صلی الله علیه و آله بود، بنابراین زمینه این اتّهام فراهم بود که عدّه ای منافق بگویند این انتصاب از طرف خدای تعالی نبوده و پیامبر صلی الله علیه و آله به خاطر قرابت و خویشاوندی او را به این مقام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امام باقر علیه السلام روایت کرده اند که منظور از آن چه در این آیه پیامبر مأمور به ابلاغ آن بوده نصّ بر خلافت حضرت علی علیه السلام پس از خودش بوده و پیامبر صلی الله علیه و آله از آن بیم داشت که این انتصاب بر بعضی از اصحابش گران آید به همین جهت خداوند به این آیه او را جرأت و شجاعت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ابن عباس نقل شده که خداوند به پیامبر صلی الله علیه و آله امر فرمود که مردم را از ولایت حضرت علی علیه السلام آگاه سازد، پس آن حضرت بیم داشت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شخصی او به پسر عمویش باعث این انتصاب شده و به این وسیله از او عیب جویی کنند</w:t>
      </w:r>
      <w:r>
        <w:rPr>
          <w:rFonts w:eastAsia="IRNazanin" w:cs="IRNazanin"/>
          <w:color w:val="111111"/>
          <w:sz w:val="28"/>
          <w:szCs w:val="28"/>
          <w:rtl w:val="true"/>
          <w:lang w:bidi="fa-IR"/>
        </w:rPr>
        <w:t xml:space="preserve">. </w:t>
      </w:r>
      <w:r>
        <w:rPr>
          <w:rStyle w:val="FootnoteAnchor"/>
          <w:rtl w:val="true"/>
        </w:rPr>
        <w:footnoteReference w:id="215"/>
      </w:r>
      <w:bookmarkStart w:id="161" w:name="pg9414_88485"/>
    </w:p>
    <w:p>
      <w:pPr>
        <w:pStyle w:val="Heading3"/>
        <w:numPr>
          <w:ilvl w:val="2"/>
          <w:numId w:val="1"/>
        </w:numPr>
        <w:rPr/>
      </w:pPr>
      <w:bookmarkStart w:id="162" w:name="__RefHeading___Toc5675010_2870459653"/>
      <w:bookmarkStart w:id="163" w:name="_Toc58"/>
      <w:bookmarkEnd w:id="161"/>
      <w:bookmarkEnd w:id="162"/>
      <w:r>
        <w:rPr>
          <w:rtl w:val="true"/>
        </w:rPr>
        <w:t xml:space="preserve">خداوند چگونه پیامبرش را حفظ کرد؟ </w:t>
      </w:r>
      <w:r>
        <w:rPr>
          <w:rtl w:val="true"/>
        </w:rPr>
        <w:t>(</w:t>
      </w:r>
      <w:r>
        <w:rPr>
          <w:rtl w:val="true"/>
        </w:rPr>
        <w:t>داستان حارث فهری</w:t>
      </w:r>
      <w:r>
        <w:rPr>
          <w:rtl w:val="true"/>
        </w:rPr>
        <w:t>)</w:t>
      </w:r>
      <w:bookmarkEnd w:id="163"/>
    </w:p>
    <w:p>
      <w:pPr>
        <w:pStyle w:val="BookText"/>
        <w:rPr/>
      </w:pPr>
      <w:r>
        <w:rPr>
          <w:rFonts w:ascii="Amiri" w:hAnsi="Amiri" w:eastAsia="Amiri" w:cs="Amiri"/>
          <w:color w:val="111111"/>
          <w:sz w:val="28"/>
          <w:sz w:val="28"/>
          <w:szCs w:val="28"/>
          <w:rtl w:val="true"/>
          <w:lang w:bidi="ar-SA"/>
        </w:rPr>
        <w:t>صاحب تفسير المنار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غدیرخم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دوستش را دوست بدار و دشمنش را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واقعه روایات و گفتار مختلفی نقل کرده اند، از جمله واقعه ای است که ثعلبی در تفسیرش بیان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صلی الله علیه و آله در مورد ولی قرار دادن على علیه السلام در شهرها منتشر شده تا این که به گوش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شترش در محل ابطح به حضور پیامبر صلی الله علیه و آله رسید، شترش را خوابانید و پایش را بست، آن گاه در حضور گروهی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خودت امر کردی، قبول کردیم، سپس سایر ارکان اسلام را نیز نام برد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ها رضایت ندادی تا این که بازوان پسر عمویت را گرفتی و او را بر ما برتری دادی و گفتی </w:t>
      </w:r>
      <w:r>
        <w:rPr>
          <w:rFonts w:ascii="Amiri" w:hAnsi="Amiri" w:eastAsia="Amiri" w:cs="Amiri"/>
          <w:color w:val="111111"/>
          <w:sz w:val="28"/>
          <w:sz w:val="28"/>
          <w:szCs w:val="28"/>
          <w:rtl w:val="true"/>
          <w:lang w:bidi="ar-SA"/>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سخن خود توست یا از طرف خداست؟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هیچ خدایی جز او نیست قسم می خورم که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برگشت تا سوار شترش شود و با خود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أَوِائتِنَا بِعَذَابٍ أَلِيم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هنوز به شترش نرسیده بود که سنگی بر سرش فرود آمد و از پایین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خداوند نازل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سَائِلٌ بِعَذَابٍ وَاقِعٍ لِلكَافِرِينَ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الخ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روشن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معرّفی امیرالمؤمنین علیه السلام به عنوان ولی مسلمانان نوعی نگرانی در دل پیامبر صلی الله علیه و آله وجود داشته و خدای متعال از این نگرانی آگاه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پیامبر صلی الله علیه و آله از کشته شدن نبوده، بلکه از این جهت بوده که مبادا منافقان بگویند انتصاب حضرت علی علیه السلام به امامت از طرف خدا نبوده بلکه به خاطر قرابت و خویشاوندی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با این آیه به پیامبر صلی الله علیه و آله اطمینان داده که او را از آن چه درباره اش نگران است محافظت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وَالله يعصِمُكَ مِنَ النّاس</w:t>
      </w:r>
      <w:r>
        <w:rPr>
          <w:rFonts w:ascii="IRNazanin" w:hAnsi="IRNazanin" w:eastAsia="IRNazanin"/>
          <w:color w:val="111111"/>
          <w:sz w:val="28"/>
          <w:sz w:val="28"/>
          <w:szCs w:val="28"/>
          <w:rtl w:val="true"/>
          <w:lang w:bidi="fa-IR"/>
        </w:rPr>
        <w:t xml:space="preserve"> بازداشتن از کشته شدن نبوده است بلکه جلوگیری از اتّهام دروغ به پیامبر صلی الله علیه و آله بوده است و برای معنی این آیه هیچ گونه توجیه منطقی دیگری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عموم کفّار نبوده اند زیرا در هنگام نزول آیه، کفّار عربستان یا مسلمان شده بودند، یا تسلیم شده و یا کوچ کرده بودند، بلکه منظور منافقانی بودند که ظاهراً مسلمان بودند و در جامعه اسلامی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خدای متعال به این صورت محقّق شد که منافقان حاضر در غدیرخم پس از معرفی حضرت علی علیه السلام به عنوان ولی مسلمین سکوت اختیار کردند و انتصاب آن حضرت را تهنیت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منافقان با مشاهده و یا شنیدن رویداد حارث فهری جرأت نکردند به پیامبر صلی الله علیه و آله دروغ نسبت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ابلاغ ولایت حضرت علی علیه السلام در روز غدیر، چون دشمنان آن حضرت نتوانستند کاری انجام دهند، دست به حیله تازه ای زدند که عبارت بود از تحریف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مفصلاً درباره معنی ولی بحث شده از مطرح نمودن مجدّد آن صرف نظر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لاَ يَهْدِى الْقَوْمَ الْكَافِرِينَ</w:t>
      </w:r>
    </w:p>
    <w:p>
      <w:pPr>
        <w:pStyle w:val="BookText"/>
        <w:rPr/>
      </w:pPr>
      <w:r>
        <w:rPr>
          <w:rFonts w:ascii="IRNazanin" w:hAnsi="IRNazanin" w:eastAsia="IRNazanin"/>
          <w:color w:val="111111"/>
          <w:sz w:val="28"/>
          <w:sz w:val="28"/>
          <w:szCs w:val="28"/>
          <w:rtl w:val="true"/>
          <w:lang w:bidi="fa-IR"/>
        </w:rPr>
        <w:t xml:space="preserve">همان طور که در متن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ملاحظه می شود، پس از جمله ی </w:t>
      </w:r>
      <w:r>
        <w:rPr>
          <w:rFonts w:ascii="Amiri" w:hAnsi="Amiri" w:eastAsia="Amiri" w:cs="Amiri"/>
          <w:color w:val="111111"/>
          <w:sz w:val="28"/>
          <w:sz w:val="28"/>
          <w:szCs w:val="28"/>
          <w:rtl w:val="true"/>
          <w:lang w:bidi="ar-SA"/>
        </w:rPr>
        <w:t>وَاللَّهُ يَعْصِمُكَ مِنَ النَّاسِ</w:t>
      </w:r>
      <w:r>
        <w:rPr>
          <w:rFonts w:ascii="IRNazanin" w:hAnsi="IRNazanin" w:eastAsia="IRNazanin"/>
          <w:color w:val="111111"/>
          <w:sz w:val="28"/>
          <w:sz w:val="28"/>
          <w:szCs w:val="28"/>
          <w:rtl w:val="true"/>
          <w:lang w:bidi="fa-IR"/>
        </w:rPr>
        <w:t xml:space="preserve">، جمله ى </w:t>
      </w:r>
      <w:r>
        <w:rPr>
          <w:rFonts w:ascii="Amiri" w:hAnsi="Amiri" w:eastAsia="Amiri" w:cs="Amiri"/>
          <w:color w:val="111111"/>
          <w:sz w:val="28"/>
          <w:sz w:val="28"/>
          <w:szCs w:val="28"/>
          <w:rtl w:val="true"/>
          <w:lang w:bidi="ar-SA"/>
        </w:rPr>
        <w:t>إِنَّ اللهَ لاَ يَهْدِى الْقَوْمَ الْكَافِرِينَ</w:t>
      </w:r>
      <w:r>
        <w:rPr>
          <w:rFonts w:ascii="IRNazanin" w:hAnsi="IRNazanin" w:eastAsia="IRNazanin"/>
          <w:color w:val="111111"/>
          <w:sz w:val="28"/>
          <w:sz w:val="28"/>
          <w:szCs w:val="28"/>
          <w:rtl w:val="true"/>
          <w:lang w:bidi="fa-IR"/>
        </w:rPr>
        <w:t xml:space="preserve">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این جمله 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المُراد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هيهنا،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يَهْدِى الْقَوْمَ الْكَافِرِينَ</w:t>
      </w:r>
      <w:r>
        <w:rPr>
          <w:rStyle w:val="FootnoteAnchor"/>
          <w:rtl w:val="true"/>
        </w:rPr>
        <w:footnoteReference w:id="221"/>
      </w:r>
      <w:r>
        <w:rPr>
          <w:rFonts w:ascii="IRNazanin" w:hAnsi="IRNazanin" w:eastAsia="IRNazanin"/>
          <w:color w:val="111111"/>
          <w:sz w:val="28"/>
          <w:sz w:val="28"/>
          <w:szCs w:val="28"/>
          <w:rtl w:val="true"/>
          <w:lang w:bidi="fa-IR"/>
        </w:rPr>
        <w:t xml:space="preserve"> بدان به دلیل قول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کافران را هدایت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کافران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فخر رازی در بیان این مطلب مرتکب اشتباه شده است، زیرا این فرموده ی خدای تعالی مطلق نیست، اگر مطلق بود و عمومیت داشت لازمه اش این بود که خدا هیچ کافری را هدایت نکند، در صورتی از صدر اسلام تاکنون کافران بسیاری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کافرانی که خداوند آن ها را هدایت نمی فرماید در سایر آیات مشاهده می شود که از جمله آن ها آیات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بِأَنَّ لَهُمْ عَذَابًا أَلِيمًا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آوردند، سپس کافر شدند، باز ایمان آوردند و دگر بار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کفر خود افزودند، خدا هرگز آن ها را نخواهد بخشید و به راه راست هدایتشان نخواهد کرد، به منافقان بشارت بده که مجازات دردناکی در انتظار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يَهْدِى اللَّهُ قَوْمًا كَفَرُوا بَعْدَ إِيمَانِهِمْ وَ شَهِدُواْ أَنَّ الرَّسُولَ حَقٌّ وَجَاءَهُمُ الْبَيِّنَاتُ وَاللهُ لاَ يَهْدِى الْقَوْمَ الظَّالِمِينَ</w:t>
      </w:r>
      <w:r>
        <w:rPr>
          <w:rStyle w:val="FootnoteAnchor"/>
          <w:rtl w:val="true"/>
        </w:rPr>
        <w:footnoteReference w:id="222"/>
      </w:r>
      <w:r>
        <w:rPr>
          <w:rFonts w:ascii="IRNazanin" w:hAnsi="IRNazanin" w:eastAsia="IRNazanin"/>
          <w:color w:val="111111"/>
          <w:sz w:val="28"/>
          <w:sz w:val="28"/>
          <w:szCs w:val="28"/>
          <w:rtl w:val="true"/>
          <w:lang w:bidi="fa-IR"/>
        </w:rPr>
        <w:t xml:space="preserve"> چگونه خداوند قومی را که پس از ایمان آوردن و شهادت به حقّانیت پیامبر و مشاهده ی دلایل کافر شدند، هدایت کند؟ و خدا گروه ستمکاران را هدایت نمی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آیات فوق، که خدای تعالی موضوع عدم هدایت کافران را اعلام فرموده دقّت شود ملاحظه می گردد خصوصیات منافقان باعث عدم هدایت شده و از منافقان به عنوان کافران نام برده شده است، درست هم همین است زیرا منافقان در واقع کافرانی هستند که در میان مسلمانان زندگی می کنند و لباس اسلام به تن کرده اند بنابراین همان طور که قبلاً نیز بیان شد منظور از کافران در آیات سوّم و شصت و هفتم مائده نیز کافران متظاهر به اسلام یعنی منافقانند که از معرّفی حضرت علی علیه السلام به عنوان ولی امر مسلمین ناخرسندند</w:t>
      </w:r>
      <w:r>
        <w:rPr>
          <w:rFonts w:eastAsia="IRNazanin" w:cs="IRNazanin"/>
          <w:color w:val="111111"/>
          <w:sz w:val="28"/>
          <w:szCs w:val="28"/>
          <w:rtl w:val="true"/>
          <w:lang w:bidi="fa-IR"/>
        </w:rPr>
        <w:t xml:space="preserve">. </w:t>
      </w:r>
      <w:bookmarkStart w:id="164" w:name="pg9414_88488"/>
    </w:p>
    <w:p>
      <w:pPr>
        <w:pStyle w:val="Heading3"/>
        <w:numPr>
          <w:ilvl w:val="2"/>
          <w:numId w:val="1"/>
        </w:numPr>
        <w:rPr/>
      </w:pPr>
      <w:bookmarkStart w:id="165" w:name="__RefHeading___Toc5675012_2870459653"/>
      <w:bookmarkStart w:id="166" w:name="_Toc59"/>
      <w:bookmarkEnd w:id="164"/>
      <w:bookmarkEnd w:id="165"/>
      <w:r>
        <w:rPr>
          <w:rtl w:val="true"/>
        </w:rPr>
        <w:t>تناسب و تجانس آیات سوّم و شصت و هفتم سورهی مائده</w:t>
      </w:r>
      <w:bookmarkEnd w:id="166"/>
    </w:p>
    <w:p>
      <w:pPr>
        <w:pStyle w:val="BookText"/>
        <w:rPr/>
      </w:pPr>
      <w:r>
        <w:rPr>
          <w:rFonts w:ascii="IRNazanin" w:hAnsi="IRNazanin" w:eastAsia="IRNazanin"/>
          <w:color w:val="111111"/>
          <w:sz w:val="28"/>
          <w:sz w:val="28"/>
          <w:szCs w:val="28"/>
          <w:rtl w:val="true"/>
          <w:lang w:bidi="fa-IR"/>
        </w:rPr>
        <w:t>کتب اه اگرچه در قرآن کریم ظاهراً بین آیات فوق فاصله افتاد است، دلایلی وجود دارد که این آیات هر دو در غدیرخم و به مناسبت معرّفی امیرالمؤمنین علیه السلام به عنوان ولی مسلمین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است که برای این دو آیه نقل شده و در بخش های قبلی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تجانسی است که بین دو آیه وجود دارد و توضیحاتش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w:t>
      </w:r>
      <w:r>
        <w:rPr>
          <w:rFonts w:ascii="Amiri" w:hAnsi="Amiri" w:eastAsia="Amiri" w:cs="Amiri"/>
          <w:color w:val="111111"/>
          <w:sz w:val="28"/>
          <w:sz w:val="28"/>
          <w:szCs w:val="28"/>
          <w:rtl w:val="true"/>
          <w:lang w:bidi="ar-SA"/>
        </w:rPr>
        <w:t>وَ إِن لَّمْ تَفْعَلْ فَمَا بَلَّغْتَ رِسَالَتَه</w:t>
      </w:r>
      <w:r>
        <w:rPr>
          <w:rFonts w:ascii="IRNazanin" w:hAnsi="IRNazanin" w:eastAsia="IRNazanin"/>
          <w:color w:val="111111"/>
          <w:sz w:val="28"/>
          <w:sz w:val="28"/>
          <w:szCs w:val="28"/>
          <w:rtl w:val="true"/>
          <w:lang w:bidi="fa-IR"/>
        </w:rPr>
        <w:t xml:space="preserve"> اگر این مأموریت را انجام ندهی مانند آن است که رسالت خدا را ابلاغ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نشان می دهد که در هنگام نزول آیه بخشی از رسالت ابلاغ نشده و کمال حاصل نشده بوده است 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که آن چه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ابلاغ شده بود، ابلاغ شده و دین کامل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یعصِمُكَ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شَرّ مردم نگه می دارد مشخص می شود که ترسی وجود داشته است 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يَئِسَ الَّذِينَ كَفَرُوا مِن دِينِكُمْ فَلَا تَخْشَوْهُمْ وَاخْشَوْنِ</w:t>
      </w:r>
    </w:p>
    <w:p>
      <w:pPr>
        <w:pStyle w:val="BookText"/>
        <w:rPr/>
      </w:pPr>
      <w:r>
        <w:rPr>
          <w:rFonts w:ascii="IRNazanin" w:hAnsi="IRNazanin" w:eastAsia="IRNazanin"/>
          <w:color w:val="111111"/>
          <w:sz w:val="28"/>
          <w:sz w:val="28"/>
          <w:szCs w:val="28"/>
          <w:rtl w:val="true"/>
          <w:lang w:bidi="fa-IR"/>
        </w:rPr>
        <w:t>امروز کافرانی که در دین شما طمع داشتند ناامید شدند بنابراین از آن ها نترسید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عده ای که خدای متعال داده بود که پیامبر صلی الله علیه و آله را از شر مردم نگه می دارد محقّق شد و جای ترس و هراس نیست و کفّاری که از ربودن دین مسلمانان مأیوس شدند، همان کافرانی هستند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يَهْدِي الْقَوْمَ الْكَافِرِينَ</w:t>
      </w:r>
      <w:bookmarkStart w:id="167" w:name="pg9414_88489"/>
    </w:p>
    <w:p>
      <w:pPr>
        <w:pStyle w:val="Heading3"/>
        <w:numPr>
          <w:ilvl w:val="2"/>
          <w:numId w:val="1"/>
        </w:numPr>
        <w:rPr/>
      </w:pPr>
      <w:bookmarkStart w:id="168" w:name="__RefHeading___Toc5675014_2870459653"/>
      <w:bookmarkStart w:id="169" w:name="_Toc60"/>
      <w:bookmarkEnd w:id="167"/>
      <w:bookmarkEnd w:id="168"/>
      <w:r>
        <w:rPr>
          <w:rtl w:val="true"/>
        </w:rPr>
        <w:t>پی نوشت ها</w:t>
      </w:r>
      <w:r>
        <w:rPr>
          <w:rtl w:val="true"/>
        </w:rPr>
        <w:t>:</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الكشف و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الجامع الاحکام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مجمع الزّوايد،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الصواعق المحرقه،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36637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و حدیث </w:t>
      </w:r>
      <w:r>
        <w:rPr>
          <w:rFonts w:eastAsia="IRNazanin" w:cs="IRNazanin"/>
          <w:color w:val="111111"/>
          <w:sz w:val="28"/>
          <w:szCs w:val="28"/>
          <w:lang w:bidi="fa-IR"/>
        </w:rPr>
        <w:t>36341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المستدرک على الصحيحين،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الزوايد،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النزول،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الاستيعاب، ص</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الصواعق المحرقه،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10730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210686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 با اختلاف عبارت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مسنداحمد،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10865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11364</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اختلاف عبارات همان،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10720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21068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21145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النزول،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70" w:name="pg9414_88492"/>
    </w:p>
    <w:p>
      <w:pPr>
        <w:pStyle w:val="Heading3"/>
        <w:numPr>
          <w:ilvl w:val="2"/>
          <w:numId w:val="1"/>
        </w:numPr>
        <w:rPr/>
      </w:pPr>
      <w:bookmarkStart w:id="171" w:name="__RefHeading___Toc5675016_2870459653"/>
      <w:bookmarkStart w:id="172" w:name="_Toc61"/>
      <w:bookmarkEnd w:id="170"/>
      <w:bookmarkEnd w:id="171"/>
      <w:r>
        <w:rPr>
          <w:rtl w:val="true"/>
        </w:rPr>
        <w:t>منابع و مآخذ</w:t>
      </w:r>
      <w:r>
        <w:rPr>
          <w:rtl w:val="true"/>
        </w:rPr>
        <w:t>:</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الغدير، دار الكتب العربي، بيروت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شاهرودی، محمدحسن، گزیده ای جامع از الغدیر، تلخیص و ترجمه و تحقیق، مؤسسه میراث نبوّت، چاپ سوم،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انتشارات دانشگاه تهران،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 الدین عبدالحمید، شرح نهج البلاغه، تحقيق محمد ابوالفضل ابراهیم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فتح الباری فی شرح صحیح بخاری، چاپ دوّم،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هيثمى، الصواعق المحرقه، چاپ دوّم، 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مکه، دار الباز،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عيسى السّنن دار 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المستدرك على الصحيحين، دارالمعرف،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رشیدرضا، سید محمد، 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دارالمعرفة،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عبد الرّحمن، الدّر المنثور،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مفاتیح الغیب، معروف به تفسير كبير، المطبعة البهيئة المصرية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کنز العمال مؤسسه الرساله،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ابی محمد بن عاشور، الکشف و البیان،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الانصاری، الجامع لاحكام القرآن، دار احياء التراث العربی،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الموّطأ، دار الكتب العربي، بيروت، مطبعة الرّابعة،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الحافظ ابی القاسم سلیمان بن احمد المعجم الكبير – مكتبه ابن تیمیه،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الهيثمي، حافظ نور الدّین علی بن ابی بکر، مجمع الزّوايد و منبع القوائد،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نیسابوری، ابی الحسن علی بن احمد، اسباب النّزول، 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عبدالله بن محمد، الاستیعاب في معرفة الاصحاب،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نیشابوری، صحیح، بیروت،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73" w:name="pg9414_88493"/>
    </w:p>
    <w:p>
      <w:pPr>
        <w:pStyle w:val="Heading2"/>
        <w:numPr>
          <w:ilvl w:val="1"/>
          <w:numId w:val="1"/>
        </w:numPr>
        <w:rPr/>
      </w:pPr>
      <w:bookmarkStart w:id="174" w:name="__RefHeading___Toc5675018_2870459653"/>
      <w:bookmarkStart w:id="175" w:name="_Toc62"/>
      <w:bookmarkEnd w:id="173"/>
      <w:bookmarkEnd w:id="174"/>
      <w:r>
        <w:rPr>
          <w:rtl w:val="true"/>
        </w:rPr>
        <w:t>توحید از منظر عرفان و تصوف و اهل بیت علیهم السلام</w:t>
      </w:r>
      <w:r>
        <w:rPr>
          <w:rtl w:val="true"/>
        </w:rPr>
        <w:t xml:space="preserve">: </w:t>
      </w:r>
      <w:r>
        <w:rPr>
          <w:rtl w:val="true"/>
        </w:rPr>
        <w:t>حجت الاسلام سید محسن طیب نیا</w:t>
      </w:r>
      <w:bookmarkEnd w:id="175"/>
    </w:p>
    <w:p>
      <w:pPr>
        <w:pStyle w:val="Heading3"/>
        <w:numPr>
          <w:ilvl w:val="2"/>
          <w:numId w:val="1"/>
        </w:numPr>
        <w:rPr/>
      </w:pPr>
      <w:bookmarkStart w:id="176" w:name="__RefHeading___Toc5675020_2870459653"/>
      <w:bookmarkStart w:id="177" w:name="_Toc63"/>
      <w:bookmarkEnd w:id="176"/>
      <w:r>
        <w:rPr>
          <w:rtl w:val="true"/>
        </w:rPr>
        <w:t>رؤوس مطالب</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اکابر عرفان درباره وحدت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مخالف وحدت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آیات و روایات با وحدت وجود</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معصومین، تصوف، ابن عربی، قیصری، حسن زاده آملی، مولوی، دیوان شمس،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نیز نویسنده محترم وحدت وجود را مطرح و با استناد به عبارت های متعدّدی از اهل عرفان مقصود آنان را توضیح داده اند و سپس بر اساس آیات و روایات آنان را مورد نقد قرار داده اند و مشخص نموده اند که این نظریه هیچ گونه تطابقی با ادله نقلی و عقلی ندارد</w:t>
      </w:r>
      <w:r>
        <w:rPr>
          <w:rFonts w:eastAsia="IRNazanin" w:cs="IRNazanin"/>
          <w:color w:val="111111"/>
          <w:sz w:val="28"/>
          <w:szCs w:val="28"/>
          <w:rtl w:val="true"/>
          <w:lang w:bidi="fa-IR"/>
        </w:rPr>
        <w:t xml:space="preserve">. </w:t>
      </w:r>
      <w:bookmarkStart w:id="178" w:name="pg9414_88494"/>
    </w:p>
    <w:p>
      <w:pPr>
        <w:pStyle w:val="Heading3"/>
        <w:numPr>
          <w:ilvl w:val="2"/>
          <w:numId w:val="1"/>
        </w:numPr>
        <w:rPr/>
      </w:pPr>
      <w:bookmarkStart w:id="179" w:name="__RefHeading___Toc5675022_2870459653"/>
      <w:bookmarkStart w:id="180" w:name="_Toc64"/>
      <w:bookmarkEnd w:id="178"/>
      <w:bookmarkEnd w:id="179"/>
      <w:r>
        <w:rPr>
          <w:rtl w:val="true"/>
        </w:rPr>
        <w:t>برخی از سخنان اکابر عرفان و تصوف در وحدت وجود و موجود</w:t>
      </w:r>
      <w:bookmarkEnd w:id="180"/>
    </w:p>
    <w:p>
      <w:pPr>
        <w:pStyle w:val="BookText"/>
        <w:rPr/>
      </w:pPr>
      <w:r>
        <w:rPr>
          <w:rFonts w:ascii="IRNazanin" w:hAnsi="IRNazanin" w:eastAsia="IRNazanin"/>
          <w:color w:val="111111"/>
          <w:sz w:val="28"/>
          <w:sz w:val="28"/>
          <w:szCs w:val="28"/>
          <w:rtl w:val="true"/>
          <w:lang w:bidi="fa-IR"/>
        </w:rPr>
        <w:t>ابن عربی که بزرگ عرفان و تصوف نظری است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شهدناه شهدنا نفوسنا لأنّ ذواتنا عين ذاته لا مغايرة بينهما إلّا بالتعيّن و الإطلاق و إذا شهدنا، أى الحق شهد نفسه أى ذاته التي تعيّنت و ظهرت في صورتنا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مشاهده خداوند خود را می بینم، چون ذات ما عین اوست و جدایی و تفاوتی بین ما و او نیست مگر از نظر تعین و محدودیت و اطلاق و خداوند با مشاهده ما خود را می بیند، چون ذات اوست که با تعین و شخصیت پذیری به صورت ما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تدركه فهو وجود الحق في اعيان الممكنات</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آن چه را درک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است در اعیان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فتوحات مکیه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أظهر الأشياء أظهر الأشياء و هو عينها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منزه است کسی که اشیاء را آشکار نمود و او عین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عبد غير الله في كلّ معبود إذ لا غير في الوجود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غیر از خدا چیزی پرستش نمی شود چون غیری در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فصوص الحکم در فص ابراهیمی، 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سمّى الخليل، خليلاً لتخللّه و حصره جميع ما اتّصف به الذات الإلاهية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را برای این خلیل نامیدند که خدا در خلال وجود او سریان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فص هودیه در کتاب فصوص الحکم در تفسیر آیه </w:t>
      </w:r>
      <w:r>
        <w:rPr>
          <w:rFonts w:ascii="Amiri" w:hAnsi="Amiri" w:eastAsia="Amiri" w:cs="Amiri"/>
          <w:color w:val="111111"/>
          <w:sz w:val="28"/>
          <w:sz w:val="28"/>
          <w:szCs w:val="28"/>
          <w:rtl w:val="true"/>
          <w:lang w:bidi="ar-SA"/>
        </w:rPr>
        <w:t>لَیسَ كَمِثلِهِ شَيْء</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ليس كمثله شيء، حدّ أيضاً إن أخذنا الكاف زائده لغير الصفه و من تميّز عن المحدود فهو محدود بكونه ليس عين هذا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عن التقييد و المطلق مقيد بالإطلاق لمن فهم و إن جعلنا الكاف للصفة فقد حدّدناه و إن أخذنا ليس كمثله شيء على نفى المثل تحققنا بالمفهوم و بالأخبار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حسن حسن زاده آملی از طرفداران عرفان ابن عربی در شرح این سخن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 گوید لیس کمثله شیء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زائد بگیریم و چه نگیریم هر دو صورت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چیزی که مثل او یا مَثَل او نیست پس آن چه که در وجود است اوست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نقد سخن جناب حسن زاده آملی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ascii="Amiri" w:hAnsi="Amiri" w:eastAsia="Amiri" w:cs="Amiri"/>
          <w:color w:val="111111"/>
          <w:sz w:val="28"/>
          <w:sz w:val="28"/>
          <w:szCs w:val="28"/>
          <w:rtl w:val="true"/>
          <w:lang w:bidi="ar-SA"/>
        </w:rPr>
        <w:t>لَیسَ کَمثلِهِ شَيْء</w:t>
      </w:r>
      <w:r>
        <w:rPr>
          <w:rFonts w:ascii="IRNazanin" w:hAnsi="IRNazanin" w:eastAsia="IRNazanin"/>
          <w:color w:val="111111"/>
          <w:sz w:val="28"/>
          <w:sz w:val="28"/>
          <w:szCs w:val="28"/>
          <w:rtl w:val="true"/>
          <w:lang w:bidi="fa-IR"/>
        </w:rPr>
        <w:t xml:space="preserve"> اشياء وجود و حقیقتی دارند که آن حقیقت مثل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اشیاء نمودی بدون بود نیستند بلکه کمتر ماهیت و واقعیتی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می خواهد بوسیله آیه فوق اثبات کند که تمام اشیاء وجود ذات خداست، بدین صورت که چون خداوند در آیه فوق نفی مثلیت موجودات را با خود کرده، بنابر این اشیاء عین ذات خداوند و خود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طریق جواب این ادعا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با نفی مثلیت موجودات با ذات الهی، دو احتمال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موجودات عين ذات حق و خود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غير ذات حق تعالی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دیگر قرآن کریم و روایات متواتر از خاندان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براهین قطعی عقلی، موجودات غیر ذات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در این آیه شریفه نفی مثلیت اشیاء را با ذات خود می کند به طریق اولی نفی عینیت اشیاء با ذات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آن گاه که ثابت شود أشياء مثل خدا نیستند، عقل حکم می کند 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عین ذات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ادامه سخن در فص هودیه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عين الأشياء و الأشياء محدود و إن اختلف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محدود بحدّ كلّ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يحدّ شيء إلّا فهو حدّ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السّارى فى مسمّى المخلوقات و المبدعات و لو لم يكن الأمر كذلك ما صحّ الوجود فهو عين الوجود، فهو على كلّ شيء حفيظ</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عین اشیاء است و اشیاء محدود است با حدود مختلف، پس او با حدّ هر محدودی محدود یعنی که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عین هر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محدودی، حدّ تعيّن حق است و او به صورت آن محدود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صور و حقایق جميع موجودات ساری، و ظاهر است و اگر حق در موجودات سریان و ظهور نمی یافت هرگز موجودی وجود نمی یافت که وجود هر موجودی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حق تعالی است که عین وجود محض است و به ذات خود محیط بر اشیاء و حافظ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قیصری در شرح گفتار 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جماداً كان أو حيواناً حياتاً و علماً و نطقاً و إرادتاً وغيرها مما يلزم الذات الإلهية لأنّها هي الظاهرة بصور الحمار و الحيوان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برای هر چیزی چه جماد و چه حیوان، حیات و علم و نطق اراده و صفاتی مانند آن می باشد که آن صفات از خصائص ذات الهی است، پس خداوند است که به صورت الاغ و حیوان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فصوص 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الذات الإلهية هى التي تظهر بصور العالم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ذات خداوند است که ظاهر می شود به صورت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سخنان 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العارف ليست مغايرة لهوية الحق و لا شيء من الموجودات أيضاً مغاير لها لأنّ الّتى ظهرت في هذا الصورة كلّها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نیست نفس عارف مگر همان هویت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موجودات مغایر با ذات خداوندی نمی باشد، زیرا هویت خداوندی است که به این صورت ها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سخنان 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هوية الحق هي التي تعيّنت و ظهرت بالصورة العيسوية كما ظهرت بصورة العالم كلّه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هویت و شخصیت خود خداوندی است که به صورت عیسی علیه السلام تعیّن یافته و ظاهر شده است هم چنان که به صورت تمام عالم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دیوان شمس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در آمد دل برد و نهان شد</w:t>
      </w:r>
    </w:p>
    <w:p>
      <w:pPr>
        <w:pStyle w:val="BookText"/>
        <w:rPr/>
      </w:pPr>
      <w:r>
        <w:rPr>
          <w:rFonts w:ascii="IRNazanin" w:hAnsi="IRNazanin" w:eastAsia="IRNazanin"/>
          <w:color w:val="111111"/>
          <w:sz w:val="28"/>
          <w:sz w:val="28"/>
          <w:szCs w:val="28"/>
          <w:rtl w:val="true"/>
          <w:lang w:bidi="fa-IR"/>
        </w:rPr>
        <w:t>هر دم به لباس دگر آن یار بر آمد که پیر و جوان شد</w:t>
      </w:r>
    </w:p>
    <w:p>
      <w:pPr>
        <w:pStyle w:val="BookText"/>
        <w:rPr/>
      </w:pPr>
      <w:r>
        <w:rPr>
          <w:rFonts w:ascii="IRNazanin" w:hAnsi="IRNazanin" w:eastAsia="IRNazanin"/>
          <w:color w:val="111111"/>
          <w:sz w:val="28"/>
          <w:sz w:val="28"/>
          <w:szCs w:val="28"/>
          <w:rtl w:val="true"/>
          <w:lang w:bidi="fa-IR"/>
        </w:rPr>
        <w:t>می گشت دمی چند بر این روی زمین از بهر تفرّج</w:t>
      </w:r>
    </w:p>
    <w:p>
      <w:pPr>
        <w:pStyle w:val="BookText"/>
        <w:rPr/>
      </w:pPr>
      <w:r>
        <w:rPr>
          <w:rFonts w:ascii="IRNazanin" w:hAnsi="IRNazanin" w:eastAsia="IRNazanin"/>
          <w:color w:val="111111"/>
          <w:sz w:val="28"/>
          <w:sz w:val="28"/>
          <w:szCs w:val="28"/>
          <w:rtl w:val="true"/>
          <w:lang w:bidi="fa-IR"/>
        </w:rPr>
        <w:t>عیسی شد و بر گنبد دوار بر آمد تسبیح کنان شد</w:t>
      </w:r>
    </w:p>
    <w:p>
      <w:pPr>
        <w:pStyle w:val="BookText"/>
        <w:rPr/>
      </w:pPr>
      <w:r>
        <w:rPr>
          <w:rFonts w:ascii="IRNazanin" w:hAnsi="IRNazanin" w:eastAsia="IRNazanin"/>
          <w:color w:val="111111"/>
          <w:sz w:val="28"/>
          <w:sz w:val="28"/>
          <w:szCs w:val="28"/>
          <w:rtl w:val="true"/>
          <w:lang w:bidi="fa-IR"/>
        </w:rPr>
        <w:t>یوسف شد و از مصر فرستاد قمیصی روشن کن عالم</w:t>
      </w:r>
    </w:p>
    <w:p>
      <w:pPr>
        <w:pStyle w:val="BookText"/>
        <w:rPr/>
      </w:pPr>
      <w:r>
        <w:rPr>
          <w:rFonts w:ascii="IRNazanin" w:hAnsi="IRNazanin" w:eastAsia="IRNazanin"/>
          <w:color w:val="111111"/>
          <w:sz w:val="28"/>
          <w:sz w:val="28"/>
          <w:szCs w:val="28"/>
          <w:rtl w:val="true"/>
          <w:lang w:bidi="fa-IR"/>
        </w:rPr>
        <w:t>از دیده یعقوب چون انوار بر آمد تا دیده عیان 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همو بود که می کرد شبانی اندرید بیضا </w:t>
      </w:r>
    </w:p>
    <w:p>
      <w:pPr>
        <w:pStyle w:val="BookText"/>
        <w:rPr/>
      </w:pPr>
      <w:r>
        <w:rPr>
          <w:rFonts w:ascii="IRNazanin" w:hAnsi="IRNazanin" w:eastAsia="IRNazanin"/>
          <w:color w:val="111111"/>
          <w:sz w:val="28"/>
          <w:sz w:val="28"/>
          <w:szCs w:val="28"/>
          <w:rtl w:val="true"/>
          <w:lang w:bidi="fa-IR"/>
        </w:rPr>
        <w:t>گه چوب شد و بر صفت مار بر آمد زان بحر کفان شد</w:t>
      </w:r>
    </w:p>
    <w:p>
      <w:pPr>
        <w:pStyle w:val="BookText"/>
        <w:rPr/>
      </w:pPr>
      <w:r>
        <w:rPr>
          <w:rFonts w:ascii="IRNazanin" w:hAnsi="IRNazanin" w:eastAsia="IRNazanin"/>
          <w:color w:val="111111"/>
          <w:sz w:val="28"/>
          <w:sz w:val="28"/>
          <w:szCs w:val="28"/>
          <w:rtl w:val="true"/>
          <w:lang w:bidi="fa-IR"/>
        </w:rPr>
        <w:t>صالح شد و دعوت همه زان کرد به خلقان از بهر صلاحی</w:t>
      </w:r>
    </w:p>
    <w:p>
      <w:pPr>
        <w:pStyle w:val="BookText"/>
        <w:rPr/>
      </w:pPr>
      <w:r>
        <w:rPr>
          <w:rFonts w:ascii="IRNazanin" w:hAnsi="IRNazanin" w:eastAsia="IRNazanin"/>
          <w:color w:val="111111"/>
          <w:sz w:val="28"/>
          <w:sz w:val="28"/>
          <w:szCs w:val="28"/>
          <w:rtl w:val="true"/>
          <w:lang w:bidi="fa-IR"/>
        </w:rPr>
        <w:t>ناقه شد و از دل کهسار برآمد فی الحال عیان شد</w:t>
      </w:r>
    </w:p>
    <w:p>
      <w:pPr>
        <w:pStyle w:val="BookText"/>
        <w:rPr/>
      </w:pPr>
      <w:r>
        <w:rPr>
          <w:rFonts w:ascii="IRNazanin" w:hAnsi="IRNazanin" w:eastAsia="IRNazanin"/>
          <w:color w:val="111111"/>
          <w:sz w:val="28"/>
          <w:sz w:val="28"/>
          <w:szCs w:val="28"/>
          <w:rtl w:val="true"/>
          <w:lang w:bidi="fa-IR"/>
        </w:rPr>
        <w:t>تا این که می گوید</w:t>
      </w:r>
    </w:p>
    <w:p>
      <w:pPr>
        <w:pStyle w:val="BookText"/>
        <w:rPr/>
      </w:pPr>
      <w:r>
        <w:rPr>
          <w:rFonts w:ascii="IRNazanin" w:hAnsi="IRNazanin" w:eastAsia="IRNazanin"/>
          <w:color w:val="111111"/>
          <w:sz w:val="28"/>
          <w:sz w:val="28"/>
          <w:szCs w:val="28"/>
          <w:rtl w:val="true"/>
          <w:lang w:bidi="fa-IR"/>
        </w:rPr>
        <w:t>یونس شد و در بطن سمک بود به دریا از بهر طهارت</w:t>
      </w:r>
    </w:p>
    <w:p>
      <w:pPr>
        <w:pStyle w:val="BookText"/>
        <w:rPr/>
      </w:pPr>
      <w:r>
        <w:rPr>
          <w:rFonts w:ascii="IRNazanin" w:hAnsi="IRNazanin" w:eastAsia="IRNazanin"/>
          <w:color w:val="111111"/>
          <w:sz w:val="28"/>
          <w:sz w:val="28"/>
          <w:szCs w:val="28"/>
          <w:rtl w:val="true"/>
          <w:lang w:bidi="fa-IR"/>
        </w:rPr>
        <w:t>موسی شد و خواهنده دیدار برآمد بر طور روان شد</w:t>
      </w:r>
    </w:p>
    <w:p>
      <w:pPr>
        <w:pStyle w:val="BookText"/>
        <w:rPr/>
      </w:pPr>
      <w:r>
        <w:rPr>
          <w:rFonts w:ascii="IRNazanin" w:hAnsi="IRNazanin" w:eastAsia="IRNazanin"/>
          <w:color w:val="111111"/>
          <w:sz w:val="28"/>
          <w:sz w:val="28"/>
          <w:szCs w:val="28"/>
          <w:rtl w:val="true"/>
          <w:lang w:bidi="fa-IR"/>
        </w:rPr>
        <w:t>عیسی شد و در مهد داد گواهی زان روح مقدس</w:t>
      </w:r>
    </w:p>
    <w:p>
      <w:pPr>
        <w:pStyle w:val="BookText"/>
        <w:rPr/>
      </w:pPr>
      <w:r>
        <w:rPr>
          <w:rFonts w:ascii="IRNazanin" w:hAnsi="IRNazanin" w:eastAsia="IRNazanin"/>
          <w:color w:val="111111"/>
          <w:sz w:val="28"/>
          <w:sz w:val="28"/>
          <w:szCs w:val="28"/>
          <w:rtl w:val="true"/>
          <w:lang w:bidi="fa-IR"/>
        </w:rPr>
        <w:t>از معجز او نخل پر از بار بر آمد زان روح روان شد</w:t>
      </w:r>
    </w:p>
    <w:p>
      <w:pPr>
        <w:pStyle w:val="BookText"/>
        <w:rPr/>
      </w:pPr>
      <w:r>
        <w:rPr>
          <w:rFonts w:ascii="IRNazanin" w:hAnsi="IRNazanin" w:eastAsia="IRNazanin"/>
          <w:color w:val="111111"/>
          <w:sz w:val="28"/>
          <w:sz w:val="28"/>
          <w:szCs w:val="28"/>
          <w:rtl w:val="true"/>
          <w:lang w:bidi="fa-IR"/>
        </w:rPr>
        <w:t>که بالله همو بود می گفت أنا الحق در صورت الهی</w:t>
      </w:r>
    </w:p>
    <w:p>
      <w:pPr>
        <w:pStyle w:val="BookText"/>
        <w:rPr/>
      </w:pPr>
      <w:r>
        <w:rPr>
          <w:rFonts w:ascii="IRNazanin" w:hAnsi="IRNazanin" w:eastAsia="IRNazanin"/>
          <w:color w:val="111111"/>
          <w:sz w:val="28"/>
          <w:sz w:val="28"/>
          <w:szCs w:val="28"/>
          <w:rtl w:val="true"/>
          <w:lang w:bidi="fa-IR"/>
        </w:rPr>
        <w:t>منصور نبود آن که بر آن دار برآمد نادان به گمان شد</w:t>
      </w:r>
    </w:p>
    <w:p>
      <w:pPr>
        <w:pStyle w:val="BookText"/>
        <w:rPr/>
      </w:pP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کفر نگفته است و نگوید، منکر نشویدش</w:t>
      </w:r>
    </w:p>
    <w:p>
      <w:pPr>
        <w:pStyle w:val="BookText"/>
        <w:rPr/>
      </w:pPr>
      <w:r>
        <w:rPr>
          <w:rFonts w:ascii="IRNazanin" w:hAnsi="IRNazanin" w:eastAsia="IRNazanin"/>
          <w:color w:val="111111"/>
          <w:sz w:val="28"/>
          <w:sz w:val="28"/>
          <w:szCs w:val="28"/>
          <w:rtl w:val="true"/>
          <w:lang w:bidi="fa-IR"/>
        </w:rPr>
        <w:t xml:space="preserve">کافر شد آن کس که به انکار بر آمد از دوزخیان شد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پس می بینیم مولوی رومی نیز مدّعی است به این که ذات خداوندی است که به صورت این و آن و هر طور که خواسته چه جاندار و چه بیجان چه انبیاء علیهم السلام و چه حیوانات و بالاخره به صورت همه موجودات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خمیر بازی کودک، که آن را به هر صورت که بخواهد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مولوی در شعری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طلبکار خدایید، خدایید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 شما نیست شمایید شمایید</w:t>
      </w:r>
    </w:p>
    <w:p>
      <w:pPr>
        <w:pStyle w:val="BookText"/>
        <w:rPr/>
      </w:pPr>
      <w:r>
        <w:rPr>
          <w:rFonts w:ascii="IRNazanin" w:hAnsi="IRNazanin" w:eastAsia="IRNazanin"/>
          <w:color w:val="111111"/>
          <w:sz w:val="28"/>
          <w:sz w:val="28"/>
          <w:szCs w:val="28"/>
          <w:rtl w:val="true"/>
          <w:lang w:bidi="fa-IR"/>
        </w:rPr>
        <w:t xml:space="preserve">چیزی که نکردید گم از بهر چه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طلب گم نشده بهر چرایید</w:t>
      </w:r>
    </w:p>
    <w:p>
      <w:pPr>
        <w:pStyle w:val="BookText"/>
        <w:rPr/>
      </w:pPr>
      <w:r>
        <w:rPr>
          <w:rFonts w:ascii="IRNazanin" w:hAnsi="IRNazanin" w:eastAsia="IRNazanin"/>
          <w:color w:val="111111"/>
          <w:sz w:val="28"/>
          <w:sz w:val="28"/>
          <w:szCs w:val="28"/>
          <w:rtl w:val="true"/>
          <w:lang w:bidi="fa-IR"/>
        </w:rPr>
        <w:t xml:space="preserve">اسمید و حروفید و کلامید و کتابید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امینید و رسولان سمائید</w:t>
      </w:r>
    </w:p>
    <w:p>
      <w:pPr>
        <w:pStyle w:val="BookText"/>
        <w:rPr/>
      </w:pPr>
      <w:r>
        <w:rPr>
          <w:rFonts w:ascii="IRNazanin" w:hAnsi="IRNazanin" w:eastAsia="IRNazanin"/>
          <w:color w:val="111111"/>
          <w:sz w:val="28"/>
          <w:sz w:val="28"/>
          <w:szCs w:val="28"/>
          <w:rtl w:val="true"/>
          <w:lang w:bidi="fa-IR"/>
        </w:rPr>
        <w:t xml:space="preserve">هم موسی و هم معجزه و هم ید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عیسی و رهبان سماوات علایید</w:t>
      </w:r>
    </w:p>
    <w:p>
      <w:pPr>
        <w:pStyle w:val="BookText"/>
        <w:rPr/>
      </w:pPr>
      <w:r>
        <w:rPr>
          <w:rFonts w:ascii="IRNazanin" w:hAnsi="IRNazanin" w:eastAsia="IRNazanin"/>
          <w:color w:val="111111"/>
          <w:sz w:val="28"/>
          <w:sz w:val="28"/>
          <w:szCs w:val="28"/>
          <w:rtl w:val="true"/>
          <w:lang w:bidi="fa-IR"/>
        </w:rPr>
        <w:t xml:space="preserve">هم مهدی و هادی و نهانید و عیانید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شمایید چو تنزیل خدایید</w:t>
      </w:r>
    </w:p>
    <w:p>
      <w:pPr>
        <w:pStyle w:val="BookText"/>
        <w:rPr/>
      </w:pPr>
      <w:r>
        <w:rPr>
          <w:rFonts w:ascii="IRNazanin" w:hAnsi="IRNazanin" w:eastAsia="IRNazanin"/>
          <w:color w:val="111111"/>
          <w:sz w:val="28"/>
          <w:sz w:val="28"/>
          <w:szCs w:val="28"/>
          <w:rtl w:val="true"/>
          <w:lang w:bidi="fa-IR"/>
        </w:rPr>
        <w:t xml:space="preserve">گه مظهر لاهوت و گهی مخبر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شده در روی و گهی عین صفایید</w:t>
      </w:r>
    </w:p>
    <w:p>
      <w:pPr>
        <w:pStyle w:val="BookText"/>
        <w:rPr/>
      </w:pPr>
      <w:r>
        <w:rPr>
          <w:rFonts w:ascii="IRNazanin" w:hAnsi="IRNazanin" w:eastAsia="IRNazanin"/>
          <w:color w:val="111111"/>
          <w:sz w:val="28"/>
          <w:sz w:val="28"/>
          <w:szCs w:val="28"/>
          <w:rtl w:val="true"/>
          <w:lang w:bidi="fa-IR"/>
        </w:rPr>
        <w:t xml:space="preserve">در خانه نشینید مگردید به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خانه و هم خانه خدایید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نزایید و نزاید ز شما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پاکید و قیومید ز تغییر، خدایید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در جای دیگر دیوان شمس تبریزی، هر زشتی و زیبایی نیز می گوید خود اوست، جهنّم خود کنار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منور شد ز من، عالم مصور شد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عالِمم، هم فاضلم، هم قاضی القضّاستم</w:t>
      </w:r>
    </w:p>
    <w:p>
      <w:pPr>
        <w:pStyle w:val="BookText"/>
        <w:rPr/>
      </w:pPr>
      <w:r>
        <w:rPr>
          <w:rFonts w:ascii="IRNazanin" w:hAnsi="IRNazanin" w:eastAsia="IRNazanin"/>
          <w:color w:val="111111"/>
          <w:sz w:val="28"/>
          <w:sz w:val="28"/>
          <w:szCs w:val="28"/>
          <w:rtl w:val="true"/>
          <w:lang w:bidi="fa-IR"/>
        </w:rPr>
        <w:t xml:space="preserve">هم دوزخ و نیران منم، هم جنت و حوران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مالک دنیا منم، هم زهر و هم حلواستم</w:t>
      </w:r>
    </w:p>
    <w:p>
      <w:pPr>
        <w:pStyle w:val="BookText"/>
        <w:rPr/>
      </w:pPr>
      <w:r>
        <w:rPr>
          <w:rFonts w:ascii="IRNazanin" w:hAnsi="IRNazanin" w:eastAsia="IRNazanin"/>
          <w:color w:val="111111"/>
          <w:sz w:val="28"/>
          <w:sz w:val="28"/>
          <w:szCs w:val="28"/>
          <w:rtl w:val="true"/>
          <w:lang w:bidi="fa-IR"/>
        </w:rPr>
        <w:t>و در مثنوی ذات خداوند متعال را به خورشید و نور او تشبیه کرده است که یک نور از خورشید ساطع و بر سطح خانه ها می تابد و بر حسب شکل صحن هر منزلی نور تابیده شده به آن شکل می گیرد در نتیجه نور یکی است ولی به دلیل اختلاف شکل در سطح منازل شکل پذیری، نور نیز گوناگون و متعدد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چو آن یک نور خورشید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بود نسبت به صحن خانه ها</w:t>
      </w:r>
    </w:p>
    <w:p>
      <w:pPr>
        <w:pStyle w:val="BookText"/>
        <w:rPr/>
      </w:pPr>
      <w:r>
        <w:rPr>
          <w:rFonts w:ascii="IRNazanin" w:hAnsi="IRNazanin" w:eastAsia="IRNazanin"/>
          <w:color w:val="111111"/>
          <w:sz w:val="28"/>
          <w:sz w:val="28"/>
          <w:szCs w:val="28"/>
          <w:rtl w:val="true"/>
          <w:lang w:bidi="fa-IR"/>
        </w:rPr>
        <w:t xml:space="preserve">لیک یک باشد همه انوارشان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گیری تو دیوار از میان</w:t>
      </w:r>
    </w:p>
    <w:p>
      <w:pPr>
        <w:pStyle w:val="BookText"/>
        <w:rPr/>
      </w:pPr>
      <w:r>
        <w:rPr>
          <w:rFonts w:ascii="IRNazanin" w:hAnsi="IRNazanin" w:eastAsia="IRNazanin"/>
          <w:color w:val="111111"/>
          <w:sz w:val="28"/>
          <w:sz w:val="28"/>
          <w:szCs w:val="28"/>
          <w:rtl w:val="true"/>
          <w:lang w:bidi="fa-IR"/>
        </w:rPr>
        <w:t>و در دیوان شمس تبریزی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خدا در دو جهان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 xml:space="preserve">گنج حقیقت که تو را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معانی است بیان هیچ نیست</w:t>
      </w:r>
    </w:p>
    <w:p>
      <w:pPr>
        <w:pStyle w:val="BookText"/>
        <w:rPr/>
      </w:pPr>
      <w:r>
        <w:rPr>
          <w:rFonts w:ascii="IRNazanin" w:hAnsi="IRNazanin" w:eastAsia="IRNazanin"/>
          <w:color w:val="111111"/>
          <w:sz w:val="28"/>
          <w:sz w:val="28"/>
          <w:szCs w:val="28"/>
          <w:rtl w:val="true"/>
          <w:lang w:bidi="fa-IR"/>
        </w:rPr>
        <w:t xml:space="preserve">علم بدیعی که در این نسخه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عیان است، نهان هیچ نیست</w:t>
      </w:r>
    </w:p>
    <w:p>
      <w:pPr>
        <w:pStyle w:val="BookText"/>
        <w:rPr/>
      </w:pPr>
      <w:r>
        <w:rPr>
          <w:rFonts w:ascii="IRNazanin" w:hAnsi="IRNazanin" w:eastAsia="IRNazanin"/>
          <w:color w:val="111111"/>
          <w:sz w:val="28"/>
          <w:sz w:val="28"/>
          <w:szCs w:val="28"/>
          <w:rtl w:val="true"/>
          <w:lang w:bidi="fa-IR"/>
        </w:rPr>
        <w:t xml:space="preserve">آن که دوانست پی اش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نظر کن که روان هیچ نیست</w:t>
      </w:r>
    </w:p>
    <w:p>
      <w:pPr>
        <w:pStyle w:val="BookText"/>
        <w:rPr/>
      </w:pPr>
      <w:r>
        <w:rPr>
          <w:rFonts w:ascii="IRNazanin" w:hAnsi="IRNazanin" w:eastAsia="IRNazanin"/>
          <w:color w:val="111111"/>
          <w:sz w:val="28"/>
          <w:sz w:val="28"/>
          <w:szCs w:val="28"/>
          <w:rtl w:val="true"/>
          <w:lang w:bidi="fa-IR"/>
        </w:rPr>
        <w:t xml:space="preserve">این کمر هستی موهوم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بگشایی به میان هیچ نیست</w:t>
      </w:r>
    </w:p>
    <w:p>
      <w:pPr>
        <w:pStyle w:val="BookText"/>
        <w:rPr/>
      </w:pPr>
      <w:r>
        <w:rPr>
          <w:rFonts w:ascii="IRNazanin" w:hAnsi="IRNazanin" w:eastAsia="IRNazanin"/>
          <w:color w:val="111111"/>
          <w:sz w:val="28"/>
          <w:sz w:val="28"/>
          <w:szCs w:val="28"/>
          <w:rtl w:val="true"/>
          <w:lang w:bidi="fa-IR"/>
        </w:rPr>
        <w:t xml:space="preserve">کون رها کن بگذر از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بنگر کون و مکان هیچ نیست</w:t>
      </w:r>
    </w:p>
    <w:p>
      <w:pPr>
        <w:pStyle w:val="BookText"/>
        <w:rPr/>
      </w:pPr>
      <w:r>
        <w:rPr>
          <w:rFonts w:ascii="IRNazanin" w:hAnsi="IRNazanin" w:eastAsia="IRNazanin"/>
          <w:color w:val="111111"/>
          <w:sz w:val="28"/>
          <w:sz w:val="28"/>
          <w:szCs w:val="28"/>
          <w:rtl w:val="true"/>
          <w:lang w:bidi="fa-IR"/>
        </w:rPr>
        <w:t xml:space="preserve">اوست گل و لاله و باغ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در این باغ جهان هیچ نیست</w:t>
      </w:r>
    </w:p>
    <w:p>
      <w:pPr>
        <w:pStyle w:val="BookText"/>
        <w:rPr/>
      </w:pPr>
      <w:r>
        <w:rPr>
          <w:rFonts w:ascii="IRNazanin" w:hAnsi="IRNazanin" w:eastAsia="IRNazanin"/>
          <w:color w:val="111111"/>
          <w:sz w:val="28"/>
          <w:sz w:val="28"/>
          <w:szCs w:val="28"/>
          <w:rtl w:val="true"/>
          <w:lang w:bidi="fa-IR"/>
        </w:rPr>
        <w:t xml:space="preserve">ره به گمان کس نبری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یقین است و گمان هیچ نیست</w:t>
      </w:r>
    </w:p>
    <w:p>
      <w:pPr>
        <w:pStyle w:val="BookText"/>
        <w:rPr/>
      </w:pPr>
      <w:r>
        <w:rPr>
          <w:rFonts w:ascii="IRNazanin" w:hAnsi="IRNazanin" w:eastAsia="IRNazanin"/>
          <w:color w:val="111111"/>
          <w:sz w:val="28"/>
          <w:sz w:val="28"/>
          <w:szCs w:val="28"/>
          <w:rtl w:val="true"/>
          <w:lang w:bidi="fa-IR"/>
        </w:rPr>
        <w:t xml:space="preserve">بگذر از این نام و نشان هم چو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و جان، نام و نشان هیچ نیست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مولوی در کتاب مثنوی در بیان داستان ادّعای خدایی بایزید بسطامی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سبحانى ما أعظم شأنی گفتن ابویزید قدس الله سره و اعتراض مریدان و جواب مر ایشان را، نه به طریق گفتن زبان، بلکه از راه عیان،</w:t>
      </w:r>
    </w:p>
    <w:p>
      <w:pPr>
        <w:pStyle w:val="BookText"/>
        <w:rPr/>
      </w:pPr>
      <w:r>
        <w:rPr>
          <w:rFonts w:ascii="IRNazanin" w:hAnsi="IRNazanin" w:eastAsia="IRNazanin"/>
          <w:color w:val="111111"/>
          <w:sz w:val="28"/>
          <w:sz w:val="28"/>
          <w:szCs w:val="28"/>
          <w:rtl w:val="true"/>
          <w:lang w:bidi="fa-IR"/>
        </w:rPr>
        <w:t xml:space="preserve">با مریدان آن فقیر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آمد که نک یزدان منم</w:t>
      </w:r>
    </w:p>
    <w:p>
      <w:pPr>
        <w:pStyle w:val="BookText"/>
        <w:rPr/>
      </w:pPr>
      <w:r>
        <w:rPr>
          <w:rFonts w:ascii="IRNazanin" w:hAnsi="IRNazanin" w:eastAsia="IRNazanin"/>
          <w:color w:val="111111"/>
          <w:sz w:val="28"/>
          <w:sz w:val="28"/>
          <w:szCs w:val="28"/>
          <w:rtl w:val="true"/>
          <w:lang w:bidi="fa-IR"/>
        </w:rPr>
        <w:t xml:space="preserve">گفت مستانه عیان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أنا فاعبدون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گذشت آن حال و گفتندش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گفتی و این نبود صلاح </w:t>
      </w:r>
    </w:p>
    <w:p>
      <w:pPr>
        <w:pStyle w:val="BookText"/>
        <w:rPr/>
      </w:pPr>
      <w:r>
        <w:rPr>
          <w:rFonts w:ascii="IRNazanin" w:hAnsi="IRNazanin" w:eastAsia="IRNazanin"/>
          <w:color w:val="111111"/>
          <w:sz w:val="28"/>
          <w:sz w:val="28"/>
          <w:szCs w:val="28"/>
          <w:rtl w:val="true"/>
          <w:lang w:bidi="fa-IR"/>
        </w:rPr>
        <w:t xml:space="preserve">گفت این بار از کنم این مشغله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کاردها در من زنید آن دم هله</w:t>
      </w:r>
    </w:p>
    <w:p>
      <w:pPr>
        <w:pStyle w:val="BookText"/>
        <w:rPr/>
      </w:pPr>
      <w:r>
        <w:rPr>
          <w:rFonts w:ascii="IRNazanin" w:hAnsi="IRNazanin" w:eastAsia="IRNazanin"/>
          <w:color w:val="111111"/>
          <w:sz w:val="28"/>
          <w:sz w:val="28"/>
          <w:szCs w:val="28"/>
          <w:rtl w:val="true"/>
          <w:lang w:bidi="fa-IR"/>
        </w:rPr>
        <w:t xml:space="preserve">حق منزه از تن و من با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گویم بباید کشتنم</w:t>
      </w:r>
    </w:p>
    <w:p>
      <w:pPr>
        <w:pStyle w:val="BookText"/>
        <w:rPr/>
      </w:pPr>
      <w:r>
        <w:rPr>
          <w:rFonts w:ascii="IRNazanin" w:hAnsi="IRNazanin" w:eastAsia="IRNazanin"/>
          <w:color w:val="111111"/>
          <w:sz w:val="28"/>
          <w:sz w:val="28"/>
          <w:szCs w:val="28"/>
          <w:rtl w:val="true"/>
          <w:lang w:bidi="fa-IR"/>
        </w:rPr>
        <w:t xml:space="preserve">چون وصیت کرد آن آزاد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مریدی کاردی آماده کرد</w:t>
      </w:r>
    </w:p>
    <w:p>
      <w:pPr>
        <w:pStyle w:val="BookText"/>
        <w:rPr/>
      </w:pPr>
      <w:r>
        <w:rPr>
          <w:rFonts w:ascii="IRNazanin" w:hAnsi="IRNazanin" w:eastAsia="IRNazanin"/>
          <w:color w:val="111111"/>
          <w:sz w:val="28"/>
          <w:sz w:val="28"/>
          <w:szCs w:val="28"/>
          <w:rtl w:val="true"/>
          <w:lang w:bidi="fa-IR"/>
        </w:rPr>
        <w:t xml:space="preserve">چون همای بیخودی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بایزید آغاز کرد</w:t>
      </w:r>
    </w:p>
    <w:p>
      <w:pPr>
        <w:pStyle w:val="BookText"/>
        <w:rPr/>
      </w:pPr>
      <w:r>
        <w:rPr>
          <w:rFonts w:ascii="IRNazanin" w:hAnsi="IRNazanin" w:eastAsia="IRNazanin"/>
          <w:color w:val="111111"/>
          <w:sz w:val="28"/>
          <w:sz w:val="28"/>
          <w:szCs w:val="28"/>
          <w:rtl w:val="true"/>
          <w:lang w:bidi="fa-IR"/>
        </w:rPr>
        <w:t xml:space="preserve">عقل را سیر تحیر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قوی تر گفت کاوّل گفته بود</w:t>
      </w:r>
    </w:p>
    <w:p>
      <w:pPr>
        <w:pStyle w:val="BookText"/>
        <w:rPr/>
      </w:pPr>
      <w:r>
        <w:rPr>
          <w:rFonts w:ascii="IRNazanin" w:hAnsi="IRNazanin" w:eastAsia="IRNazanin"/>
          <w:color w:val="111111"/>
          <w:sz w:val="28"/>
          <w:sz w:val="28"/>
          <w:szCs w:val="28"/>
          <w:rtl w:val="true"/>
          <w:lang w:bidi="fa-IR"/>
        </w:rPr>
        <w:t xml:space="preserve">نیست اندر جُبّه ام الّا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جویی در زمین و در سما</w:t>
      </w:r>
    </w:p>
    <w:p>
      <w:pPr>
        <w:pStyle w:val="BookText"/>
        <w:rPr/>
      </w:pPr>
      <w:r>
        <w:rPr>
          <w:rFonts w:ascii="IRNazanin" w:hAnsi="IRNazanin" w:eastAsia="IRNazanin"/>
          <w:color w:val="111111"/>
          <w:sz w:val="28"/>
          <w:sz w:val="28"/>
          <w:szCs w:val="28"/>
          <w:rtl w:val="true"/>
          <w:lang w:bidi="fa-IR"/>
        </w:rPr>
        <w:t xml:space="preserve">آن مریدان جمله دیوانه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کاردها در جسم پاکش می زدند</w:t>
      </w:r>
    </w:p>
    <w:p>
      <w:pPr>
        <w:pStyle w:val="BookText"/>
        <w:rPr/>
      </w:pPr>
      <w:r>
        <w:rPr>
          <w:rFonts w:ascii="IRNazanin" w:hAnsi="IRNazanin" w:eastAsia="IRNazanin"/>
          <w:color w:val="111111"/>
          <w:sz w:val="28"/>
          <w:sz w:val="28"/>
          <w:szCs w:val="28"/>
          <w:rtl w:val="true"/>
          <w:lang w:bidi="fa-IR"/>
        </w:rPr>
        <w:t xml:space="preserve">هر یکی چون ملحدان گرد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می زد پیر خود را بی ستوه</w:t>
      </w:r>
    </w:p>
    <w:p>
      <w:pPr>
        <w:pStyle w:val="BookText"/>
        <w:rPr/>
      </w:pPr>
      <w:r>
        <w:rPr>
          <w:rFonts w:ascii="IRNazanin" w:hAnsi="IRNazanin" w:eastAsia="IRNazanin"/>
          <w:color w:val="111111"/>
          <w:sz w:val="28"/>
          <w:sz w:val="28"/>
          <w:szCs w:val="28"/>
          <w:rtl w:val="true"/>
          <w:lang w:bidi="fa-IR"/>
        </w:rPr>
        <w:t xml:space="preserve">هر که اندر شیخ تیغی می خلید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باژ گونه او تن خود می درید</w:t>
      </w:r>
    </w:p>
    <w:p>
      <w:pPr>
        <w:pStyle w:val="BookText"/>
        <w:rPr/>
      </w:pPr>
      <w:r>
        <w:rPr>
          <w:rFonts w:ascii="IRNazanin" w:hAnsi="IRNazanin" w:eastAsia="IRNazanin"/>
          <w:color w:val="111111"/>
          <w:sz w:val="28"/>
          <w:sz w:val="28"/>
          <w:szCs w:val="28"/>
          <w:rtl w:val="true"/>
          <w:lang w:bidi="fa-IR"/>
        </w:rPr>
        <w:t xml:space="preserve">یک اثر نی بر تن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مریدان خسته در غرقاب خون</w:t>
      </w:r>
    </w:p>
    <w:p>
      <w:pPr>
        <w:pStyle w:val="BookText"/>
        <w:rPr/>
      </w:pPr>
      <w:r>
        <w:rPr>
          <w:rFonts w:ascii="IRNazanin" w:hAnsi="IRNazanin" w:eastAsia="IRNazanin"/>
          <w:color w:val="111111"/>
          <w:sz w:val="28"/>
          <w:sz w:val="28"/>
          <w:szCs w:val="28"/>
          <w:rtl w:val="true"/>
          <w:lang w:bidi="fa-IR"/>
        </w:rPr>
        <w:t xml:space="preserve">هر که او سوی گلویش زخم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خود ببریده دید و زار مرد</w:t>
      </w:r>
    </w:p>
    <w:p>
      <w:pPr>
        <w:pStyle w:val="BookText"/>
        <w:rPr/>
      </w:pPr>
      <w:r>
        <w:rPr>
          <w:rFonts w:ascii="IRNazanin" w:hAnsi="IRNazanin" w:eastAsia="IRNazanin"/>
          <w:color w:val="111111"/>
          <w:sz w:val="28"/>
          <w:sz w:val="28"/>
          <w:szCs w:val="28"/>
          <w:rtl w:val="true"/>
          <w:lang w:bidi="fa-IR"/>
        </w:rPr>
        <w:t xml:space="preserve">وان که او را زخم اندر سینه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بشکافت شد مرده ابد</w:t>
      </w:r>
    </w:p>
    <w:p>
      <w:pPr>
        <w:pStyle w:val="BookText"/>
        <w:rPr/>
      </w:pPr>
      <w:r>
        <w:rPr>
          <w:rFonts w:ascii="IRNazanin" w:hAnsi="IRNazanin" w:eastAsia="IRNazanin"/>
          <w:color w:val="111111"/>
          <w:sz w:val="28"/>
          <w:sz w:val="28"/>
          <w:szCs w:val="28"/>
          <w:rtl w:val="true"/>
          <w:lang w:bidi="fa-IR"/>
        </w:rPr>
        <w:t>شیخ محمود 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حضرت حق را دویی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 xml:space="preserve">من و ما و تو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نباشد هیچ تمییز</w:t>
      </w:r>
    </w:p>
    <w:p>
      <w:pPr>
        <w:pStyle w:val="BookText"/>
        <w:rPr/>
      </w:pPr>
      <w:r>
        <w:rPr>
          <w:rFonts w:ascii="IRNazanin" w:hAnsi="IRNazanin" w:eastAsia="IRNazanin"/>
          <w:color w:val="111111"/>
          <w:sz w:val="28"/>
          <w:sz w:val="28"/>
          <w:szCs w:val="28"/>
          <w:rtl w:val="true"/>
          <w:lang w:bidi="fa-IR"/>
        </w:rPr>
        <w:t xml:space="preserve">شود با وجه باقی غیر 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گردد سلوک و سیر و سالک</w:t>
      </w:r>
    </w:p>
    <w:p>
      <w:pPr>
        <w:pStyle w:val="BookText"/>
        <w:rPr/>
      </w:pPr>
      <w:r>
        <w:rPr>
          <w:rFonts w:ascii="IRNazanin" w:hAnsi="IRNazanin" w:eastAsia="IRNazanin"/>
          <w:color w:val="111111"/>
          <w:sz w:val="28"/>
          <w:sz w:val="28"/>
          <w:szCs w:val="28"/>
          <w:rtl w:val="true"/>
          <w:lang w:bidi="fa-IR"/>
        </w:rPr>
        <w:t>طبق این اشعار، شیخ محمود شبستری تمام اشیاء را یک چیز می داند و آن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گلشن راز شیخ محمود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جمله فروغ نور حق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 وی ز پیدائیست پنهان</w:t>
      </w:r>
    </w:p>
    <w:p>
      <w:pPr>
        <w:pStyle w:val="BookText"/>
        <w:rPr/>
      </w:pPr>
      <w:r>
        <w:rPr>
          <w:rFonts w:ascii="IRNazanin" w:hAnsi="IRNazanin" w:eastAsia="IRNazanin"/>
          <w:color w:val="111111"/>
          <w:sz w:val="28"/>
          <w:sz w:val="28"/>
          <w:szCs w:val="28"/>
          <w:rtl w:val="true"/>
          <w:lang w:bidi="fa-IR"/>
        </w:rPr>
        <w:t>شیخ محمّد لاهیجی در شرح سخنان وی می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من حيث الذات ظلمت و عدم است و هستی که در عالم می نماید فروغ و روشنی نور وجود حق است و در هر دو عالم غیر از یک حقیقت موجودی نیست و غیریت اشیاء که می نماید مجرد اعتبار و نمود است چوبه حقیقت چنان چه میان موجود و معدوم واسطه نیست میان وجود و عدم نیز واسطه نیست و وجود، حق است پس عالم که غیر باشد البته عدم است و عدم لا شيء محض است و چنان چه استتار موجب خفاء است غایت ظهور نیز موجب خفاء است نمی بینی که در نصف النهار که غایت ظهور آفتاب است از شدت ظهور نور او، دیده ما ادراک ذات آفتاب نمی تواند کرد هم چنین نور خورشید ذات احدیت از غایت ظهور در پرتو خودش مخفی می نماید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منصور حلّاج در کتاب طواسین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أظهر ناسوته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سنا لاهوته الثاقب</w:t>
      </w:r>
    </w:p>
    <w:p>
      <w:pPr>
        <w:pStyle w:val="BookText"/>
        <w:rPr/>
      </w:pPr>
      <w:r>
        <w:rPr>
          <w:rFonts w:ascii="Amiri" w:hAnsi="Amiri" w:eastAsia="Amiri" w:cs="Amiri"/>
          <w:color w:val="111111"/>
          <w:sz w:val="28"/>
          <w:sz w:val="28"/>
          <w:szCs w:val="28"/>
          <w:rtl w:val="true"/>
          <w:lang w:bidi="ar-SA"/>
        </w:rPr>
        <w:t xml:space="preserve">ثمّ بدأ في خلقه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الأكل و الشارب</w:t>
      </w:r>
    </w:p>
    <w:p>
      <w:pPr>
        <w:pStyle w:val="BookText"/>
        <w:rPr/>
      </w:pPr>
      <w:r>
        <w:rPr>
          <w:rFonts w:ascii="IRNazanin" w:hAnsi="IRNazanin" w:eastAsia="IRNazanin"/>
          <w:color w:val="111111"/>
          <w:sz w:val="28"/>
          <w:sz w:val="28"/>
          <w:szCs w:val="28"/>
          <w:rtl w:val="true"/>
          <w:lang w:bidi="fa-IR"/>
        </w:rPr>
        <w:t>منزّه است آن که عالم ناسوت را پدید آورد و الوهیت خویش را بدین سان آشکار ساخت، سپس از مخلوقاتش سر بر آورد و خود را خورنده وانمود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محمد را یقین دانم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کلی ذات پاک اصفیا</w:t>
      </w:r>
    </w:p>
    <w:p>
      <w:pPr>
        <w:pStyle w:val="BookText"/>
        <w:rPr/>
      </w:pPr>
      <w:r>
        <w:rPr>
          <w:rFonts w:ascii="IRNazanin" w:hAnsi="IRNazanin" w:eastAsia="IRNazanin"/>
          <w:color w:val="111111"/>
          <w:sz w:val="28"/>
          <w:sz w:val="28"/>
          <w:szCs w:val="28"/>
          <w:rtl w:val="true"/>
          <w:lang w:bidi="fa-IR"/>
        </w:rPr>
        <w:t xml:space="preserve">او خدا بود و خدا او، بی 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خود هرگز نگفت او اندکی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جای دیگر همین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الله در عین کمالم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الله، در عين وصالم</w:t>
      </w:r>
    </w:p>
    <w:p>
      <w:pPr>
        <w:pStyle w:val="BookText"/>
        <w:rPr/>
      </w:pPr>
      <w:r>
        <w:rPr>
          <w:rFonts w:ascii="IRNazanin" w:hAnsi="IRNazanin" w:eastAsia="IRNazanin"/>
          <w:color w:val="111111"/>
          <w:sz w:val="28"/>
          <w:sz w:val="28"/>
          <w:szCs w:val="28"/>
          <w:rtl w:val="true"/>
          <w:lang w:bidi="fa-IR"/>
        </w:rPr>
        <w:t xml:space="preserve">منم الله، خود در خود، بدیدم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گفتم، کلام و خود شنیدم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عبدالرحمان جامی که از بزرگان صوفیه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جاودان به صورت اعیان 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نموده ظاهر و گه مظهر آمده</w:t>
      </w:r>
    </w:p>
    <w:p>
      <w:pPr>
        <w:pStyle w:val="BookText"/>
        <w:rPr/>
      </w:pPr>
      <w:r>
        <w:rPr>
          <w:rFonts w:ascii="IRNazanin" w:hAnsi="IRNazanin" w:eastAsia="IRNazanin"/>
          <w:color w:val="111111"/>
          <w:sz w:val="28"/>
          <w:sz w:val="28"/>
          <w:szCs w:val="28"/>
          <w:rtl w:val="true"/>
          <w:lang w:bidi="fa-IR"/>
        </w:rPr>
        <w:t xml:space="preserve">از روی ذات ظاهر و مظهر یکی است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عقل این دگر آن دیگر آمده</w:t>
      </w:r>
    </w:p>
    <w:p>
      <w:pPr>
        <w:pStyle w:val="BookText"/>
        <w:rPr/>
      </w:pPr>
      <w:r>
        <w:rPr>
          <w:rFonts w:ascii="IRNazanin" w:hAnsi="IRNazanin" w:eastAsia="IRNazanin"/>
          <w:color w:val="111111"/>
          <w:sz w:val="28"/>
          <w:sz w:val="28"/>
          <w:szCs w:val="28"/>
          <w:rtl w:val="true"/>
          <w:lang w:bidi="fa-IR"/>
        </w:rPr>
        <w:t xml:space="preserve">معروف عارفان است به هر صورتی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منکران چه غم ار منکر آمده</w:t>
      </w:r>
    </w:p>
    <w:p>
      <w:pPr>
        <w:pStyle w:val="BookText"/>
        <w:rPr/>
      </w:pPr>
      <w:r>
        <w:rPr>
          <w:rFonts w:ascii="IRNazanin" w:hAnsi="IRNazanin" w:eastAsia="IRNazanin"/>
          <w:color w:val="111111"/>
          <w:sz w:val="28"/>
          <w:sz w:val="28"/>
          <w:szCs w:val="28"/>
          <w:rtl w:val="true"/>
          <w:lang w:bidi="fa-IR"/>
        </w:rPr>
        <w:t xml:space="preserve">گاهش کشیده جاذبه عاشقی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عاشقان بلا پرور آمده</w:t>
      </w:r>
    </w:p>
    <w:p>
      <w:pPr>
        <w:pStyle w:val="BookText"/>
        <w:rPr/>
      </w:pPr>
      <w:r>
        <w:rPr>
          <w:rFonts w:ascii="IRNazanin" w:hAnsi="IRNazanin" w:eastAsia="IRNazanin"/>
          <w:color w:val="111111"/>
          <w:sz w:val="28"/>
          <w:sz w:val="28"/>
          <w:szCs w:val="28"/>
          <w:rtl w:val="true"/>
          <w:lang w:bidi="fa-IR"/>
        </w:rPr>
        <w:t xml:space="preserve">گاهی گرفته جلوه معشوقی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شکل دلبران پری پیکر آمده</w:t>
      </w:r>
    </w:p>
    <w:p>
      <w:pPr>
        <w:pStyle w:val="BookText"/>
        <w:rPr/>
      </w:pPr>
      <w:r>
        <w:rPr>
          <w:rFonts w:ascii="IRNazanin" w:hAnsi="IRNazanin" w:eastAsia="IRNazanin"/>
          <w:color w:val="111111"/>
          <w:sz w:val="28"/>
          <w:sz w:val="28"/>
          <w:szCs w:val="28"/>
          <w:rtl w:val="true"/>
          <w:lang w:bidi="fa-IR"/>
        </w:rPr>
        <w:t xml:space="preserve">یک جا نشسته بر سر صدر جلال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جمله سروران جهان بر سر آمده</w:t>
      </w:r>
    </w:p>
    <w:p>
      <w:pPr>
        <w:pStyle w:val="BookText"/>
        <w:rPr/>
      </w:pPr>
      <w:r>
        <w:rPr>
          <w:rFonts w:ascii="IRNazanin" w:hAnsi="IRNazanin" w:eastAsia="IRNazanin"/>
          <w:color w:val="111111"/>
          <w:sz w:val="28"/>
          <w:sz w:val="28"/>
          <w:szCs w:val="28"/>
          <w:rtl w:val="true"/>
          <w:lang w:bidi="fa-IR"/>
        </w:rPr>
        <w:t xml:space="preserve">یک جا فکنده خرقه فقر و فنا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وار حلقه زنان بر در آمده</w:t>
      </w:r>
    </w:p>
    <w:p>
      <w:pPr>
        <w:pStyle w:val="BookText"/>
        <w:rPr/>
      </w:pPr>
      <w:r>
        <w:rPr>
          <w:rFonts w:ascii="IRNazanin" w:hAnsi="IRNazanin" w:eastAsia="IRNazanin"/>
          <w:color w:val="111111"/>
          <w:sz w:val="28"/>
          <w:sz w:val="28"/>
          <w:szCs w:val="28"/>
          <w:rtl w:val="true"/>
          <w:lang w:bidi="fa-IR"/>
        </w:rPr>
        <w:t xml:space="preserve">همراه و حی گشته و روح القدس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خود رسانده و پیغامبر آمده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شهود یار در اغیار مشرب 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غیر که لا شيء في الوجود سواه </w:t>
      </w:r>
      <w:r>
        <w:rPr>
          <w:rStyle w:val="FootnoteAnchor"/>
          <w:rtl w:val="true"/>
        </w:rPr>
        <w:footnoteReference w:id="24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اشعار و اشعار فراوانی دیگر در دیوانش، معتقد است که تمام اشیاء ظهور ذات خداوند است، عاشق، معشوق، دلبران زیبا، پادشاه، فقیر، درویش، رسولان الهی، جبرائیل امین علیه السلام و همه و همه چیز در واقع ظهور ذات خداست که به غیر از وی، چیزی دیگر در عالم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عیسویه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المسیح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کافر نشدند که خدا را با عیسی متحد شمردند بلکه کفر آنان برای این بود که قایل به الوهیت عیسی به تنهایی بودند و این خطا بود، زیرا خداوند هم عیسی است و هم هر چیزی که ما در این عالم می بینیم</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هم چنین ابن عربی در کتاب فصوص الحکم در فص هودی در معنای آیه </w:t>
      </w:r>
      <w:r>
        <w:rPr>
          <w:rFonts w:ascii="Amiri" w:hAnsi="Amiri" w:eastAsia="Amiri" w:cs="Amiri"/>
          <w:color w:val="111111"/>
          <w:sz w:val="28"/>
          <w:sz w:val="28"/>
          <w:szCs w:val="28"/>
          <w:rtl w:val="true"/>
          <w:lang w:bidi="ar-SA"/>
        </w:rPr>
        <w:t>وَنَحْنُ أَقْرَبُ إِلَيْهِ مِنْ حَبْلِ الْوَرِيدِ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أقرب من أن يكون هويته عن اعظاء العبد و قوّاه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خداوند به بندگان این است که خدا را با عضو، عضو بندگان یکی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نعمت الله ولی هم مانند سایر متصوفه تمام اشیاء را ظهور ذات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در مرتبه ای به صورت عبد و در مرتبه ای به صورت عابد، در مرتبه ای به صورت آدم، در مرتبه ای به صورت خاتم، در مرتبه ای به صورت موسی، در مرتبه ای به صورت فرعون و سایر اشیاء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از اشعار وی را از دیوان اشعارش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ای ساجد در مرتبه ای مسجود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عابد در مرتبه ای معبود</w:t>
      </w:r>
    </w:p>
    <w:p>
      <w:pPr>
        <w:pStyle w:val="BookText"/>
        <w:rPr/>
      </w:pPr>
      <w:r>
        <w:rPr>
          <w:rFonts w:ascii="IRNazanin" w:hAnsi="IRNazanin" w:eastAsia="IRNazanin"/>
          <w:color w:val="111111"/>
          <w:sz w:val="28"/>
          <w:sz w:val="28"/>
          <w:szCs w:val="28"/>
          <w:rtl w:val="true"/>
          <w:lang w:bidi="fa-IR"/>
        </w:rPr>
        <w:t xml:space="preserve">در مرتبه ای عبد است در مرتبه ای 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حامد در مرتبه ای محمود</w:t>
      </w:r>
    </w:p>
    <w:p>
      <w:pPr>
        <w:pStyle w:val="BookText"/>
        <w:rPr/>
      </w:pPr>
      <w:r>
        <w:rPr>
          <w:rFonts w:ascii="IRNazanin" w:hAnsi="IRNazanin" w:eastAsia="IRNazanin"/>
          <w:color w:val="111111"/>
          <w:sz w:val="28"/>
          <w:sz w:val="28"/>
          <w:szCs w:val="28"/>
          <w:rtl w:val="true"/>
          <w:lang w:bidi="fa-IR"/>
        </w:rPr>
        <w:t xml:space="preserve">در مرتبه ای فانی در مرتبه ای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معدوم در مرتبه ای موجود</w:t>
      </w:r>
    </w:p>
    <w:p>
      <w:pPr>
        <w:pStyle w:val="BookText"/>
        <w:rPr/>
      </w:pPr>
      <w:r>
        <w:rPr>
          <w:rFonts w:ascii="IRNazanin" w:hAnsi="IRNazanin" w:eastAsia="IRNazanin"/>
          <w:color w:val="111111"/>
          <w:sz w:val="28"/>
          <w:sz w:val="28"/>
          <w:szCs w:val="28"/>
          <w:rtl w:val="true"/>
          <w:lang w:bidi="fa-IR"/>
        </w:rPr>
        <w:t xml:space="preserve">در مرتبه ای طالب در مرتبه ای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قاصد در مرتبه ای مقصود</w:t>
      </w:r>
    </w:p>
    <w:p>
      <w:pPr>
        <w:pStyle w:val="BookText"/>
        <w:rPr/>
      </w:pPr>
      <w:r>
        <w:rPr>
          <w:rFonts w:ascii="IRNazanin" w:hAnsi="IRNazanin" w:eastAsia="IRNazanin"/>
          <w:color w:val="111111"/>
          <w:sz w:val="28"/>
          <w:sz w:val="28"/>
          <w:szCs w:val="28"/>
          <w:rtl w:val="true"/>
          <w:lang w:bidi="fa-IR"/>
        </w:rPr>
        <w:t xml:space="preserve">در مرتبه ای آدم در مرتبه ای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عیسی در مرتبه ای داوود</w:t>
      </w:r>
    </w:p>
    <w:p>
      <w:pPr>
        <w:pStyle w:val="BookText"/>
        <w:rPr/>
      </w:pPr>
      <w:r>
        <w:rPr>
          <w:rFonts w:ascii="IRNazanin" w:hAnsi="IRNazanin" w:eastAsia="IRNazanin"/>
          <w:color w:val="111111"/>
          <w:sz w:val="28"/>
          <w:sz w:val="28"/>
          <w:szCs w:val="28"/>
          <w:rtl w:val="true"/>
          <w:lang w:bidi="fa-IR"/>
        </w:rPr>
        <w:t xml:space="preserve">در مرتبه ای بی حد در مرتبه ای بی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محدود در مرتبه ای معدود</w:t>
      </w:r>
    </w:p>
    <w:p>
      <w:pPr>
        <w:pStyle w:val="BookText"/>
        <w:rPr/>
      </w:pPr>
      <w:r>
        <w:rPr>
          <w:rFonts w:ascii="IRNazanin" w:hAnsi="IRNazanin" w:eastAsia="IRNazanin"/>
          <w:color w:val="111111"/>
          <w:sz w:val="28"/>
          <w:sz w:val="28"/>
          <w:szCs w:val="28"/>
          <w:rtl w:val="true"/>
          <w:lang w:bidi="fa-IR"/>
        </w:rPr>
        <w:t xml:space="preserve">در مرتبه ای ظاهر در مرتبه ای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موجود در مرتبه ای مفقود</w:t>
      </w:r>
    </w:p>
    <w:p>
      <w:pPr>
        <w:pStyle w:val="BookText"/>
        <w:rPr/>
      </w:pPr>
      <w:r>
        <w:rPr>
          <w:rFonts w:ascii="IRNazanin" w:hAnsi="IRNazanin" w:eastAsia="IRNazanin"/>
          <w:color w:val="111111"/>
          <w:sz w:val="28"/>
          <w:sz w:val="28"/>
          <w:szCs w:val="28"/>
          <w:rtl w:val="true"/>
          <w:lang w:bidi="fa-IR"/>
        </w:rPr>
        <w:t xml:space="preserve">در مرتبه ای موسی در مرتبه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مقبول در مرتبه ای مردود</w:t>
      </w:r>
    </w:p>
    <w:p>
      <w:pPr>
        <w:pStyle w:val="BookText"/>
        <w:rPr/>
      </w:pPr>
      <w:r>
        <w:rPr>
          <w:rFonts w:ascii="IRNazanin" w:hAnsi="IRNazanin" w:eastAsia="IRNazanin"/>
          <w:color w:val="111111"/>
          <w:sz w:val="28"/>
          <w:sz w:val="28"/>
          <w:szCs w:val="28"/>
          <w:rtl w:val="true"/>
          <w:lang w:bidi="fa-IR"/>
        </w:rPr>
        <w:t xml:space="preserve">در مرتبه ای سید در مرتبه 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ای واحد در مرتبه ای موجود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غزلی دیگر در دیوان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ای سرمست در مرتبه ای مخمور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واصل در مرتبه ای مهجور</w:t>
      </w:r>
    </w:p>
    <w:p>
      <w:pPr>
        <w:pStyle w:val="BookText"/>
        <w:rPr/>
      </w:pPr>
      <w:r>
        <w:rPr>
          <w:rFonts w:ascii="IRNazanin" w:hAnsi="IRNazanin" w:eastAsia="IRNazanin"/>
          <w:color w:val="111111"/>
          <w:sz w:val="28"/>
          <w:sz w:val="28"/>
          <w:szCs w:val="28"/>
          <w:rtl w:val="true"/>
          <w:lang w:bidi="fa-IR"/>
        </w:rPr>
        <w:t xml:space="preserve">در مرتبه ای عاشق در مرتبه ای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ناظر در مرتبه ای منظور</w:t>
      </w:r>
    </w:p>
    <w:p>
      <w:pPr>
        <w:pStyle w:val="BookText"/>
        <w:rPr/>
      </w:pPr>
      <w:r>
        <w:rPr>
          <w:rFonts w:ascii="IRNazanin" w:hAnsi="IRNazanin" w:eastAsia="IRNazanin"/>
          <w:color w:val="111111"/>
          <w:sz w:val="28"/>
          <w:sz w:val="28"/>
          <w:szCs w:val="28"/>
          <w:rtl w:val="true"/>
          <w:lang w:bidi="fa-IR"/>
        </w:rPr>
        <w:t xml:space="preserve">در مرتبه ای سلطان در مرتبه ای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شاه است در مرتبه ای دستور</w:t>
      </w:r>
    </w:p>
    <w:p>
      <w:pPr>
        <w:pStyle w:val="BookText"/>
        <w:rPr/>
      </w:pPr>
      <w:r>
        <w:rPr>
          <w:rFonts w:ascii="IRNazanin" w:hAnsi="IRNazanin" w:eastAsia="IRNazanin"/>
          <w:color w:val="111111"/>
          <w:sz w:val="28"/>
          <w:sz w:val="28"/>
          <w:szCs w:val="28"/>
          <w:rtl w:val="true"/>
          <w:lang w:bidi="fa-IR"/>
        </w:rPr>
        <w:t xml:space="preserve">در مرتبه ای کرمان در مرتبه ای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پیدا در مرتبه ای مستور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 ای خالق در مرتبه ای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ای قادر در مرتبه ای مقدور </w:t>
      </w:r>
    </w:p>
    <w:p>
      <w:pPr>
        <w:pStyle w:val="BookText"/>
        <w:rPr/>
      </w:pPr>
      <w:r>
        <w:rPr>
          <w:rFonts w:ascii="IRNazanin" w:hAnsi="IRNazanin" w:eastAsia="IRNazanin"/>
          <w:color w:val="111111"/>
          <w:sz w:val="28"/>
          <w:sz w:val="28"/>
          <w:szCs w:val="28"/>
          <w:rtl w:val="true"/>
          <w:lang w:bidi="fa-IR"/>
        </w:rPr>
        <w:t xml:space="preserve">در مرتبه ای غایب در مرتبه ای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پنهان در مرتبه ای مشهور</w:t>
      </w:r>
    </w:p>
    <w:p>
      <w:pPr>
        <w:pStyle w:val="BookText"/>
        <w:rPr/>
      </w:pPr>
      <w:r>
        <w:rPr>
          <w:rFonts w:ascii="IRNazanin" w:hAnsi="IRNazanin" w:eastAsia="IRNazanin"/>
          <w:color w:val="111111"/>
          <w:sz w:val="28"/>
          <w:sz w:val="28"/>
          <w:szCs w:val="28"/>
          <w:rtl w:val="true"/>
          <w:lang w:bidi="fa-IR"/>
        </w:rPr>
        <w:t xml:space="preserve">در مرتبه ای سید در مرتبه 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ای ناصر در مرتبه ای منصور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اهل تصوف در مثالی خدا را مانند دریا می دانند و تمام پدیده ها را موج دریا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از دریا جدا نیست بلکه عین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ولی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دریاییم و دریا عین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از عین ما جوییم ما</w:t>
      </w:r>
    </w:p>
    <w:p>
      <w:pPr>
        <w:pStyle w:val="BookText"/>
        <w:rPr/>
      </w:pPr>
      <w:r>
        <w:rPr>
          <w:rFonts w:ascii="IRNazanin" w:hAnsi="IRNazanin" w:eastAsia="IRNazanin"/>
          <w:color w:val="111111"/>
          <w:sz w:val="28"/>
          <w:sz w:val="28"/>
          <w:szCs w:val="28"/>
          <w:rtl w:val="true"/>
          <w:lang w:bidi="fa-IR"/>
        </w:rPr>
        <w:t xml:space="preserve">نیست ما را ابتدا و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خود را به خود پوئیم ما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در غزلی دیگر در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است و حباب و آب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چار یکی بود بر ما</w:t>
      </w:r>
    </w:p>
    <w:p>
      <w:pPr>
        <w:pStyle w:val="BookText"/>
        <w:rPr/>
      </w:pPr>
      <w:r>
        <w:rPr>
          <w:rFonts w:ascii="IRNazanin" w:hAnsi="IRNazanin" w:eastAsia="IRNazanin"/>
          <w:color w:val="111111"/>
          <w:sz w:val="28"/>
          <w:sz w:val="28"/>
          <w:szCs w:val="28"/>
          <w:rtl w:val="true"/>
          <w:lang w:bidi="fa-IR"/>
        </w:rPr>
        <w:t xml:space="preserve">هم آب و حباب و موج 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داند حقیقت ما</w:t>
      </w:r>
    </w:p>
    <w:p>
      <w:pPr>
        <w:pStyle w:val="BookText"/>
        <w:rPr/>
      </w:pPr>
      <w:r>
        <w:rPr>
          <w:rFonts w:ascii="IRNazanin" w:hAnsi="IRNazanin" w:eastAsia="IRNazanin"/>
          <w:color w:val="111111"/>
          <w:sz w:val="28"/>
          <w:sz w:val="28"/>
          <w:szCs w:val="28"/>
          <w:rtl w:val="true"/>
          <w:lang w:bidi="fa-IR"/>
        </w:rPr>
        <w:t xml:space="preserve">بنگر به یقین که جز 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قطره و جوّ سیل و دریا</w:t>
      </w:r>
    </w:p>
    <w:p>
      <w:pPr>
        <w:pStyle w:val="BookText"/>
        <w:rPr/>
      </w:pPr>
      <w:r>
        <w:rPr>
          <w:rFonts w:ascii="IRNazanin" w:hAnsi="IRNazanin" w:eastAsia="IRNazanin"/>
          <w:color w:val="111111"/>
          <w:sz w:val="28"/>
          <w:sz w:val="28"/>
          <w:szCs w:val="28"/>
          <w:rtl w:val="true"/>
          <w:lang w:bidi="fa-IR"/>
        </w:rPr>
        <w:t xml:space="preserve">می دان که حجاب ما هم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نبود حجاب جز ما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ملّاصدرا فیلسوف مشهور که پایه و اساس فلسفه وی نظرات ابن عربی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هدانی ربّى بالبرهان النيّر عرشى الى صراط مستقيم من كون الموجود و الوجود منحصراً في حقيقة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دار الوجود غيره ديار، و كلما يترأى في عالم الوجود أنه غير الواجب المعبود إنّما هو من ظهور ذاته و تجليّات صفاته التي هي في الحقيقة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تدركه فهو وجود الحق في أعيان الممكنات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این چنین مرا پروردگارم با برهان آسمانی به سوی صراط مستقیم هدایت فرمود که وجود و موجود و آن چه که هست منحصر در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 حقیقت موجودی جز خدا نیست و دیگران نیز فقط عبارت از تجلّی و ظهور ذات و صفات او می باشند که در حقیقت، آن ها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درک می کنی آن وجود خداوندی است به صورت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واجب الوجود بسيط الحقيقة غاية البساطه و كل بسيط الحقيقة كذلك فهو کل الأشياء، فواجب الوجود كل الأشياء لا يخرج عنه شيئ من الاشياء</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خداوند بسیط الحقیقه است و در غایت و نهایت بساطت و هر چیزی که حقیقتش این چنین بسیط باشد او همه اشیاء است، پس خداوند همه اشیاء است، هیچ کدام از اشیاء خارج از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واجب الوجود تمام الأشياء و كلّ الموجودات</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همانا خداوند تمام اشیاء و کل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الغوامض الإلاهية التى يستصعب إدراكه إلّا على من أتاه الله لدنه علماً و 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مسائل مشکل حکمت الهی است که درک آن بسیار مشکل است مگر برای کسی که خداوند به وی علم و حکمت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بهاء الدین بیطار صوفی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النفحات القدسيه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وحدت وجود را این طور بیان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الكلب والخنزير الّا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إلّا راهب في كنيسه</w:t>
      </w:r>
    </w:p>
    <w:p>
      <w:pPr>
        <w:pStyle w:val="BookText"/>
        <w:rPr/>
      </w:pPr>
      <w:r>
        <w:rPr>
          <w:rFonts w:ascii="IRNazanin" w:hAnsi="IRNazanin" w:eastAsia="IRNazanin"/>
          <w:color w:val="111111"/>
          <w:sz w:val="28"/>
          <w:sz w:val="28"/>
          <w:szCs w:val="28"/>
          <w:rtl w:val="true"/>
          <w:lang w:bidi="fa-IR"/>
        </w:rPr>
        <w:t>سگ و خوک نیستند مگر خدای ما و خدا نیست مگر راهبی که در صومعه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علوم بشری در راه شناخت و معارف توحیدی و دوری از کلام خدا و معارف خاندان طهارت علیهم السلام، این گونه اصحاب فلسفه و سیر و سلوک را به عقیده همه چیز خدایی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صوفیان در وحدت وجود ابتدا توسط صوفیان اهل تسنن در حوزه عقیدتی اسلامی وارد شد و سپس در قرن هشتم هجری به بعد توسط برخی از شخصیت های شیعه خصوصاً سید حیدر آملی در حوزه تفکر و عقیدتی شیعه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علمای شیعه با این عقیده به مبارزه و مقابله علمی برخاستند که می توان به محدث و عالم بزرگ قرن یازدهم علامه شیخ حرّ عاملی اشاره کرد که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عشریه في الردّ على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عقاید صوفیان به ویژه عقیده به وحدت وجود را تألیف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تعداد معدودی از علمای شیعه به عقیده وحدت وجود و موجود گرایش پیدا کردند که در این جا به برخی از سخنان و دیدگاه های آنان اشاراتی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حیدر آملی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خدای بلندمرتبه بذاته، به صورت های این معلومات متجلّی می شود، پس ظاهر شدن وی به صورت های معلومات و حقایق آن ها بنابر اقتضاء ذات و قابلیت مظاهر برای ظهور واجب است، مقصود این است که در وجود، جز حق تعالی و مظاهر وی که به نام خلق و عالم و جز آن نامیده می شود چیز دیگری نیست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استاد محمّد حسین حسینی تهرانی که از مدافعان سرسخت وحدت وجود و موجود می 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موجودات ما سوى الله، آیات خدا هستند، خواه در جهان خارج از نفس بنی آدم، و خواه در نفوس بني آدم، لهذا هیچ یک از مخلوقات، وجود استقلالی ندارند، بلکه همگی آیات و نشانه ها آیینه ها و مرائی جمال نمای ذات اقدس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آیه ها و آیینه ها ابدا جنبه خود نمایی ندارند بلکه همه شان خدا نما هستند، بنابراین در هر یک یک از آن ها می توان خدا را دید، زیرا آیه بما هی آیه فقط جهت ارائه صاحب آیه می باشد و خود را به هیچ وجه من الوجوه نشان نمی دهد آیینه صاف بدون رنگ و زنگار و بدون موج عین صورت انسان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آن تغییر دهد آیینه خراب است و عنوان حکایت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آیینه صاف و آب صاف هوای روشن صاف که عنوان حکایت دارند به قدری آیتیت در آن قوی می باشد که تو گویی آیینه و آب و هوایی نیست، هر چه هست موجودات برابر آیینه و داخل آب و مُشاهَد در ماورای نور و هوا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عین صاحب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آیه را که به نظر آیتیّت بنگریم، درست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ذوالآیة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خود خداست و غیر از حق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آفاق و انفس آیاتی هستند که در ماورای آن ها غیر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 او هستند، یعنی هیچ و اوست ذوالآیة، یعنی همه چیز و ذوالآیة که حق است در این عبارت آفاق و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آفاق و انفس،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اساسی این آقایان و سایر صوفیه این است که می خواهند خدا را با مثال های مادّی بشناسند به این علّت به تشبیه درباره ی خداوند متعال دچار می شوند در حالی که خداوند برتر است از این مثال ها و تشبیهات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ادامه تفسیر غلطی را از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لا إله إلا الله كه كلمه توحید و به معنی وحدت دادن و وحدت بخشیدن است، و وحدت بخشیدن است، مرجعش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رفع هر گونه تعیّنی را از ذات حق تعالی می نماید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حالی که این کلمه شریف هرگز وجود سایر موجودات را نفی نمی کند،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 موجودات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هستی است سزاوار عبودیت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حسن حسن زاده آملی که از طرفداران عرفان صوفیانه است در دفاع از وحدت وجود و موجود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ما به حسب وجود، عین ذات اوست و مغایرتی بین این دو نیست مگر به تعیّن و اطلاق که تعیّن در مراتب ممکنات است از عقل اول تا هیولای اولی و اطلاق برای جناب وجود است </w:t>
      </w:r>
      <w:r>
        <w:rPr>
          <w:rFonts w:ascii="Amiri" w:hAnsi="Amiri" w:eastAsia="Amiri" w:cs="Amiri"/>
          <w:color w:val="111111"/>
          <w:sz w:val="28"/>
          <w:sz w:val="28"/>
          <w:szCs w:val="28"/>
          <w:rtl w:val="true"/>
          <w:lang w:bidi="ar-SA"/>
        </w:rPr>
        <w:t>وَاللهُ مِنْ وَرَائِهِمْ مُحِيطٌ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در شرح سخنان ابن عربی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دقّت بنگری آن چه در دار وجود است، وجوب است و بحث در امکان برای سرگرمی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وی بر اساس عقیده وحدت وجود و موجود اعتقاد دارد که ذات حق و جمیع صفات وی در تمام موجودات سریان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سريان الهوية الإلاهية في الموجوادات كلّها أوجب سريان جميع الصفات الإلاهية فيها من الحيوة و العلم و القدرة و السمع و البصر و غیرها، کلّیها و جزئیها</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بزرگان عرصه سلوک و تصوف و عرفان درباره ذات الهی، به گونه ای است که انگار ذات خدا را به چشم دیده و آن را لمس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از جمله مسائلی که در باب توحید و خداشناسی از پیشوایان معصوم دین ما به شدّت از آن نهی گردیده است، سخن گفتن و اندیشیدن در ذات حق تعالی است که به هیچ کسی از پیروان اسلام اجازه بحث در این زمینه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صوفیه خود را مستثنی می بینند و همین سبب انحرافات فراوان آنان در مبحث توحید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چند حدیث در این مورد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تَفَكَّرَ فِي ذَاتِ اللَّهِ فَقَدْ أَلْحَدَ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ذات خدا تفکر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فِي خَلْقِ اللهِ وَ لَا تَتَكَلَّمُوا فِي اللهِ فَإِنَّ الْكَلَامَ فِي اللَّهِ لَا يَزْدَادُ صَاحِبَهُ إِلَّا تَحَيُّرا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مخلوقات خدا سخن بگویید و بحث کنید، امّا در ذات الهی سخن نگویید، زیرا بحث در ذات خدا به تحیّر و سر درگمی صاحب آن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فِي كُلِّ شَيْءٍ وَ لَا تَتَكَلَّمُوا فِي ذَاتِ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چیزی بحث کنید ولی درباره ذات خدا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تَفَكَّرُوا فِي آلَاءِ اللَّهِ وَلَا تَفَكَّرُوا فِي ذَاتِ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های خدا تفکّر کنید، امّا در ذات او تفکّر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شَبَّهَ اللَّهَ بِشَيْءٍ أَوْ ظَنَّ أَنَّ اللَّهَ يُشْبِهُهُ شَيْءٌ فَهُوَ مِنَ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کند، یا گمان کند خداوند شبیه آن است او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حسن زاده آملی برای اثبات شباهت خداوند به انسان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الحديث عنه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وَجَلَّ خَلَقَ آدَمَ عَلَى صُورَةِ الرَّحْمَنِ،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آدَمَ وَ أَوْلَادَهُ عَلَى صُورَةِ الرَّحْمَنِ،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آدَمَ عَلَى صُورَةٍ، وَ أُخْرَى مَا خَلَقَ اللَّهُ شَيْئًا أَشْبَهَ بِهِ مِنْ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مقدار کمی از علوم حدیث را آگاه باشد با تفحّصی اندک می یابد که این گونه احادیث از جعلیات است و در منابع شیعی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آن همه احادیث معتبر که از تشبیه خدا به مخلوقاتش نهی شده می توان با استناد به احادیث جعلی یا تحریف شده شباهت خداوند را با مخلوقاتش اثبات کرد؟ </w:t>
      </w:r>
    </w:p>
    <w:p>
      <w:pPr>
        <w:pStyle w:val="BookText"/>
        <w:rPr/>
      </w:pPr>
      <w:r>
        <w:rPr>
          <w:rFonts w:ascii="IRNazanin" w:hAnsi="IRNazanin" w:eastAsia="IRNazanin"/>
          <w:color w:val="111111"/>
          <w:sz w:val="28"/>
          <w:sz w:val="28"/>
          <w:szCs w:val="28"/>
          <w:rtl w:val="true"/>
          <w:lang w:bidi="fa-IR"/>
        </w:rPr>
        <w:t>وی در اثبات وحدت وجود چنین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عجائب الأمور أنّ كثيراً من القشريّين يرون هذه الآيات و الأحاديث الكثيرة و لا سيّما كلام اميرالمؤمنين و هي صريحة في وحدت وجود و يقولون بأنفسهم أنّ وجود الحقّ غير محدود و مع ذلک لا يقولون بوحدة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الوجود إن لم تكن صحيحة فيلزم أن يكون الحق تعالى محدوداً تعالى الله عن ذلك علوّاً كبيراً</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امور شگفت این که بسیاری از ظاهر بینان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منکران 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کلام خدا و روایات فراوان، خصوصاً کلام امیرمؤمنان علیه السلام را در اثبات وحدت وجود می بینند باز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این است که ذات خدا غیر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وجود صحیح نباشد باید گفت که ذات خداوند محدود است و خداوند برتر از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جناب استاد حسن زاده آملی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مخالفین به قشری گری و ظاهر بین بودن یک روش غیر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آیات قرآن کریم و سخنان معصومین علیهم السلام دلالت بر وحدت وجود ندارد، بلکه کلام خدا و احادیث متواتر از خاندان طهارت علیهم السلام خدا را غیر مخلوقاتش معرّفی می کنند، امّا وحدت وجودی ها تمام اشیاء را عین ذات خدا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سایر عرفای صوفیه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اشیاء را ذات خدا ندانیم، اشیاء ذات خدا را محدود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مدّعای آنان باطل است زیرا زمانی که ثابت شود ذات خداوند متعال هیچ گونه سنخیتی با اشیاء و مخلوقات خویش ندارد، هرگز وجود اشیاء ذات خداوند را محدود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و عرفا با پذیرفتن سنخیت خدا و اشیاء لاجرم برای آن که ذات خداوند را محدود نسازند مسأله وحدت وجود و موجود را مطرح نمودند و گفتند تمام اشیاء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سخنی کوتاه و رسا این عقیده حق را بیان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غَيْرَتُهُ تَحْدِيدٌ لِمَا سِوَاهُ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خدا، خلق را محدود می 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فلاسفه و عرفا فقط همین کلام نورانی امام رضا علیه السلام را چراغ راه خود در مسیر توحید قرار می دادند هرگز دچار توهّمات در مسأله خداشناسی نمی شدند و خدا را هم سنخ یا عین اشیاء نمی شمردند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استاد ارجمند در فرازی از کتاب الهی نامه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تا به حال می گفتم </w:t>
      </w:r>
      <w:r>
        <w:rPr>
          <w:rFonts w:ascii="Amiri" w:hAnsi="Amiri" w:eastAsia="Amiri" w:cs="Amiri"/>
          <w:color w:val="111111"/>
          <w:sz w:val="28"/>
          <w:sz w:val="28"/>
          <w:szCs w:val="28"/>
          <w:rtl w:val="true"/>
          <w:lang w:bidi="ar-SA"/>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 بینم مرا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تأخذنی سنة و لا نوم</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نوشته ها آقای صمدی آملی نیز سخنان وحدت وجودی فراوان است،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 متعال متن وجود جمادات و نباتات و حیوانات و انسان ها است، یعنی ما دو وجود نداریم، بلکه هر چه هست یک وجود است که در قوالب و اندازه های گوناگون ظهور کرده است نه این که وجود زمین غیر از وجود آسمان، و وجود آسمان غیر از وجود حق متعال بوده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قابلیت رسیدن تا مقام ذات را دارد، و چون می بیند که نمی تواند آن ذات را پایین بیاورد و ذات را خودش کند لذا خودش بالا می رود و او می شود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درجات دارد 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این جنّت، جنّت ذات است</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آقای سید جلال الدین آشتیانی که از فلاسفه و مدافعان سرسخت عرفان ابن عربی است، در عظمت سخنان عرفا و متصوفه در مباحث توحیدی و معرفتی سخن عجیبی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متصوفه اسلامی مانند ابن عربی، صدر الدین قونوی، مولوی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راجعه به مبدأ و معاد، دلپذیرتر از مبانی کلمات حكما و طریقه انبیاء عظام و أئمّه كرام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در جواب امثال او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های ناب توحید و معارف الهی از دامنه های کوهسار قرآن کریم و خاندان طهارت علیهم السلام در تمام زمان ها جاری است و آن چه به نام علوم و معارف توحیدی که از سرچشمه های اندیشه و ذوق و سلوک بشری جریان دارد حتی در قلّه های رفیع آن هم گل آلود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اهل تصوف در این باره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موارد بسنده می کنیم تا کلام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کردید قائلین به وحدت وجود تمام اشیا را ظهور ذات خدا و عین ذات خدا می دانند و می گویند این ذات الهی است که به صورت موجودات گوناگون ظاهر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دلیل آنان برای اثبات وحدت وجود و موجود بیان مکاشفات است، پر واضح است که هرگز مکاشفات نمی تواند در این مسأله بسیار مهم عقیدتی و حتّی مسائل دیگر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هم به آیات و روایات جهت اثبات وحدت وجود استناد می کنند که هیچ یک از این ها حتی در نزد خودشان هم دلیل قطعی بر آن عقیده نمی تواند باشد و حداکثر دلالت آیات و روایاتی که آنان برای اثبات عقیده وحدت وجود به آن استناد می کنند احتمال معناست و این احتمال در مباحث عقیدتی هیچ گونه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عالم ربّانی مرحوم آیت الله حاج میرزا جواد آقا تهرانی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وحدت وجود و موجود به آیات و احادیث زیاد دیگری تمسّک می جویند که بعض آن احادیث حجت سندی ندارد و بعض آیات و روایات از جهت دلالت، از مقصود آن ها به کلی اجنبی است و بهترین آن ها متشابه و منتها دلالتش فقط احتمالی است که باید به محکمات رد گردد که آن محکمات همه بر اساس غیریت خالق از مخلوق و تنزّه ذات مقدس خالق حتّی از مشابهت و هم سنخی با مخلوق است فضلا از این که به وجود و واقعیت خود به اطوار کائنات متطوّر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تاکنون حتّی بر یک آیه قطعی الدلاله و یا حدیث قطعی السند الدلالة که بتوانیم آن را بین خود و خداوند حجت قطعی بر توحید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تکراراً می گوییم در بهترین ادلّه آن ها با چشم پوشی از ردّ به محکمات، فقط احتمال آن می رود که بر اساس وحدت موجود باشد چنان که احتمال مقصود و معنای دیگر نیز دارد با این فرق که احتمال اول بر خلاف فطرت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سابق اشاره نموده ایم در اعتقادیّات، مدارک احتمالی حجّت و دلیل نیست و از آن ها نباید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 نظر و ارجاع به محکمات و مسلّمات دین، آن احتمال نیز منتفی می شود</w:t>
      </w:r>
      <w:r>
        <w:rPr>
          <w:rFonts w:eastAsia="IRNazanin" w:cs="IRNazanin"/>
          <w:color w:val="111111"/>
          <w:sz w:val="28"/>
          <w:szCs w:val="28"/>
          <w:rtl w:val="true"/>
          <w:lang w:bidi="fa-IR"/>
        </w:rPr>
        <w:t xml:space="preserve">. </w:t>
      </w:r>
      <w:r>
        <w:rPr>
          <w:rStyle w:val="FootnoteAnchor"/>
          <w:rtl w:val="true"/>
        </w:rPr>
        <w:footnoteReference w:id="271"/>
      </w:r>
      <w:bookmarkStart w:id="181" w:name="pg9414_88510"/>
    </w:p>
    <w:p>
      <w:pPr>
        <w:pStyle w:val="Heading3"/>
        <w:numPr>
          <w:ilvl w:val="2"/>
          <w:numId w:val="1"/>
        </w:numPr>
        <w:rPr/>
      </w:pPr>
      <w:bookmarkStart w:id="182" w:name="__RefHeading___Toc5675024_2870459653"/>
      <w:bookmarkStart w:id="183" w:name="_Toc65"/>
      <w:bookmarkEnd w:id="181"/>
      <w:bookmarkEnd w:id="182"/>
      <w:r>
        <w:rPr>
          <w:rtl w:val="true"/>
        </w:rPr>
        <w:t>نقد اجمالی وحدت وجود و موجود</w:t>
      </w:r>
      <w:bookmarkEnd w:id="183"/>
    </w:p>
    <w:p>
      <w:pPr>
        <w:pStyle w:val="BookText"/>
        <w:rPr/>
      </w:pPr>
      <w:r>
        <w:rPr>
          <w:rFonts w:ascii="IRNazanin" w:hAnsi="IRNazanin" w:eastAsia="IRNazanin"/>
          <w:color w:val="111111"/>
          <w:sz w:val="28"/>
          <w:sz w:val="28"/>
          <w:szCs w:val="28"/>
          <w:rtl w:val="true"/>
          <w:lang w:bidi="fa-IR"/>
        </w:rPr>
        <w:t>اگر به محتویات کتاب و سنّت در باب معرفت خدا بدون هیچگونه ذهنیت قبلی و تفسیر و تأویل به رأی بنگریم نه تنها موضوع وحدت وجود از آن ها اثبات نمی شود بلکه خلاف آن نیز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در معارف توحیدی کتاب و سنت و بخصوص ادعیه ائمّه معصومین علیهم السلام که اوج این معارف است و با توجه به این که آنان در کمال معرفت قرار داشتند هیچگاه از این ادعیه بوی وحدت وجود استشمام نمی شود، هیچ گاه ضمائر هو و أنا يا أنت با هم مخلوط و ممزوج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قسمتی از سخنان و مناجات مولای عارفان امیرمؤمنان علی بن ابی طالب علیه السلام را ملاحظه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الْمَوْلَى وَ أَنَا الْعَبْدُ وَ هَلْ يَرْحَمُ الْعَبْدَ إِلَّا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الْمَالِكُ وَ أَنَا الْمَمْلُوكُ وَهَلْ يَرْحَمُ الْمَمْلُوكَ إِلَّا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الْعَزِيزُ وَ أَنَا الذَّلِيلُ وَ هَلْ يَرْحَمُ الذَّلِيلَ إِلَّا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الْخَارِقُ وَ أَنَا الْمَخْلُوقُ وَ هَلْ يَرْحَمُ الْمَخْلُوقَ إِلَّا الْخَارِقُ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الْعَظِيمُ وَ أَنَا الْحَقِيرُ وَ هَلْ يَرْحَمُ الْحَقِيرَ إِلَّا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الْقَوِيُّ وَ أَنَا الْضَّعِيفُ وَ هَلْ يَرْحَمُ الْضَّعِيفَ إِلَّا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الْغَنِيُّ وَ أَنَا الْفَقِيرُ وَ هَلْ يَرْحَمُ الْفَقِيرَ إِلَّا الْغَنِيُّ</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مولایی و من بنده توام و آیا در حق بنده چه کسی جز مولایش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مالک وجود من و من مملوک توام و آیا در حق مملوک جز مالکش که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با عزت و اقتدا و من بنده ذلیل توام و آیا در حق شخص ذليل جز ذات با عزّت و اقتدار که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آفریننده و من مخلوق توام و آیا در حق مخلوق جز آفریننده او چه کسی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بزرگ و من بنده حقیر ناچیز و آیا چه کسی در حق بنده ناچیزی جز خدای بزرگ ترحّم خواهد کرد؟</w:t>
      </w:r>
    </w:p>
    <w:p>
      <w:p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قوی و توانا و من ضعیف و ناتوانم و آیا در حق ضعیفی ناتوان جز شخص قوی توانا که ترحّم خواهد کرد؟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بی نیاز و غنى الذات و من فقير الذاتم و آیا در حق فقیری محتاج جز غنی بی نیاز که ترحّم خواهد کرد؟ </w:t>
      </w:r>
    </w:p>
    <w:p>
      <w:pPr>
        <w:pStyle w:val="BookText"/>
        <w:rPr/>
      </w:pPr>
      <w:r>
        <w:rPr>
          <w:rFonts w:ascii="IRNazanin" w:hAnsi="IRNazanin" w:eastAsia="IRNazanin"/>
          <w:color w:val="111111"/>
          <w:sz w:val="28"/>
          <w:sz w:val="28"/>
          <w:szCs w:val="28"/>
          <w:rtl w:val="true"/>
          <w:lang w:bidi="fa-IR"/>
        </w:rPr>
        <w:t xml:space="preserve">خداوند متعال مُبدع، خالق و جاعل همه عالم هستی و به تعبیر دیگر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خالق همه ممکنات است و وجود او غیر از موجودات است زیرا بر اساس توحید عرفا و متصوفه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است که با تعیین و شخصیّت پذیری به صورت موجودات در آمده است و موجودات نیستند جز مراتب وجودی خود خداوند دیگر درست نیست که ما به خداوند نسبت خالقیت بدهیم و این تعابیر تماماً بی معنا و بی محتوا خواهد بود زیرا وقتی خود اوست که هر دم به شکلی جلوه و ظهور دارد دیگر معنای خالق، مبدع،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سراسر قرآن درباره خداوند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دیدگاه که غیری در عالم جز او نیست و غیر از او هر چه هست سراب و نمایش است این سئوال جلوه گر می شود که تکلیف و اختیار انسان در این عالم چگونه توجیه پذیر است و مکلّف ساختن انسان در این دنیا یعنی چه؟ باید در جواب بگوییم بر اساس این دیدگاه میان جبر و تکلیف تناقض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 اساس این دیدگاه در دایره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نیست و وجود هم عین خیر است و عدم عین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آن جا که باشد محض خیر است اگر شری است در وی آن ز غیر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خیر به حقیقت وجود باز می گردد و حقیقت وجود هم جز ذات مقدس ربوبی نیست لهذا اساسا در عالم وجود شری نیست و نتیجه چنین دیدگاهی نسبت به جهان خلقت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به جای خویش نیکوست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وجود ابولهب، ابوجهل، ابوسفیان، ابن ملجم، معاویه یزید و بالاتر وجود شیطان در عالم آفرینش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نتیجه چنین دیدگاهی به نفی عقاب و ثواب و لغو بودن شرایع آسمانی و زیر سؤال رفتن اصل تکلیف خواهد انجامید که نتیجه آن لغو و بازیچه بودن جهان آفرینش و خلقت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سائل و مسئول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کننده و جواب دهنده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کننده و عذاب شونده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عين مخلوقات است العیاذ بالله، تمام کارهای بد را خودش کرده و به کسی نمی شود تعرّض کرد یعنی کسی نیست غیر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نبوّت انبیا علیهم السلام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پیامبری صدق نمی کند باید خدایی و مخلوقی باشد که بگوییم پیامبر از جانب او آمد مؤمن و کافری هم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آیات فراوانی است که عقیده به وحدت وجود و موجود را ابطال می کند و معنا کاملاً واضح و غیر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خداوند از پرستش غیر خود نهی نموده، که این نهی به خوبی اثبات می کند پدیده های خداوند مغایر با ذات او هستند، زیرا اگر مخلوقات عین ذات الهی و مظهر وی بودند قطعا پرستش آن ها به پرستش خدا منتهی می گشت و دیگر دلیلی برای نهی الهی از پرستش موجودات نبود، 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 تَعْبُدُونَ مِن دُونِ اللَّهِ حَصَبُ جَهَنَّمَ أَنْتُمْ لَهَا وَارِدُون</w:t>
      </w:r>
      <w:r>
        <w:rPr>
          <w:rStyle w:val="FootnoteAnchor"/>
          <w:rtl w:val="true"/>
        </w:rPr>
        <w:footnoteReference w:id="274"/>
      </w:r>
      <w:r>
        <w:rPr>
          <w:rFonts w:ascii="IRNazanin" w:hAnsi="IRNazanin" w:eastAsia="IRNazanin"/>
          <w:color w:val="111111"/>
          <w:sz w:val="28"/>
          <w:sz w:val="28"/>
          <w:szCs w:val="28"/>
          <w:rtl w:val="true"/>
          <w:lang w:bidi="fa-IR"/>
        </w:rPr>
        <w:t xml:space="preserve"> شما و آن چه غیر خدا می پرستید، هیزم جهنّم خواهید بود و همگی در آن وارد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أَتَعْبُدُونَ مِن دُونِ اللهِ مَا لَا يَمْلِكُ لَكُمْ ضَرًّا وَ لَا نَفْعًا وَ اللهُ هُوَ السَّمِيعُ الْعَلِيم</w:t>
      </w:r>
      <w:r>
        <w:rPr>
          <w:rStyle w:val="FootnoteAnchor"/>
          <w:rtl w:val="true"/>
        </w:rPr>
        <w:footnoteReference w:id="275"/>
      </w:r>
      <w:r>
        <w:rPr>
          <w:rFonts w:ascii="IRNazanin" w:hAnsi="IRNazanin" w:eastAsia="IRNazanin"/>
          <w:color w:val="111111"/>
          <w:sz w:val="28"/>
          <w:sz w:val="28"/>
          <w:szCs w:val="28"/>
          <w:rtl w:val="true"/>
          <w:lang w:bidi="fa-IR"/>
        </w:rPr>
        <w:t xml:space="preserve"> بگو آیا جز خدا چیزی را می پرستید که مالک سود و زیان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 وَ لَكِنْ أَعْبُدُ اللهَ الَّذى يَتَوَفَّاكُمْ وأُمِرْتُ أن أكونَ مِنَ الْمُؤْمِنِينَ</w:t>
      </w:r>
      <w:r>
        <w:rPr>
          <w:rStyle w:val="FootnoteAnchor"/>
          <w:rtl w:val="true"/>
        </w:rPr>
        <w:footnoteReference w:id="276"/>
      </w:r>
      <w:r>
        <w:rPr>
          <w:rFonts w:ascii="IRNazanin" w:hAnsi="IRNazanin" w:eastAsia="IRNazanin"/>
          <w:color w:val="111111"/>
          <w:sz w:val="28"/>
          <w:sz w:val="28"/>
          <w:szCs w:val="28"/>
          <w:rtl w:val="true"/>
          <w:lang w:bidi="fa-IR"/>
        </w:rPr>
        <w:t xml:space="preserve"> 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عقیده من شک دارید، من آن هایی را که جز خدا می پرستید، نمی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خداوندی را پرستش می کنم که شما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مأمورم که از مؤمنان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لَّكُمْ وَ لِمَا تَعْبُدُونَ مِن دُونِ اللهِ أَفَلَا تَعْقِلُون</w:t>
      </w:r>
      <w:r>
        <w:rPr>
          <w:rStyle w:val="FootnoteAnchor"/>
          <w:rtl w:val="true"/>
        </w:rPr>
        <w:footnoteReference w:id="277"/>
      </w:r>
      <w:r>
        <w:rPr>
          <w:rFonts w:ascii="IRNazanin" w:hAnsi="IRNazanin" w:eastAsia="IRNazanin"/>
          <w:color w:val="111111"/>
          <w:sz w:val="28"/>
          <w:sz w:val="28"/>
          <w:szCs w:val="28"/>
          <w:rtl w:val="true"/>
          <w:lang w:bidi="fa-IR"/>
        </w:rPr>
        <w:t xml:space="preserve"> اف بر شما و بر آن چه جز خدا می پرستید آیا اندیشه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تعابیر خداوند خالق همه موجودات است و طبق حکم عقل مخلوقات که سابقه عدم و نیستی دارند و سپس خلق شدند غیر خالق و پدید آورنده هستند برای مثال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يَرَوْا كَيْفَ يُبْدِيُّ اللَّهُ الْخَلْقَ ثُمَّ يُعِيدُهُ إِنَّ ذَالِكَ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الأخِرَةَ إِنَّ اللَّهَ عَلَى كُلِّ شَيْءٍ قَدِير</w:t>
      </w:r>
      <w:r>
        <w:rPr>
          <w:rStyle w:val="FootnoteAnchor"/>
          <w:rtl w:val="true"/>
        </w:rPr>
        <w:footnoteReference w:id="278"/>
      </w:r>
      <w:r>
        <w:rPr>
          <w:rFonts w:ascii="IRNazanin" w:hAnsi="IRNazanin" w:eastAsia="IRNazanin"/>
          <w:color w:val="111111"/>
          <w:sz w:val="28"/>
          <w:sz w:val="28"/>
          <w:szCs w:val="28"/>
          <w:rtl w:val="true"/>
          <w:lang w:bidi="fa-IR"/>
        </w:rPr>
        <w:t xml:space="preserve"> آیا آنان ندیدند چگونه خداوند آفرینش را آغاز می کند، سپس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بگردید و بنگرید خداوند چگونه آفرینش را آغاز کرده است؟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ایجاد می کند یقیناً خدا بر هر چیز توانا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بَدِيعُ السَّمَاوَاتِ وَ الْأَرْضِ وَ إِذَا قَضَى أَمْرًا فَإِنَّمَا يَقُولُ لَهُ كُن فَيَكُون</w:t>
      </w:r>
      <w:r>
        <w:rPr>
          <w:rStyle w:val="FootnoteAnchor"/>
          <w:rtl w:val="true"/>
        </w:rPr>
        <w:footnoteReference w:id="279"/>
      </w:r>
      <w:r>
        <w:rPr>
          <w:rFonts w:ascii="IRNazanin" w:hAnsi="IRNazanin" w:eastAsia="IRNazanin"/>
          <w:color w:val="111111"/>
          <w:sz w:val="28"/>
          <w:sz w:val="28"/>
          <w:szCs w:val="28"/>
          <w:rtl w:val="true"/>
          <w:lang w:bidi="fa-IR"/>
        </w:rPr>
        <w:t xml:space="preserve"> هستی بخش آسمان ها و زمین اوست و هنگامی که فرمان وجود چیزی را صادر کند، تنها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فوری موجود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خَلَقَ السَّمَاوَاتِ وَ الْأَرْضَ وَ جَعَلَ الظُّلُمَاتِ وَ النُّورَ ثُمَّ الَّذِينَ كَفَرُواْ برَبِّهِمْ يَعْدِلُونَ</w:t>
      </w:r>
      <w:r>
        <w:rPr>
          <w:rStyle w:val="FootnoteAnchor"/>
          <w:rtl w:val="true"/>
        </w:rPr>
        <w:footnoteReference w:id="280"/>
      </w:r>
      <w:r>
        <w:rPr>
          <w:rFonts w:ascii="IRNazanin" w:hAnsi="IRNazanin" w:eastAsia="IRNazanin"/>
          <w:color w:val="111111"/>
          <w:sz w:val="28"/>
          <w:sz w:val="28"/>
          <w:szCs w:val="28"/>
          <w:rtl w:val="true"/>
          <w:lang w:bidi="fa-IR"/>
        </w:rPr>
        <w:t xml:space="preserve"> ستایش برای خداوندی است که آسمان ها و زمین را آفرید و ظلمتها و نور را پدید آورد امّا کافران برای پروردگار خود، شریک و شبیه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دلایل توحید و یگانگی او، در آفرینش جهان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مباركه أَلَمْ تَرَ أَنَّ اللَّهَ يَعْلَمُ مَا فِي السَّمَاوَاتِ وَ مَا فِي الْأَرْضِ مَا يَكُونُ مِن نجْوَى ثَلَاثَةِ إِلَّا هُوَ رَابِعُهُمْ وَ لَا خَمْسَةِ إِلَّا هُوَ سَادِسُهُمْ وَ لَا أَدْنى مِن ذَالكَ وَ لَا أَكْثَرَ إِلَّا هُوَ مَعَهُمْ أَيْنَ مَا كَانُوا ثُمَّ يُنَبِّئُهُم بِمَا عَمِلُوا يَوْمَ الْقِيَامَةِ إِنَّ اللَّهَ بِكُلِّ شَيْءٍ عَلِيمٍ</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آیا نمی دانی که خداوند آن چه را در آسمان ها و آن چه را در زمین است می داند هیچگاه سه نفر با هم نجوا نمی کنند مگر این که خداوند چهارمین آن هاست، و هیچ گاه پنج نفر با هم نجوا نمی کنند مگر این که خداوند ششمین آن هاست، و نه تعدادی کمتر و نه بیشتر از آن مگر این که او همراه آن هاست هر جا که باشند، سپس روز قیامت آن ها را از اعمالشان آگاه می سازد، چرا که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بیانگر این نکته لطیف است که خداوند خود را از سنخ مخلوقات ندانسته و در عداد آنان نشمرده است تا چه رسد به عینیّت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از ابتدا تا انتهای قرآن کریم خداوند متعال عقیده به وحدت وجود و موجود را باطل می کند، زیرا در سراسر قرآن خداوند خود را غیر از موجودات معرّفی می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احادیث و روایات معصومین علیهم السلام باید گفت که در ابطال این عقیده عارفان اصطلاحی و صوفیان، روایات صحیح متواتر و قطعی الدلاله موجود است، اگر کسی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شیخ صدوق که اقیانوسی است از معارف اهل بیت علیهم السلام را ورق بزند، مکرّر از معصوم علیهم السلام می شنود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مخلوقاتش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برای نمونه به احادیثی از کتب شیعه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دَلِيلُهُ آيَاتُهُ وَ وُجُودُهُ إِنْبَاتُهُ وَ مَعْرِفَتُهُ تَوْحِيدُهُ وَ تَوْحِيدُهُ تَمْيِيرُهُ مِنْ خَلْقِه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دلیل خدا نشانه های آشکار اوست و وجودش بودن اوست و معرفتش یگانه دانستن اوست و توحید، متمایز ساختن خداوند از آفریدگان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 بَانَ مِنَ الْخَلْقِ فَلَا شَيْءَ كَمِثْلِهِ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مباین و غیر از مخلوقات خودش است و 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خَلْقَ فِيهِ وَلَا هُوَ فِي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مخلوقاتش در او باشند و نه او در مخلوقاتش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ذات الهی غیر از مخلوقات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لَا يَلِيقُ بِالَّذِي هُوَ خَالِقُ كُلِّ شَيْءٍ إِلَّا أَنْ يَكُونَ مُبَايِنًا لِكُلِّ شَيْءٍ مُتَعَالِيًا عَنْ كُلِّ شَيْءٍ سُبْحَانَهُ وَ تَعَالَى خَالِقٌ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موجودات را سزاوار نیست مگر آن که مباین با اشیاء و غیر مخلوقاتش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خَلُوٌّ مِنْ خَلْقِهِ وَخَلْقُهُ خَلُوٌّ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خالی از خلق خود می باشد و مخلوقات خدا خالی از خصوصیات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 فِي الْخَلْقِ لَا يُوجَدُ فِي خَالِقِهِ وَ كُلُّ مَا يُمْكِنُ فِيهِ يَمْتَنِعُ فِي صَانِعِهِ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مخلوقات است آن خصوصیات در خداوند پیدا نمی شود، و آن چه در مخلوقات است ممتنع و محال است که در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بَائِنٌ مِّنْ خَلْقِهِ مُحِيطٌ بِمَا خَلَقَ عِلْمًا وَ قُدْرَةً وَ إِحَاطَةً وَ سُلْطَانًا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مخالف و مباین با مخلوقاتش است و احاطه تام از هر جهت قدرت، علم و سلطنت بر مخلوقاتش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صوفیان، روشی غیر از روش پیامبران الهی و ائمّه اطهار علیهم السلام ابداع کردند و گمان نمودند که رهپویان طریق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استاد محمّد تقی جعفری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 وحدت وجود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 یا 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انبیاء و سفراء حقيقى مبدأ اعلی تقریباً دو جاده مخالف بوده و به همدیگر مربوط نیستند، زیرا انبیاء همگی و دائماً بر خدای واحد، ماوراء سنخ این موجودات مادی و صوری تبلیغ و دعوت کردند و معبود را غیر از عابد تشخیص و خالق را غیر از مخلوق بیان کرده اند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دکتر سیّد یحیی یثربی که از محقّقان و نویسندگان فعّال در عرصه تصوف و عرفان نظری است، در مقاله ای درباره وحدت وجود و موجود می نویسد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 توحید در نظر علمای دین، یعنی نفی خدایان و معبودهای مختلف و متعدد و قبول یک خدا یعنى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مطلبی است روشن و آشکار که نیازی به هیچ گونه تفسیر و توضیح و دقت و تأمل فوق العاده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توحید عرفان به معنی وحدت وجود و موجود مقوله دیگری است که بر اساس آن تنها یک حقیقت وجود واقعی دارد و پدیده های دیگر همه مظاهر و تعینات آن حقیقت اند و با این حساب باید همه چیز خدا و خدا همه چیز بوده باشد و این هم چیزی است که نه با متون شرعی قابل تطبیق است و نه با مبانی عقاید دینی سازگار و ما از یکی از آثار مربوط به ردّ عرفان و تصوف،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برهان الدین بقاعی</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در این باره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عبدالرحیم بن حسین عراقی، که بقاعی وی را به لقب شیخ شیوخ، امام قدوه و شيخ الإسلام و حافظ عصرش خوانده درباره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مخالف خدا و رسول خدا و 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کار صوفیه را تصویب نموده، و آنان را جزء خدا شناسان دانسته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عارف کسی است که حق را در همه چیز می بیند بلکه آن را عین همه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شرک گوینده این سخن از شرک یهود و نصارا بدتر است؛ چه یهود و نصارا بنده ای از بندگان مقرّب الهی را پرستش نمودند و این ابن عربی پرستش گوساله و بت را عین پرستش خدا می داند بلکه سخن وی بدان جا می انجامد که خدا را عین سگ و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عین کثافات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فاضلان اهل علم و راست گو به من نقل کرد که حدود اسکندریه یکی از پیروان این مرام را دیدم که به من اظهار داشت خدای تعالی عین همه چیز است و خری 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 هم؟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خر 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مدفوع هم</w:t>
      </w:r>
      <w:r>
        <w:rPr>
          <w:rFonts w:eastAsia="IRNazanin" w:cs="IRNazanin"/>
          <w:color w:val="111111"/>
          <w:sz w:val="28"/>
          <w:szCs w:val="28"/>
          <w:rtl w:val="true"/>
          <w:lang w:bidi="fa-IR"/>
        </w:rPr>
        <w:t xml:space="preserve">!!. </w:t>
      </w:r>
      <w:r>
        <w:rPr>
          <w:rStyle w:val="FootnoteAnchor"/>
          <w:rtl w:val="true"/>
        </w:rPr>
        <w:footnoteReference w:id="290"/>
      </w:r>
      <w:bookmarkStart w:id="184" w:name="pg9414_88516"/>
    </w:p>
    <w:p>
      <w:pPr>
        <w:pStyle w:val="Heading3"/>
        <w:numPr>
          <w:ilvl w:val="2"/>
          <w:numId w:val="1"/>
        </w:numPr>
        <w:rPr/>
      </w:pPr>
      <w:bookmarkStart w:id="185" w:name="__RefHeading___Toc5675026_2870459653"/>
      <w:bookmarkStart w:id="186" w:name="_Toc66"/>
      <w:bookmarkEnd w:id="184"/>
      <w:bookmarkEnd w:id="185"/>
      <w:r>
        <w:rPr>
          <w:rtl w:val="true"/>
        </w:rPr>
        <w:t>پی نوشت ها</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قیصری، ص</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ممدالهمم در شرح فصوص الحکم،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قیصری، ص</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قیصری،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شورانگیز شمس تبریزی، به انتخاب فریدون کار،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شورانگیز شمس تبریزی،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الأخيار،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به نقل از کتاب جوهر ذات 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جامی غزل، شماره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پایان غزل، شماره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پانزدهم،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دهم،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شاه نعمت الله، غزل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غزل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از فصول السفر الثالث،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نقد النقود في معرضة الوجود، ص </w:t>
      </w:r>
      <w:r>
        <w:rPr>
          <w:rFonts w:eastAsia="Amiri" w:cs="Amiri" w:ascii="Amiri" w:hAnsi="Amiri"/>
          <w:color w:val="111111"/>
          <w:sz w:val="28"/>
          <w:szCs w:val="28"/>
          <w:lang w:bidi="ar-SA"/>
        </w:rPr>
        <w:t>40</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شناسی،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فارسی انّه الحق،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أنّه الحق،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کلمه،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أنّه الحق،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شیخ صدوق باب توحید و نفی تشبیه،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یا چند چیز هم سنخ باشند حتماً یکدیگر را حد می زنند، بنابراین اگر بگوییم خدای متعال هم سنخ مخلوقات خویش است پس باید گفت خداوند و اشیاء یکدیگر را محدود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عرفا از یک طرف هم سنخ بودن خدا با مخلوقاتش را پذیرفته اند و از طرف دیگر برای اینکه ذات خداوند را محدود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 چیز هم سنخ یکدیگر را محدود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مسأله وحدت وجود و موجود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مسئله سنخیت را بپذیرد یا باید بگوید خدا محدود است یا برای فرار از این عقیده باطل مجبور است برهان بتراشد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خداوند غیر محدود است پس تمام اشیاء عین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اساس قول به عدم سنخیت با عقیده به غیریت اشیاء با ذات الهی، هرگز ذات خدا محدود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چاپ مرکز نشر فرهنگی 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نهایة الحکمة، صمدی آملی،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سالک الی الله، صمدی آملی،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بر فصوص قیصری،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صوفی چه می گوید، چاپ چهارم،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مناجات امام علی علیه السلام در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گلشن راز</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شیخ صدوق،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اعلی،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فلسفه و عرفان نورالصادق،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87" w:name="pg9414_88519"/>
    </w:p>
    <w:p>
      <w:pPr>
        <w:pStyle w:val="Heading3"/>
        <w:numPr>
          <w:ilvl w:val="2"/>
          <w:numId w:val="1"/>
        </w:numPr>
        <w:rPr/>
      </w:pPr>
      <w:bookmarkStart w:id="188" w:name="__RefHeading___Toc5675028_2870459653"/>
      <w:bookmarkStart w:id="189" w:name="_Toc67"/>
      <w:bookmarkEnd w:id="187"/>
      <w:bookmarkEnd w:id="188"/>
      <w:r>
        <w:rPr>
          <w:rtl w:val="true"/>
        </w:rPr>
        <w:t>منابع و مآخذ</w:t>
      </w:r>
      <w:r>
        <w:rPr>
          <w:rtl w:val="true"/>
        </w:rPr>
        <w:t>:</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جلد دار الكتب الإسلامية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احمد بن على طبرسي، الإحتجاج یک جلد نشر مرتضی مشهد 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تمیمی آمدی، غرر الحکم و دررالکلم، یک جلد، انتشارات دفتر تبلیغات اسلامی،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میرزا جواد، عارف و صوفی چه می گوید، انتشارات کتابخانه بزرگ اسلامی، چاپ چهارم،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رومی، محمّد داوود، شرح فصوص قیصری با تحقیق و مقدمه تحلیلی سید جلال آشتیانی، شرکت انتشارات علمی و فرهنگی، چاپ اول،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فتوحات مکیه، دار احیاء تراث العربی، چهار جلدی رحلی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انتشارات سیرنگ،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شرح گلشن راز، انتشارات زوّار،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زنگانی، عباسعلی، تحقیق و بررسی در تاریخ تصوف، دارالکتب الاسلامیه،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زاده آملی، حسن، ممّدالهمم در شرح فصوص الحکم، تهران، وزارت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9414_88521"/>
      <w:bookmarkStart w:id="191" w:name="pg9414_88521"/>
      <w:bookmarkEnd w:id="191"/>
    </w:p>
    <w:p>
      <w:pPr>
        <w:pStyle w:val="Heading2"/>
        <w:numPr>
          <w:ilvl w:val="1"/>
          <w:numId w:val="1"/>
        </w:numPr>
        <w:rPr/>
      </w:pPr>
      <w:bookmarkStart w:id="192" w:name="pg9414_88521"/>
      <w:bookmarkStart w:id="193" w:name="__RefHeading___Toc5675030_2870459653"/>
      <w:bookmarkStart w:id="194" w:name="_Toc68"/>
      <w:bookmarkEnd w:id="192"/>
      <w:bookmarkEnd w:id="193"/>
      <w:r>
        <w:rPr>
          <w:rtl w:val="true"/>
        </w:rPr>
        <w:t xml:space="preserve">پیشینه عزاداری بر امام حسین علیه السلام در میان عامّه </w:t>
      </w:r>
      <w:r>
        <w:rPr>
          <w:rtl w:val="true"/>
        </w:rPr>
        <w:t>(</w:t>
      </w:r>
      <w:r>
        <w:rPr>
          <w:rtl w:val="true"/>
        </w:rPr>
        <w:t xml:space="preserve">شماره </w:t>
      </w:r>
      <w:r>
        <w:rPr/>
        <w:t>2</w:t>
      </w:r>
      <w:r>
        <w:rPr>
          <w:rtl w:val="true"/>
        </w:rPr>
        <w:t xml:space="preserve">): </w:t>
      </w:r>
      <w:r>
        <w:rPr>
          <w:rtl w:val="true"/>
        </w:rPr>
        <w:t>حجت الاسلام تهرانی</w:t>
      </w:r>
      <w:bookmarkEnd w:id="194"/>
    </w:p>
    <w:p>
      <w:pPr>
        <w:pStyle w:val="Heading3"/>
        <w:numPr>
          <w:ilvl w:val="2"/>
          <w:numId w:val="1"/>
        </w:numPr>
        <w:rPr/>
      </w:pPr>
      <w:bookmarkStart w:id="195" w:name="__RefHeading___Toc5675032_2870459653"/>
      <w:bookmarkStart w:id="196" w:name="_Toc69"/>
      <w:bookmarkEnd w:id="195"/>
      <w:r>
        <w:rPr>
          <w:rtl w:val="true"/>
        </w:rPr>
        <w:t>رؤوس مطالب</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قصاید شافعی در مصائب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تیموریان و فراگیری عزاداری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ملاحسین واعظ کاشفی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خطبه به نام دوازده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اهل تسنن پس از تیموریان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آسیای میانه و عزاداری سیدالشهداء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جنوب شرق آسیا</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عزاداری، واعظ کاشفی، اهل تسنن، گنج شهيدان، روضة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نیز در ادامه شماره قبل به مسئله پیشینه عزاداری در میان اهل تسنن پرداخته شده است و کاملا مشخص شده است که علمای بسیاری از عامّه به امام حسین علیه السلام احترام گذاشته و یزید و یزیدیان را نفرین می کردند و همین امر باعث شده است بسیاری از عقاید شیعه به شکل هایی وارد عرصه عامّه شود</w:t>
      </w:r>
      <w:r>
        <w:rPr>
          <w:rFonts w:eastAsia="IRNazanin" w:cs="IRNazanin"/>
          <w:color w:val="111111"/>
          <w:sz w:val="28"/>
          <w:szCs w:val="28"/>
          <w:rtl w:val="true"/>
          <w:lang w:bidi="fa-IR"/>
        </w:rPr>
        <w:t xml:space="preserve">. </w:t>
      </w:r>
      <w:bookmarkStart w:id="197" w:name="pg9414_88522"/>
    </w:p>
    <w:p>
      <w:pPr>
        <w:pStyle w:val="Heading3"/>
        <w:numPr>
          <w:ilvl w:val="2"/>
          <w:numId w:val="1"/>
        </w:numPr>
        <w:rPr/>
      </w:pPr>
      <w:bookmarkStart w:id="198" w:name="__RefHeading___Toc5675034_2870459653"/>
      <w:bookmarkStart w:id="199" w:name="_Toc70"/>
      <w:bookmarkEnd w:id="197"/>
      <w:bookmarkEnd w:id="198"/>
      <w:r>
        <w:rPr>
          <w:rtl w:val="true"/>
        </w:rPr>
        <w:t>قصاید شافعی پیرامون عزاداری و مصائب امام حسین علیه السلام</w:t>
      </w:r>
      <w:bookmarkEnd w:id="199"/>
    </w:p>
    <w:p>
      <w:pPr>
        <w:pStyle w:val="BookText"/>
        <w:rPr/>
      </w:pPr>
      <w:r>
        <w:rPr>
          <w:rFonts w:ascii="IRNazanin" w:hAnsi="IRNazanin" w:eastAsia="IRNazanin"/>
          <w:color w:val="111111"/>
          <w:sz w:val="28"/>
          <w:sz w:val="28"/>
          <w:szCs w:val="28"/>
          <w:rtl w:val="true"/>
          <w:lang w:bidi="fa-IR"/>
        </w:rPr>
        <w:t>با توجه به قصاید مختلف شافعی و جایگاه والای اهل بیت رسول خدا صلی الله علیه و آله در میان اهل تسنن، سوگواری بر مصایب آنان از جمله عزاداری برای امام حسین علیه السلام را در میان آنان طبیعی می نماید،</w:t>
      </w:r>
    </w:p>
    <w:p>
      <w:pPr>
        <w:pStyle w:val="BookText"/>
        <w:rPr/>
      </w:pPr>
      <w:r>
        <w:rPr>
          <w:rFonts w:ascii="IRNazanin" w:hAnsi="IRNazanin" w:eastAsia="IRNazanin"/>
          <w:color w:val="111111"/>
          <w:sz w:val="28"/>
          <w:sz w:val="28"/>
          <w:szCs w:val="28"/>
          <w:rtl w:val="true"/>
          <w:lang w:bidi="fa-IR"/>
        </w:rPr>
        <w:t>عبدالجلیل رازی قزوینی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جهانیان است که بزرگان و معتبران ائمّه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مقدم ابو حنیفه و امام مکرم شافعی و علما و فقهای طوایف خلفاً عن سلف، این سنّت را رعایت کرده اند و این طریقت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خود شافعی که اصل است و مذهب بدو منسوب است،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او را در حسین و شهدای کربلا مراثی بسیار است و یکی از آن قصیده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ابکی الحسین وارثی منه اهل بیت رسول الله علیهم السلام مصباحا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قصیده با مبالغتی تمام و کمال و دیگر قصیده ای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دبّ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همه مرثیه او است، به صفتی که بر چنان معانی دگران قادر نباشند و مراثی شهدای کربلا که اصحاب ابوحنیفه و شافعی را هست، بی عدد و بی نهایت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شهرها و مناطق شیعه نشین هر چند به عنوان کانون های عزاداری شناخته می شدند و این مناطق عبارت بودند از خراسان، قم، کاشان، آوه و مهم تر از همه، شهرهای مختلف عراق چون کربلا، نجف، و بعدها حلّه، جنوب لبنان و نیز برخی از مناطق اسماعیلیه نشین مصر و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مراکز عزاداری به این نقاط خلاصه نمی شد، بلکه شهرها و نواحی سنی نشین به ویژه در خراسان نیز در این زمان در عزاداری امام حسین علیه السلام کوتاهی نمی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خواجه امام نجم ابوالمعالی بن ابی القاسم بزاری به نیشابور با آن که حنیفی مذهب بود، این تعزیت به غایت کمال داشتی و دستار بگرفتی و نوحه کردی و خاک پاشیدی و فریاد از حد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که از امهات بلاد عالم،است معلوم است، که شیخ ابوالفتوح نصر آبادی و خواجه محمود حدادی حنیفی و غیر ایشان در کاروان سرای کوشک و مساجد بزرگ روز عاشورا چه کرده اند از ذکر تعزیت و لعنت ظالمان</w:t>
      </w:r>
      <w:r>
        <w:rPr>
          <w:rFonts w:eastAsia="IRNazanin" w:cs="IRNazanin"/>
          <w:color w:val="111111"/>
          <w:sz w:val="28"/>
          <w:szCs w:val="28"/>
          <w:rtl w:val="true"/>
          <w:lang w:bidi="fa-IR"/>
        </w:rPr>
        <w:t xml:space="preserve">». </w:t>
      </w:r>
      <w:r>
        <w:rPr>
          <w:rStyle w:val="FootnoteAnchor"/>
          <w:rtl w:val="true"/>
        </w:rPr>
        <w:footnoteReference w:id="292"/>
      </w:r>
      <w:bookmarkStart w:id="200" w:name="pg9414_88523"/>
    </w:p>
    <w:p>
      <w:pPr>
        <w:pStyle w:val="Heading3"/>
        <w:numPr>
          <w:ilvl w:val="2"/>
          <w:numId w:val="1"/>
        </w:numPr>
        <w:rPr/>
      </w:pPr>
      <w:bookmarkStart w:id="201" w:name="__RefHeading___Toc5675036_2870459653"/>
      <w:bookmarkStart w:id="202" w:name="_Toc71"/>
      <w:bookmarkEnd w:id="200"/>
      <w:bookmarkEnd w:id="201"/>
      <w:r>
        <w:rPr>
          <w:rtl w:val="true"/>
        </w:rPr>
        <w:t>شام در آستانه حمله مغولان، بر امام حسین علیه السلام گریست</w:t>
      </w:r>
      <w:bookmarkEnd w:id="202"/>
    </w:p>
    <w:p>
      <w:pPr>
        <w:pStyle w:val="BookText"/>
        <w:rPr/>
      </w:pPr>
      <w:r>
        <w:rPr>
          <w:rFonts w:ascii="IRNazanin" w:hAnsi="IRNazanin" w:eastAsia="IRNazanin"/>
          <w:color w:val="111111"/>
          <w:sz w:val="28"/>
          <w:sz w:val="28"/>
          <w:szCs w:val="28"/>
          <w:rtl w:val="true"/>
          <w:lang w:bidi="fa-IR"/>
        </w:rPr>
        <w:t xml:space="preserve">ابن کثیر نقل می کند که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بغداد به دست لشکریان چنگیز سقوط کرد و خلافت عباسیان پس از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همیشه از بغداد و جهان اسلام بر چیده شد، ابوشامه، یکی از شاعران شام پس از آن که حملات چنگیزیان به میان فارقین و کشته شدن فرمانروای آن به نام الکامل بن شهاب را شنید، اندوهگین گردید و از آن جا که سر او نیز بریده شده بود و در باب الفراديس دمشق آویخته گردیده بود، نامبرده قصیده ای سوزناک و حزن انگیزی سرود و الکامل را به امام حسین علیه السلام تشبیه نمود و در آن، مظلومیت امام حسین علیه السلام را در شام و داستان ورود اسیران و سر بریده امام علیه السلام را به گونه ای عاطفی مطرح کرد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افزون بر دمشق، شهرهای دیگر شام، از جمله حلب نیز به یاد امام حسین علیه السلام و شهدای کربلا بی قرار بود و همه ساله در روز عاشورا، به سوگ قربانیان کربلا سرشک غم ریخته گریبان چاک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همه اهل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انطاکیه اندر تا به شب</w:t>
      </w:r>
    </w:p>
    <w:p>
      <w:pPr>
        <w:pStyle w:val="BookText"/>
        <w:rPr/>
      </w:pPr>
      <w:r>
        <w:rPr>
          <w:rFonts w:ascii="IRNazanin" w:hAnsi="IRNazanin" w:eastAsia="IRNazanin"/>
          <w:color w:val="111111"/>
          <w:sz w:val="28"/>
          <w:sz w:val="28"/>
          <w:szCs w:val="28"/>
          <w:rtl w:val="true"/>
          <w:lang w:bidi="fa-IR"/>
        </w:rPr>
        <w:t xml:space="preserve">گرد آید مرد و زن جمعی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آن خاندان دارد مقیم</w:t>
      </w:r>
    </w:p>
    <w:p>
      <w:pPr>
        <w:pStyle w:val="BookText"/>
        <w:rPr/>
      </w:pPr>
      <w:r>
        <w:rPr>
          <w:rFonts w:ascii="IRNazanin" w:hAnsi="IRNazanin" w:eastAsia="IRNazanin"/>
          <w:color w:val="111111"/>
          <w:sz w:val="28"/>
          <w:sz w:val="28"/>
          <w:szCs w:val="28"/>
          <w:rtl w:val="true"/>
          <w:lang w:bidi="fa-IR"/>
        </w:rPr>
        <w:t xml:space="preserve">تا به شب نوحه کنند اندر 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عاشورا برای کربلا</w:t>
      </w:r>
    </w:p>
    <w:p>
      <w:pPr>
        <w:pStyle w:val="BookText"/>
        <w:rPr/>
      </w:pPr>
      <w:r>
        <w:rPr>
          <w:rFonts w:ascii="IRNazanin" w:hAnsi="IRNazanin" w:eastAsia="IRNazanin"/>
          <w:color w:val="111111"/>
          <w:sz w:val="28"/>
          <w:sz w:val="28"/>
          <w:szCs w:val="28"/>
          <w:rtl w:val="true"/>
          <w:lang w:bidi="fa-IR"/>
        </w:rPr>
        <w:t xml:space="preserve">بشمرند آن ظلم ها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یزید و شمر دید آن خاندان </w:t>
      </w:r>
      <w:r>
        <w:rPr>
          <w:rStyle w:val="FootnoteAnchor"/>
          <w:rtl w:val="true"/>
        </w:rPr>
        <w:footnoteReference w:id="294"/>
      </w:r>
    </w:p>
    <w:p>
      <w:pPr>
        <w:pStyle w:val="Heading3"/>
        <w:numPr>
          <w:ilvl w:val="2"/>
          <w:numId w:val="1"/>
        </w:numPr>
        <w:rPr/>
      </w:pPr>
      <w:bookmarkStart w:id="203" w:name="__RefHeading___Toc5675038_2870459653"/>
      <w:bookmarkStart w:id="204" w:name="_Toc72"/>
      <w:bookmarkEnd w:id="203"/>
      <w:r>
        <w:rPr>
          <w:rtl w:val="true"/>
        </w:rPr>
        <w:t xml:space="preserve">تیموریان و فراگیری عزاداری </w:t>
      </w:r>
      <w:r>
        <w:rPr>
          <w:rtl w:val="true"/>
        </w:rPr>
        <w:t>(</w:t>
      </w:r>
      <w:r>
        <w:rPr/>
        <w:t>782</w:t>
      </w:r>
      <w:r>
        <w:rPr>
          <w:rtl w:val="true"/>
        </w:rPr>
        <w:t xml:space="preserve"> - </w:t>
      </w:r>
      <w:r>
        <w:rPr/>
        <w:t>911</w:t>
      </w:r>
      <w:r>
        <w:rPr>
          <w:rtl w:val="true"/>
        </w:rPr>
        <w:t>)</w:t>
      </w:r>
      <w:bookmarkEnd w:id="204"/>
    </w:p>
    <w:p>
      <w:pPr>
        <w:pStyle w:val="BookText"/>
        <w:rPr/>
      </w:pPr>
      <w:r>
        <w:rPr>
          <w:rFonts w:ascii="IRNazanin" w:hAnsi="IRNazanin" w:eastAsia="IRNazanin"/>
          <w:color w:val="111111"/>
          <w:sz w:val="28"/>
          <w:sz w:val="28"/>
          <w:szCs w:val="28"/>
          <w:rtl w:val="true"/>
          <w:lang w:bidi="fa-IR"/>
        </w:rPr>
        <w:t>تیموریان که عمدتاً پیرو اهل تسنن بودند، پس از روی کار آمدن، به ویژه بعد از مرگ تیمور، توانستند منشأ آثار فراوان فرهنگی، ادبی و تمدنی در جهان اسلام، به خصوص خراسان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با محبتی که به اهل بیت پیامبر صلی الله علیه و آله نشان دادند، و احترامی که درباره علما و عرفا سادات نشان دادند یکی از سلسله های تأثیر گذار در گسترش فرهنگ اهل بیت علیهم السلام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زمان آن ها، عزاداری امام حسین علیه السلام که از سال ها قبل میان اهل تسنن جا باز کرده بود، به تدریج گسترش یافت و حتی به درون دربار تیموریان راه یافت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سوگواری بر مصائب دودمان پیامبر صلی الله علیه و آله از جمله سیدالشهداء علیه السلام در ابعاد گوناگون توسعه یافت که در مجموع هم از نظر تنوع و هم کیفیت و کمیت، سیر صعودی پیدا کرد و با دوره های پیشین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فضای اهل بیت علیهم السلام محور و ضدّ امویان و عباسیان، </w:t>
      </w:r>
      <w:bookmarkStart w:id="205" w:name="pg9414_88524"/>
    </w:p>
    <w:p>
      <w:pPr>
        <w:pStyle w:val="BookText"/>
        <w:rPr/>
      </w:pPr>
      <w:bookmarkEnd w:id="205"/>
      <w:r>
        <w:rPr>
          <w:rFonts w:ascii="IRNazanin" w:hAnsi="IRNazanin" w:eastAsia="IRNazanin"/>
          <w:color w:val="111111"/>
          <w:sz w:val="28"/>
          <w:sz w:val="28"/>
          <w:szCs w:val="28"/>
          <w:rtl w:val="true"/>
          <w:lang w:bidi="fa-IR"/>
        </w:rPr>
        <w:t>جامعه را به سوی پذیرش مبانی بیشتر اهل بیت علیهم السلام از سوی اهل تسنن آماده نمود و پیش برد؛</w:t>
      </w:r>
    </w:p>
    <w:p>
      <w:pPr>
        <w:pStyle w:val="BookText"/>
        <w:rPr/>
      </w:pPr>
      <w:r>
        <w:rPr>
          <w:rFonts w:ascii="IRNazanin" w:hAnsi="IRNazanin" w:eastAsia="IRNazanin"/>
          <w:color w:val="111111"/>
          <w:sz w:val="28"/>
          <w:sz w:val="28"/>
          <w:szCs w:val="28"/>
          <w:rtl w:val="true"/>
          <w:lang w:bidi="fa-IR"/>
        </w:rPr>
        <w:t>به طوری که یکی از نویسندگان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برای امام حسین علیه السلام در هرات عهد تیموریان جانشین مجالس ذکر صوفیانه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نقشبندیان آن را ملغی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206" w:name="__RefHeading___Toc5675040_2870459653"/>
      <w:bookmarkStart w:id="207" w:name="_Toc73"/>
      <w:bookmarkEnd w:id="206"/>
      <w:r>
        <w:rPr>
          <w:rtl w:val="true"/>
        </w:rPr>
        <w:t xml:space="preserve">كمال الدین ملاحسین واعظ کاشفی </w:t>
      </w:r>
      <w:r>
        <w:rPr>
          <w:rtl w:val="true"/>
        </w:rPr>
        <w:t>(</w:t>
      </w:r>
      <w:r>
        <w:rPr/>
        <w:t>910</w:t>
      </w:r>
      <w:r>
        <w:rPr>
          <w:rtl w:val="true"/>
        </w:rPr>
        <w:t>م</w:t>
      </w:r>
      <w:r>
        <w:rPr>
          <w:rtl w:val="true"/>
        </w:rPr>
        <w:t>)</w:t>
      </w:r>
      <w:bookmarkEnd w:id="207"/>
    </w:p>
    <w:p>
      <w:pPr>
        <w:pStyle w:val="BookText"/>
        <w:rPr/>
      </w:pPr>
      <w:r>
        <w:rPr>
          <w:rFonts w:ascii="IRNazanin" w:hAnsi="IRNazanin" w:eastAsia="IRNazanin"/>
          <w:color w:val="111111"/>
          <w:sz w:val="28"/>
          <w:sz w:val="28"/>
          <w:szCs w:val="28"/>
          <w:rtl w:val="true"/>
          <w:lang w:bidi="fa-IR"/>
        </w:rPr>
        <w:t>ملاحسین واعظ کاشفی سرآمد واعظان عصر خود بشمار می آمد و در نزد شیعه و سنّی از احترام و شهرت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نشین، به تسنن متهم بود و در نزد اهالی هرات که تا آن زمان به تسنن شهرت داشتند، به داشتن عقاید تشیع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گفته برخی از پژوهشگران، پیداست که وی از جمله نوادری کم نظیر بود که تعصّب مذهبی یا طریقتی به هیچ وجه در ذهنش راه نداشته و دارای شخصیت غریب، از انواع شیخ بهایی بوده که او نیز به همین صفت بلند نظری و آسان گیری مشهور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مقتل فارسی نیست، </w:t>
      </w:r>
      <w:r>
        <w:rPr>
          <w:rStyle w:val="FootnoteAnchor"/>
          <w:rtl w:val="true"/>
        </w:rPr>
        <w:footnoteReference w:id="298"/>
      </w:r>
      <w:r>
        <w:rPr>
          <w:rFonts w:ascii="IRNazanin" w:hAnsi="IRNazanin" w:eastAsia="IRNazanin"/>
          <w:color w:val="111111"/>
          <w:sz w:val="28"/>
          <w:sz w:val="28"/>
          <w:szCs w:val="28"/>
          <w:rtl w:val="true"/>
          <w:lang w:bidi="fa-IR"/>
        </w:rPr>
        <w:t>اما سبک داستانی و شیرین این مقتل، و نیز قلم شیوا و جذاب نویسنده آن و تسلط روان شناسانه و تجربه استادانه کاشفی در بیان زیبا و جلا داده شده حوادث و حفظ حرمت باورهای اصلی اهل تسنن، باعث شده است تا از مقتل یاد شده، به عنوان نخستین مقتل فارسی یاد گردد و پرتأثیرترین، مشهورترین و ماندگارترین مقتل میان مسلمانان، به خصوص فارسی زبانان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اقشار مختلف اقبال شگفتی، نسبت به آن نشان دهند؛ به طوری که به دلیل همین اقبال و استفاده انحصاری مرثیه خوانان از آن، برای مجالس سوگواری و عزاداری، روضه خوانی و برای مرثیه خوانان، روضه خوانان به کار برده شود و تا به امروز به عنوان اصطلاح فراگیر و جا افتاده بماند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عمدتا در شهرهای هرات، سبزوار و اطراف به وعظ و مرثیه خوانی اشتغال داشت و در مدارس آن شهرها، به خصوص هرات تدریس می کرد، در ایام محرم و مناسبتهای دیگر، به گونه ای دلکش، سحرانگیز و بسیار جذاب و مؤثر، مناقب اهل بیت پیامبر صلی الله علیه و آله را طرح و مصائب آنان را در قالب داستان، شعر و ذکر روایات بیان می کرد و مردم را به شدت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این برنامه را در مدارس یا دربار سلاطین تیموری انجام می داد و بهره وران محافل وی که عمدتاً اهل تسنن بودند، در استماع سخنان و تأثر از مرثیه و بیان وی، گاهی صحنه های بی نظیر اشک افشانی و تعزیه داری را به نمایش می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شاگردان ملا کمال الدین حسین کاشفی نیز که بیشتر اهل تسنن بودند، برای مرثیه سرایی امام حسین علیه السلام نزد وی شاگردی می کردند و انواع مهارت ها و ویژگی های روضه خوانی او را کمتر الگو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میزان موفقیت خود را، در پهنه خطابه و مرثیه، به مشابهت و نزدیکی خود با کاشفی می 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سنی مذهب وی به نام محمود واصفی نقل می کند که پس از مرگ استادش، مسافرتی به نیشابور می کند که تا آن زمان عمدتا سنی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پس از آن که متوجه می شوند وی از شاگردان کاشفی و طلبه است، دلتنگی و حزن خود را از درگذشت کاشفی ابراز داشته، تأکید می کنند که مدت ها است در آرزوی شنیدن روضه کاشفی هستند و از او می خواهند به یاد کاشفی و به سبک او، برای آنان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واصفی نیز آن را رد نمی کند و یکی از موضوعاتی را که استادش معمولاً می خواند، حتی المقدور با سبک و ادای او برای نیشابوریان می خواند که با استقبال فوق العاده مردم مواجه می شوند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چنان که وی در یکی از آثار خود نقل می کند که هنگامی که در منزل یکی از بزرگان نیشابور به نام امیر زین العابدین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زین الدین فرمودند سال ها است ما در آرزوی وعظ مولانا حسین واعظ بودیم و آن میسر نشد و این را شنیده ایم که مولانا حسین به شاگردی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امیرالمؤمنین </w:t>
      </w:r>
      <w:r>
        <w:rPr>
          <w:rStyle w:val="FootnoteAnchor"/>
          <w:rtl w:val="true"/>
        </w:rPr>
        <w:footnoteReference w:id="301"/>
      </w:r>
      <w:r>
        <w:rPr>
          <w:rFonts w:ascii="IRNazanin" w:hAnsi="IRNazanin" w:eastAsia="IRNazanin"/>
          <w:color w:val="111111"/>
          <w:sz w:val="28"/>
          <w:sz w:val="28"/>
          <w:szCs w:val="28"/>
          <w:rtl w:val="true"/>
          <w:lang w:bidi="fa-IR"/>
        </w:rPr>
        <w:t>حسن و امیرالمؤمنین حسین که در روز عید غمگین بودند به خاطر رسید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کاشفی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چنان به پیشروی و تأثیرگذاری ادامه داد و در سال های بعد، چنان نقش مهمی در شناسایی اهل بیت علیهم السلام و مصائب آنان، به خصوص گسترش و تعمیق احساسات به طرفداری از خاندان پیامبر صلی الله علیه و آله به ویژه امام حسین علیه السلام و فراگیری مجالس عزاداری ایفا کرد که پژوهشگران از آن به شگفتی یاد کرده اند</w:t>
      </w:r>
      <w:r>
        <w:rPr>
          <w:rFonts w:eastAsia="IRNazanin" w:cs="IRNazanin"/>
          <w:color w:val="111111"/>
          <w:sz w:val="28"/>
          <w:szCs w:val="28"/>
          <w:rtl w:val="true"/>
          <w:lang w:bidi="fa-IR"/>
        </w:rPr>
        <w:t xml:space="preserve">. </w:t>
      </w:r>
      <w:r>
        <w:rPr>
          <w:rStyle w:val="FootnoteAnchor"/>
          <w:rtl w:val="true"/>
        </w:rPr>
        <w:footnoteReference w:id="302"/>
      </w:r>
      <w:bookmarkStart w:id="208" w:name="pg9414_88526"/>
    </w:p>
    <w:p>
      <w:pPr>
        <w:pStyle w:val="Heading3"/>
        <w:numPr>
          <w:ilvl w:val="2"/>
          <w:numId w:val="1"/>
        </w:numPr>
        <w:rPr/>
      </w:pPr>
      <w:bookmarkStart w:id="209" w:name="__RefHeading___Toc5675042_2870459653"/>
      <w:bookmarkStart w:id="210" w:name="_Toc74"/>
      <w:bookmarkEnd w:id="208"/>
      <w:bookmarkEnd w:id="209"/>
      <w:r>
        <w:rPr>
          <w:rtl w:val="true"/>
        </w:rPr>
        <w:t xml:space="preserve">فخرالدین علی صفی کاشفی </w:t>
      </w:r>
      <w:r>
        <w:rPr>
          <w:rtl w:val="true"/>
        </w:rPr>
        <w:t>(</w:t>
      </w:r>
      <w:r>
        <w:rPr/>
        <w:t>939</w:t>
      </w:r>
      <w:r>
        <w:rPr>
          <w:rtl w:val="true"/>
        </w:rPr>
        <w:t>م</w:t>
      </w:r>
      <w:r>
        <w:rPr>
          <w:rtl w:val="true"/>
        </w:rPr>
        <w:t>)</w:t>
      </w:r>
      <w:bookmarkEnd w:id="210"/>
    </w:p>
    <w:p>
      <w:pPr>
        <w:pStyle w:val="BookText"/>
        <w:rPr/>
      </w:pPr>
      <w:r>
        <w:rPr>
          <w:rFonts w:ascii="IRNazanin" w:hAnsi="IRNazanin" w:eastAsia="IRNazanin"/>
          <w:color w:val="111111"/>
          <w:sz w:val="28"/>
          <w:sz w:val="28"/>
          <w:szCs w:val="28"/>
          <w:rtl w:val="true"/>
          <w:lang w:bidi="fa-IR"/>
        </w:rPr>
        <w:t>فخرالدین علی صفی، فرزند ملاحسین کاشفی سبزواری، از میان شاگردان فراوان شیعه و سنی پدرش، بیشترین شباهت را به کاشفی داشت و از این نظر، او به حق بزرگ ترین تداوم دهنده راه پدر، به خصوص در وادی سخنوری و روضه خوانی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همانند پدر، متهم به مذهب شیعه از سوی برخی اهل تسنن، و متمایل به تسنن از سوی عده ای از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اثر وی در مورد شناسایی اهل بیت علیهم السلام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الطوايف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خواننده را بی اختیار به یاد مذهب و اندیشه به خصوص رویکرد تبلیغی ملاحسین کاشفی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هرات به تدریس و تبلیغ و ذکر مصیبت آل رسول صلی الله علیه و آله مشغول بود و پس از سقوط تیموریان، مدتی به غرجستان رفت و در آن سامان به تبلیغ، وعظ و عزاداری پرداخت و اثر خود را نیز در آن جا و به نام فرمانروای وقت غرجستان نوشت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افزون بر وی، از مرثیه سرایان و سخنوران معروفی که در دوره تیموریان به نشر عزاداری امام حسین علیه السلام پرداختند، به افرادی چون سیدابوالحسن، کربلایی، حیدر علی مداح،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 توان اشاره کرد که در مساجد مختلف، نماز جمعه، مجامع عمومی، مدارس علمیه و حتی چهارراه ها و پل ها، به بیان مناقب اهل بیت علیهم السلام و ذکر مصایب آنان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گاه در مراسم رسمی نماز جمعه راه می یافتند و حتی در مواردی، خطبه های جمعه را به جای بردن نام خلفا، با اسماء ائمّه اطهار علیهم السلام آغاز می کردند و از سلاطین تیموری نیز به طور جدّی و علنی، رسمیت این شیوه را تقاضا می کردند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211" w:name="__RefHeading___Toc5675044_2870459653"/>
      <w:bookmarkStart w:id="212" w:name="_Toc75"/>
      <w:bookmarkEnd w:id="211"/>
      <w:r>
        <w:rPr>
          <w:rtl w:val="true"/>
        </w:rPr>
        <w:t>منقبت خوانی و مداحی</w:t>
      </w:r>
      <w:bookmarkEnd w:id="2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تیموریان، حرکت مردم برای شناسایی اهل بیت پیامبر صلی الله علیه و آله و توسل و تقرب بدان خاندان، از راه های مختلف و به شیوه های متفاوت شتاب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شیوه ها، ذکر مناقب و فضایل اهل بیت علیهم السلام و بیان ابعاد شخصیتی و منزلت دینی و معنوی آنان، و نیز گزارش هنری و ادبی کارنامه و فعالیت های آنان بود که بدان منقبت خوانی و مداحی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معمولا به زبان شعر و گاه در قالب قصه و به زبان نثر بیان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مناقب در شعر فارسی در قرن هشتم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قرن نهم توسعه همه جانبه ای یافت و شکوفا گردید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بر خلاف مرثیه سرایی به ویژه روضه خوانی که عمدتا در ماه محرم و ایام عاشورا برگزار می شد و برای برگزاری اش نیازمند برگزاری مجلس و تجمع عده ای به صورت برنامه ریزی شده و از قبل در نظر گرفته شده بود، منقبت خوانی نه زبان ویژه ای می طلبید و نه مکان مشخص و محفل آماده می خواست، بلکه در میادین عمومی، مساجد مزارات، بازار، سر کوچه ها، مدارس و گوشه باغ که عبور مردم از آن جا باشد، محل حضور مداحان و هنرنمایی آماده تلقی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منقبت خوانی و مداحی، سال ها قبل از تیموریان پا به عرصه اجتماعی و حیات دینی مردم گذاشته بود، ولی در عصر این خاندان، شتاب فوق العاده گرفت؛ به طوری که شهر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شهر و پایتخت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روزه شاهد برگزاری مجلس یا مجالس منقبت خوانی و مداحی از سوی منقبت خوانان و مداحان عمدتا حرفه ای بود در این محافل، اهل تسنن و شیعیان شرکت می جستند و کسی از ارباب سیاست نیز در آن ها دخالت نمی کرد، بلکه خود آن ها هم عمدتا با توجه به فرصت و شرایط در آن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مداحان و منقبت خوانان معروف هر چند شیعه بودند، ولی مخاطب و مشتریان آنان از هر قشر و فرقه و بیشتر اهل تسنن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برخی از این مداحان، هنگام اجرای برنامه، بی اختیار شده، لب به سبّ خلفا می گشودند که باعث رنجش بعضی از اهل تسنن و اعتراض آنان می گردید، ولی در مجموع، هر نوع مردم از اقشار مختلف و مذاهب گوناگون در اطراف آنان جمع می شدند و به اشعار و گفتار آنان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اهل تسنن در این باره می نویسد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روی تخت مدرسه گوهرشاد بیگم سیر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مداح معرکه گرفته بود و منقبتی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 زبان وی لعن یکی از اصحاب پیامبر صلی الله علیه و آله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بیرم متغیر 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را می کشم یا در کشتن او سعی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بدبخت در این شهر بسیارند و مانند ما و تو هم سنی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لازم است که ما و تو در کشتن این رافضی سعی نماییم، و دیگر این زمانی است که شاه اسماعیل در عراق ظهور کرده، عاقبت اندیشی تقاضای این می کند که در مثل این امور کس غلبه نکند</w:t>
      </w:r>
      <w:r>
        <w:rPr>
          <w:rFonts w:eastAsia="IRNazanin" w:cs="IRNazanin"/>
          <w:color w:val="111111"/>
          <w:sz w:val="28"/>
          <w:szCs w:val="28"/>
          <w:rtl w:val="true"/>
          <w:lang w:bidi="fa-IR"/>
        </w:rPr>
        <w:t xml:space="preserve">» </w:t>
      </w:r>
      <w:r>
        <w:rPr>
          <w:rStyle w:val="FootnoteAnchor"/>
          <w:rtl w:val="true"/>
        </w:rPr>
        <w:footnoteReference w:id="306"/>
      </w:r>
      <w:bookmarkStart w:id="213" w:name="pg9414_88528"/>
    </w:p>
    <w:p>
      <w:pPr>
        <w:pStyle w:val="Heading3"/>
        <w:numPr>
          <w:ilvl w:val="2"/>
          <w:numId w:val="1"/>
        </w:numPr>
        <w:rPr/>
      </w:pPr>
      <w:bookmarkStart w:id="214" w:name="__RefHeading___Toc5675046_2870459653"/>
      <w:bookmarkStart w:id="215" w:name="_Toc76"/>
      <w:bookmarkEnd w:id="213"/>
      <w:bookmarkEnd w:id="214"/>
      <w:r>
        <w:rPr>
          <w:rtl w:val="true"/>
        </w:rPr>
        <w:t>درخواست ایراد خطبه به نام دوازده امام علیهم السلام</w:t>
      </w:r>
      <w:bookmarkEnd w:id="215"/>
    </w:p>
    <w:p>
      <w:pPr>
        <w:pStyle w:val="BookText"/>
        <w:rPr/>
      </w:pPr>
      <w:r>
        <w:rPr>
          <w:rFonts w:ascii="IRNazanin" w:hAnsi="IRNazanin" w:eastAsia="IRNazanin"/>
          <w:color w:val="111111"/>
          <w:sz w:val="28"/>
          <w:sz w:val="28"/>
          <w:szCs w:val="28"/>
          <w:rtl w:val="true"/>
          <w:lang w:bidi="fa-IR"/>
        </w:rPr>
        <w:t>مجموعه فعالیت هایی که در قالب عزاداری، منقبت خوانی، مداحی، خطابه، و سرایش شعر با محوریت اهل بیت علیهم السلام و بازگویی ابعاد فضایل و مصائب خاندان پیامبر به ویژه امام حسین علیه السلام در قلمرو تیموریان انجام گرفت، تا آن جا پیش رفت که آخرین سلطان تیموری، لقب حسینی برای خود برگزید و برای اهل بیت علیهم السلام سادات و مراقد علویان به ویژه حرم امام رضا علیه السلام منزلت و جایگاهی تاریخی و بی سابقه پذیرا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و سخنوران شیعه، زمینه را مناسب دیده، درخواست تغییر خطبه های نمازهای جمعه و سخنرانی ها و آوردن اسامی ائمّه اطهار علیهم السلام به جای خلفا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پادشاه خلافت پناه، ابوالغازی سلطان حسین میرزا بر سریر سلطنت خراسان تمکین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جاهلان شیعه و باطلان رفضه به مظنه آن که چون اشعار بلاغت شعار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دارد، شاید میلی به جانب عقیده باطله ایشان باشد مذهب اهل تسنن و جماعت مطعون خواهد ماند، غلوی عظیم کردند و سعایت بسیار نمودند که بر منابر اسلام، خطبه به نام دوازده امام خوانند و اسامی خلفای راشدین را مطروح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سید حسن کربلایی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خلافت پناه شناخته بود و به تزویر و حیله راهی پیدا ساخته، در این باب سعی تمام داشت و دیگر سیدعلی و احدالعین از قاین که دیده باطنش چون چشم ظاهر از دیدن حق پوشیده بود و میان به مذهب شیعه بسته، دهان به تشنیع اهل تسنن گشاده، در شیوه واعظی و سخنان مسجع و نثر و نظم ید طولایی داشت و جمع کثیر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رنگین و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و فریفته ساخته، در جانب رافض به غایت متعصب بودند و به خیال فاسد خود، مستظهر به آن که حضرت علی علیه السلام تقویت عقیده باطله او خواهد نمود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به خوبی نیروی بی سابقه مردمی و توانایی سیاسی و اجتماعی مداحان، سخنوران و مرثیه سرایان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زمانی مخفیانه هم در منازل خود قادر به عزاداری نبودند، در اواخر عهد تیموریان منبر مصلی را سکوی خطابه و فعالیت فرهنگی خود قرار دادند و از حدود متعارف عزاداری و بیان مناقب پا را فراتر نهاده، مسایل گوناگون دیگر را طرح کردند</w:t>
      </w:r>
      <w:r>
        <w:rPr>
          <w:rFonts w:eastAsia="IRNazanin" w:cs="IRNazanin"/>
          <w:color w:val="111111"/>
          <w:sz w:val="28"/>
          <w:szCs w:val="28"/>
          <w:rtl w:val="true"/>
          <w:lang w:bidi="fa-IR"/>
        </w:rPr>
        <w:t xml:space="preserve">. </w:t>
      </w:r>
      <w:bookmarkStart w:id="216" w:name="pg9414_88529"/>
    </w:p>
    <w:p>
      <w:pPr>
        <w:pStyle w:val="Heading3"/>
        <w:numPr>
          <w:ilvl w:val="2"/>
          <w:numId w:val="1"/>
        </w:numPr>
        <w:rPr/>
      </w:pPr>
      <w:bookmarkStart w:id="217" w:name="__RefHeading___Toc5675048_2870459653"/>
      <w:bookmarkStart w:id="218" w:name="_Toc77"/>
      <w:bookmarkEnd w:id="216"/>
      <w:bookmarkEnd w:id="217"/>
      <w:r>
        <w:rPr>
          <w:rtl w:val="true"/>
        </w:rPr>
        <w:t xml:space="preserve">نورالدین عبدالرحمان جامی </w:t>
      </w:r>
      <w:r>
        <w:rPr>
          <w:rtl w:val="true"/>
        </w:rPr>
        <w:t>(</w:t>
      </w:r>
      <w:r>
        <w:rPr/>
        <w:t>817</w:t>
      </w:r>
      <w:r>
        <w:rPr>
          <w:rtl w:val="true"/>
        </w:rPr>
        <w:t xml:space="preserve"> -</w:t>
      </w:r>
      <w:r>
        <w:rPr/>
        <w:t>889</w:t>
      </w:r>
      <w:r>
        <w:rPr>
          <w:rtl w:val="true"/>
        </w:rPr>
        <w:t>)</w:t>
      </w:r>
      <w:bookmarkEnd w:id="218"/>
    </w:p>
    <w:p>
      <w:pPr>
        <w:pStyle w:val="BookText"/>
        <w:rPr/>
      </w:pPr>
      <w:r>
        <w:rPr>
          <w:rFonts w:ascii="IRNazanin" w:hAnsi="IRNazanin" w:eastAsia="IRNazanin"/>
          <w:color w:val="111111"/>
          <w:sz w:val="28"/>
          <w:sz w:val="28"/>
          <w:szCs w:val="28"/>
          <w:rtl w:val="true"/>
          <w:lang w:bidi="fa-IR"/>
        </w:rPr>
        <w:t xml:space="preserve">عبدالرحمان جامی با این که مانع اصلی شیعه شدن 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خطبه به نام دوازده امام بود و چندان دلخوشی هم از شیعیان نداشت، امّا درباره اهل بیت پیامبر صلی الله علیه و آله، از جمله منقبت امام حسین علیه السلام در عزاداری و زیارت آن حضرت از هیچ کوششی فروگذار نکرد و عزاداری و زیارت امام حسین علیه السلام را به هیچ عنوان با پیروی خویش از اهل تسنن و مذهب جماعت منافی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در سال های آخر عمر، به عتبات عالیات شتافت و برای زیارت مرقد امام حسین علیه السلام به کربلا رفت و خود داستان این زیارت را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کردم ز دیده پای سوی مشهد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این سفر به مذهب عشاق فرض حسین</w:t>
      </w:r>
    </w:p>
    <w:p>
      <w:pPr>
        <w:pStyle w:val="BookText"/>
        <w:rPr/>
      </w:pPr>
      <w:r>
        <w:rPr>
          <w:rFonts w:ascii="IRNazanin" w:hAnsi="IRNazanin" w:eastAsia="IRNazanin"/>
          <w:color w:val="111111"/>
          <w:sz w:val="28"/>
          <w:sz w:val="28"/>
          <w:szCs w:val="28"/>
          <w:rtl w:val="true"/>
          <w:lang w:bidi="fa-IR"/>
        </w:rPr>
        <w:t xml:space="preserve">خدام مرقدش به سرم گر نهند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بگذرد سرم از فرق فرقدین</w:t>
      </w:r>
    </w:p>
    <w:p>
      <w:pPr>
        <w:pStyle w:val="BookText"/>
        <w:rPr/>
      </w:pPr>
      <w:r>
        <w:rPr>
          <w:rFonts w:ascii="IRNazanin" w:hAnsi="IRNazanin" w:eastAsia="IRNazanin"/>
          <w:color w:val="111111"/>
          <w:sz w:val="28"/>
          <w:sz w:val="28"/>
          <w:szCs w:val="28"/>
          <w:rtl w:val="true"/>
          <w:lang w:bidi="fa-IR"/>
        </w:rPr>
        <w:t xml:space="preserve">کعبه به گرد روضه او می کند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الحجیح این تروجون اَین اَین</w:t>
      </w:r>
    </w:p>
    <w:p>
      <w:pPr>
        <w:pStyle w:val="BookText"/>
        <w:rPr/>
      </w:pPr>
      <w:r>
        <w:rPr>
          <w:rFonts w:ascii="IRNazanin" w:hAnsi="IRNazanin" w:eastAsia="IRNazanin"/>
          <w:color w:val="111111"/>
          <w:sz w:val="28"/>
          <w:sz w:val="28"/>
          <w:szCs w:val="28"/>
          <w:rtl w:val="true"/>
          <w:lang w:bidi="fa-IR"/>
        </w:rPr>
        <w:t xml:space="preserve">از قاف تا به قاف پرست از کرامتش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که حیله جوی کند ترک کیدوشین</w:t>
      </w:r>
    </w:p>
    <w:p>
      <w:pPr>
        <w:pStyle w:val="BookText"/>
        <w:rPr/>
      </w:pPr>
      <w:r>
        <w:rPr>
          <w:rFonts w:ascii="IRNazanin" w:hAnsi="IRNazanin" w:eastAsia="IRNazanin"/>
          <w:color w:val="111111"/>
          <w:sz w:val="28"/>
          <w:sz w:val="28"/>
          <w:szCs w:val="28"/>
          <w:rtl w:val="true"/>
          <w:lang w:bidi="fa-IR"/>
        </w:rPr>
        <w:t xml:space="preserve">آن را که بر عذار بود جعد مشکبار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 مستعار چه حاجت به زیب و زین</w:t>
      </w:r>
    </w:p>
    <w:p>
      <w:pPr>
        <w:pStyle w:val="BookText"/>
        <w:rPr/>
      </w:pPr>
      <w:r>
        <w:rPr>
          <w:rFonts w:ascii="IRNazanin" w:hAnsi="IRNazanin" w:eastAsia="IRNazanin"/>
          <w:color w:val="111111"/>
          <w:sz w:val="28"/>
          <w:sz w:val="28"/>
          <w:szCs w:val="28"/>
          <w:rtl w:val="true"/>
          <w:lang w:bidi="fa-IR"/>
        </w:rPr>
        <w:t xml:space="preserve">جامی گدای حضرت اوباش تا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راحت وصال مبدل عذاب بین</w:t>
      </w:r>
    </w:p>
    <w:p>
      <w:pPr>
        <w:pStyle w:val="BookText"/>
        <w:rPr/>
      </w:pPr>
      <w:r>
        <w:rPr>
          <w:rFonts w:ascii="IRNazanin" w:hAnsi="IRNazanin" w:eastAsia="IRNazanin"/>
          <w:color w:val="111111"/>
          <w:sz w:val="28"/>
          <w:sz w:val="28"/>
          <w:szCs w:val="28"/>
          <w:rtl w:val="true"/>
          <w:lang w:bidi="fa-IR"/>
        </w:rPr>
        <w:t xml:space="preserve">می ران ز دیده سیل که در مشرب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قضای حاجت سائل ادای دین </w:t>
      </w:r>
      <w:r>
        <w:rPr>
          <w:rStyle w:val="FootnoteAnchor"/>
          <w:rtl w:val="true"/>
        </w:rPr>
        <w:footnoteReference w:id="308"/>
      </w:r>
    </w:p>
    <w:p>
      <w:pPr>
        <w:pStyle w:val="Heading3"/>
        <w:numPr>
          <w:ilvl w:val="2"/>
          <w:numId w:val="1"/>
        </w:numPr>
        <w:rPr/>
      </w:pPr>
      <w:bookmarkStart w:id="219" w:name="__RefHeading___Toc5675050_2870459653"/>
      <w:bookmarkStart w:id="220" w:name="_Toc78"/>
      <w:bookmarkEnd w:id="219"/>
      <w:r>
        <w:rPr>
          <w:rtl w:val="true"/>
        </w:rPr>
        <w:t>دربار تیموری و مراسم عزاداری</w:t>
      </w:r>
      <w:bookmarkEnd w:id="2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اسناد موجود، مراسم عزاداری از همان آغاز سلطنت تیموریان، به ویژه در زمان یکی از مهمترین آنان، یعنی شاهرخ میرزا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سلاطین تیموری سنی مذهب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میرزا و اسلاف وی، افزون بر استماع سخنان سخنوران معروف چون شاه نعمت الله ولی کرمانی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انوار تبریزی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نوربخش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سید قاسم فیض بخش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 نیز شرکت در جلسات سخنرانی، وعظ و مرثیه خوانی آنان، مجالسی را به طور اختصاصی تشکیل می دادند و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تحت تأثیر همین فرهنگ عزاداری حسینی رایج در هرات بود که شاهرخ میرزا، در مجلس سوگواری فرزندش بایسنقر میرزا، از مداحان، سخنوران و شاعران خواست که در آن شرکت جسته، و مرثیه خوانی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روز بر مسند خلافت و مقر سلطنت می نشست و مشاهیر کمت ایران و توران و اعاظم ربع مسکون و مهتران خراسان بر درگاه همایون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دو شاعر ماهر، مرثیه ها به موقف عرض و حال آن ها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مولانا سیف الدین نقاش اصفهانی که واحدی تخلص می کردی، مرثیه نیکو گفته است و مرثیه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که چرخ گشت به دوران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وفا نیافت بر ایوان روزگار</w:t>
      </w:r>
    </w:p>
    <w:p>
      <w:pPr>
        <w:pStyle w:val="BookText"/>
        <w:rPr/>
      </w:pPr>
      <w:r>
        <w:rPr>
          <w:rFonts w:ascii="IRNazanin" w:hAnsi="IRNazanin" w:eastAsia="IRNazanin"/>
          <w:color w:val="111111"/>
          <w:sz w:val="28"/>
          <w:sz w:val="28"/>
          <w:szCs w:val="28"/>
          <w:rtl w:val="true"/>
          <w:lang w:bidi="fa-IR"/>
        </w:rPr>
        <w:t xml:space="preserve">گر او رفت شاه جهان باد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گوهری شکست بماند به بحر کان</w:t>
      </w:r>
    </w:p>
    <w:p>
      <w:pPr>
        <w:pStyle w:val="BookText"/>
        <w:rPr/>
      </w:pPr>
      <w:r>
        <w:rPr>
          <w:rFonts w:ascii="IRNazanin" w:hAnsi="IRNazanin" w:eastAsia="IRNazanin"/>
          <w:color w:val="111111"/>
          <w:sz w:val="28"/>
          <w:sz w:val="28"/>
          <w:szCs w:val="28"/>
          <w:rtl w:val="true"/>
          <w:lang w:bidi="fa-IR"/>
        </w:rPr>
        <w:t xml:space="preserve">سلطان معین دولت و دین شاهرخ که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تخت ملک و با دل فرخنده جاودان</w:t>
      </w:r>
    </w:p>
    <w:p>
      <w:pPr>
        <w:pStyle w:val="BookText"/>
        <w:rPr/>
      </w:pPr>
      <w:r>
        <w:rPr>
          <w:rFonts w:ascii="IRNazanin" w:hAnsi="IRNazanin" w:eastAsia="IRNazanin"/>
          <w:color w:val="111111"/>
          <w:sz w:val="28"/>
          <w:sz w:val="28"/>
          <w:szCs w:val="28"/>
          <w:rtl w:val="true"/>
          <w:lang w:bidi="fa-IR"/>
        </w:rPr>
        <w:t xml:space="preserve">یا رب به حق حرمت 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بده به بیگم غمگین ناتوان</w:t>
      </w:r>
    </w:p>
    <w:p>
      <w:pPr>
        <w:pStyle w:val="BookText"/>
        <w:rPr/>
      </w:pPr>
      <w:r>
        <w:rPr>
          <w:rFonts w:ascii="IRNazanin" w:hAnsi="IRNazanin" w:eastAsia="IRNazanin"/>
          <w:color w:val="111111"/>
          <w:sz w:val="28"/>
          <w:sz w:val="28"/>
          <w:szCs w:val="28"/>
          <w:rtl w:val="true"/>
          <w:lang w:bidi="fa-IR"/>
        </w:rPr>
        <w:t xml:space="preserve">بی او نماند در تن پاکش حیات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بود حیات کسی را که نیست جان </w:t>
      </w:r>
      <w:r>
        <w:rPr>
          <w:rStyle w:val="FootnoteAnchor"/>
          <w:rtl w:val="true"/>
        </w:rPr>
        <w:footnoteReference w:id="30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میرزا شاهرخ، امیر تیمور خود هنگام تاجگذاری، سادات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به گفته کامل مصطفی الشیبی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بلخ به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علوی وی را بر تخت نشاندند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 هنگام لشکرکشی به غرب جهان اسلام و ورود به عراق، نخست به زیارت مرقد امام حسین علیه السلام شتافت تا مطابق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متابعت گردد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در جریان فتح شهر حلب نیز عالمان، قاضیان و دیگر اهالی آن شهر را جمع نمود و سؤال همیشگی خود را از آنان کرد که مهم ترین فراز آن، برتری امیرمؤمنان علی علیه السلام بر معاویه و ظالم بودن او و فاسق بودن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شنید که این موضوع امری اجتهادی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سخت برآشفت و گفت علی علیه السلام بر حق و معاویه ظالم و یزید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حلب نیز پیروی اهل دمشق کردید و آنان یزیدی و کشندگان امام حسین علیه السلام هستند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این پرسش های مختلف تیمور در مورد خاندان رسالت و حادثه کربلا و اظهار اندوه در مورد امام حسین علیه السلام و نفرت همیشگی از یزید بود که ابن خلدون پس از ملاقات با وی در سال متجر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تصریح می کند برخی مردم بر این باورند که تیمور رافضی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تیمور شاهی است در میان شاهان و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که او یک نفر دانشمند است، در حالی که برخی دیگر معتقدند او یک نفر رافضی است؛ چون آن ها دیده اند که او برای اهل بیت پیامبر صلی الله علیه و آله ارجحیت قایل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رویکرد هواداری از امام حسین علیه السلام و قیام کربلا و مخالفت با یزید و لعن وی، در تمام دوره تیموریان رو به شدت بود و علمای سرزمین های مختلف به ویژه ماوراءالنهر که بیشتر در معرض هواداری یزید و یا توجیه جنایت وی در کربلا بودند، در محضر سلاطین مجبور بر اعلام نفرت و انزجار و فرستادن لعن بر یزید می شدند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احترام به سادات و علویان و زیارت مرقد مطهّر امام هشتم علی بن موسی الرضا علیه السلام، به طور کم نظیر و با اخلاص در حیات سیاسی و دینی آنان به چشم می خورد و تشویق شاعران به منقبت سرایی و مرثیه خوانی نیز از سوی آنان روزافزون بود گزارش و حجم ادبیات رثایی و عاشورایی و به طور کلی اهل بیت علیهم السلام محور در این دوره خود شاهد نفوذ گسترده و عمیق مرثیه خوانی و عزاداری میان این سلسله سنی مذهب در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تیموریان در کردار و گفتار تأکید می کردند که اکرام اهل بیت علیهم السلام و تفضیل خاندان پیامبر بر دیگران، بیت الغزل مسلمانی و دینداری است و ربطی به شیعه و اهل تسنن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در مصیبت دودمان رسالت محزون بودن و با شادی آنان، سرور داشتن را لازمه دینداری می دانستند؛ چنان که یکی از سلاطین آنان به نام ابوالقاسم بابر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 اسم دوازده امام علیهم السلام زد و آن را هیچ منافی پیروی اش از مذهب تسنن و امام اعظم ابو حنیفه نمی دانست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ابوالقاسم بابر، روزی با خواص و مقرّبان نشسته بود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خود گرفته بود و نوشته آن را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بوده باشد؟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شما را نوعی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نیک اعتقاد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نوع اعتقاد دارد گو می دارد، من بر طریقی سنّت و جماعت ثابتم و مذهب امام اعظم ابو حنیفه دارم</w:t>
      </w:r>
      <w:r>
        <w:rPr>
          <w:rFonts w:eastAsia="IRNazanin" w:cs="IRNazanin"/>
          <w:color w:val="111111"/>
          <w:sz w:val="28"/>
          <w:szCs w:val="28"/>
          <w:rtl w:val="true"/>
          <w:lang w:bidi="fa-IR"/>
        </w:rPr>
        <w:t xml:space="preserve">» </w:t>
      </w:r>
      <w:r>
        <w:rPr>
          <w:rStyle w:val="FootnoteAnchor"/>
          <w:rtl w:val="true"/>
        </w:rPr>
        <w:footnoteReference w:id="315"/>
      </w:r>
      <w:bookmarkStart w:id="221" w:name="pg9414_88532"/>
    </w:p>
    <w:p>
      <w:pPr>
        <w:pStyle w:val="Heading3"/>
        <w:numPr>
          <w:ilvl w:val="2"/>
          <w:numId w:val="1"/>
        </w:numPr>
        <w:rPr/>
      </w:pPr>
      <w:bookmarkStart w:id="222" w:name="__RefHeading___Toc5675052_2870459653"/>
      <w:bookmarkStart w:id="223" w:name="_Toc79"/>
      <w:bookmarkEnd w:id="221"/>
      <w:bookmarkEnd w:id="222"/>
      <w:r>
        <w:rPr>
          <w:rtl w:val="true"/>
        </w:rPr>
        <w:t xml:space="preserve">عزاداری اهل تسنن پس از تیموریان </w:t>
      </w:r>
      <w:r>
        <w:rPr>
          <w:rtl w:val="true"/>
        </w:rPr>
        <w:t>(</w:t>
      </w:r>
      <w:r>
        <w:rPr>
          <w:rtl w:val="true"/>
        </w:rPr>
        <w:t>قرن یازدهم تاکنون</w:t>
      </w:r>
      <w:r>
        <w:rPr>
          <w:rtl w:val="true"/>
        </w:rPr>
        <w:t>)</w:t>
      </w:r>
      <w:bookmarkEnd w:id="223"/>
    </w:p>
    <w:p>
      <w:pPr>
        <w:pStyle w:val="BookText"/>
        <w:rPr/>
      </w:pPr>
      <w:r>
        <w:rPr>
          <w:rFonts w:ascii="IRNazanin" w:hAnsi="IRNazanin" w:eastAsia="IRNazanin"/>
          <w:color w:val="111111"/>
          <w:sz w:val="28"/>
          <w:sz w:val="28"/>
          <w:szCs w:val="28"/>
          <w:rtl w:val="true"/>
          <w:lang w:bidi="fa-IR"/>
        </w:rPr>
        <w:t xml:space="preserve">با برافتادن تیموریان در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جهان شرق و امپراطوری آنان به تدریج به مناطق مختلف و حوزههای متعدد مذهبی تقسیم گردید و هر بخش، حکومت مستقل و امپراطوری جداگانه ای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بخشی از میراث تیموریان، سلسله ای عمدتاً ترک تبار حکمروایی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صفوی هم بر بخش غربی امپراطوری تیموریان با رهبری شاه اسماعیل صفوی به حکومت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عثمانی نیز بر آسیای صغیر و سپس سرزمین های عربی و آفریقایی تسلّط یافتند و دودمان ازبک شیبانیان، ماوراءالنهر و شمال افغانستان را تحت حاکمیت درآوردند و سرانجام شاخه ای از تیموریان، تحت عنوان بابریان یا تیموریان گورکانی یا گورکانیان بر قسمتی از افغانستان و شبه قاره دست یافته، حکومت پر قدرت و بزرگی را در آن بخش جهان بنیان نهادند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خصومتی که برخی اهل سنت به شیعیان می ورزیدند و در طول تاریخ اسلام و گذشته مسلمانان، عمدتاً از سوی اصحاب قدرت و هواداران جهالت هدایت می گردید، در زمان تیموریان این روند تضعیف شده بود و پس از برآمدن سلسله صفویه در ایران، در برخی از مناطق به ویژه در شمال شرق ایران، به گونه ای بی سابقه و گاه خطرناک تقویت گردید، البته عزاداری میان اهل تسنن برای امام حسین علیه السلام ادامه یافت و شاعران و به ویژه عارفان اهل سنت، بخشی از تلاش های ادبی، عرفانی و اجتماعی خود را در این مقوله بذل نمودند و انقلاب بزرگ کربلا و قیام ماندگار امام حسین علیه السلام، نه تنها میان اهل سنت، بلکه در اندیشه خامه برخی اندیشمندان غیر مسلمان نیز راه یافت و در شعاع بیشتر و جهانی به پالایش عواطف و هدایت افکار و باورها به پیش رفت</w:t>
      </w:r>
      <w:r>
        <w:rPr>
          <w:rFonts w:eastAsia="IRNazanin" w:cs="IRNazanin"/>
          <w:color w:val="111111"/>
          <w:sz w:val="28"/>
          <w:szCs w:val="28"/>
          <w:rtl w:val="true"/>
          <w:lang w:bidi="fa-IR"/>
        </w:rPr>
        <w:t xml:space="preserve">. </w:t>
      </w:r>
      <w:bookmarkStart w:id="224" w:name="pg9414_88533"/>
    </w:p>
    <w:p>
      <w:pPr>
        <w:pStyle w:val="Heading3"/>
        <w:numPr>
          <w:ilvl w:val="2"/>
          <w:numId w:val="1"/>
        </w:numPr>
        <w:rPr/>
      </w:pPr>
      <w:bookmarkStart w:id="225" w:name="__RefHeading___Toc5675054_2870459653"/>
      <w:bookmarkStart w:id="226" w:name="_Toc80"/>
      <w:bookmarkEnd w:id="224"/>
      <w:bookmarkEnd w:id="225"/>
      <w:r>
        <w:rPr>
          <w:rtl w:val="true"/>
        </w:rPr>
        <w:t>آسیای میانه و عزاداری سیدالشهداء علیه السلام</w:t>
      </w:r>
      <w:bookmarkEnd w:id="226"/>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به دست شیبانیان افتاد و این سلسله از بک که به تشیّع و شیعیان نگاه مثبت و سازنده ای نداشت، کوشید تمایل روز افزون مردم را به اهل بیت علیهم السلام منصرف کند و آنان را از ادامه مسیری که در زمان تیموریان گرفته بود،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شیبک خان ازبک، مؤسس این سلسله نمونه بارز این 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برای فتح هرات در رأس لشکری از ازبکان و دیگر جنگجویان خود به دروازه آن شهر رسید، اکابر شهر مثل امیر جمال الدین محدّث و امیر غياث الدین محمد بن امیر یوسف و شیخ الاسلام هراتی با استقبال شتافتند در کهدستان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نموده، متوجّه شهر شدند یساولان پیش می آمدند و می گفتند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 محمد و على يارت باد؛ بگویید الله و محمد و چهار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یارت باد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این رو، با توجه به این قراین و دیگر گزارش ها که بعدا در مناطق دیگر و تحت حاکمیت آنان به گونه ای فراوان و شدید بروز کرد، تردیدی در خصومت وی با برگزاری برخی مراسم مرسوم در هرات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عارفان بزرگ اهل سنت که از آن دیار سر برآوردند یا در آن جا باقی ماندند، امام حسین علیه السلام را به عنوان نقطه پرگار عشق و رمز تداوم حیات اسلامی دانستند؛ از جمله رهبر فرقه چشتیه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است حسین پادشاه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حسین دین پناه است حسین</w:t>
      </w:r>
    </w:p>
    <w:p>
      <w:pPr>
        <w:pStyle w:val="BookText"/>
        <w:rPr/>
      </w:pPr>
      <w:r>
        <w:rPr>
          <w:rFonts w:ascii="IRNazanin" w:hAnsi="IRNazanin" w:eastAsia="IRNazanin"/>
          <w:color w:val="111111"/>
          <w:sz w:val="28"/>
          <w:sz w:val="28"/>
          <w:szCs w:val="28"/>
          <w:rtl w:val="true"/>
          <w:lang w:bidi="fa-IR"/>
        </w:rPr>
        <w:t xml:space="preserve">سر داد، نداد دست در دست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بنای لا اله است حسین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یکی از اموری که علاقه مردم آن سامان را به امام حسین علیه السلام و تداوم ذکر عزاداری را در آن جا حکایت دارد، رواج فراوان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مناطق و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اقبال مردمی باعث شد تا این کتاب، به زبان از بکی برگردان شود و ترجمه متعدد آن به ترکی نیز نشانه دیگری بر این نکته است که افزون بر شیعیان ترک تبار ایران، ترک های آسیای میانه و مناطق دیگر به آن اثر و مراسم عزاداری اقبال داشته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در قرن دهم و قرون بعدی چندین بار به ترکی ترجمه شده است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های قرن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اصلاحات و افزودگی 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حدیقه مکرر چاپ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منظوم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ترکی آسیای میانه ای آن نیز به دست شاعری که تخلّص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انجام شده و نسخه های فراوانی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های دیگر موجود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افزون بر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ملاحسين واعظ کاشفی، متنی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صیقلی 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میان اُزبکان و تاجیکان آسیای میانه مورد استفاده و مشهور بوده و به دلیل منظوم بودن، دارای طرفدار و تأثیر ژرف و تاریخی در آن خطّه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این مطلب و نفوذ عاشورا و عزاداری امام حسین علیه السلام در آن سامان، وجود نام های فراوان برگرفته از عاشورا و در مورد این واژه تاریخی است؛ از قبیل عشور، عشور علی، عشور محمّد، عشور بای، عشور بیگ، بابا عشور، عشوره، عشور ماه، بیبی عشور و امثال آن ها که از آثار حضور عاشورا و عزاداری میان اهل و مردم آن دیار حکایت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اوایل قرن سیزدهم می زیسته، در ادامه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توجه و باور مردم به عاشورا، قصیده ای عاشورایی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قصیده وی مشتمل به پنج هزار بیت، از حیات آدم تا خاتم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آن مثنوی دارای چهار هزار بیت، با مرگ معاویه و مخالفت امام حسین علیه السلام با ولایت عهدی یزید آغاز می شود و انقلاب کربلا و شهادت امام حسین علیه السلام و روز عاشورا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اعلاخان افصح زاد، یکی از دانشمندان اهل سنّت آسیای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عزاداری اهل سنت در آسیای میانه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تاجیکان سنی مذهب، خواندن و شنیدن مرثیه خوانی خیلی رواج دارد، امّا آن مثل عادت اهل تشیع خاص در روز عاشورا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فصل های سال، به ویژه در تجمّع زنان که معرکه بیبی سرشنبگی می آرایند، این عادت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معرکه ها، قبل از همه و بیش از همه خواندن و شنفتن اثر مولانا حسین واعظ کاشفی سبزواری روضة الشهداء مرسوم بود و گاهی مثنوی های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قصیده گونه ها و مخمل هایی را که شاعران محلی دایر به موضوع شهیدان کربلا ایجاد کرده اند، می خوانند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تاکید بر نفوذ گسترده اهل بیت پیامبر صلی الله علیه و اله و اولاد امام امیرمؤمنان علی علیه السلام میان اهل سنّت آسیای میانه،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صیقلی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شهادت شهدای کربلا، امّا به زبان نظم و ازبکی پرداخته اشاره می کند و به خاطر می آورد که در اوایل قرن جاری هجری، مردم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صیقلی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و برای اولاد امام امیرمؤمنان علی علیه السلام به ویژه امام حسین علیه السلام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صیقلی حصاری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مولّف و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صیقلی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ازبک های آسیایی به تدریج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را گرفت، خود سنی مذهب بوده است</w:t>
      </w:r>
      <w:r>
        <w:rPr>
          <w:rFonts w:eastAsia="IRNazanin" w:cs="IRNazanin"/>
          <w:color w:val="111111"/>
          <w:sz w:val="28"/>
          <w:szCs w:val="28"/>
          <w:rtl w:val="true"/>
          <w:lang w:bidi="fa-IR"/>
        </w:rPr>
        <w:t xml:space="preserve">. </w:t>
      </w:r>
      <w:bookmarkStart w:id="227" w:name="pg9414_88535"/>
    </w:p>
    <w:p>
      <w:pPr>
        <w:pStyle w:val="BookText"/>
        <w:rPr/>
      </w:pPr>
      <w:bookmarkEnd w:id="227"/>
      <w:r>
        <w:rPr>
          <w:rFonts w:ascii="IRNazanin" w:hAnsi="IRNazanin" w:eastAsia="IRNazanin"/>
          <w:color w:val="111111"/>
          <w:sz w:val="28"/>
          <w:sz w:val="28"/>
          <w:szCs w:val="28"/>
          <w:rtl w:val="true"/>
          <w:lang w:bidi="fa-IR"/>
        </w:rPr>
        <w:t xml:space="preserve">او سپس به بررسی محتوا و منابع و ویژگی های این مقتل ازبکی می پردازد و آثار گوناگون عزاداری، به ویژه خواندن و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صیقلی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شمارد و سخنان خود را این گونه به پایان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روضه خوانی، پدیده خاص فرهنگی فارسی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صیقلی نخستین ادیبی باشد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ترک زبان سنی مذهب آسیای وسطی مرسوم گردانده باشد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228" w:name="__RefHeading___Toc5675056_2870459653"/>
      <w:bookmarkStart w:id="229" w:name="_Toc81"/>
      <w:bookmarkEnd w:id="228"/>
      <w:r>
        <w:rPr>
          <w:rtl w:val="true"/>
        </w:rPr>
        <w:t>عزاداری در شبه قاره و جنوب شرق آسیا</w:t>
      </w:r>
      <w:bookmarkEnd w:id="229"/>
    </w:p>
    <w:p>
      <w:pPr>
        <w:pStyle w:val="BookText"/>
        <w:rPr/>
      </w:pPr>
      <w:r>
        <w:rPr>
          <w:rFonts w:ascii="IRNazanin" w:hAnsi="IRNazanin" w:eastAsia="IRNazanin"/>
          <w:color w:val="111111"/>
          <w:sz w:val="28"/>
          <w:sz w:val="28"/>
          <w:szCs w:val="28"/>
          <w:rtl w:val="true"/>
          <w:lang w:bidi="fa-IR"/>
        </w:rPr>
        <w:t>تداوم عزاداری پس از قرن دهم در شبه قاره، از راه های گوناگون قابل پیگیری و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روح ادبی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 سُنّی پسند این اثر، شبه قاره نیز آغوش خود را به روی آن باز کرد و راه یافتن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تداوم عزاداری میان هندیان مسلمان و از جمله اهل سنت منطقه است؛ هر چند این مناطق شیعه نشین شبه قاره بود که کانون اهل بیت مداری و نشر فضائل خاندان عصمت و طهارت علیهم السلام و برگزاری مراسم عزاداری شمرده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برخی از شیعیان در ایام عاشورا، روی آتش و زغال های گداخته با پای برهنه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شیعیان، مراسم عزاداری فوق العاده عاشقانه را برگزار و به سینه زنی و قمه زنی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همه ساله با حضور در برخی از خیابان های اصلی و حرکت به سوی امام بارگاه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خانه عمومی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را به پایان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پنجاب، پاراچنار، کشمیر، لكنهو، دهلی و دیگر نقاط هم با پرچمداری شیعیان، مراسم سوگواری حسینی برپا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ارادت آتشین شیعیان آن دیار به اهل بیت علیهم السلام و تبرّى فوق العاده آنان از مخالفان اهل بیت علیهم السلام، به ویژه لعن و نفرین فراوان آنان را در مورد یزید در نظر بگیریم، به طور طبیعی انتظار می رود اهل سنت شبه قاره،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اقبال نشان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دوازدهم، کتاب یاد شده به زبان های مردم منطقه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دکنی برگردانده و همین طور به زبان اردو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گردید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نشان دهنده ی آمادگی و نیاز جامعه مسلمان شبه قاره، از جمله اهل تسنن به متن یاد شده و وجود سنّت عزاداری حسینی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عالمان اهل تسنن به ترجمه مقاتل فارسی و نشر آن 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اهل تسنن و از پیروان ابوحنیفه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 به تألیف مقتل سیدالشهداء علیه السلام زد و در صدد برآمد تا این نکته را اثبات کند که بر پایی عزاداری و مصیبت داری، مختص شیعیان نیست؛ بلکه اهل تسنن هم بر آن امام اشک می ریزند و ثواب عزاداری برای امام حسین علیه السلام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 حضرت سیدالشهداء علیه السلام در نقاط مختلف شبه قاره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اهل تسنن هند در شهرهای کویته، لاهور، کراچی، پاراچنار، حیدر آباد، لکنهو، دهلی، دکن و دیگر شهرها و روستاهای مسلمان نشین، به سوگواری، تهیه نذورات و اطعام می پردازند و شاعران فارسی زبان که از آسیای میانه، افغانستان و ایران در دوره تیموریان هند به آن سرزمین مهاجرت کرده بودند، عاشورا و سوگواری آن را زنده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شبه قاره، نه تنها اهل تسنن، بلکه هندویان و دیگر فرقه های غیر مسلمان نیز در مراسم عاشورا و عزاداری دهه نخست محرم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حلول ماه محرم، مردم لباس سیاه و عزا می پوشیدند و لذایذ و سرور را ترک می کردند؛ آن ها به اندازه توان به فقیران غذا می دادن و به طور رایگان بین مردم آب سرد و شربت پخش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یاد شهدای کربلا، مرقدها و مزارهایی را برای عزاداری و خواندن زیارت نامه می ساختند، مانند حرم امام حسین علیه السلام، حضرت ابوالفضل علیه السلام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خوانان، مصایب امام حسین علیه السلام را به زبان فارسی، اردو و دیگر زبان های محلی پنجابی، سندی، پشتو و بلوچی می خواندند و مردم اشک می ریختند و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ها عمدتاً در حسینیه ها، تکیه ها و امام بارگاه ها برگزار می گردید و هر یک از روزهای مختلف دهه نخست محرم به بیان مصیبت خاص و ذکر حادثه خاص انقلاب کربلا اختصاص پیدا می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تجزیه شبه قاره به سه کشور هندوستان، پاکستان و بنگلادش، عزاداری در هر سه کشور ادامه یافت؛ هر چند در بنگلادش؛ تعداد اندکی شیعه زندگی می کردند، اما سوگواری برای امام حسین علیه السلام میان اهل تسنن به صورت اطعام مردم در این روز و تکریم اهل بیت علیهم السلام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هندوستان با آن که مسلمانان به ویژه هواداران اهل بیت علیهم السلام در اقلیت اند و نظام حکومتی از دیانت به طور رسمی جدا است، با این وجود روز عاشورا تعطیل رسمی می باشد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گفتار رهبران استقلال شبه قاره نیز به خوبی نشان می دهد که پیام امام حسین علیه السلام و فلسفه شهادت آن حضرت، به گوش اهل تسنن و بلکه هندوان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مهاتماگاندی رهبر استقلال هند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مردم هند چیز تازه ای نیاوردم، فقط نتیجه ای را که از مطالب و تحقیقاتم درباره تاریخ زندگی قهرمان کربلا به دست آورده ام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هند را نجات دهیم، واجب است همان راهی را بپیماییم که حسین بن علی علیه السلام پیمود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جواهر لعل نهرو، نخستین رهبر هندوستان پس از استقلال نیز شهادت امام حسین علیه السلام و خانواده اش را فاجعه ای ذکر کرده است که هر سال در ماه محرم، از طرف مسلمانان و به ویژه شیعیان تجدید می گردد و به خاطر آن سوگواری بر پا می شود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پورشو تاملاس نیز که یکی از رهبران هندوان است و زمانی ریاست کنگره ملی هندوستان را به عهده داشت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اهمیت بر پا داشتن این خاطره بزرگ تاریخی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های عالی، از قبیل شهادت امام حسین علیه السلام سطح فکر بشریت را ارتقا بخشیده است و شایسته است خاطره آن همیشه باقی بماند و یادآوری شود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پاکستان که اهل بیت پیامبر اسلام صلی الله علیه و آله بین بخش عمده مسلمان نشین آن، جایگاه بلند و منزلت والایی دارد، با همه تلاش های متنوع و گسترده وهّابیت به طور سازمان یافته و مستقیم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سازمان یافته از راه نشر کتاب ها و رساله های مختلف، کمک به ساختن مدارس، مساجد، بیمارستان ها، دانشگاه و انجمن های خیریه و تأمین مالی مدارس و حوزه های علمیه کرده که خواسته است مقام اهل بیت علیهم السلام از جمله نام امام حسین علیه السلام را بین مردم اهل تسنن تنزل دهد، ولی با این وجود، عزاداری امام حسین علیه السلام و سوگواری آن حضرت میان آنان پا بر جا و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رهبران اهل تسنن، محمّد اقبال 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به اهمیت زنده نگه داشتن محرم و عزاداری امام حسین علیه السلام اهتمام ورزید و این موضوع را با قلم و شعر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جای دیوان شعر خود، از امام حسین علیه السلام و عشق او به حقیقت لزوم پیروی از آن حضرت و آموزش آزادی و آزادگی از قیام وی یاد و سرانجام خود تصریح می کند نه تنها آزادی بلکه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آتش او شعله ها اندوختیم </w:t>
      </w:r>
    </w:p>
    <w:p>
      <w:pPr>
        <w:pStyle w:val="BookText"/>
        <w:rPr/>
      </w:pPr>
      <w:r>
        <w:rPr>
          <w:rFonts w:ascii="IRNazanin" w:hAnsi="IRNazanin" w:eastAsia="IRNazanin"/>
          <w:color w:val="111111"/>
          <w:sz w:val="28"/>
          <w:sz w:val="28"/>
          <w:szCs w:val="28"/>
          <w:rtl w:val="true"/>
          <w:lang w:bidi="fa-IR"/>
        </w:rPr>
        <w:t>وی در مورد حادثه تاریخی عاشورا و سرّ آن، زیباترین و جذاب ترین بیان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شنیدستی که هنگام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عقل هوس پرور چه کرد</w:t>
      </w:r>
    </w:p>
    <w:p>
      <w:pPr>
        <w:pStyle w:val="BookText"/>
        <w:rPr/>
      </w:pPr>
      <w:r>
        <w:rPr>
          <w:rFonts w:ascii="IRNazanin" w:hAnsi="IRNazanin" w:eastAsia="IRNazanin"/>
          <w:color w:val="111111"/>
          <w:sz w:val="28"/>
          <w:sz w:val="28"/>
          <w:szCs w:val="28"/>
          <w:rtl w:val="true"/>
          <w:lang w:bidi="fa-IR"/>
        </w:rPr>
        <w:t xml:space="preserve">آن امام عاشقان پور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آزادی ز بستان رسول</w:t>
      </w:r>
    </w:p>
    <w:p>
      <w:pPr>
        <w:pStyle w:val="BookText"/>
        <w:rPr/>
      </w:pPr>
      <w:r>
        <w:rPr>
          <w:rFonts w:ascii="IRNazanin" w:hAnsi="IRNazanin" w:eastAsia="IRNazanin"/>
          <w:color w:val="111111"/>
          <w:sz w:val="28"/>
          <w:sz w:val="28"/>
          <w:szCs w:val="28"/>
          <w:rtl w:val="true"/>
          <w:lang w:bidi="fa-IR"/>
        </w:rPr>
        <w:t xml:space="preserve">الله الله بای بسم الله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ذبح عظیم آمد پسر</w:t>
      </w:r>
    </w:p>
    <w:p>
      <w:pPr>
        <w:pStyle w:val="BookText"/>
        <w:rPr/>
      </w:pPr>
      <w:r>
        <w:rPr>
          <w:rFonts w:ascii="IRNazanin" w:hAnsi="IRNazanin" w:eastAsia="IRNazanin"/>
          <w:color w:val="111111"/>
          <w:sz w:val="28"/>
          <w:sz w:val="28"/>
          <w:szCs w:val="28"/>
          <w:rtl w:val="true"/>
          <w:lang w:bidi="fa-IR"/>
        </w:rPr>
        <w:t xml:space="preserve">بهر آن شهزاده خیر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خير المرسلين نعم الجمل</w:t>
      </w:r>
    </w:p>
    <w:p>
      <w:pPr>
        <w:pStyle w:val="BookText"/>
        <w:rPr/>
      </w:pPr>
      <w:r>
        <w:rPr>
          <w:rFonts w:ascii="IRNazanin" w:hAnsi="IRNazanin" w:eastAsia="IRNazanin"/>
          <w:color w:val="111111"/>
          <w:sz w:val="28"/>
          <w:sz w:val="28"/>
          <w:szCs w:val="28"/>
          <w:rtl w:val="true"/>
          <w:lang w:bidi="fa-IR"/>
        </w:rPr>
        <w:t xml:space="preserve">سرخ رو عشق غیور از خون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این مصرع از مضمون او</w:t>
      </w:r>
    </w:p>
    <w:p>
      <w:pPr>
        <w:pStyle w:val="BookText"/>
        <w:rPr/>
      </w:pPr>
      <w:r>
        <w:rPr>
          <w:rFonts w:ascii="IRNazanin" w:hAnsi="IRNazanin" w:eastAsia="IRNazanin"/>
          <w:color w:val="111111"/>
          <w:sz w:val="28"/>
          <w:sz w:val="28"/>
          <w:szCs w:val="28"/>
          <w:rtl w:val="true"/>
          <w:lang w:bidi="fa-IR"/>
        </w:rPr>
        <w:t xml:space="preserve">در میان امت کیوان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حرف قل هو الله در کتاب</w:t>
      </w:r>
    </w:p>
    <w:p>
      <w:pPr>
        <w:pStyle w:val="BookText"/>
        <w:rPr/>
      </w:pPr>
      <w:r>
        <w:rPr>
          <w:rFonts w:ascii="IRNazanin" w:hAnsi="IRNazanin" w:eastAsia="IRNazanin"/>
          <w:color w:val="111111"/>
          <w:sz w:val="28"/>
          <w:sz w:val="28"/>
          <w:szCs w:val="28"/>
          <w:rtl w:val="true"/>
          <w:lang w:bidi="fa-IR"/>
        </w:rPr>
        <w:t xml:space="preserve">موسی و فرعون و شبیر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قوت از حیات آید پدید</w:t>
      </w:r>
    </w:p>
    <w:p>
      <w:pPr>
        <w:pStyle w:val="BookText"/>
        <w:rPr/>
      </w:pPr>
      <w:r>
        <w:rPr>
          <w:rFonts w:ascii="IRNazanin" w:hAnsi="IRNazanin" w:eastAsia="IRNazanin"/>
          <w:color w:val="111111"/>
          <w:sz w:val="28"/>
          <w:sz w:val="28"/>
          <w:szCs w:val="28"/>
          <w:rtl w:val="true"/>
          <w:lang w:bidi="fa-IR"/>
        </w:rPr>
        <w:t xml:space="preserve">زنده حق از قوت شبیری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آخر داغ حسرت میری است</w:t>
      </w:r>
    </w:p>
    <w:p>
      <w:pPr>
        <w:pStyle w:val="BookText"/>
        <w:rPr/>
      </w:pPr>
      <w:r>
        <w:rPr>
          <w:rFonts w:ascii="IRNazanin" w:hAnsi="IRNazanin" w:eastAsia="IRNazanin"/>
          <w:color w:val="111111"/>
          <w:sz w:val="28"/>
          <w:sz w:val="28"/>
          <w:szCs w:val="28"/>
          <w:rtl w:val="true"/>
          <w:lang w:bidi="fa-IR"/>
        </w:rPr>
        <w:t xml:space="preserve">چون خلافت رشته از قرآن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را زهر اندر کام ریخت</w:t>
      </w:r>
    </w:p>
    <w:p>
      <w:pPr>
        <w:pStyle w:val="BookText"/>
        <w:rPr/>
      </w:pPr>
      <w:r>
        <w:rPr>
          <w:rFonts w:ascii="IRNazanin" w:hAnsi="IRNazanin" w:eastAsia="IRNazanin"/>
          <w:color w:val="111111"/>
          <w:sz w:val="28"/>
          <w:sz w:val="28"/>
          <w:szCs w:val="28"/>
          <w:rtl w:val="true"/>
          <w:lang w:bidi="fa-IR"/>
        </w:rPr>
        <w:t xml:space="preserve">خواست آن سر جلوه ای خیر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سحاب قبله باران در قدم</w:t>
      </w:r>
    </w:p>
    <w:p>
      <w:pPr>
        <w:pStyle w:val="BookText"/>
        <w:rPr/>
      </w:pPr>
      <w:r>
        <w:rPr>
          <w:rFonts w:ascii="IRNazanin" w:hAnsi="IRNazanin" w:eastAsia="IRNazanin"/>
          <w:color w:val="111111"/>
          <w:sz w:val="28"/>
          <w:sz w:val="28"/>
          <w:szCs w:val="28"/>
          <w:rtl w:val="true"/>
          <w:lang w:bidi="fa-IR"/>
        </w:rPr>
        <w:t xml:space="preserve">بر زمین کربلا بارید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در ویران ها کارید و رفت</w:t>
      </w:r>
    </w:p>
    <w:p>
      <w:pPr>
        <w:pStyle w:val="BookText"/>
        <w:rPr/>
      </w:pPr>
      <w:r>
        <w:rPr>
          <w:rFonts w:ascii="IRNazanin" w:hAnsi="IRNazanin" w:eastAsia="IRNazanin"/>
          <w:color w:val="111111"/>
          <w:sz w:val="28"/>
          <w:sz w:val="28"/>
          <w:szCs w:val="28"/>
          <w:rtl w:val="true"/>
          <w:lang w:bidi="fa-IR"/>
        </w:rPr>
        <w:t xml:space="preserve">تا قیامت قطع استبداد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خون او چمن ایجاد کرد</w:t>
      </w:r>
    </w:p>
    <w:p>
      <w:pPr>
        <w:pStyle w:val="BookText"/>
        <w:rPr/>
      </w:pPr>
      <w:r>
        <w:rPr>
          <w:rFonts w:ascii="IRNazanin" w:hAnsi="IRNazanin" w:eastAsia="IRNazanin"/>
          <w:color w:val="111111"/>
          <w:sz w:val="28"/>
          <w:sz w:val="28"/>
          <w:szCs w:val="28"/>
          <w:rtl w:val="true"/>
          <w:lang w:bidi="fa-IR"/>
        </w:rPr>
        <w:t xml:space="preserve">بهر حق در خاک و خون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لا اله گردیده است</w:t>
      </w:r>
    </w:p>
    <w:p>
      <w:pPr>
        <w:pStyle w:val="BookText"/>
        <w:rPr/>
      </w:pPr>
      <w:r>
        <w:rPr>
          <w:rFonts w:ascii="IRNazanin" w:hAnsi="IRNazanin" w:eastAsia="IRNazanin"/>
          <w:color w:val="111111"/>
          <w:sz w:val="28"/>
          <w:sz w:val="28"/>
          <w:szCs w:val="28"/>
          <w:rtl w:val="true"/>
          <w:lang w:bidi="fa-IR"/>
        </w:rPr>
        <w:t xml:space="preserve">مدعایش سلطنت بودی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نکردی با چنین سامان سفر</w:t>
      </w:r>
    </w:p>
    <w:p>
      <w:pPr>
        <w:pStyle w:val="BookText"/>
        <w:rPr/>
      </w:pPr>
      <w:r>
        <w:rPr>
          <w:rFonts w:ascii="IRNazanin" w:hAnsi="IRNazanin" w:eastAsia="IRNazanin"/>
          <w:color w:val="111111"/>
          <w:sz w:val="28"/>
          <w:sz w:val="28"/>
          <w:szCs w:val="28"/>
          <w:rtl w:val="true"/>
          <w:lang w:bidi="fa-IR"/>
        </w:rPr>
        <w:t xml:space="preserve">دشمنان چون ریگ صحرا لاتعد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به یزدان هم عدد</w:t>
      </w:r>
    </w:p>
    <w:p>
      <w:pPr>
        <w:pStyle w:val="BookText"/>
        <w:rPr/>
      </w:pPr>
      <w:r>
        <w:rPr>
          <w:rFonts w:ascii="IRNazanin" w:hAnsi="IRNazanin" w:eastAsia="IRNazanin"/>
          <w:color w:val="111111"/>
          <w:sz w:val="28"/>
          <w:sz w:val="28"/>
          <w:szCs w:val="28"/>
          <w:rtl w:val="true"/>
          <w:lang w:bidi="fa-IR"/>
        </w:rPr>
        <w:t xml:space="preserve">سرّ ابراهیم و اسماعیل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اجمال را تفصیل بود</w:t>
      </w:r>
    </w:p>
    <w:p>
      <w:pPr>
        <w:pStyle w:val="BookText"/>
        <w:rPr/>
      </w:pPr>
      <w:r>
        <w:rPr>
          <w:rFonts w:ascii="IRNazanin" w:hAnsi="IRNazanin" w:eastAsia="IRNazanin"/>
          <w:color w:val="111111"/>
          <w:sz w:val="28"/>
          <w:sz w:val="28"/>
          <w:szCs w:val="28"/>
          <w:rtl w:val="true"/>
          <w:lang w:bidi="fa-IR"/>
        </w:rPr>
        <w:t xml:space="preserve">عزم او چون کوهساران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تندسیر و کامگار</w:t>
      </w:r>
    </w:p>
    <w:p>
      <w:pPr>
        <w:pStyle w:val="BookText"/>
        <w:rPr/>
      </w:pPr>
      <w:r>
        <w:rPr>
          <w:rFonts w:ascii="IRNazanin" w:hAnsi="IRNazanin" w:eastAsia="IRNazanin"/>
          <w:color w:val="111111"/>
          <w:sz w:val="28"/>
          <w:sz w:val="28"/>
          <w:szCs w:val="28"/>
          <w:rtl w:val="true"/>
          <w:lang w:bidi="fa-IR"/>
        </w:rPr>
        <w:t xml:space="preserve">تیغ بهر عزت دین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حفظ آیین است و بس</w:t>
      </w:r>
    </w:p>
    <w:p>
      <w:pPr>
        <w:pStyle w:val="BookText"/>
        <w:rPr/>
      </w:pPr>
      <w:r>
        <w:rPr>
          <w:rFonts w:ascii="IRNazanin" w:hAnsi="IRNazanin" w:eastAsia="IRNazanin"/>
          <w:color w:val="111111"/>
          <w:sz w:val="28"/>
          <w:sz w:val="28"/>
          <w:szCs w:val="28"/>
          <w:rtl w:val="true"/>
          <w:lang w:bidi="fa-IR"/>
        </w:rPr>
        <w:t xml:space="preserve">ماسوی الله را مسلمان بنده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فرعونی سرش افکنده نیست</w:t>
      </w:r>
    </w:p>
    <w:p>
      <w:pPr>
        <w:pStyle w:val="BookText"/>
        <w:rPr/>
      </w:pPr>
      <w:r>
        <w:rPr>
          <w:rFonts w:ascii="IRNazanin" w:hAnsi="IRNazanin" w:eastAsia="IRNazanin"/>
          <w:color w:val="111111"/>
          <w:sz w:val="28"/>
          <w:sz w:val="28"/>
          <w:szCs w:val="28"/>
          <w:rtl w:val="true"/>
          <w:lang w:bidi="fa-IR"/>
        </w:rPr>
        <w:t xml:space="preserve">خون او تفسیر این اسرار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 xml:space="preserve">تیغ لا چون از میان بیرون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ارباب باطل خون کشید</w:t>
      </w:r>
    </w:p>
    <w:p>
      <w:pPr>
        <w:pStyle w:val="BookText"/>
        <w:rPr/>
      </w:pPr>
      <w:r>
        <w:rPr>
          <w:rFonts w:ascii="IRNazanin" w:hAnsi="IRNazanin" w:eastAsia="IRNazanin"/>
          <w:color w:val="111111"/>
          <w:sz w:val="28"/>
          <w:sz w:val="28"/>
          <w:szCs w:val="28"/>
          <w:rtl w:val="true"/>
          <w:lang w:bidi="fa-IR"/>
        </w:rPr>
        <w:t xml:space="preserve">نقش الا الله بر صحرا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عنوان نجات ما نوشت</w:t>
      </w:r>
    </w:p>
    <w:p>
      <w:pPr>
        <w:pStyle w:val="BookText"/>
        <w:rPr/>
      </w:pP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او شعله ها اندوختیم</w:t>
      </w:r>
    </w:p>
    <w:p>
      <w:pPr>
        <w:pStyle w:val="BookText"/>
        <w:rPr/>
      </w:pPr>
      <w:r>
        <w:rPr>
          <w:rFonts w:ascii="IRNazanin" w:hAnsi="IRNazanin" w:eastAsia="IRNazanin"/>
          <w:color w:val="111111"/>
          <w:sz w:val="28"/>
          <w:sz w:val="28"/>
          <w:szCs w:val="28"/>
          <w:rtl w:val="true"/>
          <w:lang w:bidi="fa-IR"/>
        </w:rPr>
        <w:t xml:space="preserve">شوکت شام و فر بغداد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 غرناطه هم از یاد رفت</w:t>
      </w:r>
    </w:p>
    <w:p>
      <w:pPr>
        <w:pStyle w:val="BookText"/>
        <w:rPr/>
      </w:pPr>
      <w:r>
        <w:rPr>
          <w:rFonts w:ascii="IRNazanin" w:hAnsi="IRNazanin" w:eastAsia="IRNazanin"/>
          <w:color w:val="111111"/>
          <w:sz w:val="28"/>
          <w:sz w:val="28"/>
          <w:szCs w:val="28"/>
          <w:rtl w:val="true"/>
          <w:lang w:bidi="fa-IR"/>
        </w:rPr>
        <w:t xml:space="preserve">تار ما از زخمه اش لرزان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تکبیر او ایمان هنوز</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صبا ای پیک دور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ما بر خاک پاک او رسان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دیگر رهبران اهل تسنن پاکستان نیز اهل بیت علیهم السلام و به ویژه عزاداری امام حسین علیه السلام و گرامی داشت روز عاشورا را باور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معاصر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معاویه را آغاز مصیبت جهان اسلام و بدبختی مسلمانان دانسته، و از آن به تحول خلافت به ملوکیت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تلاش های گسترده وهّابیت در چند دهه اخیر، در شهرهای مختلف پاکستان، اهل تسنن در روز عاشورا به اطعام مسلمانان و اظهار حزن می پردازند و گاه لباس سیاه در بر می کنند آن ها اگر در سینه زنی و زنجیر زنی شرکت نکنند، در کمک به برگزاری عزاداری و پذیرایی عزاداران شیعه مشارکت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اهل تسنن پاکستان با عاشورای حسینی و عزاداری شیعیان را می توان بدین گونه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اهل تسنن در آن کشور،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عمدتاً دارای مذهب حنفی بوده،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 بریلوی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سراسر پاکستان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اهل بیت علیهم السلام پیامبر صلی الله علیه و آله علاقه دارند و در عاشورا به اقدام های مختلف دست می زنند در مجموع انگیزه آنان، بزرگداشت عاشورای حسینی و احترام به حضرت سیدالشهدا علیه السلام است؛ برخی از این اقدامات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منابع مذهبی آنان، روزه گرفتن در روز عاشورا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آنان در این روز، روزه می گیرند و از امام حسین علیه السلام نیز یاد و تجلیل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آنان، در روز عاشورا به قبرستان ها و زیارت اهل قبور می شتابند و روز عاشورا را روز مقدس و مناسب برای دعا و یاد اموات می دانند و از آن برای این منظور معنوی استفاده می کنند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ایستگاه های صلواتی آب خوردن برای عزاداران حسینی و دسته های عزاداری بر پا می دارند و بعضی دیگر با نذر کردن، غذای نذری، برای عزاداران و سینه زنان، شربت و نوشابه تهیه و توزیع می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هر چند محدود و غیر متعصب از آنان، در مجالس عزاداری نیز شرکت می کنند و برای سیدالشهداء علیه السلام و دیگر شهیدان کربلا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تعدادی برای برآورده شدن حاجات خود، برای عزاداران چیزی تهیه یا با دادن پول نقد، به هزینه مجالس سوگواری کمک می کنند یا چیزهای ارزشمند را به قلم یا گهواره یا ذوالجناح که از سوی برخی از شیعیان و هیأت های عزاداری میان سوگواران آورده می شود اهدا می کنند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یا مراکز علمی اهل تسنن، در آستانه عاشورا، کنفراسی درباره ی قیام حسینی بر پا می دارند و در آن به مباحث مربوطه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جمعه نزدیک به عاشورا نیز خطبای اهل تسنن، از عاشورا یاد می کنند و گاه ضمن تجلیل عاشورا، به بعضی از مراسم شیعیان در این باره سهم می گیرند، و حتی برخی از آنان خود مراسم تعزیه برگزار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عده ای از آن ها در سال های اخیر به وهّابیت رو آورده و به انواع فعالیت های افراطی، از جمله بمب گذاری در مراسم عاشورا، ترور شخصیّت های شیعی و تیراندازی حتی به نمازگزاران شیعی می پردازند، ولی دولت مرکزی و دولت های محلی، به طور کلی عاشورا را تعطیل اعلام کرده، و از پخش موسیقی های شاد در روزهای تاسوعا و عاشورا جلوگیری به عمل می آورد و مغازه ها به صورت تعطیل در می آید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شمار فراوانی از سادات در آن کشور، به ویژه در مناطق پشتوان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 استان سرحد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سیادت و انتساب به امام حسین علیه السلام، در محرم حزن و اندوه نشان می دهند و به زبان های اردو و پشتو، مرثیه هایی در رثای سیدالشهداء علیه السلام می سرایند</w:t>
      </w:r>
      <w:r>
        <w:rPr>
          <w:rFonts w:eastAsia="IRNazanin" w:cs="IRNazanin"/>
          <w:color w:val="111111"/>
          <w:sz w:val="28"/>
          <w:szCs w:val="28"/>
          <w:rtl w:val="true"/>
          <w:lang w:bidi="fa-IR"/>
        </w:rPr>
        <w:t>.</w:t>
      </w:r>
      <w:r>
        <w:rPr>
          <w:rStyle w:val="FootnoteAnchor"/>
          <w:rtl w:val="true"/>
        </w:rPr>
        <w:footnoteReference w:id="330"/>
      </w:r>
      <w:bookmarkStart w:id="230" w:name="pg9414_88541"/>
    </w:p>
    <w:p>
      <w:pPr>
        <w:pStyle w:val="Heading3"/>
        <w:numPr>
          <w:ilvl w:val="2"/>
          <w:numId w:val="1"/>
        </w:numPr>
        <w:rPr/>
      </w:pPr>
      <w:bookmarkStart w:id="231" w:name="__RefHeading___Toc5675058_2870459653"/>
      <w:bookmarkStart w:id="232" w:name="_Toc82"/>
      <w:bookmarkEnd w:id="230"/>
      <w:bookmarkEnd w:id="231"/>
      <w:r>
        <w:rPr>
          <w:rtl w:val="true"/>
        </w:rPr>
        <w:t>جنوب شرق آسیا</w:t>
      </w:r>
      <w:bookmarkEnd w:id="232"/>
    </w:p>
    <w:p>
      <w:pPr>
        <w:pStyle w:val="BookText"/>
        <w:rPr/>
      </w:pPr>
      <w:r>
        <w:rPr>
          <w:rFonts w:ascii="IRNazanin" w:hAnsi="IRNazanin" w:eastAsia="IRNazanin"/>
          <w:color w:val="111111"/>
          <w:sz w:val="28"/>
          <w:sz w:val="28"/>
          <w:szCs w:val="28"/>
          <w:rtl w:val="true"/>
          <w:lang w:bidi="fa-IR"/>
        </w:rPr>
        <w:t>مهم ترین کشورهای جنوب شرق آسیا، کشورهای اندونزی و مالزی هستند که اولی پر جمعیت ترین کشور اسلامی در جهان، و دومی پیشرفته 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کشورها برخلاف دیگر نقاط، بدون لشگرکشی و از سوی بازرگانان، مهاجرت مسلمانان و کارهای فرهنگی و تبلیغاتی علما و عرفا راه یافته و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مردم این مناطق پیرو مذهب شافعی و از اهل تسنن هستند، ولی در ماه محرم احساس اندوه و غم می کنند و در روز تاسوعا و عاشورا به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سوگواری در این دو روز را از قدیم میان خود داشته اند و آن را جزو آداب اسلامی و شعایر دینی می دانند، نه خصایص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جنوب شرق آسیا، در روز عاشورا غذاهای 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آن از عاشورا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بوبر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عاشورا می پزند و به مردم به ویژه نیازمندان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فیلیپین که مسلمانان در جنوب آن زندگی می کنند و نیز دیگر کشورها نیز برنامه های مشابه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اندونزی و مالزی، به ویژه در منطقه آچه در سوماترای شمالی، مردم ماه محرم را ماه حسن و حسین علیهما السلام می خوانند و در برخی جزایر، از جمله جزیره جاوه، ماه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بولان سورا</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یعنی ماه عاشورا می دانند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یکی از سنت ها رایج میان اهالی برخی از جزایر اهل تسنن در دهه نخست محرم و به مناسبت عاشورای حسینی، مراسم تابوت کتان می باشد که از قرن شانزدهم، به دست یکی از وعاظ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برهان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بعضی منطقه های اندونزی شده و به تدریج جزو آداب منطقه ای و فرهنگی اقوامی از مردم اندونزی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عزاداری، طی چند روز دهه نخست محرم اجرا می شود و هر روز، به برگزاری قسمت خاصی از آن تعلق دارد و بسیار از واژه ها و نامگذاری های آن، در اصل فارسی و عربی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افزون بر آن، اهل تسنن در خطبه های نماز جمعه که در آستانه محرم برگزار می شود، در مورد عاشورا اظهار تأسف می کنند و مواضع خودشان را درباره آن ابراز می دارند و در برخی از مراسم شیعیان، بعض از سران مهم و رهبران اهل تسنن شرکت می کنند و در مورد اهمیت عزاداری، تجلیل از امام حسین علیه السلام و مراسم عاشورا به سخنرانی می پردازند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به گواهی آگاهان آن سرزمین، تفکر اهل تسنن به صورت گسترده تحت تأثیر فرهنگ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علمای شیعه مجال می یابند در مراسم اختصاصی اهل تسنن که در ایام محرم برگزار می شود در مورد عاشورا سخنرانی کنند</w:t>
      </w:r>
      <w:r>
        <w:rPr>
          <w:rFonts w:eastAsia="IRNazanin" w:cs="IRNazanin"/>
          <w:color w:val="111111"/>
          <w:sz w:val="28"/>
          <w:szCs w:val="28"/>
          <w:rtl w:val="true"/>
          <w:lang w:bidi="fa-IR"/>
        </w:rPr>
        <w:t xml:space="preserve">. </w:t>
      </w:r>
      <w:bookmarkStart w:id="233" w:name="pg9414_88542"/>
    </w:p>
    <w:p>
      <w:pPr>
        <w:pStyle w:val="Heading3"/>
        <w:numPr>
          <w:ilvl w:val="2"/>
          <w:numId w:val="1"/>
        </w:numPr>
        <w:rPr/>
      </w:pPr>
      <w:bookmarkStart w:id="234" w:name="__RefHeading___Toc5675060_2870459653"/>
      <w:bookmarkStart w:id="235" w:name="_Toc83"/>
      <w:bookmarkEnd w:id="233"/>
      <w:bookmarkEnd w:id="234"/>
      <w:r>
        <w:rPr>
          <w:rtl w:val="true"/>
        </w:rPr>
        <w:t>پی نوشت ها</w:t>
      </w:r>
      <w:r>
        <w:rPr>
          <w:rtl w:val="true"/>
        </w:rPr>
        <w:t>:</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مولوی جلال الدین بلخی،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السعدين و مجمع البحرین، عبدالرزاق سمرقندی،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حبیب السیر، خواندمیر،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خراسان عهد تیموریان،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تصوف، دکتر کامل مصطفی شیبی، ترجمه علی رضا ذکاوتی قراگزلو،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تصوف،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الی تصانیف الشیعه، آقابزرگ تهرانی،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بدايع الوقايع، محمود واصفی، تصحیح الکساندر بلدرف،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و تصوف،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سامی، سام میرزای صفوی، تصحیح وحید دستگردی،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تشیع در خراسان عهد تیموریان،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اوصاف مدینة هرات، اسفزاری، به سعی محمد کاظم امام،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مقامات جامی، محمدکاظم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عبدالواسع نظامی با خرزی، تصحیح نجیب حایل هروی،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نظم و نثر فارسی در ایران و در زبان فارسی، سعید نفسی، 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الوقايع،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جامی، عبدالواسع نظامی باخرزی،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السعدين و مجمع البحرین،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روضات الجنات فی اوصاف مدینه هرات،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تصوف،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میرخواند بلخی،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المقدور فى نوائب تیمور، ابن عربشاه، ترجمه محمد علی نجاتی،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دولت صفوی، میشل مزاوی، ترجمه یعقوب آژند،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در ایران، ذبیح الله صفا،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السعدين و مجمع البحرين،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التواریخ، حسین بیگ روملو تصحیح عبدالحسین نوایی،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اشعار، اقبال لاهوری، با مقدمه احمد سروش،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ادبیات فارسی، استوری، ص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مقالات تاریخی، دفتر اول،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آشنا، پروفسور اعلاخان افصح زاد،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استواری، ترجمه یو برگلی، ترجمه آرین 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احمد منزوی، ص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هند، علی اصغر حکمت،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نگاهی به تاریخ حیدر آباد دکن، مجتبی مکرمی،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تاریخ النیاحه، سید صالح شهرستانی، تحقیق و اعداد شیخ نبیل رضا علوان،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پیشوای انسان ها، محمد اکبرزاده،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 جهان، جواهر لعل نهرو، ترجمه محمود تفضلی،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رهبر آزادگان، رجبعلی مظلومی،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اشعار، محمد اقبال لاهوری، با مقدمه احمد سروش،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از نگاه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سیداظهر حسن زیدی، نسخه دست نویس،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النياحه،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Bulan Sura -40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اهل السنة مع قضية عاشورا في اندونیسیا، سید محمّد الکاف، خطی،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36" w:name="pg9414_88544"/>
    </w:p>
    <w:p>
      <w:pPr>
        <w:pStyle w:val="Heading3"/>
        <w:numPr>
          <w:ilvl w:val="2"/>
          <w:numId w:val="1"/>
        </w:numPr>
        <w:rPr/>
      </w:pPr>
      <w:bookmarkStart w:id="237" w:name="__RefHeading___Toc5675062_2870459653"/>
      <w:bookmarkStart w:id="238" w:name="_Toc84"/>
      <w:bookmarkEnd w:id="236"/>
      <w:bookmarkEnd w:id="237"/>
      <w:r>
        <w:rPr>
          <w:rtl w:val="true"/>
        </w:rPr>
        <w:t>منابع و مآخذ</w:t>
      </w:r>
      <w:r>
        <w:rPr>
          <w:rtl w:val="true"/>
        </w:rPr>
        <w:t>:</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اکبرزاده، محمود، حسین علیه السلام پیشوای انسان ها، بینا، مشهد،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ابوالقاسم سلیمان ابو احمد، المعجم الكبير، بيروت، دار احياء التراث العربی،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 بن جریر، تاریخ الطبری، تحقیق ابوالفضل ابراهیم، بیروت، دارالتراث، ق</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عبدالجلیل رازی قزوینی، النقض، به تصحیح میر 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ارموی، تهران،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 روملو، حسن احسن التواریخ، تصحیح عبدالحسین نوایی، تهران، بابک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الدین محمد اسفزاری، روضات الجنّات فى اوصاف مدينة هرات، چاپ محمدکاظم امام، تهران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ملاحسین واعظ کاشفی، روضة الشهداء، با تصحیح و حواشی آیة الله ابو الحسن شعرانی، انتشارات کتابفروشی 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علی اصغر، سرزمین هند، تهران، دانشگاه،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مکرمی مجتبی، نگاهی به تاریخ حیدر آباد دکن تهران دفتر مطالعات سیاسی و بین المللی،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نهرو، جواهر، نگاهی به تاریخ جهان، ترجمه محمود تفضلی، تهران،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در خراسان در عهد تیموریان، تالیف نگارنده، مشهد،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تصوف، ترجمه علیرضا ذکاوتی قراگزلو، مؤسسه انتشارات امیرکبیر،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البداية والنهاية،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المعارف،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اهل السنة مع قضية عاشورا في اندونيسيا، سید محمد الكاف،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از نگاه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اظهر حسن زیدی، نسخه دست نویس</w:t>
      </w:r>
      <w:r>
        <w:rPr>
          <w:rFonts w:eastAsia="IRNazanin" w:cs="IRNazanin"/>
          <w:color w:val="111111"/>
          <w:sz w:val="28"/>
          <w:szCs w:val="28"/>
          <w:rtl w:val="true"/>
          <w:lang w:bidi="fa-IR"/>
        </w:rPr>
        <w:t xml:space="preserve">. </w:t>
      </w:r>
      <w:bookmarkStart w:id="239" w:name="pg9414_88545"/>
    </w:p>
    <w:p>
      <w:pPr>
        <w:pStyle w:val="Heading2"/>
        <w:numPr>
          <w:ilvl w:val="1"/>
          <w:numId w:val="1"/>
        </w:numPr>
        <w:rPr/>
      </w:pPr>
      <w:bookmarkStart w:id="240" w:name="__RefHeading___Toc5675064_2870459653"/>
      <w:bookmarkStart w:id="241" w:name="_Toc85"/>
      <w:bookmarkEnd w:id="239"/>
      <w:bookmarkEnd w:id="240"/>
      <w:r>
        <w:rPr>
          <w:rtl w:val="true"/>
        </w:rPr>
        <w:t>بررسی تطبیقی حیات برزخی بین مذاهب اسلامی</w:t>
      </w:r>
      <w:r>
        <w:rPr>
          <w:rtl w:val="true"/>
        </w:rPr>
        <w:t xml:space="preserve">: </w:t>
      </w:r>
      <w:r>
        <w:rPr>
          <w:rtl w:val="true"/>
        </w:rPr>
        <w:t>حجت الاسلام عباسعلی صالحی</w:t>
      </w:r>
      <w:bookmarkEnd w:id="241"/>
    </w:p>
    <w:p>
      <w:pPr>
        <w:pStyle w:val="Heading3"/>
        <w:numPr>
          <w:ilvl w:val="2"/>
          <w:numId w:val="1"/>
        </w:numPr>
        <w:rPr/>
      </w:pPr>
      <w:bookmarkStart w:id="242" w:name="__RefHeading___Toc5675066_2870459653"/>
      <w:bookmarkStart w:id="243" w:name="_Toc86"/>
      <w:bookmarkEnd w:id="242"/>
      <w:r>
        <w:rPr>
          <w:rtl w:val="true"/>
        </w:rPr>
        <w:t>رؤوس مطالب</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عموم مسلمین درباره برزخ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 در لغت و اصطلاح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برزخی، تفسیرها و تحلیلها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برزخی از آیات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ابن تیمیه و بن باز درباره حیات برزخی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تمايز وهّابیون با سایر اهل تسنن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 برزخ حیات برزخی، قیامت، آخرت، شهدا، ابن تیمیه، ابن قيم، وهّابیت، شیعه، اهل تسنن، برزخ، مذاهب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در این نوشتار به مسئله حیات برزخی پرداخته است، مطابق روایات روح بعد از قطع ارتباط کامل با بدن وارد بدن مثالی شده و با آن به حیات خود ادامه می دهد، ارواح در عالم برزخ به سه صورت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خواب اند آنان کسانی هستند که ثواب و گناهشان در دنیا یکسان است و برخی در عذاب اند و آنان کسانی هستند که گناهشان بسیار بوده و برخی در نعمت های برزخی در رفاه اند آنان کسانی اند که کارهای نیکشان بیشتر بوده است، و این جریان تا روز قیامت ادامه دارد و ارواح به انحایی با عالم دنیا ارتباط خواهند داشت ولی برخی از علمای وهّابی تنها حیات برزخی منحصر در هنگام سؤال نکیر و منکر دانسته اند ولی اگر علمای اهل تسنن این مطلب را رد کرده اند آیات و روایات متعدّدی دلالت بر حیات برزخی داشته و مسئله امکان ارتباط ما با ارواح و بر عکس را به طور واضح بیان داشته است بنابراین مسئله توسل و خیرات به اموات از این حیث مورد اشکال نیست</w:t>
      </w:r>
      <w:r>
        <w:rPr>
          <w:rFonts w:eastAsia="IRNazanin" w:cs="IRNazanin"/>
          <w:color w:val="111111"/>
          <w:sz w:val="28"/>
          <w:szCs w:val="28"/>
          <w:rtl w:val="true"/>
          <w:lang w:bidi="fa-IR"/>
        </w:rPr>
        <w:t xml:space="preserve">. </w:t>
      </w:r>
      <w:bookmarkStart w:id="244" w:name="pg9414_88547"/>
    </w:p>
    <w:p>
      <w:pPr>
        <w:pStyle w:val="Heading3"/>
        <w:numPr>
          <w:ilvl w:val="2"/>
          <w:numId w:val="1"/>
        </w:numPr>
        <w:rPr/>
      </w:pPr>
      <w:bookmarkStart w:id="245" w:name="__RefHeading___Toc5675068_2870459653"/>
      <w:bookmarkStart w:id="246" w:name="_Toc87"/>
      <w:bookmarkEnd w:id="244"/>
      <w:bookmarkEnd w:id="245"/>
      <w:r>
        <w:rPr>
          <w:rtl w:val="true"/>
        </w:rPr>
        <w:t>مقدمه</w:t>
      </w:r>
      <w:bookmarkEnd w:id="246"/>
    </w:p>
    <w:p>
      <w:pPr>
        <w:pStyle w:val="BookText"/>
        <w:rPr/>
      </w:pPr>
      <w:r>
        <w:rPr>
          <w:rFonts w:ascii="IRNazanin" w:hAnsi="IRNazanin" w:eastAsia="IRNazanin"/>
          <w:color w:val="111111"/>
          <w:sz w:val="28"/>
          <w:sz w:val="28"/>
          <w:szCs w:val="28"/>
          <w:rtl w:val="true"/>
          <w:lang w:bidi="fa-IR"/>
        </w:rPr>
        <w:t>اعتقاد همه مسلمین درباره عالم برزخ این است که میان این جهان و سرای آخرت، جهان سومی به نام برزخ وجود دارد که ارواح همه انسان ها پس از مرگ تا روز قیامت در 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این اعتقاد را از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إِلَى يَوْمِ يُبْعَثُونَ</w:t>
      </w:r>
      <w:r>
        <w:rPr>
          <w:rStyle w:val="FootnoteAnchor"/>
          <w:rtl w:val="true"/>
        </w:rPr>
        <w:footnoteReference w:id="335"/>
      </w:r>
      <w:r>
        <w:rPr>
          <w:rFonts w:ascii="IRNazanin" w:hAnsi="IRNazanin" w:eastAsia="IRNazanin"/>
          <w:color w:val="111111"/>
          <w:sz w:val="28"/>
          <w:sz w:val="28"/>
          <w:szCs w:val="28"/>
          <w:rtl w:val="true"/>
          <w:lang w:bidi="fa-IR"/>
        </w:rPr>
        <w:t xml:space="preserve">یعنی و پشت سر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 است تا روز قیامت، اخذ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جزئیات آن جهان آگاهی چندانی نداریم و بر اساس سخنان اهل بیت علیهم السلام این قدر می دانیم که ارواح نیکان و صالحان در آن جهان، متنعّم به نعمت های فراوانی هستند مانند شهدا که به تصریح قرآن، آن ها زنده اند و در پیشگاه پروردگارشان، متنعّم اند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نیز ارواح ظالمان و طاغوت ها و حامیان آن ها در آن جهان معذّبند همان طور که قرآن درباره فرعون و آل فرعون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صبح و شام بر آن عرضه می شوند و روزی که قیامت بر پا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داخل سخت ترین عذاب ها کنید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روایات اسلامی نیز از پیامبر اکرم صی الله علیه و 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یا باغی است از باغ های بهشت یا حفره ای از حفره های دوزخ</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عین حال یکی از مسایل مورد اختلاف بین مسلمین و وهّابیان، حیات برزخی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منشأ اختلاف در مسایل مرتبط از قبیل استعانت از ارواح اولیای الهی و استغاثه به آنان، توسل به اولیای الهی بعد از وفاتشان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استعانت از اولیای الهی، استغاثه و توسل به آنان را جایز ندانسته بلکه از مظاهر بارز شرک می دانند در حقیقت توجه به اولیای الهی را به مانند توجه به سنگ، بی اثر و بی خاصیت می دانند؛ زیرا معتقدند که اولیا بعد از مرگ، علم غیب ندارند و هیچ نوع تقرّبی نیز نمی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بستگی تام به نوع نگاه ما به حیات برزخی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برزخی مثل حیات دنیوی است دیگر این مسایل از مصادیق شرک نیست گرچه حیات برزخی مثل حیات دنیوی هم نباشد، باز شرک نیست زیرا بیهوده بودن توسل مطلبی است و شرک دانستن آن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این موضوع را از جهت لغت و اصطلاح بررسی نماییم</w:t>
      </w:r>
      <w:r>
        <w:rPr>
          <w:rFonts w:eastAsia="IRNazanin" w:cs="IRNazanin"/>
          <w:color w:val="111111"/>
          <w:sz w:val="28"/>
          <w:szCs w:val="28"/>
          <w:rtl w:val="true"/>
          <w:lang w:bidi="fa-IR"/>
        </w:rPr>
        <w:t xml:space="preserve">. </w:t>
      </w:r>
      <w:bookmarkStart w:id="247" w:name="pg9414_88548"/>
    </w:p>
    <w:p>
      <w:pPr>
        <w:pStyle w:val="Heading3"/>
        <w:numPr>
          <w:ilvl w:val="2"/>
          <w:numId w:val="1"/>
        </w:numPr>
        <w:rPr/>
      </w:pPr>
      <w:bookmarkStart w:id="248" w:name="__RefHeading___Toc5675070_2870459653"/>
      <w:bookmarkStart w:id="249" w:name="_Toc88"/>
      <w:bookmarkEnd w:id="247"/>
      <w:bookmarkEnd w:id="248"/>
      <w:r>
        <w:rPr>
          <w:rtl w:val="true"/>
        </w:rPr>
        <w:t>مفاهیم اساسی</w:t>
      </w:r>
      <w:bookmarkEnd w:id="249"/>
    </w:p>
    <w:p>
      <w:pPr>
        <w:pStyle w:val="Heading4"/>
        <w:numPr>
          <w:ilvl w:val="3"/>
          <w:numId w:val="1"/>
        </w:numPr>
        <w:rPr/>
      </w:pPr>
      <w:bookmarkStart w:id="250" w:name="__RefHeading___Toc5675072_2870459653"/>
      <w:bookmarkStart w:id="251" w:name="_Toc89"/>
      <w:bookmarkEnd w:id="250"/>
      <w:r>
        <w:rPr>
          <w:rtl w:val="true"/>
        </w:rPr>
        <w:t>حیات از نظر لغت</w:t>
      </w:r>
      <w:bookmarkEnd w:id="251"/>
    </w:p>
    <w:p>
      <w:pPr>
        <w:pStyle w:val="BookText"/>
        <w:rPr/>
      </w:pPr>
      <w:r>
        <w:rPr>
          <w:rFonts w:ascii="IRNazanin" w:hAnsi="IRNazanin" w:eastAsia="IRNazanin"/>
          <w:color w:val="111111"/>
          <w:sz w:val="28"/>
          <w:sz w:val="28"/>
          <w:szCs w:val="28"/>
          <w:rtl w:val="true"/>
          <w:lang w:bidi="fa-IR"/>
        </w:rPr>
        <w:t>حیات از حیّ گرفته شده است که نقیض میت است و جمع آن، احیاء می باشد و حی بر هر متکلم ناطق استعمال می شود و حیدر نباتات بر هر نوع حرکت و جنبندگی اطلاق می گردد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قیومی هم در مورد معنای لغوی حیات،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آن، احیاء می باشد که با همزه متعدی می شود و اسم حیوان از آن گرفته شده است و بر هر صاحب روح، اطلاق می گردد اعم از این که ناطق یا غیر ناطق باشد که مفرد و جمع در آن مساوی می باشد</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252" w:name="__RefHeading___Toc5675074_2870459653"/>
      <w:bookmarkStart w:id="253" w:name="_Toc90"/>
      <w:bookmarkEnd w:id="252"/>
      <w:r>
        <w:rPr>
          <w:rtl w:val="true"/>
        </w:rPr>
        <w:t>برزخ از جهت لغت</w:t>
      </w:r>
      <w:bookmarkEnd w:id="253"/>
    </w:p>
    <w:p>
      <w:pPr>
        <w:pStyle w:val="BookText"/>
        <w:rPr/>
      </w:pPr>
      <w:r>
        <w:rPr>
          <w:rFonts w:ascii="IRNazanin" w:hAnsi="IRNazanin" w:eastAsia="IRNazanin"/>
          <w:color w:val="111111"/>
          <w:sz w:val="28"/>
          <w:sz w:val="28"/>
          <w:szCs w:val="28"/>
          <w:rtl w:val="true"/>
          <w:lang w:bidi="fa-IR"/>
        </w:rPr>
        <w:t>جوهری در مورد معنای لغوی بزرخ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در لغت، به معنای واسطه بین دو چیز است</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254" w:name="__RefHeading___Toc5675076_2870459653"/>
      <w:bookmarkStart w:id="255" w:name="_Toc91"/>
      <w:bookmarkEnd w:id="254"/>
      <w:r>
        <w:rPr>
          <w:rtl w:val="true"/>
        </w:rPr>
        <w:t>برزخ از جهت اصطلاح</w:t>
      </w:r>
      <w:bookmarkEnd w:id="255"/>
    </w:p>
    <w:p>
      <w:pPr>
        <w:pStyle w:val="BookText"/>
        <w:rPr/>
      </w:pPr>
      <w:r>
        <w:rPr>
          <w:rFonts w:ascii="IRNazanin" w:hAnsi="IRNazanin" w:eastAsia="IRNazanin"/>
          <w:color w:val="111111"/>
          <w:sz w:val="28"/>
          <w:sz w:val="28"/>
          <w:szCs w:val="28"/>
          <w:rtl w:val="true"/>
          <w:lang w:bidi="fa-IR"/>
        </w:rPr>
        <w:t>در نزد دانشمندان شیعه برزخ جهانی است که میان دنیا و آخرت قرار گرفته است یعنی هنگامی که روح از بدن جدا می شود پیش از آن که بار دیگر در قیامت به بدن اصلی باز گردد در عالمی که میان این دو عالم است و برزخ نامیده می شود قرار خواهد داشت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برزخ دوره ای از زندگی است که از لحظه قرار گرفتن در قبر تا قیام قیامت، جریان خواهد داشت و انسان، پیش از برپایی قیامت در عالم برزخ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علمای اهل تسنن در مورد معنای اصطلاحی برزخ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معنای اصطلاحی عبارت است از آن چه بین مرگ تا هنگام بعث قرار می گیرد ایشان با ضمن بیان روایتی، حیات برزخی را فاصله بین دنیا و آخرت می داند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اصطلاحی برزخ عبارت است از لحظه قرار گرفتن انسان در قبر تا قیامت و این که انسان تا قبل از برپایی قیامت در این عالم به سر می برد که در اصطلاح به این عالم عالم برزخ می گویند</w:t>
      </w:r>
      <w:r>
        <w:rPr>
          <w:rFonts w:eastAsia="IRNazanin" w:cs="IRNazanin"/>
          <w:color w:val="111111"/>
          <w:sz w:val="28"/>
          <w:szCs w:val="28"/>
          <w:rtl w:val="true"/>
          <w:lang w:bidi="fa-IR"/>
        </w:rPr>
        <w:t xml:space="preserve">. </w:t>
      </w:r>
      <w:bookmarkStart w:id="256" w:name="pg9414_88549"/>
    </w:p>
    <w:p>
      <w:pPr>
        <w:pStyle w:val="Heading3"/>
        <w:numPr>
          <w:ilvl w:val="2"/>
          <w:numId w:val="1"/>
        </w:numPr>
        <w:rPr/>
      </w:pPr>
      <w:bookmarkStart w:id="257" w:name="__RefHeading___Toc5675078_2870459653"/>
      <w:bookmarkStart w:id="258" w:name="_Toc92"/>
      <w:bookmarkEnd w:id="256"/>
      <w:bookmarkEnd w:id="257"/>
      <w:r>
        <w:rPr>
          <w:rtl w:val="true"/>
        </w:rPr>
        <w:t>حیات برزخی، تفسیرها و تحلیل ها</w:t>
      </w:r>
      <w:bookmarkEnd w:id="258"/>
    </w:p>
    <w:p>
      <w:pPr>
        <w:pStyle w:val="Heading4"/>
        <w:numPr>
          <w:ilvl w:val="3"/>
          <w:numId w:val="1"/>
        </w:numPr>
        <w:rPr/>
      </w:pPr>
      <w:bookmarkStart w:id="259" w:name="__RefHeading___Toc5675080_2870459653"/>
      <w:bookmarkStart w:id="260" w:name="_Toc93"/>
      <w:bookmarkEnd w:id="259"/>
      <w:r>
        <w:rPr>
          <w:rtl w:val="true"/>
        </w:rPr>
        <w:t>مقدمه</w:t>
      </w:r>
      <w:bookmarkEnd w:id="260"/>
    </w:p>
    <w:p>
      <w:pPr>
        <w:pStyle w:val="Heading5"/>
        <w:numPr>
          <w:ilvl w:val="4"/>
          <w:numId w:val="1"/>
        </w:numPr>
        <w:rPr/>
      </w:pPr>
      <w:bookmarkStart w:id="261" w:name="__RefHeading___Toc5675082_2870459653"/>
      <w:bookmarkStart w:id="262" w:name="_Toc94"/>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از مجموع آیات و روایات استفاده می شود که بین حیات برزخی انسان در عالم برزخ با حیات مادی و انسان های زنده، ارتباط برقرار است؛ به این معنا هنگامی که انسان ها در عالم مادی آنان را صدا می زنند، می شنوند و هنگامی که از آنان سؤال و درخواست می کنند، به اذن خداوند متعال، جواب می دهند</w:t>
      </w:r>
      <w:r>
        <w:rPr>
          <w:rFonts w:eastAsia="IRNazanin" w:cs="IRNazanin"/>
          <w:color w:val="111111"/>
          <w:sz w:val="28"/>
          <w:szCs w:val="28"/>
          <w:rtl w:val="true"/>
          <w:lang w:bidi="fa-IR"/>
        </w:rPr>
        <w:t>.</w:t>
      </w:r>
    </w:p>
    <w:p>
      <w:pPr>
        <w:pStyle w:val="Heading5"/>
        <w:numPr>
          <w:ilvl w:val="4"/>
          <w:numId w:val="1"/>
        </w:numPr>
        <w:rPr/>
      </w:pPr>
      <w:bookmarkStart w:id="263" w:name="__RefHeading___Toc5675084_2870459653"/>
      <w:bookmarkStart w:id="264" w:name="_Toc95"/>
      <w:bookmarkEnd w:id="263"/>
      <w:r>
        <w:rPr>
          <w:rtl w:val="true"/>
        </w:rPr>
        <w:t>حیات برزخی از منظر آیات</w:t>
      </w:r>
      <w:bookmarkEnd w:id="264"/>
    </w:p>
    <w:p>
      <w:pPr>
        <w:pStyle w:val="Heading6"/>
        <w:numPr>
          <w:ilvl w:val="5"/>
          <w:numId w:val="1"/>
        </w:numPr>
        <w:rPr/>
      </w:pPr>
      <w:bookmarkStart w:id="265" w:name="__RefHeading___Toc5675086_2870459653"/>
      <w:bookmarkStart w:id="266" w:name="_Toc9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آیات متعددی از قرآن کریم بر حیات برزخی انسان دلالت دارد که روشن می سازد حیات انسان بعد از مرگ او پایان نمی یابد، بلکه وارد عالمی دیگر به نام برزخ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آیات شریفه قرآن، می توان آن ها را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صورت غیر مستقیم به مسئله حیات برزخی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صورت مستقیم و صریح مسئله حیات برزخی را بیان نموده است</w:t>
      </w:r>
      <w:r>
        <w:rPr>
          <w:rFonts w:eastAsia="IRNazanin" w:cs="IRNazanin"/>
          <w:color w:val="111111"/>
          <w:sz w:val="28"/>
          <w:szCs w:val="28"/>
          <w:rtl w:val="true"/>
          <w:lang w:bidi="fa-IR"/>
        </w:rPr>
        <w:t>.</w:t>
      </w:r>
    </w:p>
    <w:p>
      <w:pPr>
        <w:pStyle w:val="Heading6"/>
        <w:numPr>
          <w:ilvl w:val="5"/>
          <w:numId w:val="1"/>
        </w:numPr>
        <w:rPr/>
      </w:pPr>
      <w:bookmarkStart w:id="267" w:name="__RefHeading___Toc5675088_2870459653"/>
      <w:bookmarkStart w:id="268" w:name="_Toc97"/>
      <w:bookmarkEnd w:id="267"/>
      <w:r>
        <w:rPr>
          <w:rtl w:val="true"/>
        </w:rPr>
        <w:t>الف</w:t>
      </w:r>
      <w:r>
        <w:rPr>
          <w:rtl w:val="true"/>
        </w:rPr>
        <w:t xml:space="preserve">) </w:t>
      </w:r>
      <w:r>
        <w:rPr>
          <w:rtl w:val="true"/>
        </w:rPr>
        <w:t>آیاتی که صریح در حیات برزخی اند</w:t>
      </w:r>
      <w:r>
        <w:rPr>
          <w:rtl w:val="true"/>
        </w:rPr>
        <w:t>:</w:t>
      </w:r>
      <w:bookmarkEnd w:id="268"/>
    </w:p>
    <w:p>
      <w:pPr>
        <w:pStyle w:val="Heading6"/>
        <w:numPr>
          <w:ilvl w:val="5"/>
          <w:numId w:val="1"/>
        </w:numPr>
        <w:rPr/>
      </w:pPr>
      <w:bookmarkStart w:id="269" w:name="__RefHeading___Toc5675090_2870459653"/>
      <w:bookmarkStart w:id="270" w:name="_Toc98"/>
      <w:bookmarkEnd w:id="269"/>
      <w:r>
        <w:rPr>
          <w:rtl w:val="true"/>
        </w:rPr>
        <w:t>آیه اول</w:t>
      </w:r>
      <w:r>
        <w:rPr>
          <w:rtl w:val="true"/>
        </w:rPr>
        <w:t>:</w:t>
      </w:r>
      <w:bookmarkEnd w:id="270"/>
    </w:p>
    <w:p>
      <w:pPr>
        <w:pStyle w:val="Heading6"/>
        <w:numPr>
          <w:ilvl w:val="5"/>
          <w:numId w:val="1"/>
        </w:numPr>
        <w:rPr/>
      </w:pPr>
      <w:bookmarkStart w:id="271" w:name="__RefHeading___Toc5675092_2870459653"/>
      <w:bookmarkStart w:id="272" w:name="_Toc9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یکی از آیاتی که صریحاً به موضوع حیات برزخی پرداخته است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إِلَى يَوْم يُبْعَثُونَ</w:t>
      </w:r>
      <w:r>
        <w:rPr>
          <w:rStyle w:val="FootnoteAnchor"/>
          <w:rtl w:val="true"/>
        </w:rPr>
        <w:footnoteReference w:id="3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برزخی دارند تا روزی که مبعوث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جمله آیاتی می باشد که علمای ما برای اثبات حیات برزخی آورده اند و به آن تمسّک کردهاند این آیه شریفه به دو دلیل دلالت بر وجود عالم برزخ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تقاضای بازگشت به دنیا در وقت مرگ تا این که عمل صالح بجا بیاورند ولی تقاضا، مورد پذیرش واقع نمی شود، دلالت بر وجود حیات و شعور متقاضی 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إِلَى يَوْمِ يُبْعَثُونَ</w:t>
      </w:r>
      <w:r>
        <w:rPr>
          <w:rFonts w:ascii="IRNazanin" w:hAnsi="IRNazanin" w:eastAsia="IRNazanin"/>
          <w:color w:val="111111"/>
          <w:sz w:val="28"/>
          <w:sz w:val="28"/>
          <w:szCs w:val="28"/>
          <w:rtl w:val="true"/>
          <w:lang w:bidi="fa-IR"/>
        </w:rPr>
        <w:t xml:space="preserve"> نشانگر این است، عالمی که تا روز برپایی قیامت، در انتظار آنان می باشد و در برابر آنان قرار دارد و بر آنان احاطه دارد که این همان عالم برزخ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علمای عامّه از این آیه شریفه، تفسیر دیگری را ارائه دادهاند که به عنوان نمونه یک در مورد را ذکر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برزخ را به معنای حاجز و حائلی می داند که نمی گذارد ایشان تا روز قیامت به دنیا برگردد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بنابر این از نظر وی، این آیه شریفه می خواهد عدم برگشت به دنیا را تأکید کند و به کلّی مأیوسشان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جمله آیاتی می باشد که علمای ما برای اثبات حیات برزخی آورده اند و به آن تمسّک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متعال با انسان محتضر کافر یا کسی که در اعمال زشت خود زیاده روی کرده، به گونه دیگری تکلم می کند چون وقتی کسی که از دنیا رفته و حق برایش آشکار شده و می بیند راه فراری ندارد، در این جاست که پشیمان می شود و می خواهد برگردد تا اعمال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هنگام به او جواب می دهد قضای الهی بر این است که بازگشت فقط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مانع و برزخی برای رجوع به دنیا وجود دارد و این خود باعث افزایش حسرتش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طلب بازگشت به دنیا در چهار مورد قرار داده است که مورد قبول درگاه حق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حسابرسی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عرضه بندگان بر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قرار گرفتن در آتش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 برزخ را به معنی مانع و حائلی می داند که جلوی بازگشت انسان به دنیا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 قاسمی هم برزخ را به معنی حائل و مانع می داند لذا آنان تا روز قیامت در این حالت باقی می مانند</w:t>
      </w:r>
      <w:r>
        <w:rPr>
          <w:rFonts w:eastAsia="IRNazanin" w:cs="IRNazanin"/>
          <w:color w:val="111111"/>
          <w:sz w:val="28"/>
          <w:szCs w:val="28"/>
          <w:rtl w:val="true"/>
          <w:lang w:bidi="fa-IR"/>
        </w:rPr>
        <w:t xml:space="preserve">. </w:t>
      </w:r>
      <w:r>
        <w:rPr>
          <w:rStyle w:val="FootnoteAnchor"/>
          <w:rtl w:val="true"/>
        </w:rPr>
        <w:footnoteReference w:id="346"/>
      </w:r>
      <w:bookmarkStart w:id="273" w:name="pg9414_88551"/>
    </w:p>
    <w:p>
      <w:pPr>
        <w:pStyle w:val="Heading6"/>
        <w:numPr>
          <w:ilvl w:val="5"/>
          <w:numId w:val="1"/>
        </w:numPr>
        <w:rPr/>
      </w:pPr>
      <w:bookmarkStart w:id="274" w:name="__RefHeading___Toc5675094_2870459653"/>
      <w:bookmarkStart w:id="275" w:name="_Toc100"/>
      <w:bookmarkEnd w:id="273"/>
      <w:bookmarkEnd w:id="274"/>
      <w:r>
        <w:rPr>
          <w:rtl w:val="true"/>
        </w:rPr>
        <w:t>نقد</w:t>
      </w:r>
      <w:r>
        <w:rPr>
          <w:rtl w:val="true"/>
        </w:rPr>
        <w:t>:</w:t>
      </w:r>
      <w:bookmarkEnd w:id="275"/>
    </w:p>
    <w:p>
      <w:pPr>
        <w:pStyle w:val="BookText"/>
        <w:rPr/>
      </w:pPr>
      <w:r>
        <w:rPr>
          <w:rFonts w:ascii="IRNazanin" w:hAnsi="IRNazanin" w:eastAsia="IRNazanin"/>
          <w:color w:val="111111"/>
          <w:sz w:val="28"/>
          <w:sz w:val="28"/>
          <w:szCs w:val="28"/>
          <w:rtl w:val="true"/>
          <w:lang w:bidi="fa-IR"/>
        </w:rPr>
        <w:t>ولی این قول صحیح نمی باشد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ظاهر آیات بر می آید که تا روز قیامت، این مسأله وجود دارد که آنان وارد آن جا می شوند و با مرگ، ثمره اعمال خودشان را می بینند و آرزوی برگشت به دنیا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برزخ به معنای حاجز و مانع از بازگشت به دنیا باشد قيد </w:t>
      </w:r>
      <w:r>
        <w:rPr>
          <w:rFonts w:ascii="Amiri" w:hAnsi="Amiri" w:eastAsia="Amiri" w:cs="Amiri"/>
          <w:color w:val="111111"/>
          <w:sz w:val="28"/>
          <w:sz w:val="28"/>
          <w:szCs w:val="28"/>
          <w:rtl w:val="true"/>
          <w:lang w:bidi="ar-SA"/>
        </w:rPr>
        <w:t>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سیاق بر می آید که حائل و برزخ مذکور بین دنیا و قیامت که در آن مبعوث می شوند امتداد دارد، نه بین ایشان و برگشت به دنیا؛ چون اگر مراد حائل میان ایشان و برگشت به دنیا بود، قید </w:t>
      </w:r>
      <w:r>
        <w:rPr>
          <w:rFonts w:ascii="Amiri" w:hAnsi="Amiri" w:eastAsia="Amiri" w:cs="Amiri"/>
          <w:color w:val="111111"/>
          <w:sz w:val="28"/>
          <w:sz w:val="28"/>
          <w:szCs w:val="28"/>
          <w:rtl w:val="true"/>
          <w:lang w:bidi="ar-SA"/>
        </w:rPr>
        <w:t>إِلَى يَوْمِ يُبْعَثُونَ</w:t>
      </w:r>
      <w:r>
        <w:rPr>
          <w:rFonts w:ascii="IRNazanin" w:hAnsi="IRNazanin" w:eastAsia="IRNazanin"/>
          <w:color w:val="111111"/>
          <w:sz w:val="28"/>
          <w:sz w:val="28"/>
          <w:szCs w:val="28"/>
          <w:rtl w:val="true"/>
          <w:lang w:bidi="fa-IR"/>
        </w:rPr>
        <w:t xml:space="preserve"> لغو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مطالب فوق بدست می آید این است که دلالت آیه بر وجود حیاتی متوسط میان حیات دنیوی و حیات قیامت بسیار روشن است و این مطلب از آیه فوق، بدست می آید</w:t>
      </w:r>
      <w:r>
        <w:rPr>
          <w:rFonts w:eastAsia="IRNazanin" w:cs="IRNazanin"/>
          <w:color w:val="111111"/>
          <w:sz w:val="28"/>
          <w:szCs w:val="28"/>
          <w:rtl w:val="true"/>
          <w:lang w:bidi="fa-IR"/>
        </w:rPr>
        <w:t>.</w:t>
      </w:r>
    </w:p>
    <w:p>
      <w:pPr>
        <w:pStyle w:val="Heading6"/>
        <w:numPr>
          <w:ilvl w:val="5"/>
          <w:numId w:val="1"/>
        </w:numPr>
        <w:rPr/>
      </w:pPr>
      <w:bookmarkStart w:id="276" w:name="__RefHeading___Toc5675096_2870459653"/>
      <w:bookmarkStart w:id="277" w:name="_Toc101"/>
      <w:bookmarkEnd w:id="276"/>
      <w:r>
        <w:rPr>
          <w:rtl w:val="true"/>
        </w:rPr>
        <w:t>آیه دوم</w:t>
      </w:r>
      <w:bookmarkEnd w:id="277"/>
    </w:p>
    <w:p>
      <w:pPr>
        <w:pStyle w:val="BookText"/>
        <w:rPr/>
      </w:pP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Style w:val="FootnoteAnchor"/>
          <w:rtl w:val="true"/>
        </w:rPr>
        <w:footnoteReference w:id="347"/>
      </w:r>
      <w:r>
        <w:rPr>
          <w:rFonts w:ascii="IRNazanin" w:hAnsi="IRNazanin" w:eastAsia="IRNazanin"/>
          <w:color w:val="111111"/>
          <w:sz w:val="28"/>
          <w:sz w:val="28"/>
          <w:szCs w:val="28"/>
          <w:rtl w:val="true"/>
          <w:lang w:bidi="fa-IR"/>
        </w:rPr>
        <w:t xml:space="preserve">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ما را دو بار میراندی و دو نوبت زنده کردی اینک به گناهان خود اعتراف می کنیم حال آیا راهی برای بیرون شدن از آتش هست؟</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مفسرین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حیات در قبر را بیان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او به این روایت تمسک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امیتوا فی الدنيا احيوا في قبورهم للسؤال ثم اميتوا فى قبورهم ثم احيوا في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اهل تسنن هم مردن اول را مرگ در آخرین روز دنیا و مردن دوم را، مرگ بعد سؤال قبر تفسیر نموده اند و هم چنین احیاء اول و دوم را چنین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اول، همان زنده شدن بعد از مرگ دنیوی جهت پاسخ دادن به ملکین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 دوم، زنده شدن در روز قیامت جهت جزای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باشد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بعضی دیگر تفسیر دیگری از آیه شریفه، ارائه داده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مردن اول و دوم، خلقت انسان به صورت نطفه قبل از دمیدن روح و مردن دوم بعد از پایان زندگی دنیوی می باشد و احیاء اول و دوم عبارت است حیات انسان در دنیا و زنده شدن انسان در روز قیامت</w:t>
      </w:r>
      <w:r>
        <w:rPr>
          <w:rFonts w:eastAsia="IRNazanin" w:cs="IRNazanin"/>
          <w:color w:val="111111"/>
          <w:sz w:val="28"/>
          <w:szCs w:val="28"/>
          <w:rtl w:val="true"/>
          <w:lang w:bidi="fa-IR"/>
        </w:rPr>
        <w:t xml:space="preserve">». </w:t>
      </w:r>
      <w:r>
        <w:rPr>
          <w:rStyle w:val="FootnoteAnchor"/>
          <w:rtl w:val="true"/>
        </w:rPr>
        <w:footnoteReference w:id="349"/>
      </w:r>
      <w:bookmarkStart w:id="278" w:name="pg9414_88552"/>
    </w:p>
    <w:p>
      <w:pPr>
        <w:pStyle w:val="BookText"/>
        <w:rPr/>
      </w:pPr>
      <w:bookmarkEnd w:id="278"/>
      <w:r>
        <w:rPr>
          <w:rFonts w:ascii="IRNazanin" w:hAnsi="IRNazanin" w:eastAsia="IRNazanin"/>
          <w:color w:val="111111"/>
          <w:sz w:val="28"/>
          <w:sz w:val="28"/>
          <w:szCs w:val="28"/>
          <w:rtl w:val="true"/>
          <w:lang w:bidi="fa-IR"/>
        </w:rPr>
        <w:t>ابن تیمیه در ذیل این آیه دو قول را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اول در این دنیا و حیات دوم در قبر می باشد و هم چنین موت دوم در قبر بوقوع می 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اول قبل از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نفح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دوم بعد از این حیات دنیا می باشد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وی قول دوم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جمال الدین قاسمی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موقع تشکیل نطفه که هنوز روح در آن دمیده نشده و مرگ دوم را پایان زندگی دنیا می داند و هم چنین حیات اول را موقع نفخ در آن جسم مرده و حیات دوم را هنگام بعث در روز قیامت می داند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طبق نظر او مراد از اماته اولی، حالت نطفگی انسان است و آن وقتی است که هنوز روح در آن دمیده نشده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آدمی بعد از دمیده شدن روح در کالبد است</w:t>
      </w:r>
      <w:r>
        <w:rPr>
          <w:rFonts w:eastAsia="IRNazanin" w:cs="IRNazanin"/>
          <w:color w:val="111111"/>
          <w:sz w:val="28"/>
          <w:szCs w:val="28"/>
          <w:rtl w:val="true"/>
          <w:lang w:bidi="fa-IR"/>
        </w:rPr>
        <w:t xml:space="preserve">. </w:t>
      </w:r>
      <w:r>
        <w:rPr>
          <w:rStyle w:val="FootnoteAnchor"/>
          <w:rtl w:val="true"/>
        </w:rPr>
        <w:footnoteReference w:id="352"/>
      </w:r>
    </w:p>
    <w:p>
      <w:pPr>
        <w:pStyle w:val="Heading6"/>
        <w:numPr>
          <w:ilvl w:val="5"/>
          <w:numId w:val="1"/>
        </w:numPr>
        <w:rPr/>
      </w:pPr>
      <w:bookmarkStart w:id="279" w:name="__RefHeading___Toc5675098_2870459653"/>
      <w:bookmarkStart w:id="280" w:name="_Toc102"/>
      <w:bookmarkEnd w:id="279"/>
      <w:r>
        <w:rPr>
          <w:rtl w:val="true"/>
        </w:rPr>
        <w:t>آیه سوم</w:t>
      </w:r>
      <w:bookmarkEnd w:id="280"/>
    </w:p>
    <w:p>
      <w:pPr>
        <w:pStyle w:val="BookText"/>
        <w:rPr/>
      </w:pP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Style w:val="FootnoteAnchor"/>
          <w:rtl w:val="true"/>
        </w:rPr>
        <w:footnoteReference w:id="353"/>
      </w:r>
      <w:r>
        <w:rPr>
          <w:rFonts w:ascii="IRNazanin" w:hAnsi="IRNazanin" w:eastAsia="IRNazanin"/>
          <w:color w:val="111111"/>
          <w:sz w:val="28"/>
          <w:sz w:val="28"/>
          <w:szCs w:val="28"/>
          <w:rtl w:val="true"/>
          <w:lang w:bidi="fa-IR"/>
        </w:rPr>
        <w:t xml:space="preserve"> چگونه کافر می شوید به خدا و حال آن که مرده بودید و زنده کرد شما را و دیگر بار بمیراند و باز زنده کند و عاقبت به سوی او باز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روح البیان در مورد تفسیر این آیه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نفخ روح در بدن مادران، انسان ها را زنده می کند سپس هنگام پایان زندگی در دنیا آن ها را می میراند و آنان در موقع سؤال در قبورشان زنده می شوند حتی آنان صدای پای تشییع کنندگان را می شنوند و از پروردگار و پیامبر اسلام صلی الله علیه و آله و دینشان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برای اثبات عذاب و راحتی قبر دلالت می کند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جمال الدین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وهّابی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استفهام در آیه شریفه را به معنی تعجب و انکار گرفته است چون قوم کافر می دانستند که در ابتدا آنان مرده بودند و بعد نفخ روح در اجسادشان زنده شدند</w:t>
      </w:r>
      <w:r>
        <w:rPr>
          <w:rFonts w:eastAsia="IRNazanin" w:cs="IRNazanin"/>
          <w:color w:val="111111"/>
          <w:sz w:val="28"/>
          <w:szCs w:val="28"/>
          <w:rtl w:val="true"/>
          <w:lang w:bidi="fa-IR"/>
        </w:rPr>
        <w:t xml:space="preserve">». </w:t>
      </w:r>
      <w:bookmarkStart w:id="281" w:name="pg9414_88553"/>
    </w:p>
    <w:p>
      <w:pPr>
        <w:pStyle w:val="BookText"/>
        <w:rPr/>
      </w:pPr>
      <w:bookmarkEnd w:id="281"/>
      <w:r>
        <w:rPr>
          <w:rFonts w:ascii="IRNazanin" w:hAnsi="IRNazanin" w:eastAsia="IRNazanin"/>
          <w:color w:val="111111"/>
          <w:sz w:val="28"/>
          <w:sz w:val="28"/>
          <w:szCs w:val="28"/>
          <w:rtl w:val="true"/>
          <w:lang w:bidi="fa-IR"/>
        </w:rPr>
        <w:t>وی برای اطلاق میّت بر جسم انسان قبل از نفخ روح دو وجه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اطلاق، حقیقی می باشد یعنی میّت مطلقاً حیات ندارد و یا این اطلاق، استعاره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ذیل آیه شریفه جسم بدون روح را مرگ اول و نفخ روح در بدن را حیات اول محسوب می کند سپس پایان اجل زمان دنیا را مرگ دوم و حیات در روز قیامت را حیات دوم محسوب می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محمد بن صالح العثیمین وهّابی هم چنین تفسیری را در کتابش ذکر نموده است و آن را تأیید نموده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 این تفسیر علمای وهّابیت با نظر علمای اهل تسنن، معارض می باشد به عنوان مثال ابن رجب حنبلی، حیات اول را در قبر هنگام سؤال ملکین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حیات برزخی انسان در قبر را حیات تام و مستقلی مانند حیات دنیا و آخرت نمی داند بلکه حیات برزخ را یک نوع اتّصال روح در بدن می داند که به سبب آن، شعور و درک برای انسان حاصل می شود که می تواند عذاب و نعمت را درک کند و آن را حیات کامل و تامی نمی داند تا با جدایی روح از آن، مرگ حقیقی صورت گیرد بلکه آن را شبیه جدایی روح انسان در خواب و بازگشت روح در بیداری می داند که این را می توان </w:t>
      </w:r>
      <w:r>
        <w:rPr>
          <w:rStyle w:val="FootnoteAnchor"/>
          <w:rtl w:val="true"/>
        </w:rPr>
        <w:footnoteReference w:id="357"/>
      </w:r>
      <w:r>
        <w:rPr>
          <w:rFonts w:ascii="IRNazanin" w:hAnsi="IRNazanin" w:eastAsia="IRNazanin"/>
          <w:color w:val="111111"/>
          <w:sz w:val="28"/>
          <w:sz w:val="28"/>
          <w:szCs w:val="28"/>
          <w:rtl w:val="true"/>
          <w:lang w:bidi="fa-IR"/>
        </w:rPr>
        <w:t>مرگ و حیات نامید</w:t>
      </w:r>
      <w:r>
        <w:rPr>
          <w:rFonts w:eastAsia="IRNazanin" w:cs="IRNazanin"/>
          <w:color w:val="111111"/>
          <w:sz w:val="28"/>
          <w:szCs w:val="28"/>
          <w:rtl w:val="true"/>
          <w:lang w:bidi="fa-IR"/>
        </w:rPr>
        <w:t xml:space="preserve">. </w:t>
      </w:r>
      <w:r>
        <w:rPr>
          <w:rStyle w:val="FootnoteAnchor"/>
          <w:rtl w:val="true"/>
        </w:rPr>
        <w:footnoteReference w:id="358"/>
      </w:r>
    </w:p>
    <w:p>
      <w:pPr>
        <w:pStyle w:val="Heading6"/>
        <w:numPr>
          <w:ilvl w:val="5"/>
          <w:numId w:val="1"/>
        </w:numPr>
        <w:rPr/>
      </w:pPr>
      <w:bookmarkStart w:id="282" w:name="__RefHeading___Toc5675100_2870459653"/>
      <w:bookmarkStart w:id="283" w:name="_Toc103"/>
      <w:bookmarkEnd w:id="282"/>
      <w:r>
        <w:rPr>
          <w:rtl w:val="true"/>
        </w:rPr>
        <w:t>آیه چهارم</w:t>
      </w:r>
      <w:bookmarkEnd w:id="283"/>
    </w:p>
    <w:p>
      <w:pPr>
        <w:pStyle w:val="BookText"/>
        <w:rPr/>
      </w:pP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Style w:val="FootnoteAnchor"/>
          <w:rtl w:val="true"/>
        </w:rPr>
        <w:footnoteReference w:id="359"/>
      </w:r>
      <w:r>
        <w:rPr>
          <w:rFonts w:ascii="IRNazanin" w:hAnsi="IRNazanin" w:eastAsia="IRNazanin"/>
          <w:color w:val="111111"/>
          <w:sz w:val="28"/>
          <w:sz w:val="28"/>
          <w:szCs w:val="28"/>
          <w:rtl w:val="true"/>
          <w:lang w:bidi="fa-IR"/>
        </w:rPr>
        <w:t xml:space="preserve"> به کسانی که در راه خدا، کشته شده اند مرده نگویید بلکه اینان زنده هستند ولی شما درک نمی کنید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صریحاً بر حیات برزخی دلالت دارد که افراد در آن جا در نعمت یا عذاب قرار می گیرند تا آن که قیامت فرا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طبرسی بعد ذکر اقوال مختلف، حیات شهدا را چنین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آنان نمرده اند و تا روز رستاخیز زنده خواهند بود و این سخن درستی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پس آن چه از آیه فوق بدست می آید این است که آیه شریفه به طور صریح دلالت بر حیات برزخی شهدا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تسنن هم این آیه شریفه را جهت اثبات حیات پس از مرگ شهداء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تفسیرش با تمسک به روایتی شهداء را نزد خداوند زنده می داند که به آن ها نعمت و شادی می رسد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ابن جریر طبری هم حیات شهداء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با استعانت از صبر در طاعت من در جهاد دشمنان و ترک معاصی شرکت نموده اید به کسانی که در راه من کشته می شوند، مرده نگویید بلکه آنان نزد من زنده هستند و در نعمت، رزق و کرامت من به سر می برند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آن چه از مطالب بالا در مورد تفسیر آیه مذکور بدست آمد، این است که بر طبق نظر علمای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حیات شهداء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و این مطلب، صریحاً در خود آیه شریفه بیان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اگر ذیل آیه نبود </w:t>
      </w:r>
      <w:r>
        <w:rPr>
          <w:rFonts w:ascii="Amiri" w:hAnsi="Amiri" w:eastAsia="Amiri" w:cs="Amiri"/>
          <w:color w:val="111111"/>
          <w:sz w:val="28"/>
          <w:sz w:val="28"/>
          <w:szCs w:val="28"/>
          <w:rtl w:val="true"/>
          <w:lang w:bidi="ar-SA"/>
        </w:rPr>
        <w:t>وَ لَكِنْ لَا 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گمان شود که مقصود از زنده بودن شهیدان راه خدا، همان حیات اجتماعی آنان است، زیرا گروه فداکار، پیوسته در قلوب و افکار مردم، جای داشته و نام و صفات آنان بر نوک قلم ها و خامه ها است و فداکاری های آنان خطوط طلایی صفحات تاریخ ملّت ها را تشکیل می دهد امّا ذیل آیه، این پندار را نفی می کند؛ زیرا اگر مقصود حیات اجتماعی بود این مطلبی نبود که بر امت اسلامی و بالأخص افراد بیدار و روشن مخفی و پنهان بماند تا قرآن مؤكّداً </w:t>
      </w:r>
      <w:r>
        <w:rPr>
          <w:rStyle w:val="FootnoteAnchor"/>
          <w:rtl w:val="true"/>
        </w:rPr>
        <w:footnoteReference w:id="363"/>
      </w:r>
      <w:r>
        <w:rPr>
          <w:rFonts w:ascii="IRNazanin" w:hAnsi="IRNazanin" w:eastAsia="IRNazanin"/>
          <w:color w:val="111111"/>
          <w:sz w:val="28"/>
          <w:sz w:val="28"/>
          <w:szCs w:val="28"/>
          <w:rtl w:val="true"/>
          <w:lang w:bidi="fa-IR"/>
        </w:rPr>
        <w:t>در دو سوره مطرح نماید</w:t>
      </w:r>
      <w:r>
        <w:rPr>
          <w:rFonts w:eastAsia="IRNazanin" w:cs="IRNazanin"/>
          <w:color w:val="111111"/>
          <w:sz w:val="28"/>
          <w:szCs w:val="28"/>
          <w:rtl w:val="true"/>
          <w:lang w:bidi="fa-IR"/>
        </w:rPr>
        <w:t xml:space="preserve">. </w:t>
      </w:r>
      <w:r>
        <w:rPr>
          <w:rStyle w:val="FootnoteAnchor"/>
          <w:rtl w:val="true"/>
        </w:rPr>
        <w:footnoteReference w:id="364"/>
      </w:r>
      <w:bookmarkStart w:id="284" w:name="pg9414_88555"/>
    </w:p>
    <w:p>
      <w:pPr>
        <w:pStyle w:val="Heading6"/>
        <w:numPr>
          <w:ilvl w:val="5"/>
          <w:numId w:val="1"/>
        </w:numPr>
        <w:rPr/>
      </w:pPr>
      <w:bookmarkStart w:id="285" w:name="__RefHeading___Toc5675102_2870459653"/>
      <w:bookmarkStart w:id="286" w:name="_Toc104"/>
      <w:bookmarkEnd w:id="284"/>
      <w:bookmarkEnd w:id="285"/>
      <w:r>
        <w:rPr>
          <w:rtl w:val="true"/>
        </w:rPr>
        <w:t>ب</w:t>
      </w:r>
      <w:r>
        <w:rPr>
          <w:rtl w:val="true"/>
        </w:rPr>
        <w:t xml:space="preserve">: </w:t>
      </w:r>
      <w:r>
        <w:rPr>
          <w:rtl w:val="true"/>
        </w:rPr>
        <w:t>آیاتی که به مسئله حیات برزخی اشارتی دارند</w:t>
      </w:r>
      <w:r>
        <w:rPr>
          <w:rtl w:val="true"/>
        </w:rPr>
        <w:t>:</w:t>
      </w:r>
      <w:bookmarkEnd w:id="286"/>
    </w:p>
    <w:p>
      <w:pPr>
        <w:pStyle w:val="Heading6"/>
        <w:numPr>
          <w:ilvl w:val="5"/>
          <w:numId w:val="1"/>
        </w:numPr>
        <w:rPr/>
      </w:pPr>
      <w:bookmarkStart w:id="287" w:name="__RefHeading___Toc5675104_2870459653"/>
      <w:bookmarkStart w:id="288" w:name="_Toc105"/>
      <w:bookmarkEnd w:id="287"/>
      <w:r>
        <w:rPr>
          <w:rtl w:val="true"/>
        </w:rPr>
        <w:t>آیه اول</w:t>
      </w:r>
      <w:r>
        <w:rPr>
          <w:rtl w:val="true"/>
        </w:rPr>
        <w:t>:</w:t>
      </w:r>
      <w:bookmarkEnd w:id="288"/>
    </w:p>
    <w:p>
      <w:pPr>
        <w:pStyle w:val="Heading6"/>
        <w:numPr>
          <w:ilvl w:val="5"/>
          <w:numId w:val="1"/>
        </w:numPr>
        <w:rPr/>
      </w:pPr>
      <w:bookmarkStart w:id="289" w:name="__RefHeading___Toc5675106_2870459653"/>
      <w:bookmarkStart w:id="290" w:name="_Toc106"/>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يُثَبِّتُ اللَّهُ الَّذِينَ آمَنُوا بِالْقَوْلِ الثَّابِتِ فِى الْحَيَاةِ الدُّنْيَا وَ فِي الآخِرَةِ</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با ایمان را به خاطر گفتار استوار و باور عمیق شان، در زندگی این جهان و سرای آخرت بر ایمانشان پایدار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طبرسی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می داند که به وسیله دلیل ها و برهان های محکم به اثبات رسیده و پایدار گردیده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ایشان در ادامه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این آیه در مورد پرسش در عالم قبر فرود آمده و منظور از آخرت </w:t>
      </w:r>
      <w:r>
        <w:rPr>
          <w:rStyle w:val="FootnoteAnchor"/>
          <w:rtl w:val="true"/>
        </w:rPr>
        <w:footnoteReference w:id="367"/>
      </w:r>
      <w:r>
        <w:rPr>
          <w:rFonts w:ascii="IRNazanin" w:hAnsi="IRNazanin" w:eastAsia="IRNazanin"/>
          <w:color w:val="111111"/>
          <w:sz w:val="28"/>
          <w:sz w:val="28"/>
          <w:szCs w:val="28"/>
          <w:rtl w:val="true"/>
          <w:lang w:bidi="fa-IR"/>
        </w:rPr>
        <w:t>عالم قبر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پس مفهوم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ایمان آورندگان را در هنگام سؤال قبر بر گفتار ثابت ایمان استوار می دارد</w:t>
      </w:r>
      <w:r>
        <w:rPr>
          <w:rFonts w:eastAsia="IRNazanin" w:cs="IRNazanin"/>
          <w:color w:val="111111"/>
          <w:sz w:val="28"/>
          <w:szCs w:val="28"/>
          <w:rtl w:val="true"/>
          <w:lang w:bidi="fa-IR"/>
        </w:rPr>
        <w:t>».</w:t>
      </w:r>
    </w:p>
    <w:p>
      <w:pPr>
        <w:pStyle w:val="Heading6"/>
        <w:numPr>
          <w:ilvl w:val="5"/>
          <w:numId w:val="1"/>
        </w:numPr>
        <w:rPr/>
      </w:pPr>
      <w:bookmarkStart w:id="291" w:name="__RefHeading___Toc5675108_2870459653"/>
      <w:bookmarkStart w:id="292" w:name="_Toc107"/>
      <w:bookmarkEnd w:id="291"/>
      <w:r>
        <w:rPr>
          <w:rtl w:val="true"/>
        </w:rPr>
        <w:t>روایاتی وجود دارد که آیه را به مسئله حیات برزخی پیوند می دهد</w:t>
      </w:r>
      <w:r>
        <w:rPr>
          <w:rtl w:val="true"/>
        </w:rPr>
        <w:t>.</w:t>
      </w:r>
      <w:bookmarkEnd w:id="292"/>
    </w:p>
    <w:p>
      <w:pPr>
        <w:pStyle w:val="BookText"/>
        <w:rPr/>
      </w:pPr>
      <w:r>
        <w:rPr>
          <w:rFonts w:ascii="IRNazanin" w:hAnsi="IRNazanin" w:eastAsia="IRNazanin"/>
          <w:color w:val="111111"/>
          <w:sz w:val="28"/>
          <w:sz w:val="28"/>
          <w:szCs w:val="28"/>
          <w:rtl w:val="true"/>
          <w:lang w:bidi="fa-IR"/>
        </w:rPr>
        <w:t>استاد طباطبایی این روایات را چنین تبیین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روایات همین است که مراد از آخرت، قبر و عالم مرگ می باشد، ولی از این نظر که تمامی آن چه که در عالم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 که زوال پذیرند و چه غیر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ثبوتشان بواسطه خدای سبحان است و دیگر فرقی میان برزخ و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نظر خود را در مورد این روایات،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روایات مذکور را از باب تطبیق گرفته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یکی از مصادیق تثبیت را بیان می کند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علمای عامّه هم در کتب تفسیر و حدیثی خود در مورد تفسیر این آیه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يُثَبِّتُ الله الَّذينَ آمَنُواْ بِالْقَوْلِ الثَّابت</w:t>
      </w:r>
      <w:r>
        <w:rPr>
          <w:rFonts w:ascii="IRNazanin" w:hAnsi="IRNazanin" w:eastAsia="IRNazanin"/>
          <w:color w:val="111111"/>
          <w:sz w:val="28"/>
          <w:sz w:val="28"/>
          <w:szCs w:val="28"/>
          <w:rtl w:val="true"/>
          <w:lang w:bidi="fa-IR"/>
        </w:rPr>
        <w:t xml:space="preserve"> در مورد سؤال قبر نازل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قول ثابت در دنیا و آخرت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قول ثابت در حیات دنیوی، کلمه توحید می باشد و مراد از قول ثابت در آخرت، ثبات قدم هنگام سؤال قبر می باشد</w:t>
      </w:r>
      <w:r>
        <w:rPr>
          <w:rFonts w:eastAsia="IRNazanin" w:cs="IRNazanin"/>
          <w:color w:val="111111"/>
          <w:sz w:val="28"/>
          <w:szCs w:val="28"/>
          <w:rtl w:val="true"/>
          <w:lang w:bidi="fa-IR"/>
        </w:rPr>
        <w:t>».</w:t>
      </w:r>
      <w:r>
        <w:rPr>
          <w:rStyle w:val="FootnoteAnchor"/>
          <w:rtl w:val="true"/>
        </w:rPr>
        <w:footnoteReference w:id="370"/>
      </w:r>
      <w:bookmarkStart w:id="293" w:name="pg9414_88556"/>
    </w:p>
    <w:p>
      <w:pPr>
        <w:pStyle w:val="BookText"/>
        <w:rPr/>
      </w:pPr>
      <w:bookmarkEnd w:id="293"/>
      <w:r>
        <w:rPr>
          <w:rFonts w:ascii="IRNazanin" w:hAnsi="IRNazanin" w:eastAsia="IRNazanin"/>
          <w:color w:val="111111"/>
          <w:sz w:val="28"/>
          <w:sz w:val="28"/>
          <w:szCs w:val="28"/>
          <w:rtl w:val="true"/>
          <w:lang w:bidi="fa-IR"/>
        </w:rPr>
        <w:t>سیوطی این آیه را در مورد قبر می داند که اگر در دنیا، دنبال عمل صالح بوده، اثر آن را می بیند و اگر از خطاکاران بوده، آن هم اثر عمل خویش را می بیند و در ادامه به حدیثی اشاره می کند که پیامبر اسلام صلی الله علیه و آله در تشییع مردی از انصار شرکت نمودند سپس نشستند و دو بار یا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خدا، پناه ببرید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صحیح بخاری و مسلم روایتی از براء بن عازب در مورد این آیه آمده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عذاب قبر نازل شده است در این موقع به میّت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و پیامبرم، محمّد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منظور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372"/>
      </w:r>
    </w:p>
    <w:p>
      <w:pPr>
        <w:pStyle w:val="Heading6"/>
        <w:numPr>
          <w:ilvl w:val="5"/>
          <w:numId w:val="1"/>
        </w:numPr>
        <w:rPr/>
      </w:pPr>
      <w:bookmarkStart w:id="294" w:name="__RefHeading___Toc5675110_2870459653"/>
      <w:bookmarkStart w:id="295" w:name="_Toc108"/>
      <w:bookmarkEnd w:id="294"/>
      <w:r>
        <w:rPr>
          <w:rtl w:val="true"/>
        </w:rPr>
        <w:t>آیه دوم</w:t>
      </w:r>
      <w:bookmarkEnd w:id="295"/>
    </w:p>
    <w:p>
      <w:pPr>
        <w:pStyle w:val="BookText"/>
        <w:rPr/>
      </w:pP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Style w:val="FootnoteAnchor"/>
          <w:rtl w:val="true"/>
        </w:rPr>
        <w:footnoteReference w:id="373"/>
      </w:r>
      <w:r>
        <w:rPr>
          <w:rFonts w:ascii="IRNazanin" w:hAnsi="IRNazanin" w:eastAsia="IRNazanin"/>
          <w:color w:val="111111"/>
          <w:sz w:val="28"/>
          <w:sz w:val="28"/>
          <w:szCs w:val="28"/>
          <w:rtl w:val="true"/>
          <w:lang w:bidi="fa-IR"/>
        </w:rPr>
        <w:t xml:space="preserve"> آتشی که هر صبح و شام بر آن عرضه می شوند تا قیامت به پا شود و چون به پا 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فرعون، داخل شدیدترین عذاب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یکی از آیات اثبات کننده عالم برزخ می باشد چون پیش از قیامت هر صبح و شب، آتش بر آن ها نشان داده می شود و این مطلب به خوبی مسأله حیات برزخی را روشن می کند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عامّه این آیه را اصل بزرگی بر اثبات عذاب برزخ در قبور می داند و استدلال خود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ایشان هم صبحگاه و هم شامگاه تا قیامت بر آتش عرضه می کنند و وقتی روز قیامت فرا رسد، ارواح و اجساد ایشان در آتش جهنم قرار می گیرد و عذاب می 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ابن تیمیه یکی از استدلال های علما بر عذاب برزخ همین آیه شریفه می داند و آیه را برای فرعون و قومش </w:t>
      </w:r>
      <w:r>
        <w:rPr>
          <w:rStyle w:val="FootnoteAnchor"/>
          <w:rtl w:val="true"/>
        </w:rPr>
        <w:footnoteReference w:id="376"/>
      </w:r>
      <w:r>
        <w:rPr>
          <w:rFonts w:ascii="IRNazanin" w:hAnsi="IRNazanin" w:eastAsia="IRNazanin"/>
          <w:color w:val="111111"/>
          <w:sz w:val="28"/>
          <w:sz w:val="28"/>
          <w:szCs w:val="28"/>
          <w:rtl w:val="true"/>
          <w:lang w:bidi="fa-IR"/>
        </w:rPr>
        <w:t>می داند که به آنان عذاب سختی در برزخ رسید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صدر و ذیل آیه مشخص می کند که عذابی که در صبح و شام برای فرعون عرضه می شود مربوط به عالم برزخ است نه قیامت زیرا بعد از طرح عذاب شامگاه و صبحگاه برای آل فرعون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تَقُومُ السَّاعَةُ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عذاب شدیدتری وارد می شوند</w:t>
      </w:r>
      <w:r>
        <w:rPr>
          <w:rFonts w:eastAsia="IRNazanin" w:cs="IRNazanin"/>
          <w:color w:val="111111"/>
          <w:sz w:val="28"/>
          <w:szCs w:val="28"/>
          <w:rtl w:val="true"/>
          <w:lang w:bidi="fa-IR"/>
        </w:rPr>
        <w:t xml:space="preserve">. </w:t>
      </w:r>
      <w:bookmarkStart w:id="296" w:name="pg9414_88557"/>
    </w:p>
    <w:p>
      <w:pPr>
        <w:pStyle w:val="Heading6"/>
        <w:numPr>
          <w:ilvl w:val="5"/>
          <w:numId w:val="1"/>
        </w:numPr>
        <w:rPr/>
      </w:pPr>
      <w:bookmarkStart w:id="297" w:name="__RefHeading___Toc5675112_2870459653"/>
      <w:bookmarkStart w:id="298" w:name="_Toc109"/>
      <w:bookmarkEnd w:id="296"/>
      <w:bookmarkEnd w:id="297"/>
      <w:r>
        <w:rPr>
          <w:rtl w:val="true"/>
        </w:rPr>
        <w:t>آیه سوم</w:t>
      </w:r>
      <w:bookmarkEnd w:id="298"/>
    </w:p>
    <w:p>
      <w:pPr>
        <w:pStyle w:val="BookText"/>
        <w:rPr/>
      </w:pPr>
      <w:r>
        <w:rPr>
          <w:rFonts w:ascii="Amiri" w:hAnsi="Amiri" w:eastAsia="Amiri" w:cs="Amiri"/>
          <w:color w:val="111111"/>
          <w:sz w:val="28"/>
          <w:sz w:val="28"/>
          <w:szCs w:val="28"/>
          <w:rtl w:val="true"/>
          <w:lang w:bidi="ar-SA"/>
        </w:rPr>
        <w:t>شريفه وَ إِنَّ لِلَّذِينَ ظَلَمُوا عَذَابًا دُونَ ذَلِكَ وَ لَكِنَّ أَكْثَرَهُمْ لَا يَعْلَمُونَ</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تو به درستی برای کسانی که ظلم کردند، عذابی جلوتر از عذاب قیامت هست و لیکن بیشترشان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قبر دانسته اند و برخی آن را عذاب روز بدر گفته 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بعضی از مفسرین عامّه هم برای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در دنیا به علت حضور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بیضاوی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عذاب القبر و المؤاخذه فى الدنيا كقتلهم ببدر و القحط سبع سنين و لكنّ اكثرهم لا يعلمون ذلك</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پس او یکی از معانی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قبر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اقوال فوق الذکر بدست می آید این است که بگوییم منظور از عذاب دیگر عذاب قبر می باشد، چون با ذیل آیه سازگاری دارد و علمای اهل تسنن هم این قول را جزء احتمالات خویش ذکر نموده اند و آن را رد نکرده اند و بعضی دیگر از علمای اهل تسنن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می دانند به عنوان مثال سیوطی با نقل روایتی از ابن جریر و ابن منذر از ابن عباس، مراد از عذاب دیگر را عذاب قبر می داند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فخر رازی از مفسرین بزرگ اهل تسنن در تفسیرش،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يوم القيامه و هو القتل ببدر والقحط سبع سنين و عذاب القبر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مراد، عذاب غیر قیامت که گشته شدن در بدر و قحطی هفت سال و عذاب قبر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ایشان هم، آیه شریفه اشاره به مسئله 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هم در ذیل این واژه،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تمسک به روایت براء بن عازب، عذاب قبر می داند</w:t>
      </w:r>
      <w:r>
        <w:rPr>
          <w:rFonts w:eastAsia="IRNazanin" w:cs="IRNazanin"/>
          <w:color w:val="111111"/>
          <w:sz w:val="28"/>
          <w:szCs w:val="28"/>
          <w:rtl w:val="true"/>
          <w:lang w:bidi="fa-IR"/>
        </w:rPr>
        <w:t xml:space="preserve">. </w:t>
      </w:r>
      <w:r>
        <w:rPr>
          <w:rStyle w:val="FootnoteAnchor"/>
          <w:rtl w:val="true"/>
        </w:rPr>
        <w:footnoteReference w:id="383"/>
      </w:r>
      <w:bookmarkStart w:id="299" w:name="pg9414_88558"/>
    </w:p>
    <w:p>
      <w:pPr>
        <w:pStyle w:val="Heading6"/>
        <w:numPr>
          <w:ilvl w:val="5"/>
          <w:numId w:val="1"/>
        </w:numPr>
        <w:rPr/>
      </w:pPr>
      <w:bookmarkStart w:id="300" w:name="__RefHeading___Toc5675114_2870459653"/>
      <w:bookmarkStart w:id="301" w:name="_Toc110"/>
      <w:bookmarkEnd w:id="299"/>
      <w:bookmarkEnd w:id="300"/>
      <w:r>
        <w:rPr>
          <w:rtl w:val="true"/>
        </w:rPr>
        <w:t>آیه چهارم</w:t>
      </w:r>
      <w:bookmarkEnd w:id="301"/>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r>
        <w:rPr>
          <w:rStyle w:val="FootnoteAnchor"/>
          <w:rtl w:val="true"/>
        </w:rPr>
        <w:footnoteReference w:id="384"/>
      </w:r>
      <w:r>
        <w:rPr>
          <w:rFonts w:ascii="IRNazanin" w:hAnsi="IRNazanin" w:eastAsia="IRNazanin"/>
          <w:color w:val="111111"/>
          <w:sz w:val="28"/>
          <w:sz w:val="28"/>
          <w:szCs w:val="28"/>
          <w:rtl w:val="true"/>
          <w:lang w:bidi="fa-IR"/>
        </w:rPr>
        <w:t xml:space="preserve"> پس زلزله ای بر آنان آغاز گردید تا آن که همه در خانه های خود از پای درآمدند و صالح از آنان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رسالت پروردگارم را به شما ابلاغ نمودم و لکن شما ناصحان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های شریفه از آیاتی می باشد که برای اثبات حیات برزخی به آن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دلالت آیه را بر وجود عالم برزخ می داند چون وقتی حضرت صالح علیه السلام عذاب الهی را مشاهده نمود و دید آن ها بر روی زمین افتادند، آن ها را نصیحت نمود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صاحب تفسیر روح البیان نیز، سخنان حضرت صالح علیه السلام را بعد از مشاهده عذاب الهی دلیل بر حیات برزخی می داند؛ زیرا حضرت بعد از مشاهده عذاب الهی بر حال آنان محزون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پیغام پروردگار را که مأمور به ادای آن بودم، به شما رساندم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آلوسی از مفسرین بزرگ عامّه نیز، سخنان حضرت صالح علیه السلام را بعد از مرگ آنان می داند و سخن گفتن ایشان را شبیه سخنان پیامبر اسلام صلی الله علیه و آله می داند که پیامبر اسلام صلی الله علیه و آله بعد از جنگ بدر، نام بعضی از آنان را برد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که ما وعده داده بودیم، حق یافتید؟ و در ادامه قول دیگری را نقل می کند که ممکن است سخنان حضرت صالح صلی الله علیه و آله از باب حزن و اندوه باشد ولی در پایان، قول اول را تأیید می کند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عبدالرحمن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ایستادن و سخن گفتن حضرت صالح علیه السلام با قومش را، توبیخ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از دستورات ایشان سرپیچی کرده بودند لذا به دستور خداوند متعال به هلاکت رسیده بودند و بعد ادامه می دهد آنان دارای حیات برزخی می باشند چون سخنان حضرت صالح علیه السلام را شنیدند ولی نمی توانستند جواب دهند همان طور که در جنگ بدر ابوجهل و اتباعش سخنان پیامبر صلی الله علیه و آله را شنیدند ولی نمی توانستند جواب دهند</w:t>
      </w:r>
      <w:r>
        <w:rPr>
          <w:rFonts w:eastAsia="IRNazanin" w:cs="IRNazanin"/>
          <w:color w:val="111111"/>
          <w:sz w:val="28"/>
          <w:szCs w:val="28"/>
          <w:rtl w:val="true"/>
          <w:lang w:bidi="fa-IR"/>
        </w:rPr>
        <w:t xml:space="preserve">. </w:t>
      </w:r>
      <w:bookmarkStart w:id="302" w:name="pg9414_88559"/>
    </w:p>
    <w:p>
      <w:pPr>
        <w:pStyle w:val="BookText"/>
        <w:rPr/>
      </w:pPr>
      <w:bookmarkEnd w:id="302"/>
      <w:r>
        <w:rPr>
          <w:rFonts w:ascii="IRNazanin" w:hAnsi="IRNazanin" w:eastAsia="IRNazanin"/>
          <w:color w:val="111111"/>
          <w:sz w:val="28"/>
          <w:sz w:val="28"/>
          <w:szCs w:val="28"/>
          <w:rtl w:val="true"/>
          <w:lang w:bidi="fa-IR"/>
        </w:rPr>
        <w:t>محمد جمال الدین قاسمی، برای سخن گفتن حضرت صالح صلی الله علیه و آله با قومش سه وجه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حضرت صالح علیه السلام بعد از این که آنان به هلاکت رسیدند بر حال آن ها اندوهگین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 و رسالت پروردگارم را به شما رساندم ولی شما نصیحت کنندگان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مانند کشتگان بدر مورد خطاب قرار داد نه از روی حزن بلکه نشان دادن نصرت الهی و توبیخ آنان و آن ها می شنیدند ولی نمی توانستند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حضرت صالح علیه السلام موقعی بود که آنان در شرف هلاک شدن بودند و هنوز عذاب خداوند نازل نشده بود</w:t>
      </w:r>
      <w:r>
        <w:rPr>
          <w:rFonts w:eastAsia="IRNazanin" w:cs="IRNazanin"/>
          <w:color w:val="111111"/>
          <w:sz w:val="28"/>
          <w:szCs w:val="28"/>
          <w:rtl w:val="true"/>
          <w:lang w:bidi="fa-IR"/>
        </w:rPr>
        <w:t>.</w:t>
      </w:r>
    </w:p>
    <w:p>
      <w:pPr>
        <w:pStyle w:val="Heading3"/>
        <w:numPr>
          <w:ilvl w:val="2"/>
          <w:numId w:val="1"/>
        </w:numPr>
        <w:rPr/>
      </w:pPr>
      <w:bookmarkStart w:id="303" w:name="__RefHeading___Toc5675116_2870459653"/>
      <w:bookmarkStart w:id="304" w:name="_Toc111"/>
      <w:bookmarkEnd w:id="303"/>
      <w:r>
        <w:rPr>
          <w:rtl w:val="true"/>
        </w:rPr>
        <w:t>جمع بندی</w:t>
      </w:r>
      <w:bookmarkEnd w:id="304"/>
    </w:p>
    <w:p>
      <w:pPr>
        <w:pStyle w:val="BookText"/>
        <w:rPr/>
      </w:pPr>
      <w:r>
        <w:rPr>
          <w:rFonts w:ascii="IRNazanin" w:hAnsi="IRNazanin" w:eastAsia="IRNazanin"/>
          <w:color w:val="111111"/>
          <w:sz w:val="28"/>
          <w:sz w:val="28"/>
          <w:szCs w:val="28"/>
          <w:rtl w:val="true"/>
          <w:lang w:bidi="fa-IR"/>
        </w:rPr>
        <w:t xml:space="preserve">آن چه از آیات قرآن کریم و روایات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 علما فریقین بدست آمده این است که مسأله حیات برزخی یک مسأله اتفاقی می باشد که همه بر ثبوت و وقوع آن اعتقاد جازم دارند و تنها بین علمای وهّابیت با علمای اسلام تفاوت هایی وجود دارد و به خاطر اهمیّت مسأله ما در این جا به تبیین آن می پردازیم</w:t>
      </w:r>
      <w:r>
        <w:rPr>
          <w:rFonts w:eastAsia="IRNazanin" w:cs="IRNazanin"/>
          <w:color w:val="111111"/>
          <w:sz w:val="28"/>
          <w:szCs w:val="28"/>
          <w:rtl w:val="true"/>
          <w:lang w:bidi="fa-IR"/>
        </w:rPr>
        <w:t>:</w:t>
      </w:r>
    </w:p>
    <w:p>
      <w:pPr>
        <w:pStyle w:val="Heading3"/>
        <w:numPr>
          <w:ilvl w:val="2"/>
          <w:numId w:val="1"/>
        </w:numPr>
        <w:rPr/>
      </w:pPr>
      <w:bookmarkStart w:id="305" w:name="__RefHeading___Toc5675118_2870459653"/>
      <w:bookmarkStart w:id="306" w:name="_Toc112"/>
      <w:bookmarkEnd w:id="305"/>
      <w:r>
        <w:rPr>
          <w:rtl w:val="true"/>
        </w:rPr>
        <w:t>وجه اشتراک علمای وهّابیت با علمای دیگر مذاهب</w:t>
      </w:r>
      <w:r>
        <w:rPr>
          <w:rtl w:val="true"/>
        </w:rPr>
        <w:t>:</w:t>
      </w:r>
      <w:bookmarkEnd w:id="306"/>
    </w:p>
    <w:p>
      <w:pPr>
        <w:pStyle w:val="BookText"/>
        <w:rPr/>
      </w:pPr>
      <w:r>
        <w:rPr>
          <w:rFonts w:ascii="IRNazanin" w:hAnsi="IRNazanin" w:eastAsia="IRNazanin"/>
          <w:color w:val="111111"/>
          <w:sz w:val="28"/>
          <w:sz w:val="28"/>
          <w:szCs w:val="28"/>
          <w:rtl w:val="true"/>
          <w:lang w:bidi="fa-IR"/>
        </w:rPr>
        <w:t>آن چه مورد اتفاق علمای اسلام و وهّابیت است مسئله سؤال در قبر و رسیدن نعمت یا عذاب به میّت می باشد که با همدیگر در این موضوع اتفاق نظر دارند که ما در این جا به ذکر بعضی اقوال بزرگان وهابیت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این باره قایل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 به آن چه که پیامبر صلی الله علیه و آله در مورد امور غیبی بعد مرگ مانند سؤال در قبر و نعمت و عذاب آن فرموده، ایمان داشته باشد چون همه این امور از اخبار و احادیث پیامبر صلی الله علیه و آله بدست آمده و اهل تسنن و جماعت به همه آن ها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او این حدیث معروف پیامبر صلی الله علیه و آله در مورد قبر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امّا روضة من رياض الجنة او حفرة من حفر النار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یا باغی از باغ های بهشت و یا گودالی از گودال های جهنم می باشد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الجنيدی که استاد و رئیس مرکز دراسات اسلامی سعودی می باشد نظریات اعتقادى الامام البغوى را جمع آوری نموده است و در انتها نظر خود را در آن موضوع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البغوی دارای شخصیت والایی در میان اهل حدیث می باشد بطوری که به او القاب شیخ الاسلام و محیی السنة و ظهیرالدین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مورد 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دينا ورعا زاهدا عابدا صالحا</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الجنیدی در مورد قبر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اول منازل الاخرة و هو امّا روضة من رياض الجنة و امّا حفرة من حفر النّار كما صحّ بذلك الخبر عن رسول الله صلی الله علیه و آله و فيه يسأل العبد عن ربّه و نبيه و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اولین منزل از منازل آخرت می باشد و آن یا باغی از باغ های بهشت و یا گودالی از گودال های جهنّم می باشد و در این باره روایتی از پیامبر صلی الله علیه و آله وارد شده است و در قبر از پروردگار و پیامبر و دینش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انس بن مالک از پیامبر صلی الله علیه و آله را نقل می کند که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إِذَا وُضِعَ فِي قَبْرِهِ وَ تَوَلَّى عَنْهُ أَصْحَابُهُ إِنَّهُ لَيَسْمَعُ قَرْعَ نِعَالِهِمْ، أَتَاهُ مَلَكَنِ فَيُقْعِدَانِهِ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تَقُولُ فِي هَذَا الرَّجُلِ لِمُحَمَّدٍ صَلَّى اللَّهُ عَلَيْهِ وَ آلِهِ فَالْمُؤْمِنُ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مَقْعَدِكَ مِنَ النَّارِ، قَدْ أَبْدَلَكَ اللَّهُ بِهِ مَقْعَدًا مِنَ الْجَنَّةِ لِيَرَاهُمَا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در قبر قرار داده شد و یارانش از او روی گرداندند در حالی که او صدای پای تشییع کنندگان را می شنود و در این هنگام دو ملک می آید و از او در مورد پیامبر اسلام صلی الله علیه و آله سؤال می کنند پس کسی 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بنده و رسول خداوند می باشد و وقتی فرشتگان این جواب را از او می شنوند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عدم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تو در دوزخ بود و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به جای آن در بهشت به تو جای داده شده است و آن را تماشا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دو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دو را مشاهده می کند</w:t>
      </w:r>
      <w:r>
        <w:rPr>
          <w:rFonts w:eastAsia="IRNazanin" w:cs="IRNazanin"/>
          <w:color w:val="111111"/>
          <w:sz w:val="28"/>
          <w:szCs w:val="28"/>
          <w:rtl w:val="true"/>
          <w:lang w:bidi="fa-IR"/>
        </w:rPr>
        <w:t xml:space="preserve">. </w:t>
      </w:r>
      <w:r>
        <w:rPr>
          <w:rStyle w:val="FootnoteAnchor"/>
          <w:rtl w:val="true"/>
        </w:rPr>
        <w:footnoteReference w:id="390"/>
      </w:r>
      <w:bookmarkStart w:id="307" w:name="pg9414_88561"/>
    </w:p>
    <w:p>
      <w:pPr>
        <w:pStyle w:val="BookText"/>
        <w:rPr/>
      </w:pPr>
      <w:bookmarkEnd w:id="307"/>
      <w:r>
        <w:rPr>
          <w:rFonts w:ascii="IRNazanin" w:hAnsi="IRNazanin" w:eastAsia="IRNazanin"/>
          <w:color w:val="111111"/>
          <w:sz w:val="28"/>
          <w:sz w:val="28"/>
          <w:szCs w:val="28"/>
          <w:rtl w:val="true"/>
          <w:lang w:bidi="fa-IR"/>
        </w:rPr>
        <w:t>در ادامه روایتی دیگر را بیان می کند که مضمون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وارد مکانی که متعلق به بنی النّجار بود شدند و صدایی از قبری شنیدند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چه زمانی دفن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پیامبر اسلام صلی الله علیه و آله در این هنگام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این شخص دفن نشده بود، شما را دعوت می کردم تا عذاب قبر را بشنوید 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که مسلم در صحیحش اخراج نموده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الجنيدى بعد نقل مطالب البغوى نظر خود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امام البغوی در مورد ایمان به عذاب قبر و نعمت های آن سؤال عبد مطرح کرد، قول اهل تسنن و جماعت می باشد</w:t>
      </w:r>
      <w:r>
        <w:rPr>
          <w:rFonts w:eastAsia="IRNazanin" w:cs="IRNazanin"/>
          <w:color w:val="111111"/>
          <w:sz w:val="28"/>
          <w:szCs w:val="28"/>
          <w:rtl w:val="true"/>
          <w:lang w:bidi="fa-IR"/>
        </w:rPr>
        <w:t xml:space="preserve">» </w:t>
      </w:r>
      <w:r>
        <w:rPr>
          <w:rStyle w:val="FootnoteAnchor"/>
          <w:rtl w:val="true"/>
        </w:rPr>
        <w:footnoteReference w:id="392"/>
      </w:r>
    </w:p>
    <w:p>
      <w:pPr>
        <w:pStyle w:val="Heading3"/>
        <w:numPr>
          <w:ilvl w:val="2"/>
          <w:numId w:val="1"/>
        </w:numPr>
        <w:rPr/>
      </w:pPr>
      <w:bookmarkStart w:id="308" w:name="__RefHeading___Toc5675120_2870459653"/>
      <w:bookmarkStart w:id="309" w:name="_Toc113"/>
      <w:bookmarkEnd w:id="308"/>
      <w:r>
        <w:rPr>
          <w:rtl w:val="true"/>
        </w:rPr>
        <w:t>وجه تمایز علمای وهّابیت با علمای دیگر مذاهب</w:t>
      </w:r>
      <w:bookmarkEnd w:id="309"/>
    </w:p>
    <w:p>
      <w:pPr>
        <w:pStyle w:val="Heading4"/>
        <w:numPr>
          <w:ilvl w:val="3"/>
          <w:numId w:val="1"/>
        </w:numPr>
        <w:rPr/>
      </w:pPr>
      <w:bookmarkStart w:id="310" w:name="__RefHeading___Toc5675122_2870459653"/>
      <w:bookmarkStart w:id="311" w:name="_Toc114"/>
      <w:bookmarkEnd w:id="310"/>
      <w:r>
        <w:rPr>
          <w:rtl w:val="true"/>
        </w:rPr>
        <w:t>اشاره</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وهّابیت بر این عقیده اند که روح هنگام مرگ از انسان جدا می گردد و هنگام سؤال نکیر و منکر به بدن باز می گردد سپس اگر از اهل ایمان و عمل صالح باشد، روحش به ملکوت می رود و اگر از اهل معصیت و عناد باشدّ روحش به دوزخ انتقال داده می شود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آنان حیات انسان در برزخ را فقط منحصر در وقت سؤال ملکین می کنند و به خاطر چنین عقیده ای،توسل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مصادیق شرک می دانند و بعد سؤال ملکین، هیچ نوع از آثار حیات برای احدی، باقی نمی ماند و آن را منکر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این نظر، علمای اسلام این نظر را قبول ندارند، آن ها بر این عقیده اند که انسان پس از مرگ حیات دارد و لازم نیست به روح به بدن مادی بازگردد بلکه روح انسان در عالم قبر به گونه ای تعلق دارد که عذاب و ثواب، سؤال نکیر و منکر و سایر امور مربوط به آن در قبر و بدن مادی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روح، عذاب را در قالب بدن مادّی مشاهده می کند بدون آن که روح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نظر علمای وهّابیت مخالف صریح آیات شریفه قرآن و روایات می باشد به عنوان مثال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 کسانی که در راه خدا کشته شده اند مرده اند بلکه زنده اند و نزد خدا روزی دارند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بر آنان صبح و شام عرضه می شود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این آیات شریفه قرآن دلالت می کند که انسان پس از مرگ زنده است و دارای حیات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روایات فراوانی وجود دارد که این موضوع را ثابت می کند و به خاطر حیات آنان است که دیگران برای آنان طلب بخشش و غفران کرده و صدقه داده و به زیارت قبورشان می روند و اگر آن ها مرده بودند تمامی این امور که در روایات وارد شده است، بیهوده و عبث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بر این موضوع و همگانی بودن این صدقه، دعا و زیارات دليل است که فطرت اصیل و سلیم بشر گواه بر این است که انسان چیزی غیر از این بدن بوده و این جسم است که مرگ بر او عارض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وهّابیت نظری مخالف با این مسأله دارند مثلاً ابن تیمیه در این باره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 نیست که از پیامبران و شایستگان الهی بعد از مرگشان چیزی را بخواهیم هر چند در قبرهایشان زنده باشند و اگر مقدّر شده باشد که آنان برای زنده ها دعا کنند، باز برای کسی جایز نیست از آنان این دعا را بخواهند؛ چون هیچ کس از سلف چنین کاری نکرده است و این کار کم کم بهانه و دستاویزی برای شرک و پرستش آنان می شود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بن باز مفتی اعظم وهّابی در این باره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دانسته شود آن چه بر هر مؤمن و مؤمن های واجب است عبارت است از این که آن چه خداوند متعال در کتابش و لسان رسولش در مورد آخرت، حساب، بهشت، جهنّم و امور غیبه ای که در قرآن آمده، باید ایمان داشته باشد و آن ها را تصدیق کند و این که بنده در قبر عذاب یا نعمت می بیند و در آن جا روحش به سوی او بر می گردد و همه این ها از جمله مواردی است که نصوص وارده بر آن دلالت دارد و ما باید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او در مورد چگونگی حیات برزخی و نحوه آن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حياة الميّت في قبره غير حياة دنيويه بل هي حياة خاصة برزخيه ليست من جنس حياته في الدنيا التي يحتاج فيها الى الطعام والشراب بل هي حياة خاصة يعقل معها السؤال و الجواب ثم ترجع روحه بعد ذلك الى عليين ان كان من اهل الايمان و ان كان من اهل النار الى النار</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میت در قبر مانند حیات دنیوی آن نمی باشد بلکه آن یک حیات خاص برزخی می باشد که مانند حیات آن شخص در دنیا نمی باشد که احتیاج به غذا و نوشیدنی داشته باشد بلکه آن یک نوع حیات خاص همراه با سؤال و جواب می باشد که روحش بعد از آن سؤال و جواب، در صورت داشتن ایمان به علیّین می رود و اگر از اهل جهنّم باشد، روحش به جهنّم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باز مفتی وهّابی در این باره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ضرورت دین و ادلّه شرعی دانسته شده که رسول خدا در هر مکانی موجود نیست و فقط جسم او در قبرش در مدینه منوره است ولی روحش در جایگاه اعلی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 از اهل تسنن قایل به حیات برزخی در قبر برای امواتند ولی این بدان معنا نیست که علم غیب می داند یا از امور اهل دنیا اطلاع دارند بلکه این امور با مرگ از آن ها منقطع گردیده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پیامبر می بیند کسی را که بر او سلام می کند این مطلب اصل و مدرکی ندارد و در آیات و احادیث شاهدی بر آن موجود نیست همان گونه که پیامبر از احوال اهل دنیا و آن چه در آن حادث می شود اطلاعی ندارد زیرا میّت ارتباطش با دنیا قطع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ناصرالدین البانی محدث وهابی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البيّنات في عدم سماع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اهمیت موضوع بحث و احتیاج مردم به اطلاع از آن برای تعدادی از اهل فضل و علم روشن شد خصوصا کسانی که همیشه در باتلاق های جاهلیت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 در مباحثی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ارواح انبیاء و صالحین و غیر این ها به توهم این که آنان صدایشان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از سخنان فوق الذکر بدست آمد این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برزخی را مانند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و نظری متفاوت با آنان ارائه می دهند که این صحبت و نظر با تمام ادلّه که شامل آیات قرآن و روایات و حتی نظرات علمای اهل تسنن متعارض می باشد و برای آن نمی توان هیچ مستند قطعی پیدا کرد که در فصل های قبل به آن اشاره شده است</w:t>
      </w:r>
      <w:r>
        <w:rPr>
          <w:rFonts w:eastAsia="IRNazanin" w:cs="IRNazanin"/>
          <w:color w:val="111111"/>
          <w:sz w:val="28"/>
          <w:szCs w:val="28"/>
          <w:rtl w:val="true"/>
          <w:lang w:bidi="fa-IR"/>
        </w:rPr>
        <w:t xml:space="preserve">. </w:t>
      </w:r>
      <w:bookmarkStart w:id="312" w:name="pg9414_88564"/>
    </w:p>
    <w:p>
      <w:pPr>
        <w:pStyle w:val="Heading4"/>
        <w:numPr>
          <w:ilvl w:val="3"/>
          <w:numId w:val="1"/>
        </w:numPr>
        <w:rPr/>
      </w:pPr>
      <w:bookmarkStart w:id="313" w:name="__RefHeading___Toc5675124_2870459653"/>
      <w:bookmarkStart w:id="314" w:name="_Toc115"/>
      <w:bookmarkEnd w:id="312"/>
      <w:bookmarkEnd w:id="313"/>
      <w:r>
        <w:rPr>
          <w:rtl w:val="true"/>
        </w:rPr>
        <w:t>نقد</w:t>
      </w:r>
      <w:bookmarkEnd w:id="314"/>
    </w:p>
    <w:p>
      <w:pPr>
        <w:pStyle w:val="BookText"/>
        <w:rPr/>
      </w:pPr>
      <w:r>
        <w:rPr>
          <w:rFonts w:ascii="IRNazanin" w:hAnsi="IRNazanin" w:eastAsia="IRNazanin"/>
          <w:color w:val="111111"/>
          <w:sz w:val="28"/>
          <w:sz w:val="28"/>
          <w:szCs w:val="28"/>
          <w:rtl w:val="true"/>
          <w:lang w:bidi="fa-IR"/>
        </w:rPr>
        <w:t>علمای وهّابیت مانند بن باز قائل اند رسول خدا صلی الله علیه و آله در هر مکانی موجود نیست و فقط جسم او در قبرش در مدینه منوره می باشد و روحش در بهشت است و آنان از اهل دنیا اطلاعی ندارند و همه این امور قطع می شود و آنان بدین سبب می خواهند مسایل مهم و قطعی علمای اسلام را مانند شفاعت و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ببرند چون وقتی آنان دارای حیات برزخی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لغو و بیهوده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تفاسیر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فراوانی در مجامع حدیثی وجود دارد که نظر آن ها را رد می کند مانند سخنان پیامبر صلی الله علیه و آله با کشتگان بدر که در صحیح بخاری و مسلم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اسلام صلی الله علیه و آله بعد از جنگ با کشتگان مشرکین چنین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پروردگار من، به من وعده داده بود به حقیقت پیوست آیا شما نیز آن چه را وعده شده بودید، درست و پا بر جا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اطراف پیامبر بودند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مگر آنان سخن شما را می شنوند و درک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اجازه می یافتند پاسخ می دادند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آیا ممکن است پیامبر اسلام صلی الله علیه و آله با جسدهای بی روح که نه می شنوند و نه درک می کنند سخن بگوید؟</w:t>
      </w:r>
    </w:p>
    <w:p>
      <w:pPr>
        <w:pStyle w:val="BookText"/>
        <w:rPr/>
      </w:pPr>
      <w:r>
        <w:rPr>
          <w:rFonts w:ascii="IRNazanin" w:hAnsi="IRNazanin" w:eastAsia="IRNazanin"/>
          <w:color w:val="111111"/>
          <w:sz w:val="28"/>
          <w:sz w:val="28"/>
          <w:szCs w:val="28"/>
          <w:rtl w:val="true"/>
          <w:lang w:bidi="fa-IR"/>
        </w:rPr>
        <w:t>حتّی در فرمایش پیامبر صلی الله علیه و آله تصریح شده است که آنان می شنوند و درک می کنند و این حدیث یک نمونه از احادیثی بود که بحث حیات برزخی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مطرح شده توسط مفتی های وهّابی حتی با بزرگان خودشان هم ناسازگاری دارد، برای نمونه در این جا ما سخن ابن تیمیه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بعد از ذکر روایاتی که بیان می کند که ارواح صدای احیاء را می شنوند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بیان می کند که میت فی الجمله صدای زنده ها را می شنود امّا واجب نیست که این شنیدن دایمی باشد بلکه گاهی می شنود و گاهی نمی شنود همان طور که برای زنده ها هم همین طور است پس گاهی صدای کسی که او را می زند، می شنود و گاهی هم نمی شنود به خاطر چیزی که عارض شده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 سخن ابن تیمیه هم سخنان آنان را رد می کند چون آنان به طور کلّی سخن گفتن با اموات را رد می کردند و قایل بودند با مرگ، همه امور از آنان قطع می گردد در حالی که ابن تیمیه، اموات را به طور کلی بدون روح که نه می شنود و نه درک دارد فرض نمی کند بلکه آنان را مانند انسان های زنده فرض می کند که گاهی می شنوند و گاهی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ابن قیم را از آن جهت که مورد تأیید وهّابیت است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 پیشینیان را بیان می کند که آنان اتفاق نظر دارند که روح پس از مرگ سخن دیگران را می شنود و پاسخ سلام آن ها را می دهد و لذّت نعمت و درد عذاب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او این حدیث معروف پیامبر صلی الله علیه و آله را ذکر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نیست که بر قبر برادر مؤمنش که در دنیا او را شناخته گذر کند و بر او سلام و درود فرستد مگر این که خداوند متعال روح متوفی را بر می گرداند تا پاسخ سلام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ایشان ارواح را به دو دسته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یا در عذاب و یا در نعمت اند، ارواحی که گرفتار عذاب و سختی هستند از زیارت و ملاقات یکدیگر محروم اند ولی ارواحی که غرق در نعمت الهی می باشند با یکدیگر ملاقات دارند و به زیارت یکدیگر می روند و در مواردی به مذاکره و یادآوری مسایلی می پردازند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ابن حجر آل بوطامی هم در مورد حیات برزخی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چه که ایمان به آن واجب است، سؤال کردن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میّت بعد از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عدّه ای از روایات که مجموع آن ها به حدّ تواتر معنوی می رسد این مطلب وارد شده است از جمله این روایات، روایتی است که در صحیحین نقل شده از انس بن مالک از پیامبر صلی الله علیه و آله که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هنگامی که در قبر نهاده شد و یارانش از او روی گرداندند تا جایی که صدای پایشان را می شنود دو ملک می آیند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ایشان صریح در ثبوت موضوع حیات برزخی دارد بطوری که اموات، صدای پای احیاء را می شنوند و صحّت این روایت هم پذیرفته شده است</w:t>
      </w:r>
      <w:r>
        <w:rPr>
          <w:rFonts w:eastAsia="IRNazanin" w:cs="IRNazanin"/>
          <w:color w:val="111111"/>
          <w:sz w:val="28"/>
          <w:szCs w:val="28"/>
          <w:rtl w:val="true"/>
          <w:lang w:bidi="fa-IR"/>
        </w:rPr>
        <w:t xml:space="preserve">. </w:t>
      </w:r>
      <w:bookmarkStart w:id="315" w:name="pg9414_88566"/>
    </w:p>
    <w:p>
      <w:pPr>
        <w:pStyle w:val="Heading3"/>
        <w:numPr>
          <w:ilvl w:val="2"/>
          <w:numId w:val="1"/>
        </w:numPr>
        <w:rPr/>
      </w:pPr>
      <w:bookmarkStart w:id="316" w:name="__RefHeading___Toc5675126_2870459653"/>
      <w:bookmarkStart w:id="317" w:name="_Toc116"/>
      <w:bookmarkEnd w:id="315"/>
      <w:bookmarkEnd w:id="316"/>
      <w:r>
        <w:rPr>
          <w:rtl w:val="true"/>
        </w:rPr>
        <w:t>نتیجه گیری</w:t>
      </w:r>
      <w:bookmarkEnd w:id="317"/>
    </w:p>
    <w:p>
      <w:pPr>
        <w:pStyle w:val="BookText"/>
        <w:rPr/>
      </w:pPr>
      <w:r>
        <w:rPr>
          <w:rFonts w:ascii="IRNazanin" w:hAnsi="IRNazanin" w:eastAsia="IRNazanin"/>
          <w:color w:val="111111"/>
          <w:sz w:val="28"/>
          <w:sz w:val="28"/>
          <w:szCs w:val="28"/>
          <w:rtl w:val="true"/>
          <w:lang w:bidi="fa-IR"/>
        </w:rPr>
        <w:t>آن چه که از آیات و روایات معتبر بدست آمد این بود که اموات در قبورشان زنده اند و دارای حیات برزخی می باشند و اگر بخواهیم مثل نظر وهّابیت این حیات را منحصر به وقت سؤال ملکین بدانیم با دو مشکل عمده روبرو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متقن و صریح آیات و روایات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وهّابیت، روح موقع سؤال به بدن میّت بر می گردد و اگر میّت دارای ایمان و عمل صالح بوده، روحش به بهشت می رود و اگر انسان فاسق و فاجر بوده، روحش را به دوزخ منتقل می کنند در این هنگام این اشکال مطرح می گردد که با این فرض، قیامت آن شخص بر پا شده و در این صورت بحث احیاء مجدد و نشور انسان ها لغو می گردد که این مطلب، مخالف آیات قرآن و روایات معتبر فریقین می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چه مسلم می باشد و مورد تأیید آیات و روایات فریقین می باشد اینست که انسان ها بعد از مرگ، دارای حیات برزخی بوده اند و آن چه علمای وهّابیت به آن ملزم می باشند دارای پایه و اساس نمی باشد</w:t>
      </w:r>
      <w:r>
        <w:rPr>
          <w:rFonts w:eastAsia="IRNazanin" w:cs="IRNazanin"/>
          <w:color w:val="111111"/>
          <w:sz w:val="28"/>
          <w:szCs w:val="28"/>
          <w:rtl w:val="true"/>
          <w:lang w:bidi="fa-IR"/>
        </w:rPr>
        <w:t xml:space="preserve">. </w:t>
      </w:r>
      <w:bookmarkStart w:id="318" w:name="pg9414_88567"/>
    </w:p>
    <w:p>
      <w:pPr>
        <w:pStyle w:val="Heading3"/>
        <w:numPr>
          <w:ilvl w:val="2"/>
          <w:numId w:val="1"/>
        </w:numPr>
        <w:rPr/>
      </w:pPr>
      <w:bookmarkStart w:id="319" w:name="__RefHeading___Toc5675128_2870459653"/>
      <w:bookmarkStart w:id="320" w:name="_Toc117"/>
      <w:bookmarkEnd w:id="318"/>
      <w:bookmarkEnd w:id="319"/>
      <w:r>
        <w:rPr>
          <w:rtl w:val="true"/>
        </w:rPr>
        <w:t>چکیده</w:t>
      </w:r>
      <w:bookmarkEnd w:id="320"/>
    </w:p>
    <w:p>
      <w:pPr>
        <w:pStyle w:val="BookText"/>
        <w:rPr/>
      </w:pPr>
      <w:r>
        <w:rPr>
          <w:rFonts w:ascii="IRNazanin" w:hAnsi="IRNazanin" w:eastAsia="IRNazanin"/>
          <w:color w:val="111111"/>
          <w:sz w:val="28"/>
          <w:sz w:val="28"/>
          <w:szCs w:val="28"/>
          <w:rtl w:val="true"/>
          <w:lang w:bidi="fa-IR"/>
        </w:rPr>
        <w:t xml:space="preserve">اعتقاد همه مسلمین درباره ی عالم برزخ این است که در میان این جهان و سرای آخرت، کمتر جهان 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ارواح تمام انسان ها پس از مرگ تا روز قیامت در آن قرار می گیرند البته از جزئیات آن جهان، آگاهی زیادی نداریم، فقط این قدر می دانیم که ارواح نیکان و صالحان مانند شهداء متنعم به نعمت های فراوانی هستند و نیز ارواح ظالمان و طاغوت ها و حامیان آن ها در آن جهان معذّبند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آیات شریفه قرآن کریم و روایات، می توان اثبات کرد که بین حیات انسان در عالم برزخ با حیات مادی و انسان های زنده، ارتباط برقرار است به این معنا هنگامی که انسان ها در عالم مادی آنان را صدا می زنند می شنوند و هنگامی که از آنان سؤال و درخواست می کنند به اذن خداوند متعال، 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که حقیقت انسان، روح او می باشد، این مسأله را در ابعاد مختلف از دیدگاه علمای وهّابیت مورد بررسی قرار داده و اثبات کرده ایم که حقیقت انسان، روح او می باشد که با مرگ انسان، زایل نمی شود و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آشنایی با نظریات و عقاید علمای وهّابیت، موضوع حیات برزخی را از دیدگاه آن ها با توجّه به آیات قرآن و روایات مورد قبول آن ها، مورد بررسی قرار داده و به این نتیجه رسیدیم که آنان مانند فرق و مذاهب دیگر، مسأله حیات برزخی را قبول دارند و آن را جزء اصول مسلم اسلام می دانند و به آن اعتقاد جازم دارند، ولی با این تفاوت که این حیات را منحصر به وقت سؤال ملکین می دانند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 آنان را نقد نموده نشان داده ایم که داشتن حیات برزخی فقط منحصر به وقت سؤال نمی باشد بلکه انسان در طول حیات برزخی خویش، دارای حیات می باشد و به خاطر این تفکّر است که مسلمین به آنان توسل جسته و به زیارت قبورشان می روند</w:t>
      </w:r>
      <w:r>
        <w:rPr>
          <w:rFonts w:eastAsia="IRNazanin" w:cs="IRNazanin"/>
          <w:color w:val="111111"/>
          <w:sz w:val="28"/>
          <w:szCs w:val="28"/>
          <w:rtl w:val="true"/>
          <w:lang w:bidi="fa-IR"/>
        </w:rPr>
        <w:t xml:space="preserve">. </w:t>
      </w:r>
      <w:bookmarkStart w:id="321" w:name="pg9414_88568"/>
    </w:p>
    <w:p>
      <w:pPr>
        <w:pStyle w:val="Heading3"/>
        <w:numPr>
          <w:ilvl w:val="2"/>
          <w:numId w:val="1"/>
        </w:numPr>
        <w:rPr/>
      </w:pPr>
      <w:bookmarkStart w:id="322" w:name="__RefHeading___Toc5675130_2870459653"/>
      <w:bookmarkStart w:id="323" w:name="_Toc118"/>
      <w:bookmarkEnd w:id="321"/>
      <w:bookmarkEnd w:id="322"/>
      <w:r>
        <w:rPr>
          <w:rtl w:val="true"/>
        </w:rPr>
        <w:t>پی نوشت ها</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قاموس اللغة،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الصحاح،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پیام 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الدر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فخررازی،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بنگرید معالم التنزيل نجوى،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قاسمی،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نسفی،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کشّاف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بیضاوی،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تفسیر 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قاسمی،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برسوی، روح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قاسمی،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شوکانی،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العثيمين، تفسیر سوره بقره،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رجب حنبلی، روائع التفسير،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طبرسی،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نسفی،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اصالت روح از نظر قرآن،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المیزان،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بیضاوی حاشیه کازرونی،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الجنة و صفة نعيمها و اهلها باب اثبات عذاب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تفسیر 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بیضاوی،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انوار التنزیل و اسرار التأويل،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الكشف و البیان عن تفسير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طبرسی، جوامع الجامع،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بروسوی، روح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روح المعانی،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خليل هراس، شرح العقيده الواسطیه ابن تیمیه،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بداية والنهاية،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کتاب الخبائز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کتاب الجنة،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شاکر محمد جنیدی، دراسات منهجية في العقيدة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تفسیر 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مجموعه الرسائل و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باز، من فتاوی و رسائل،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فتاوی،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الباني، مقدمة الآيات و البينات في عدم سماع الاموات، نعمان ،آلوسی،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حجت،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مجموع فتاوی،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روح،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24" w:name="pg9414_88570"/>
    </w:p>
    <w:p>
      <w:pPr>
        <w:pStyle w:val="Heading3"/>
        <w:numPr>
          <w:ilvl w:val="2"/>
          <w:numId w:val="1"/>
        </w:numPr>
        <w:rPr/>
      </w:pPr>
      <w:bookmarkStart w:id="325" w:name="__RefHeading___Toc5675132_2870459653"/>
      <w:bookmarkStart w:id="326" w:name="_Toc119"/>
      <w:bookmarkEnd w:id="324"/>
      <w:bookmarkEnd w:id="325"/>
      <w:r>
        <w:rPr>
          <w:rtl w:val="true"/>
        </w:rPr>
        <w:t>منابع و مآخذ</w:t>
      </w:r>
      <w:r>
        <w:rPr>
          <w:rtl w:val="true"/>
        </w:rPr>
        <w:t>:</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تقی الدین احمد بن عبدالحلیم، تفسير كامل، دار الفكر، الطبقة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تفسیر القرآن الكريم، در الحديث، الطبعة الاولى، 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تاریخ نجد، دارالکتب الاسلامیه،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المعاني في تفسير القرآن العظيم، دار الكتب العلميه، الطبعه الاولی،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نعمان الايات البينات فى عدم السماع، تحقیق البانی، مکتب اسلامی، الطبعة الرابعه،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 صادر، الطبعة الثالثه،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قيم الجوزيه، الروح، مكتبة الصفا، چاپ اول، قاهره،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قيم الجوزيه، الجامع التفسير، جمع يسرى سيد محمد، دار ابن جوزی، ریاض،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العز الحنفی، صدر الدین علی بن علی محمد، شرح الطحاوية في العقيده، تحقیق احمدمحمد شاکر، نشر دار 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تاریخ المذاهب الاسلامیه، دارالفكر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جزی، ابی عبدالله، مصطفى بن العدوى، التسهيل لعلوم التنزيل، مكتبة مكة، طنطا، الطبعة الاولی ریاض،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تقی الدین احمد بن عبد الحليم، منهاج السنة في النقض كلام الشيعة والقدرية، تحقیق دکتر محمد رشاد سالم، طبعة الاولى،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تقی الدین احمد بن عبد الحليم، مجموعه فتاوی، دار الکتب العلمیه،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اسماعيل، البداية و النهاية، مكتبة النصر الحديثه، طبعة الاولى، ریاض،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دار 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بوطامی، احمد بن حجر، عقايد السلفيه بادلتها النقليه و العقليه، دار الكتب العقرطیه، طبعه 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عثیمین، شیخ محمد صالح، مجموع فتاوی العقیده، جمع فهد سلیمان، دار 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تقی الدین احمد بن عبدالحليم، مجموعة الرسائل الكبرى، مكتبة محمد على صبيح و اولاده، مصر،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ابی الحسین احمد بن فارس، معجم مقاييس اللغة، تحقیق عبدالسلام هارون، دار الجليل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قيم، الضوء المنير على التفسير، مكتبة دار الاسلام، 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منيع، طبقات الکبری،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تقی الدین احمد بن عبدالحليم، زيارة القبور والاستنجاد بالمقبور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تقی الدین احمد بن عبدالحلیم، رساله عقل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منیریه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الجوزيه، الروح، مكتبة الصفا، قاهره، الطبقة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المسند،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محمد جمیل عطا، الطبعة الثانیه، بی تا،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محمد، کشف الارتیاب، دار الكتب الاسلاميه، الطبعة الثانيه، قم،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ابی محمد علی بن احمد، دار الكتب العلمیه،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آشتیانی، جلال الدین، شرح مقدمه قیصری بر فصوص الحکم، چاپ پنجم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ناصر الدین، انوار التنزیل و اسرار التأويل، حاشیه کازرونی،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البغوى، ابو محمّد الحسين بن سعود الفراء، معالم التنزيل،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البرقی، احمد بن محمّد بن خالد، المحاسن، دار 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باز، عبدالعزيز بن عبدالله، من فتاوى والرسائل، جمع و تحقیق عبدالرحمن عبدالسلام یعقوب، دار اندلس، قاهره،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باز، عبدالعزیز بن عبدالله، ادارة العامة للطبع و الترجمه، الطبعة الثانيه، ریاض،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دار الفكر للطباعة والنشر و التوزيع،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ابوبکر جابر، ايسر التفاسير العلى الكبير، مكتبة العلوم و الحكم، الطبعة الثالثه، مدینه منوره،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کریم، مؤسسه اسراء،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دار العلم للملايين، الطبعة الثالثه،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جهضمي، فضل الصلاة على النبي، تحقيق ناصر الدین البانی، مکتب اسلامی،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جنیدی، شاکر محمّد، در اسات منهجيه في العقيدة الاسلامیه، مكتبة ابن تیمیه،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كشف المراد في شرح تجريد الاعتقاد، مؤسسة النشر الاسلامی، چاپ یازدهم،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حنبلی، ابن رجب، اهوال القبور و احوال اهل النشور، دار الكتب العربي، الطبعة الاولى،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علی اصغر، تاریخ ادیان، چاپ سوّم،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ابوبکر احمد بن علی، تاریخ بغداد، دار 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ابو محمّد عبد الله، سنن الدارمی، دمشق،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عنایت، پرویز داریوش، علی اصغر سروش، چاپ اول،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حسین بن محمّد المفردات،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دارالشامیه،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محمّد بن الحسین، نهج البلاغه، ترجمه محمّد دشتی، مؤسسه انتشارات ظهور،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محمّد بن عمر، مفاتیح الغیب، دار احياء التراث العوى، الطبعة الثالثه،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محمّد نسیب، تیسیر العلى القدير لاختصار تفسير ابن كثير، مكتبة المعارف، ریاض،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ابوالقاسم جار الله، كشاف عن الحقايق غوامض التنزيل و عيون الاقاويل في وجوه التأويل، دار الكتب العلمية، الطبعة الاولى،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احمد خلاصة الكلام،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احمد، فتنة الوهابية، بي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الدر المنثور في تفسير بالمأثور، دارالفکر، بی جا،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عبدالرحمن، الجامع الصغير،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البانی، مكتب الاسلامي، الطبعة الاولى، بيروت،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عبدالرحمن خصائص الكبرى،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خلیل هراس، دارالکتب الحديثه،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عبدالوهاب، الصواعق الالهيه في الرد على الوهابية، مكتبة الشهيد، طبع ثالث، استانبول،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اصالت روح از نظر قرآن، مؤسسه امام صادق علیه السلام،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عقاید اسلامی، دفتر تبلیغات اسلامی، چاپ اوّل،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نورالدین علی بن احمد، وفاء الوفاء باخبار دار المصطفى، الطبعة الرابعه، بی جا،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شنقیطی، محمّد الامين بن محمّد، اضواء البيان فى ايضاح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القرآن،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علی، نیل الاوطار من احاديث سيد الاخیار شرح منتقی الخیار دارالحدیث،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محمّد علی، فتح القدير، تحقیق عبدالرحمن عميره، الطبعة الاولى، دار الوفاء، مصر،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صدرالدین محمد، لحكمة المتعالية فى الاسفار العقلیه، دار احیاء التراث العربی،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 جعفر محمّد بن علی بن بابویه قمی، الخصال، تصحیح علی اکبر غفاری، مکتبة الصدوق،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صابونی، محمّد علی، صفوة التفاسير، دار الفكر، بيروت،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دار الكتب الاسلاميه الطبعة الثالثه،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الدین ابو علی الفضل، مجمع البيان في تفسير القرآن، مكتبة العلميةالاسلامیه،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تلخیص الحبیر،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العثيمين، محمّد بن صالح، تفسیر القرآن الكريم، دار ابن جوزی، الطبعة الاولی، ریاض،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القاسمی، محمّد جمال الدین، محاسن التأويل، دار الحديث قاهره،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 عبدالله محمّد بن احمد، الجامع لاحكام القرآن، دار الكتب المصريه، الطبعة الثالثه، بيروت،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ابو عبدالله محمد بن احمد، التذكرة في احوال الآخرة،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البسطویسی، دارالبخاری، الطبعة الاولى، مدينة النبويه،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نیشابوری، مسلم بن حجاج، 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محمّد علی صبیح،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فروع کافی، دارالکتب الاسلامیه، چاپ سوم،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انتشارات اسوه، چاپ سوم،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منذرى، الترقيب والترهيب، حاشيه وفصل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الحميد، دار الفكر، الطبعة الثانيه، بيروت،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عبدالروف، فيض القدير شرح جامع الصغير، دار المعرفة، الطبعة الثانيه،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کنز العمّال، مؤسسه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دار احیاء التراث العربي، الطبعة الثانيه،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قاضی عبدالجبار، شرح اصول الخمسه، مكتبة الوهبه، الطبعة الثانيه، 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مباركفوری، محمّد، تحفة الاحوذي بشرح جامع الترمذى، مكتبه ابن تيميه، الطبعة الثالثه، قاهره،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هذه هي الوهابية، دار الكتب الاسلاميه، الطبعة الاولی،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نعمان، الارشاد،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موسوی، دارالکتب الاسلاميه،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الوهاب، الدرر السنية فى الاجوبة النجدية،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قاسم العاصمی النجدی، ریاض،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ابو حفص نجم الدین عمر، تفسیر نسفی، انتشارات بنیاد فرهنگ ایران،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ابو عبدالرحمن احمد بن شعیب، صحیح نسایی، مطبعة الميمنيه، مصر،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ابوبكر، مجمع الزوائد و منبع الفوائد، دار الفكر، الطبعة الثانيه، بيروت،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الهرری، شیخ عبدالله، صريح البيان على من خالف القرآن، دار المشايخ الطبعة الثانيه، بيروت،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7" w:name="pg9414_88573"/>
    </w:p>
    <w:p>
      <w:pPr>
        <w:pStyle w:val="Heading2"/>
        <w:numPr>
          <w:ilvl w:val="1"/>
          <w:numId w:val="1"/>
        </w:numPr>
        <w:rPr/>
      </w:pPr>
      <w:bookmarkStart w:id="328" w:name="__RefHeading___Toc5675134_2870459653"/>
      <w:bookmarkStart w:id="329" w:name="_Toc120"/>
      <w:bookmarkEnd w:id="327"/>
      <w:bookmarkEnd w:id="328"/>
      <w:r>
        <w:rPr>
          <w:rtl w:val="true"/>
        </w:rPr>
        <w:t>افترائات قفاری بر مکتب اهل بیت علیهم السلام</w:t>
      </w:r>
      <w:r>
        <w:rPr>
          <w:rtl w:val="true"/>
        </w:rPr>
        <w:t xml:space="preserve">: </w:t>
      </w:r>
      <w:r>
        <w:rPr>
          <w:rtl w:val="true"/>
        </w:rPr>
        <w:t>حجت الاسلام عبدالمؤمن امینی</w:t>
      </w:r>
      <w:bookmarkEnd w:id="329"/>
    </w:p>
    <w:p>
      <w:pPr>
        <w:pStyle w:val="Heading3"/>
        <w:numPr>
          <w:ilvl w:val="2"/>
          <w:numId w:val="1"/>
        </w:numPr>
        <w:rPr/>
      </w:pPr>
      <w:bookmarkStart w:id="330" w:name="__RefHeading___Toc5675136_2870459653"/>
      <w:bookmarkStart w:id="331" w:name="_Toc121"/>
      <w:bookmarkEnd w:id="330"/>
      <w:r>
        <w:rPr>
          <w:rtl w:val="true"/>
        </w:rPr>
        <w:t>رؤوس مطالب</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قفاری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سلفی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های شخصی از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کلّی امامت از نظر سلفی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از دیدگاه امامیه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تحلیل دیدگاه قفاری</w:t>
      </w:r>
    </w:p>
    <w:p>
      <w:pPr>
        <w:pStyle w:val="BookText"/>
        <w:rPr/>
      </w:pPr>
      <w:r>
        <w:rPr>
          <w:rFonts w:ascii="IRNazanin" w:hAnsi="IRNazanin" w:eastAsia="IRNazanin"/>
          <w:color w:val="111111"/>
          <w:sz w:val="28"/>
          <w:sz w:val="28"/>
          <w:szCs w:val="28"/>
          <w:rtl w:val="true"/>
          <w:lang w:bidi="fa-IR"/>
        </w:rPr>
        <w:t>کلید واژه ها؛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شرک، ولایت، توسّل، قفاری</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از جمله افراطیون وهّابی است که به گمان خود کتاب های متعدّدی در ردّ شیعه نوشته است، تعصّب تند وی بسیار آشکار است او بر اساس افکار ابن تیمیه و اقتدا به حنابله نظرات خود را با نوعی برداشت های شخصی ممزوج کرده و در برابر عقاید مکتب اهل بیت علیهم السلام جبهه گرفته است، نویسنده محترم در این مقاله نظرات قفاری را مورد نقد و چالش قرار داده، امید است مورد توجّه قرار گیرد، در این شماره درباره جایگاه رفیع امامت که از اصول است و معنا و مفهوم امام مطالب ارزنده ای می خوانید</w:t>
      </w:r>
      <w:r>
        <w:rPr>
          <w:rFonts w:eastAsia="IRNazanin" w:cs="IRNazanin"/>
          <w:color w:val="111111"/>
          <w:sz w:val="28"/>
          <w:szCs w:val="28"/>
          <w:rtl w:val="true"/>
          <w:lang w:bidi="fa-IR"/>
        </w:rPr>
        <w:t xml:space="preserve">. </w:t>
      </w:r>
      <w:bookmarkStart w:id="332" w:name="pg9414_88574"/>
    </w:p>
    <w:p>
      <w:pPr>
        <w:pStyle w:val="Heading3"/>
        <w:numPr>
          <w:ilvl w:val="2"/>
          <w:numId w:val="1"/>
        </w:numPr>
        <w:rPr/>
      </w:pPr>
      <w:bookmarkStart w:id="333" w:name="__RefHeading___Toc5675138_2870459653"/>
      <w:bookmarkStart w:id="334" w:name="_Toc122"/>
      <w:bookmarkEnd w:id="332"/>
      <w:bookmarkEnd w:id="333"/>
      <w:r>
        <w:rPr>
          <w:rtl w:val="true"/>
        </w:rPr>
        <w:t>مقدمه</w:t>
      </w:r>
      <w:bookmarkEnd w:id="334"/>
    </w:p>
    <w:p>
      <w:pPr>
        <w:pStyle w:val="BookText"/>
        <w:rPr/>
      </w:pPr>
      <w:r>
        <w:rPr>
          <w:rFonts w:ascii="IRNazanin" w:hAnsi="IRNazanin" w:eastAsia="IRNazanin"/>
          <w:color w:val="111111"/>
          <w:sz w:val="28"/>
          <w:sz w:val="28"/>
          <w:szCs w:val="28"/>
          <w:rtl w:val="true"/>
          <w:lang w:bidi="fa-IR"/>
        </w:rPr>
        <w:t>فرهنگ و معارف شیعه از دیرباز مورد حمله های شدید و همه جانبه ای دشمنان متعصب و کوردل بوده و برای مخدوش کردن چهره ی نورانی مکتب امامیه شبهاتی را مطرح کرده اند که این اندیشه های انحرافی با ظهور فرقه ی وهّابیت روند پرشتاب به خود گرفته و با بهره گیری از رسانه های گروهی در سطح وسیعی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مکتب اهل بیت علیهم السلام اندیشه های سلفی گری دروغین و کاذب را در قالب فرقه ی وهّابیت، به صورت گسترده و در سطح جهانی و بین المللی به طور منسجم و سازمان یافته و كاملاً تهاجمی، با پشتوانه صدها میلیون دلار و به شکل های مختلف تقویت و تبلیغ می کنند؛ از این رو، تئوری پردازان وهّابی بر اساس همان برداشت قشری که از مسایل عقیدتی و به خصوص از توحید و شرک دارند، دین اسلام را به جهانیان عرضه و معرفی نموده و بسیاری از ارزش های دینی را زیر سؤال برده و باورها و مقدّسات مسلمانان را به عنوان شرک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لازم و ضروری است که در پاسخ به شبهه افکنی های وهّابیت، با استفاده از فرهنگ بی بدیل و غنی اهل بیت علیهم السلام و با تفسیر و تحلیل عمیق مبانی و نصاب توحید و شرک و دیگر آموزه های اسلامی در سطح جهانی به مصاف آنان رفته و با منطق نیرومند و استدلال روشن، حقایق دین اسلام و ائمّه علیهم السلام را بر وهّابیان و جهانیان معرفی نماییم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الشيعة الاثنى العشرية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یکی از نویسندگان وهّابی نوشته شده که در آن به نحوی بسیار افراطی بر مبانی اعتقادی امامیه تاخته است؛ در تحقیق پیش رو بر آن شدیم که شبهاتی قفاری درباره ی جایگاه اهل بیت علیهم السلام در مكتب شیعه را مورد نقد و بررسی قرار داده و مبانی فکری وی را با تعالیم ناب اسلامی مقایسه نماییم تا اکاذیب و پندارهای انحرافی وی از باورهای اصیل اسلامی جدا گردیده و زمینه ای برای پذیرش یاوه گویی های وهّابیون و قفاری باقی نماند</w:t>
      </w:r>
      <w:r>
        <w:rPr>
          <w:rFonts w:eastAsia="IRNazanin" w:cs="IRNazanin"/>
          <w:color w:val="111111"/>
          <w:sz w:val="28"/>
          <w:szCs w:val="28"/>
          <w:rtl w:val="true"/>
          <w:lang w:bidi="fa-IR"/>
        </w:rPr>
        <w:t xml:space="preserve">. </w:t>
      </w:r>
      <w:bookmarkStart w:id="335" w:name="pg9414_88575"/>
    </w:p>
    <w:p>
      <w:pPr>
        <w:pStyle w:val="Heading3"/>
        <w:numPr>
          <w:ilvl w:val="2"/>
          <w:numId w:val="1"/>
        </w:numPr>
        <w:rPr/>
      </w:pPr>
      <w:bookmarkStart w:id="336" w:name="__RefHeading___Toc5675140_2870459653"/>
      <w:bookmarkStart w:id="337" w:name="_Toc123"/>
      <w:bookmarkEnd w:id="335"/>
      <w:bookmarkEnd w:id="336"/>
      <w:r>
        <w:rPr>
          <w:rtl w:val="true"/>
        </w:rPr>
        <w:t>قفاری کیست؟</w:t>
      </w:r>
      <w:bookmarkEnd w:id="337"/>
    </w:p>
    <w:p>
      <w:pPr>
        <w:pStyle w:val="BookText"/>
        <w:rPr/>
      </w:pPr>
      <w:r>
        <w:rPr>
          <w:rFonts w:ascii="IRNazanin" w:hAnsi="IRNazanin" w:eastAsia="IRNazanin"/>
          <w:color w:val="111111"/>
          <w:sz w:val="28"/>
          <w:sz w:val="28"/>
          <w:szCs w:val="28"/>
          <w:rtl w:val="true"/>
          <w:lang w:bidi="fa-IR"/>
        </w:rPr>
        <w:t>ناصر بن عبدالله بن علی قفاری یکی از عالمان حرکت سلفی گری و از اساتید دانشگاه مدینه در مملکت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روی مبانی فکری مکتب اهل بیت علیهم السلام و اندیشه های ضدّ توحیدی ابن تیمیه به صورت تطبیقی مطالعات گسترده ای کرده است و تمام همّت خود را به کار گرفته است که نسبت کفر به شیعیان بدهد و آنان را خارج از دین اسلام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چه درس خوانده و تدریس نموده و یا اطلاعات خویش را نوشته است در راستای تفرقه میان امت اسلامی و بیرون راندن یک پنجم مسلمانان از پیکره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قفاری همه آثار خود را در خصوص موضوع یاد شده نوشته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الشيعة الامامية الاثنى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نقد، که این رساله پایان نامه دکتری قفاری است و به عنوان مهم ترین تحقیق علمی و آکادمیک دانشگاه های کشور سعودی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اثر وی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 فى الاديان والمذاهب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نخستین کتاب از مجموعه ای درس های اعتقادی در عربستان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که با همکاری ناصر بن عبدالكريم العقل تألیف کرده است اتّهام کفر به مذهب امامیه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بروتكلات آيات قم حول الحرمین شریفین، این اثر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نام ناشر و محل نشر به چاپ رسید است این کتاب نیز به مسئله توحید عبادی و در نتیجه به تکفیر پیروان اهل بیت علیهم السلام اختصاص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چهارم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فكرة التقريب بين اهل سنّت و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رساله فوق لیسانس قفاری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رساله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تشيع بسبب جهود التي يبذلها شيوخ الاثنى عشرية من شباب المسلمين يحوله الامر حيث يجد قبايل باكملها قد تشیعت</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تعداد زیادی از اهل تسنن به مذهب شیعه گرویده اند و اگر کسی ارقام آن را نگاه کند به وحشت می افتد که چگونه برخی از قبایل عربی به صورت کامل مذهب شیعه را پذیرفته اند ما در این رساله مسئله تقریب را ارزیابی نموده و اثبات کردیم که میان اسلام و کفر تقریب ممکن نیست</w:t>
      </w:r>
      <w:r>
        <w:rPr>
          <w:rFonts w:eastAsia="IRNazanin" w:cs="IRNazanin"/>
          <w:color w:val="111111"/>
          <w:sz w:val="28"/>
          <w:szCs w:val="28"/>
          <w:rtl w:val="true"/>
          <w:lang w:bidi="fa-IR"/>
        </w:rPr>
        <w:t xml:space="preserve">. </w:t>
      </w:r>
      <w:bookmarkStart w:id="338" w:name="pg9414_88576"/>
    </w:p>
    <w:p>
      <w:pPr>
        <w:pStyle w:val="Heading3"/>
        <w:numPr>
          <w:ilvl w:val="2"/>
          <w:numId w:val="1"/>
        </w:numPr>
        <w:rPr/>
      </w:pPr>
      <w:bookmarkStart w:id="339" w:name="__RefHeading___Toc5675142_2870459653"/>
      <w:bookmarkStart w:id="340" w:name="_Toc124"/>
      <w:bookmarkEnd w:id="338"/>
      <w:bookmarkEnd w:id="339"/>
      <w:r>
        <w:rPr>
          <w:rtl w:val="true"/>
        </w:rPr>
        <w:t>نگاهی به مهم ترین مؤلفه های فکری قفاری</w:t>
      </w:r>
      <w:bookmarkEnd w:id="340"/>
    </w:p>
    <w:p>
      <w:pPr>
        <w:pStyle w:val="Heading4"/>
        <w:numPr>
          <w:ilvl w:val="3"/>
          <w:numId w:val="1"/>
        </w:numPr>
        <w:rPr/>
      </w:pPr>
      <w:bookmarkStart w:id="341" w:name="__RefHeading___Toc5675144_2870459653"/>
      <w:bookmarkStart w:id="342" w:name="_Toc125"/>
      <w:bookmarkEnd w:id="341"/>
      <w:r>
        <w:rPr>
          <w:rtl w:val="true"/>
        </w:rPr>
        <w:t>الف</w:t>
      </w:r>
      <w:r>
        <w:rPr>
          <w:rtl w:val="true"/>
        </w:rPr>
        <w:t xml:space="preserve">) </w:t>
      </w:r>
      <w:r>
        <w:rPr>
          <w:rtl w:val="true"/>
        </w:rPr>
        <w:t>سلفی گری</w:t>
      </w:r>
      <w:bookmarkEnd w:id="342"/>
    </w:p>
    <w:p>
      <w:pPr>
        <w:pStyle w:val="BookText"/>
        <w:rPr/>
      </w:pPr>
      <w:r>
        <w:rPr>
          <w:rFonts w:ascii="IRNazanin" w:hAnsi="IRNazanin" w:eastAsia="IRNazanin"/>
          <w:color w:val="111111"/>
          <w:sz w:val="28"/>
          <w:sz w:val="28"/>
          <w:szCs w:val="28"/>
          <w:rtl w:val="true"/>
          <w:lang w:bidi="fa-IR"/>
        </w:rPr>
        <w:t>واژه سلفی از ریشه سلف به معنای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ل ف، اصل يدل على تقدم و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السلف الذين مضوا</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سلف اصلی است که دلالت بر تقدم و سبقت دارد از این رو سلف کسانی هستند که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يسلف سلفا و سلوفا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والسلف و السليف و السلفة الجماعة المتقدمون</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این ماده و مشتقات آن به معنای پیش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سالف کسی که پیشی گیرنده است و جماعتی که پیشی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گفته های سخن شناسان استفاده می شود که سلف در لغت به معنای تقدّم زمانی است و از این رو هر زمانی نسبت به زمانی دیگر و آینده سلف و نسبت به زمان گذشته خلف گفته می شود</w:t>
      </w:r>
      <w:r>
        <w:rPr>
          <w:rFonts w:eastAsia="IRNazanin" w:cs="IRNazanin"/>
          <w:color w:val="111111"/>
          <w:sz w:val="28"/>
          <w:szCs w:val="28"/>
          <w:rtl w:val="true"/>
          <w:lang w:bidi="fa-IR"/>
        </w:rPr>
        <w:t>.</w:t>
      </w:r>
    </w:p>
    <w:p>
      <w:pPr>
        <w:pStyle w:val="Heading4"/>
        <w:numPr>
          <w:ilvl w:val="3"/>
          <w:numId w:val="1"/>
        </w:numPr>
        <w:rPr/>
      </w:pPr>
      <w:bookmarkStart w:id="343" w:name="__RefHeading___Toc5675146_2870459653"/>
      <w:bookmarkStart w:id="344" w:name="_Toc126"/>
      <w:bookmarkEnd w:id="343"/>
      <w:r>
        <w:rPr>
          <w:rtl w:val="true"/>
        </w:rPr>
        <w:t>واژه سلف در اصطلاح</w:t>
      </w:r>
      <w:bookmarkEnd w:id="344"/>
    </w:p>
    <w:p>
      <w:pPr>
        <w:pStyle w:val="BookText"/>
        <w:rPr/>
      </w:pPr>
      <w:r>
        <w:rPr>
          <w:rFonts w:ascii="IRNazanin" w:hAnsi="IRNazanin" w:eastAsia="IRNazanin"/>
          <w:color w:val="111111"/>
          <w:sz w:val="28"/>
          <w:sz w:val="28"/>
          <w:szCs w:val="28"/>
          <w:rtl w:val="true"/>
          <w:lang w:bidi="fa-IR"/>
        </w:rPr>
        <w:t>در زمینه مفهوم اصطلاحی سلف نظریات زیادی مطرح است که به ذکر دو نمونه اکتفاء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زهره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المقصود بالسلفية هم اولئك الذين ظهروا في القرن الرابع الهجرى و كانوا من الحنابلة و زعموا ان جملة آرائهم تنتهى الى الامام احمد بن حنبل الذي احى عقيدة السلف و حارب دونها ثم تجدد ظهورهم فى القرن السابع الهجرى احياه شيخ الاسلام ابن تيمية وشدد في الدعوة اليه و اضاف اليه امورا اخرى قد بعث الى التفكير فيها احوال عصره ثم ظهرت تلك الآراء فى الجزيرة العربية في القرن الثاني عشر الهجرى احياها محمد بن عبد الوهاب ومازال الوهابيون ينادون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نظور از سلفیه همان کسانی اند که در قرن چهارم ظاهر شدند و از حنابله بودند و گمان می کردند که همه نظریاتشان به احمد ابن حنبل می رسد او که عقیده گذشتگان را زنده کرد و برایش جنگید، سپس در قرن هفتم هجری ظاهر شدند که به وسیله ابن تیمیه زنده گردید او در دعوت به سوی این افکار بسیار کوشید و بر آن اموری را اضافه کرد و مردم زمانش را در تفکر در این عقاید دعوت کرد سپس این نظرات در جزیره عربستان در قرن دوازدهم هجری ظاهر شد که به دست محمّد ابن عبدالوهّاب زنده شد و وهّابیون به همین عقیده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سقاف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الحقيقة انه لا فرق بين السلفية و الوّهابية فهما وجهان لعملة واحدة فهم يعتقدون بنفس المعتقدات و الافكار فهي في داخل جزيرة العرب وهّابية حنبلية و عندما كمترجم تصّدر الخارجها تسمى سلفيّة</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هیچ گونه فرقی بین سلفی ها و وهّابیان نیست زیرا این دو گروه دو روی یک سکّه می باشند چون هدف مشترکی را دنبال می کنند و دارای اعتقادات کاملا شبیه هم می باشند از این رو در داخل جزيرة العرب این طایفه را وهّابی حنبلی می نامند و هنگامی که برای تبلیغ عقاید خود به خارج اعزام می گردند سلفی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 های زمان ما که همگی از طرفداران ابن تیمیه و مذهب پیشوایان حنابله مجسمه هستند در بیرون از حجاز و در کشورهای مختلف زندگی می کنند و ابن تیمیه را که از عالمان برجسته ای حنابله است به عنوان مرجع علمی و رییس خود قبول دارند و این گروه خود را وهّابی نمی نامند زیرا این واژه امروز امری کاملا نفرت انگیز و ناخوشایند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الوهابية أو السلفية هم اتباع المذهب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الحنابلة المجسمة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خالف بعضهم المذهب الحنبلى فى بعض القضايا فهم يجتمعون على عقيدة التشيبه و التجسيم و على النصب الذى هو بغض آل البیت و عدم احترامهم و يبنون عدة افكار لتحقيق هذين الهدفين</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وهّابیان و یا سلفی ها همان حامیان مذهب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حنابله ای که قایل به تجسیم خداوند هستند و نسبت به امامان معصوم علیهم السلام بغض و عداوت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گرچه در برخی از جزییات با مذهب حنبلی تفاوت دارند ولی اصول اعتقادی حنبلی ها که تشبیه و تجسیم خداوند است و نیز دشمنی با اهل بیت علیهم السلام را یک جا پذیرفته و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آن است که وهّابیان از سلفیت نشأت گرفته و محمد بن عبدالوهاب مردم را به افکار ابن تیمیه و قدمای حنبلی های مجسمه که مدّعی سلفیت بودند فرا خوانده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مراد از سلف صالح یاران پیامبر صلی الله علیه و آله و تابعان و پیروان آنان که به نیکی از آن ها تبعیت می کنند، است و مخالفان خود را خلفی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این نام گذاری از ابن تیمیه پیروی کرده اند که وی روش خود را سلفی گری نام نهاد و ادّعای کرد که مسلمانان از سیره سلف خارج شده و داخل شرک گردیده اند</w:t>
      </w:r>
      <w:r>
        <w:rPr>
          <w:rFonts w:eastAsia="IRNazanin" w:cs="IRNazanin"/>
          <w:color w:val="111111"/>
          <w:sz w:val="28"/>
          <w:szCs w:val="28"/>
          <w:rtl w:val="true"/>
          <w:lang w:bidi="fa-IR"/>
        </w:rPr>
        <w:t xml:space="preserve">. </w:t>
      </w:r>
      <w:r>
        <w:rPr>
          <w:rStyle w:val="FootnoteAnchor"/>
          <w:rtl w:val="true"/>
        </w:rPr>
        <w:footnoteReference w:id="408"/>
      </w:r>
      <w:bookmarkStart w:id="345" w:name="pg9414_88578"/>
    </w:p>
    <w:p>
      <w:pPr>
        <w:pStyle w:val="BookText"/>
        <w:rPr/>
      </w:pPr>
      <w:bookmarkEnd w:id="345"/>
      <w:r>
        <w:rPr>
          <w:rFonts w:ascii="IRNazanin" w:hAnsi="IRNazanin" w:eastAsia="IRNazanin"/>
          <w:color w:val="111111"/>
          <w:sz w:val="28"/>
          <w:sz w:val="28"/>
          <w:szCs w:val="28"/>
          <w:rtl w:val="true"/>
          <w:lang w:bidi="fa-IR"/>
        </w:rPr>
        <w:t xml:space="preserve">امروزه سلفی ها همان وهّابیان نواصب هستند که قفاری دقیقا ادامه دهنده خط فکری احمد بن کمتر حنبل </w:t>
      </w:r>
      <w:r>
        <w:rPr>
          <w:rStyle w:val="FootnoteAnchor"/>
          <w:rtl w:val="true"/>
        </w:rPr>
        <w:footnoteReference w:id="409"/>
      </w:r>
      <w:r>
        <w:rPr>
          <w:rFonts w:ascii="IRNazanin" w:hAnsi="IRNazanin" w:eastAsia="IRNazanin"/>
          <w:color w:val="111111"/>
          <w:sz w:val="28"/>
          <w:sz w:val="28"/>
          <w:szCs w:val="28"/>
          <w:rtl w:val="true"/>
          <w:lang w:bidi="fa-IR"/>
        </w:rPr>
        <w:t>و ابن تیمیه حرّانی و یکی از تئوری پردازان این جریان در عصر ما به شمار می رود که در سرتاسر کتاب خود با این لفظ از مرام خود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قفاری در رساله ای خود آن است که هر چه را که عقیده شخصی خود و یا هم کیشان وی باشد آن را به عنوان عقیده سلف صالح معرّفی کرده و ادّعای اجماع می کند و هر چه را خلاف آن بیابد آن را خلاف اجماع می داند و چه بسا قفاری در یک مسئله ادّعای اجماع مسلمانان می کند در حالی که منظور از آن اجماع یک نفر است از باب مثال آنان می دانند که قریب به اتفاق امّت اسلامی به زیارت پاکان و اهل قبور معتقد بوده و می روند و در عین حال می گویند به زیارت قبور رفتن به اجماع مسلمانان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مواردی که ادّعای اجماع و اتفاق را در مورد چیزی دارند شاید تنها یک نفر وهابی ادعا کرده باشد و تمام مسلمانان بر خلاف آن باشند و لذا هرگز نمی توان به اجماع هایی که قفاری مدّعی آن است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سلفی گری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346" w:name="__RefHeading___Toc5675148_2870459653"/>
      <w:bookmarkStart w:id="347" w:name="_Toc127"/>
      <w:bookmarkEnd w:id="346"/>
      <w:r>
        <w:rPr>
          <w:rtl w:val="true"/>
        </w:rPr>
        <w:t>ب</w:t>
      </w:r>
      <w:r>
        <w:rPr>
          <w:rtl w:val="true"/>
        </w:rPr>
        <w:t xml:space="preserve">) </w:t>
      </w:r>
      <w:r>
        <w:rPr>
          <w:rtl w:val="true"/>
        </w:rPr>
        <w:t>برداشت خاصی از توحید</w:t>
      </w:r>
      <w:bookmarkEnd w:id="34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با تأثیر پذیری و تبعیت از سران خط سلفی گری چون ابن تیمیه برداشت خاصی از توحید داشته و هر گونه واسطه ای چون توسّل و زیارت و قبور و کمک طلبیدن از غیر را نفی کرده و بحث توحید را به گونه ای دسته بندی کرده است که با تقسیم بندی سایر گروه های کلامی تفاوت جدّی دارد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آنان توحید را به توحید عبادی، ربوبی و اسماء و صفات تقسیم کرده اند ولی مهم ترین نقطه اختلاف قفاری و هم کیشان او با سایر مسلمانان در همین توحید الوهی است و تفسیری است که آن ها از توحید عبادی ارائه داده اند</w:t>
      </w:r>
      <w:r>
        <w:rPr>
          <w:rFonts w:eastAsia="IRNazanin" w:cs="IRNazanin"/>
          <w:color w:val="111111"/>
          <w:sz w:val="28"/>
          <w:szCs w:val="28"/>
          <w:rtl w:val="true"/>
          <w:lang w:bidi="fa-IR"/>
        </w:rPr>
        <w:t xml:space="preserve">. </w:t>
      </w:r>
      <w:bookmarkStart w:id="348" w:name="pg9414_88579"/>
    </w:p>
    <w:p>
      <w:pPr>
        <w:pStyle w:val="BookText"/>
        <w:rPr/>
      </w:pPr>
      <w:bookmarkEnd w:id="348"/>
      <w:r>
        <w:rPr>
          <w:rFonts w:ascii="IRNazanin" w:hAnsi="IRNazanin" w:eastAsia="IRNazanin"/>
          <w:color w:val="111111"/>
          <w:sz w:val="28"/>
          <w:sz w:val="28"/>
          <w:szCs w:val="28"/>
          <w:rtl w:val="true"/>
          <w:lang w:bidi="fa-IR"/>
        </w:rPr>
        <w:t>بسیاری از کردار و اعمال امّت اسلامی که قرن ها در میان آنان رواج داشته و جزء فضایل محسوب می گردید اینک زیر سؤال رفته و محکوم به شرک گردیده است و معتقدان به این نوع آموزه های دینی کافر و مشرک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باورهای قفاری که هم اکنون وی به عنوان یکی از مدافعان پر تلاش اندیشه های سلفی گری مطرح است روی سه پایه استوار است که بدین شرح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تقرّب یافتن به خدای متعال به وسیله اولیاء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کمک طلبی از مردگان و غیر مردگان و توسّل به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زیارت قبور پیامبران و شایستگان به قصد تیمُّن و تبرّک جویی و تقدیس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منابع سلفی ها توحید عبادی به گونهای تفسیر شده است که گویی کارهای سایر مسلمانان همگی پرستش غیر خدا تلقّی گردیده است</w:t>
      </w:r>
      <w:r>
        <w:rPr>
          <w:rFonts w:eastAsia="IRNazanin" w:cs="IRNazanin"/>
          <w:color w:val="111111"/>
          <w:sz w:val="28"/>
          <w:szCs w:val="28"/>
          <w:rtl w:val="true"/>
          <w:lang w:bidi="fa-IR"/>
        </w:rPr>
        <w:t>!</w:t>
      </w:r>
    </w:p>
    <w:p>
      <w:pPr>
        <w:pStyle w:val="Heading4"/>
        <w:numPr>
          <w:ilvl w:val="3"/>
          <w:numId w:val="1"/>
        </w:numPr>
        <w:rPr/>
      </w:pPr>
      <w:bookmarkStart w:id="349" w:name="__RefHeading___Toc5675150_2870459653"/>
      <w:bookmarkStart w:id="350" w:name="_Toc128"/>
      <w:bookmarkEnd w:id="349"/>
      <w:r>
        <w:rPr>
          <w:rtl w:val="true"/>
        </w:rPr>
        <w:t>ج</w:t>
      </w:r>
      <w:r>
        <w:rPr>
          <w:rtl w:val="true"/>
        </w:rPr>
        <w:t xml:space="preserve">) </w:t>
      </w:r>
      <w:r>
        <w:rPr>
          <w:rtl w:val="true"/>
        </w:rPr>
        <w:t>تأثیر پذیری از نص گرایان</w:t>
      </w:r>
      <w:bookmarkEnd w:id="350"/>
    </w:p>
    <w:p>
      <w:pPr>
        <w:pStyle w:val="BookText"/>
        <w:rPr/>
      </w:pPr>
      <w:r>
        <w:rPr>
          <w:rFonts w:ascii="IRNazanin" w:hAnsi="IRNazanin" w:eastAsia="IRNazanin"/>
          <w:color w:val="111111"/>
          <w:sz w:val="28"/>
          <w:sz w:val="28"/>
          <w:szCs w:val="28"/>
          <w:rtl w:val="true"/>
          <w:lang w:bidi="fa-IR"/>
        </w:rPr>
        <w:t>قفاری که به شدّت متأثر از مبانی فکری و عقاید سران سلفی گری همانند احمد بن حنبل و ابن تیمیه و دیگران است به گونه ای که در همه معارف اسلامی تشکیک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با شدّت بیشتری همان سخنان باطل و یاوه گویی های مقتدای خود را تکرار کرده و او را الگوی خود در مباحث کلامی قرار داده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قفاری که یکی از متعصّبان و معاندان وهّابی است و اعتقاد عمیق به افکار و اندیشه های ابن تیمیه دارد و به جرأت می توان گفت که رساله وی شرحی بر کتاب منهاج السنة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اکثر فصل های کتابش به سخنان ابن تیمیه استشهاد نموده و در صدد آن است که صحت مدّعای خویش را با کلامی از ابن تیمیه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پاره ای از فرازهای احادیث و عبارات را به نفع خود تقطیع کرده و ناجوانمردانه دست به تحریف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که در سر آغاز رساله اش تعهد کرده است که تنها به احادیث مشهور و صحیح از کتاب های شیعه استناد می کنم ولی هرگز به این عهد پایبند نبوده و همه استنادات او به روایات شاذ مرسل و ضعیف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که پیشوای خط سلفی گری است به فحاشی و بد زبانی در گفتار و خشونت در کلام و کتر افتراء به دیگران و بی ادبی در میان اندیشوران رجال شناس و تراجم شهرت دارد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قفاری نیز از این روش بی بهره نبوده و به گونه ای که اگر خواننده محترم به رساله وی رجوع کند می یابد که در جای جای آن از الفاظ رکیک و مبتذل استفاده شده است وی درباره راویان جوامع روایی مکتب اهل بیت علیهم السلام به پیروی از امام ابن تیمیه کلمات زیر را 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رجال مدرسة اهل البيت غالبا كافرون لا يومنون بالله و لا باليوم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الكتاب كالنصارى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الفسق و اللعن</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قفاری که مقلّد و مقرر افکار و سخنان ابن تیمیه و دیگر سلفیان است برای عقل هیچ ارزش قایل نبوده و تمجید از عقل را همانند تمجید از بتی می داند که آن را عقل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اساسی خط سلفی گری توجه به ظاهر آیات و احادیث نبوی بوده و عقل را کاشف و حجت نمی دانند و هر کسی با عقاید آنان به مخالفت برخیزد آن را تکفیر و تفسیق نموده از دایره اسلام خارج می دانند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مبانی فکری و اعتقادی سلفی یان که قفاری حامل آن بوده و در رساله خود در راستای ترویج و اجرای آن بسیار کوشیده است بدین قرار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تجسیم و تشبیه خداوند به 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و بغض نسبت به اهل بیت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کفر و شرک و بدعت گذار نسبت به مخالفان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فرقه های مسلمان و مخالف با تقریب بین مذاهب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مجالس ذکر و مخالفت با زیارت قبور پیشوایان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مفسران و کتاب های تفسیری و مخالفت شدید با تأویل و مجاز که از قواعد فهم لغت عربی و اسلوب آن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عقل و عقلانیت و گفتگو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احادیث نبوی و تناقض گویی و تضعیف و ردّ روایاتی که مطابق مذهب آنان نباشد</w:t>
      </w:r>
      <w:r>
        <w:rPr>
          <w:rFonts w:eastAsia="IRNazanin" w:cs="IRNazanin"/>
          <w:color w:val="111111"/>
          <w:sz w:val="28"/>
          <w:szCs w:val="28"/>
          <w:rtl w:val="true"/>
          <w:lang w:bidi="fa-IR"/>
        </w:rPr>
        <w:t xml:space="preserve">. </w:t>
      </w:r>
      <w:r>
        <w:rPr>
          <w:rStyle w:val="FootnoteAnchor"/>
          <w:rtl w:val="true"/>
        </w:rPr>
        <w:footnoteReference w:id="415"/>
      </w:r>
      <w:bookmarkStart w:id="351" w:name="pg9414_88581"/>
    </w:p>
    <w:p>
      <w:pPr>
        <w:pStyle w:val="Heading3"/>
        <w:numPr>
          <w:ilvl w:val="2"/>
          <w:numId w:val="1"/>
        </w:numPr>
        <w:rPr/>
      </w:pPr>
      <w:bookmarkStart w:id="352" w:name="__RefHeading___Toc5675152_2870459653"/>
      <w:bookmarkStart w:id="353" w:name="_Toc129"/>
      <w:bookmarkEnd w:id="351"/>
      <w:bookmarkEnd w:id="352"/>
      <w:r>
        <w:rPr>
          <w:rtl w:val="true"/>
        </w:rPr>
        <w:t>تصویر کلی امامت از دیدگاه سلفی ها</w:t>
      </w:r>
      <w:bookmarkEnd w:id="353"/>
    </w:p>
    <w:p>
      <w:pPr>
        <w:pStyle w:val="BookText"/>
        <w:rPr/>
      </w:pPr>
      <w:r>
        <w:rPr>
          <w:rFonts w:ascii="IRNazanin" w:hAnsi="IRNazanin" w:eastAsia="IRNazanin"/>
          <w:color w:val="111111"/>
          <w:sz w:val="28"/>
          <w:sz w:val="28"/>
          <w:szCs w:val="28"/>
          <w:rtl w:val="true"/>
          <w:lang w:bidi="fa-IR"/>
        </w:rPr>
        <w:t>امامت از دیدگاه سلفی ها همانند دیگر فرقه های اهل تسنن منصبی الهی نبوده بلکه زعامت و کمتر حاکمیت سیاسی است از این رو امام با آرای مردم و یا نمایندگان آنان برگزیده می شود و حتّی ممکن است با توسّل به نیروی قهر و غلبه شخصی را بر مسند قدرت به عنوان پیشوای امّت نصب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صرفا نوعی خلافت و جانشینی ظاهری است که از سوی مردم و یا با وصیت خلیفه پیشین تعیین می گردد به همین دلیل از موضوعات فقهی و فروع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اشکالات و نقدهای گوناگون و ارتباط آن با مبانی اعتقادی در بحث عقاید مورد بررسی و تحلیل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سردسته فرقه وهابیت در این باره چنین ابراز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يجعل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الايمان الا اهل الجهل و البهتان؟ والله تعالى وصف المومنين و احوالهم و النبي قد فسر الايمان و ذکر شعبه و لم يذكر الله ولا رسوله الامامة فى اركان الايمان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هیچ کس امامت را از اصول دین نمی داند مگر این که جاهل و اهل افتراء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مومنان و ویژگی های آن ها را بیان کرده و رسول خدا حقیقت ایمان را تفسیر نموده و گونه های آن را ذکر کرده است ولی خداوند و رسول او امامت را از ارکان دین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قفاری نیز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الامامة عند اهل السنة ليست من اصول الدين التي لا يسع المكلف الجهل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امامت در نزد اهل تسنن از اعتقادات و اصول دین نیست تا جهل مکلف به آن جایز نباشد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یکی دیگر از دانشوران وهّابی در این باره سخنی دارد که دیدگاه آنان را به صورت شفاف و روشن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منصب كبير و مسؤولية عظيمة و هى تولى تدبیر امور المسلمين بحيث يكون هو المسؤل الاول فی ذلک و هی فرض كفاية لان امور الناس لا تقوم الا بها</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منصبی بزرگ و مسؤلیتی عظیم است و آن عبارت است از عهده دار شدن تدبیر امور مسلمانان به گونه ای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نخستین در این باره به شمار می رود، خلافت واجب کفایی است زیرا امور مردم بدون امام سامان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یاد شده این را می رساند که وجوب خلافت و امامت وجوب عقلی و نقلی است بدین معنا که از یک سو نیاز به خلافت یک نیاز اجتماعی است و عقل به روشنی به آن حکم می کند و از سوی دیگر آن چه نیاز ضروری جامعه انسانی به شمار می رود مورد اهتمام شریعت اسلام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عالمان اهل تسنن و سلفی ها درباره امامت که به بخشی از آن ها اشاره شد، روشن گردید که آنان امامت را مانند توحید، نبوت و معاد جزء اصول دین نمی دانند و انکار آن را موجب خلود در آتش ندانسته و هرگاه کسی جاهل به آن باشد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سلفی های وهّابی بحث امامت را یک بحث فقهی دانسته و تعیین و نصب امام را جزء وظایف مسلمانان می دانند و بر این عقیده اند که حاکم بر این وجوب شرع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تیمیه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عبارة عن عقد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است از بستن پیمان میان امام و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دانشوران فقه نیز همین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عقد مراضاة و اختيار لا يدخله اکراه و لا اجبار</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جانشینی پیمانی است که از روی رضایت و اختیار میان امام و امّت منعقد می گردد که در آن اکراه و اجبار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راه انتخابات آزاد و یا وصیت خلیفه پیشین شخص مورد نظر را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درباره امامت حضرت امیر علیه السلام چنین ابراز عقیده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نص علی امامته في الصحاح </w:t>
      </w:r>
      <w:r>
        <w:rPr>
          <w:rStyle w:val="FootnoteAnchor"/>
          <w:rtl w:val="true"/>
        </w:rPr>
        <w:footnoteReference w:id="421"/>
      </w:r>
      <w:r>
        <w:rPr>
          <w:rFonts w:ascii="IRNazanin" w:hAnsi="IRNazanin" w:eastAsia="IRNazanin"/>
          <w:color w:val="111111"/>
          <w:sz w:val="28"/>
          <w:sz w:val="28"/>
          <w:szCs w:val="28"/>
          <w:rtl w:val="true"/>
          <w:lang w:bidi="fa-IR"/>
        </w:rPr>
        <w:t>در کتاب های روایی دسته اول اهل تسنن هیچ حدیثی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کتاب های اهل تسنن، روایاتی در این باره رسیده است ولی از اتقان بالایی برخوردار نبوده و بعضا مورد نقد 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بررسی همه جانبه ای سخنان ابن تیمیه در موضوع امامت و جانشینی حضرت علی علیه السلام می توان چنین نتیجه گرفت که او بطور جد مخالف امامت حضرت امیر علیه السلام بوده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على امامة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حتى فى المرتبة الرابعة</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گرچه ما در این قسمت از بحث در صدد نقد دیگاه سلفی های وهّابی و بویژه ابن تیمیه نیستیم ولی ذکر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فایده نخواهد بود محدث نام آور وهّابیان ناصرالدین البانی پس از حکم بر صحت و اتقان حدیث غدیر با حالت شگفت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العجيب حقا أن يتجرأ شيخ الاسلام ابن تيمية على إنكار هذا الحديث و تكذيبه </w:t>
      </w:r>
      <w:r>
        <w:rPr>
          <w:rStyle w:val="FootnoteAnchor"/>
          <w:rtl w:val="true"/>
        </w:rPr>
        <w:footnoteReference w:id="42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أدرى بعد ذلك وجه تكذيبه للحديث الا التسرع و المبالغة في الردّ على الشيعة</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عجيب است که شیخ اسلام ابن تیمیه جرأت کرده است حدیث غدیر را تکذیب کند سپس گفته است پس نمی دانم شاید دلیل تکذیبش به خاطر شدت مبالغه او در انکار شیعه بوده است</w:t>
      </w:r>
      <w:r>
        <w:rPr>
          <w:rFonts w:eastAsia="IRNazanin" w:cs="IRNazanin"/>
          <w:color w:val="111111"/>
          <w:sz w:val="28"/>
          <w:szCs w:val="28"/>
          <w:rtl w:val="true"/>
          <w:lang w:bidi="fa-IR"/>
        </w:rPr>
        <w:t xml:space="preserve">. </w:t>
      </w:r>
      <w:bookmarkStart w:id="354" w:name="pg9414_88583"/>
    </w:p>
    <w:p>
      <w:pPr>
        <w:pStyle w:val="Heading3"/>
        <w:numPr>
          <w:ilvl w:val="2"/>
          <w:numId w:val="1"/>
        </w:numPr>
        <w:rPr/>
      </w:pPr>
      <w:bookmarkStart w:id="355" w:name="__RefHeading___Toc5675154_2870459653"/>
      <w:bookmarkStart w:id="356" w:name="_Toc130"/>
      <w:bookmarkEnd w:id="354"/>
      <w:bookmarkEnd w:id="355"/>
      <w:r>
        <w:rPr>
          <w:rtl w:val="true"/>
        </w:rPr>
        <w:t>تحلیل دیدگاه سلفی ها</w:t>
      </w:r>
      <w:bookmarkEnd w:id="356"/>
    </w:p>
    <w:p>
      <w:pPr>
        <w:pStyle w:val="BookText"/>
        <w:rPr/>
      </w:pPr>
      <w:r>
        <w:rPr>
          <w:rFonts w:ascii="IRNazanin" w:hAnsi="IRNazanin" w:eastAsia="IRNazanin"/>
          <w:color w:val="111111"/>
          <w:sz w:val="28"/>
          <w:sz w:val="28"/>
          <w:szCs w:val="28"/>
          <w:rtl w:val="true"/>
          <w:lang w:bidi="fa-IR"/>
        </w:rPr>
        <w:t>آن چه از موضوع گیری های سلفی ها بر می آید آن است که رویکرد آنان در مورد امامت از دو کنار نگرش متفاوت نسبت به دیدگاه امامیه برخوردار است این دو نگرش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مقتضیات سیاست سلطه به گونه ای که نظریه سیاسی، تابعی از متغیر تمایلات و شرایط سلطه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تأیید جریان تاریخی و تطبیق دیدگاه نظری با رویدادهای عملی بدون پیشنهاد یک نظریه راه گشاه و زیربنایی برای تأسیس نظام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یک سیاست متکی بر عقلانیت و منطق باید بیش از هر چیز به تحکیم مبانی و اصول عقلانی و دینی خود پایبند بوده و نظام سیاسی را بر این مبانی و اصول استوار سازد چنان که نظام های عملی و پیشرفته جهان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نیز پیروان مکتب اهل بیت علیهم السلام از همان روزهای آغازین به اصالت مبانی خود تأکید کرده و سعی داشتند که نظام سیاسی، اقتصادی و فرهنگی جامعه خود را با آن اصول سازگار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اندیشه اهل تسنن عملاً نظریه ها تابع جریان امور است از باب مثال در مورد تعیین خلیفه نخست این نظریه را داشتند که امام را باید مردم انتخاب نمایند بر اساس همین رویکرد بود که گفتند رسول خدا صلی الله علیه و آله در تعیین جانشین برای خود سخنی نفرموده تا راه برای انتخاب مردم باز باشد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ولی با گذشت اندک زمانی تعیین خلیفه بعدی را به وسیله خلیفه پیشین نه تنها جایز بلکه لازم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خلیفه اول حق داشت جانشین خود را برگزیند و نیز خلیفه دوم می بایست شخصی را برای امامت تعیین کند برای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حیات در فکر مردم بود باید پس از وفات خود نیز در فکر آنان باشد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مانند شتر بی صاحب رها نکند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دیدگاه اهل تسنن کاملا تغییر کرده و نصب را به جای انتخاب برگزیده و آن را به عنوان سنّت خلفای راشدین مشروعیت داده اند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تبعیت و پیروی از نظام حاکم کار را به آن جا می کشاند که ابو حامد غزالی حقّانیت همه خلفای اموی و عباسی را یکی از واجبات هر مسلمان و عالمان دین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به حقّانیت خلافت آنان سخن و اعتراضی داشته باشند فاسد و منحرف دانسته و مبارزه با او را فریضه و وظیفه هر مسلمانی شمرده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کار تبعیت از جریان سلطه به آن جا می رسد که قدرت و شوکت ظاهری جانشین همان شرایط و ویژگی های رهبری می گردد و بازهم بهتر است به سخن غزالی توجّه نماییم،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الولاية الآن لا تتبع الا الشوكة فمن بايعه صاحب الشوكة فهو الخليفة</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اساس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و سلطه است از این رو هر کسی که فرد با شوکت بوده و مردم با او بیعت کنند او خلیفه خواهد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اساسی که به دیدگاه اهل تسنن وارد است این است که تبعیت اصول و مبانی نظام دینی از تمایلات نظام سلطه با هدف بنیادی رسالت و امامت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اصلی نظام دینی دعوت انسان به حقایق عینی است که با عقل و وحی قابل کشف و درک اند؛ تا همه مردم به حقیقت رسیده و از رفتارهای قلدور مآبانه و آزمندانه نسبت به همدیگر بدور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وحی در اختیار قدرت لجام گسیخته زورمندان زر مدار و با شوکت قرار دهیم جامعه در شرایطی قرار می گیرد که با اهداف وحی کاملا در تضاد است چنان که عملا در طول تاریخ آن را تجربه کرده ایم</w:t>
      </w:r>
      <w:r>
        <w:rPr>
          <w:rFonts w:eastAsia="IRNazanin" w:cs="IRNazanin"/>
          <w:color w:val="111111"/>
          <w:sz w:val="28"/>
          <w:szCs w:val="28"/>
          <w:rtl w:val="true"/>
          <w:lang w:bidi="fa-IR"/>
        </w:rPr>
        <w:t xml:space="preserve">. </w:t>
      </w:r>
      <w:bookmarkStart w:id="357" w:name="pg9414_88585"/>
    </w:p>
    <w:p>
      <w:pPr>
        <w:pStyle w:val="Heading3"/>
        <w:numPr>
          <w:ilvl w:val="2"/>
          <w:numId w:val="1"/>
        </w:numPr>
        <w:rPr/>
      </w:pPr>
      <w:bookmarkStart w:id="358" w:name="__RefHeading___Toc5675156_2870459653"/>
      <w:bookmarkStart w:id="359" w:name="_Toc131"/>
      <w:bookmarkEnd w:id="357"/>
      <w:bookmarkEnd w:id="358"/>
      <w:r>
        <w:rPr>
          <w:rtl w:val="true"/>
        </w:rPr>
        <w:t>امامت از دیدگاه امامیه</w:t>
      </w:r>
      <w:bookmarkEnd w:id="359"/>
    </w:p>
    <w:p>
      <w:pPr>
        <w:pStyle w:val="BookText"/>
        <w:rPr/>
      </w:pPr>
      <w:r>
        <w:rPr>
          <w:rFonts w:ascii="IRNazanin" w:hAnsi="IRNazanin" w:eastAsia="IRNazanin"/>
          <w:color w:val="111111"/>
          <w:sz w:val="28"/>
          <w:sz w:val="28"/>
          <w:szCs w:val="28"/>
          <w:rtl w:val="true"/>
          <w:lang w:bidi="fa-IR"/>
        </w:rPr>
        <w:t xml:space="preserve">امامت در اندیشه شیعه، </w:t>
      </w:r>
      <w:r>
        <w:rPr>
          <w:rStyle w:val="FootnoteAnchor"/>
          <w:rtl w:val="true"/>
        </w:rPr>
        <w:footnoteReference w:id="431"/>
      </w:r>
      <w:r>
        <w:rPr>
          <w:rFonts w:ascii="IRNazanin" w:hAnsi="IRNazanin" w:eastAsia="IRNazanin"/>
          <w:color w:val="111111"/>
          <w:sz w:val="28"/>
          <w:sz w:val="28"/>
          <w:szCs w:val="28"/>
          <w:rtl w:val="true"/>
          <w:lang w:bidi="fa-IR"/>
        </w:rPr>
        <w:t>دارای جایگاه بلند بوده و اهمیت فوق العاده دارد و یکی از اصول مهم اعتقادی شمرده می شود برای اثبات این مطلب ادله متعددی اقامه کرده اند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آن چه در این جا به اختصار قابل ذکر است چند نکته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آموزه هایی در اسلام وجود دارد که در صورت اعتقاد و اقرار به آن، حکم به مسلمان بودن شخص می شود که عبارت است از ایمان به یگانگی خداوند و گواهی بر رسالت پیامبر خاتم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معارف دین که سعادت هر فردی مسلمان در روز قیامت در گروی ایمان و عمل به آن است و نام آن را اصل ایمان نیز گذاشته اند و اعتقاد به امامت امامان معصوم از همین نوع دوم به شمار می رود؛ زیرا امامت با نبوت هم رتبه است و نسبت آن به رسالت همانند علّت مبقیه یک شیء به علت محدثه است و جمعی از بزرگان اهل تسنن مانند قاضی بیضاوی و شارحان سخنان وی، در این مطلب با ما هم عقیده اند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امامت چیزی فراتر از ریاست و حکومت بر مردم است از این رو در شرح احقاق الحق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منصب الهی و خدادادی است که تمام شئون والا و فضایل را در بر دارد جز نبوت و آن چه لازمه آن است</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یزدی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بر آن است که تمام مقامات پیامبر اکرم صلی الله علیه و آله غیر از مقام نبوت برای ائمّه علیهم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 از ضروریات مکتب امامیه بوده و همه مسلمانان ملزم به اطاعت و پیروی از آن ها خواهند بود</w:t>
      </w:r>
      <w:r>
        <w:rPr>
          <w:rFonts w:eastAsia="IRNazanin" w:cs="IRNazanin"/>
          <w:color w:val="111111"/>
          <w:sz w:val="28"/>
          <w:szCs w:val="28"/>
          <w:rtl w:val="true"/>
          <w:lang w:bidi="fa-IR"/>
        </w:rPr>
        <w:t xml:space="preserve">. </w:t>
      </w:r>
      <w:r>
        <w:rPr>
          <w:rStyle w:val="FootnoteAnchor"/>
          <w:rtl w:val="true"/>
        </w:rPr>
        <w:footnoteReference w:id="435"/>
      </w:r>
      <w:bookmarkStart w:id="360" w:name="pg9414_88586"/>
    </w:p>
    <w:p>
      <w:pPr>
        <w:pStyle w:val="Heading3"/>
        <w:numPr>
          <w:ilvl w:val="2"/>
          <w:numId w:val="1"/>
        </w:numPr>
        <w:rPr/>
      </w:pPr>
      <w:bookmarkStart w:id="361" w:name="__RefHeading___Toc5675158_2870459653"/>
      <w:bookmarkStart w:id="362" w:name="_Toc132"/>
      <w:bookmarkEnd w:id="360"/>
      <w:bookmarkEnd w:id="361"/>
      <w:r>
        <w:rPr>
          <w:rtl w:val="true"/>
        </w:rPr>
        <w:t>بررسی و تبیین دیدگاه قفاری درباره جایگاه ائمه علیهم السلام</w:t>
      </w:r>
      <w:bookmarkEnd w:id="362"/>
    </w:p>
    <w:p>
      <w:pPr>
        <w:pStyle w:val="Heading4"/>
        <w:numPr>
          <w:ilvl w:val="3"/>
          <w:numId w:val="1"/>
        </w:numPr>
        <w:rPr/>
      </w:pPr>
      <w:bookmarkStart w:id="363" w:name="__RefHeading___Toc5675160_2870459653"/>
      <w:bookmarkStart w:id="364" w:name="_Toc133"/>
      <w:bookmarkEnd w:id="363"/>
      <w:r>
        <w:rPr>
          <w:rtl w:val="true"/>
        </w:rPr>
        <w:t>رهبری الهی شرط پذیرش کارهای نیک</w:t>
      </w:r>
      <w:bookmarkEnd w:id="364"/>
    </w:p>
    <w:p>
      <w:pPr>
        <w:pStyle w:val="BookText"/>
        <w:rPr/>
      </w:pPr>
      <w:r>
        <w:rPr>
          <w:rFonts w:ascii="IRNazanin" w:hAnsi="IRNazanin" w:eastAsia="IRNazanin"/>
          <w:color w:val="111111"/>
          <w:sz w:val="28"/>
          <w:sz w:val="28"/>
          <w:szCs w:val="28"/>
          <w:rtl w:val="true"/>
          <w:lang w:bidi="fa-IR"/>
        </w:rPr>
        <w:t>در جوامع روایی امامیه و برخی از کتابهای اهل تسنن روایات فراوانی رسیده است که شرط پذیرش و قبولی اعمال اعتقاد به ولایت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 الزكاة و الصوم و الحج و الولاية و لم يناد بشيء كما نودى بالولاية فاخذ الناس باربع وتركوا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الولاية</w:t>
      </w:r>
      <w:r>
        <w:rPr>
          <w:rFonts w:eastAsia="IRNazanin" w:cs="IRNazanin"/>
          <w:color w:val="111111"/>
          <w:sz w:val="28"/>
          <w:szCs w:val="28"/>
          <w:rtl w:val="true"/>
          <w:lang w:bidi="fa-IR"/>
        </w:rPr>
        <w:t xml:space="preserve">- ».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اساس و پایه 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 و فریاد نشده برای چیزی مانند فریاد برای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تا را گرفتند و این یکی یعنی ولایت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لَمْ يَأْتِ اللَّهَ عَزَّ وَجَلَّ يَوْمَ الْقِيَامَةِ بِمَا أَنتُمْ عَلَيْهِ لَمْ يُتَقَبَّلْ مِنْهُ حَسَنَةً وَلَمْ يُتَجَاوَزْ لَهُ سَيِّئَةً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روز قیامت بدون اعتقاد به شما در پیشگاه خداوند حاضر شود نه حسنه ای از او پذیرفته می گردد و نه سیئه ای از او بخشیده می شود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دسته از روایات اعمال کسی که ولایت اهل بیت علیهم السلام را ندارد گرچه صحیح است </w:t>
      </w:r>
      <w:r>
        <w:rPr>
          <w:rStyle w:val="FootnoteAnchor"/>
          <w:rtl w:val="true"/>
        </w:rPr>
        <w:footnoteReference w:id="438"/>
      </w:r>
      <w:r>
        <w:rPr>
          <w:rFonts w:ascii="IRNazanin" w:hAnsi="IRNazanin" w:eastAsia="IRNazanin"/>
          <w:color w:val="111111"/>
          <w:sz w:val="28"/>
          <w:sz w:val="28"/>
          <w:szCs w:val="28"/>
          <w:rtl w:val="true"/>
          <w:lang w:bidi="fa-IR"/>
        </w:rPr>
        <w:t>ولی پذیرفته نیست؛ زیرا شرط قبولی و صعود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میان اصولیان اختلاف است که آیا الفاظ عبادات تنها برای اعمال جامع اجزاء و شرایط وضع شده است یا بر مطلق عبادت جعل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بحث های مهم اصولی است که بنام صحیحی و اعمی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لفظ صلات برای عبادت های صحیح به کار رفته است نه اعم از صحیح و فاسد، بر این اساس اطلاق آن در این گونه روایات در نماز کسانی که اعتقاد به ولایت ائمّه علیهم السلام ندارند بیانگر آن است که ولایت ائمّه علیهم السلام شرط عروج و کمال و قبولی نماز است نه شرط صحت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مکارم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فبملاحظة هذه الاخبار يمكن ان يقال ان العمل صحيح و غير مقبول و اما العقاب فهو يترتب على عدم قبولهم للولاية لا على عدم صحت الصلاة</w:t>
      </w:r>
      <w:r>
        <w:rPr>
          <w:rFonts w:eastAsia="IRNazanin" w:cs="IRNazanin"/>
          <w:color w:val="111111"/>
          <w:sz w:val="28"/>
          <w:szCs w:val="28"/>
          <w:rtl w:val="true"/>
          <w:lang w:bidi="fa-IR"/>
        </w:rPr>
        <w:t xml:space="preserve">... .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این روایات به دست می آید که ولایت بر نماز رجحان دارد ولی اصل شهادت به توحید و رسالت و مسلمان بودن متوقف به ولایت نیست و مراد از اسلام در این روایات ایمان است که بالاترین درجه اسلام و اعتقاد به همه گفته های قرآن و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لازمه ایمان به قرآن و رسالت پیامبر صلی الله علیه و آله ایمان به ولایت ائمّه علیهم السلام است که در ده ها آیه قرآن ولایت و امامت آن ها مورد تأکید قرار گرفته و صدها حدیث متواتر و معتبر از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 یا به اشاره به مسئله ولایت علی علیه السلام و ائمه دیگر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اشتراط قبولی اعمال به ولایت ائمّه علیهم السلام دلائل فراوانی دارد که برخی از آن ها بدین قرار است خداوند در قرآن این واقعیت را بگونه ای زیبا بیان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w:t>
      </w:r>
      <w:r>
        <w:rPr>
          <w:rStyle w:val="FootnoteAnchor"/>
          <w:rtl w:val="true"/>
        </w:rPr>
        <w:footnoteReference w:id="440"/>
      </w:r>
      <w:r>
        <w:rPr>
          <w:rFonts w:ascii="IRNazanin" w:hAnsi="IRNazanin" w:eastAsia="IRNazanin"/>
          <w:color w:val="111111"/>
          <w:sz w:val="28"/>
          <w:sz w:val="28"/>
          <w:szCs w:val="28"/>
          <w:rtl w:val="true"/>
          <w:lang w:bidi="fa-IR"/>
        </w:rPr>
        <w:t xml:space="preserve"> به یقین من آمرزنده کسی هستم که توبه کند و ایمان آورد و کار شایسته انجام دهد و پس از آن به راه راست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ابن انس از امام باقر علیه السلام آورده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اهْتَدَى إِلَى وِلَايَتِنَا أَهْلَ الْبَيْتِ فَوَاللَّهِ لَوْ أَنَّ رَجُلًا عَبَدَ اللَّيْلَ حَتَّى يَكُونَ عُمُرُهُ مَا بَيْنَ الرُّكْنِ وَ الْمَقَامِ ثُمَّ مَاتَ وَ لَمْ يَأْتِ بِوِلَايَتِنَا لَأَكَبَّهُ اللَّهُ فِي النَّارِ عَلَى وَجْهِهِ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منظور این است که به ولایت ما خاندان وحی، راه یابد زیرا به خدا سوگند اگر انسانی همه عمرش را در میان رکن و مقام خدا را بپرستد آن گاه از دنیا برود و از ولایت ما بهره نداشته باشد خداوند او را بر چهره به آتش دوزخ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حاکم حسکانی، </w:t>
      </w:r>
      <w:r>
        <w:rPr>
          <w:rStyle w:val="FootnoteAnchor"/>
          <w:rtl w:val="true"/>
        </w:rPr>
        <w:footnoteReference w:id="442"/>
      </w:r>
      <w:r>
        <w:rPr>
          <w:rFonts w:ascii="IRNazanin" w:hAnsi="IRNazanin" w:eastAsia="IRNazanin"/>
          <w:color w:val="111111"/>
          <w:sz w:val="28"/>
          <w:sz w:val="28"/>
          <w:szCs w:val="28"/>
          <w:rtl w:val="true"/>
          <w:lang w:bidi="fa-IR"/>
        </w:rPr>
        <w:t xml:space="preserve">فیض کاشانی، </w:t>
      </w:r>
      <w:r>
        <w:rPr>
          <w:rStyle w:val="FootnoteAnchor"/>
          <w:rtl w:val="true"/>
        </w:rPr>
        <w:footnoteReference w:id="443"/>
      </w:r>
      <w:r>
        <w:rPr>
          <w:rFonts w:ascii="IRNazanin" w:hAnsi="IRNazanin" w:eastAsia="IRNazanin"/>
          <w:color w:val="111111"/>
          <w:sz w:val="28"/>
          <w:sz w:val="28"/>
          <w:szCs w:val="28"/>
          <w:rtl w:val="true"/>
          <w:lang w:bidi="fa-IR"/>
        </w:rPr>
        <w:t xml:space="preserve">علی بن ابراهیم قمی، </w:t>
      </w:r>
      <w:r>
        <w:rPr>
          <w:rStyle w:val="FootnoteAnchor"/>
          <w:rtl w:val="true"/>
        </w:rPr>
        <w:footnoteReference w:id="444"/>
      </w:r>
      <w:r>
        <w:rPr>
          <w:rFonts w:ascii="IRNazanin" w:hAnsi="IRNazanin" w:eastAsia="IRNazanin"/>
          <w:color w:val="111111"/>
          <w:sz w:val="28"/>
          <w:sz w:val="28"/>
          <w:szCs w:val="28"/>
          <w:rtl w:val="true"/>
          <w:lang w:bidi="fa-IR"/>
        </w:rPr>
        <w:t xml:space="preserve">شیخ صدوق </w:t>
      </w:r>
      <w:r>
        <w:rPr>
          <w:rStyle w:val="FootnoteAnchor"/>
          <w:rtl w:val="true"/>
        </w:rPr>
        <w:footnoteReference w:id="445"/>
      </w:r>
      <w:r>
        <w:rPr>
          <w:rFonts w:ascii="IRNazanin" w:hAnsi="IRNazanin" w:eastAsia="IRNazanin"/>
          <w:color w:val="111111"/>
          <w:sz w:val="28"/>
          <w:sz w:val="28"/>
          <w:szCs w:val="28"/>
          <w:rtl w:val="true"/>
          <w:lang w:bidi="fa-IR"/>
        </w:rPr>
        <w:t>و عیاشی سمرقندی در تفاسیرشان از راه های گوناگون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همین زمینه از رسول خدا صلی الله علیه و آله نقل کرده است که حضرت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مَوَدَّتَنَا أَهْلَ الْبَيْتِ فَإِنَّهُ مَن لَقِيَ اللَّهَ عَزَّ وَجَلَّ وَ هُوَ يُوَدُّنَا دَخَلَ الْجَنَّةَ بِشَفَاعَتِنَا وَ الَّذِي نَفْسِي بِيَدِهِ لَا يَنْفَعُ عَبْدًا عَمَلُهُ إِلَّا بِمَعْرِفَةِ حَقِّنَا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با ما اهل بیت پایدار باشید که هر کس خداوند را ملاقات کند در حالی که ما را دوست بدارد با شفاعت ما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عمل هیچ کس برایش سودی نمی بخشد جز با شناخت حق ما</w:t>
      </w:r>
      <w:r>
        <w:rPr>
          <w:rFonts w:eastAsia="IRNazanin" w:cs="IRNazanin"/>
          <w:color w:val="111111"/>
          <w:sz w:val="28"/>
          <w:szCs w:val="28"/>
          <w:rtl w:val="true"/>
          <w:lang w:bidi="fa-IR"/>
        </w:rPr>
        <w:t xml:space="preserve">. </w:t>
      </w:r>
      <w:bookmarkStart w:id="365" w:name="pg9414_88588"/>
    </w:p>
    <w:p>
      <w:pPr>
        <w:pStyle w:val="BookText"/>
        <w:rPr/>
      </w:pPr>
      <w:bookmarkEnd w:id="365"/>
      <w:r>
        <w:rPr>
          <w:rFonts w:ascii="IRNazanin" w:hAnsi="IRNazanin" w:eastAsia="IRNazanin"/>
          <w:color w:val="111111"/>
          <w:sz w:val="28"/>
          <w:sz w:val="28"/>
          <w:szCs w:val="28"/>
          <w:rtl w:val="true"/>
          <w:lang w:bidi="fa-IR"/>
        </w:rPr>
        <w:t>حدیث یاد شده و مانند آن را بسیاری از محدثان اهل تسنن و دانشمندان امامیه در کتاب هایشان کنار نقل کرده اند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این گونه روایات که شرط پذیرش اعمال نیک را ولایت ائمّه می داند از جهتی تبیین و تفسیر حدیث متواتر ثقلین است که هیچ گاه قرآن و عترت از یکدیگر جدا نمی شوند و شرط اساسی بهره گیری سالم از آموزه های ناب قرآنی پیروی و اعتقاد به امامت رهبران الهی است و بدون این شرط اعتقادات و کارهای نیکی که قرآن انسان را بدان فرا می خواند نمی تواند نقشی در پویایی و تکامل بشر و جامعه داشته باشد، و از طرفی ولایت انسان کامل افزون بر آن که اعمال صالح را در راستای تکامل انسان قرار می دهد، بطور تکوینی در هدایت و رشد و پالایش گوهر انسان نیز مؤثّر است</w:t>
      </w:r>
      <w:r>
        <w:rPr>
          <w:rFonts w:eastAsia="IRNazanin" w:cs="IRNazanin"/>
          <w:color w:val="111111"/>
          <w:sz w:val="28"/>
          <w:szCs w:val="28"/>
          <w:rtl w:val="true"/>
          <w:lang w:bidi="fa-IR"/>
        </w:rPr>
        <w:t>.</w:t>
      </w:r>
    </w:p>
    <w:p>
      <w:pPr>
        <w:pStyle w:val="Heading3"/>
        <w:numPr>
          <w:ilvl w:val="2"/>
          <w:numId w:val="1"/>
        </w:numPr>
        <w:rPr/>
      </w:pPr>
      <w:bookmarkStart w:id="366" w:name="__RefHeading___Toc5675162_2870459653"/>
      <w:bookmarkStart w:id="367" w:name="_Toc134"/>
      <w:bookmarkEnd w:id="366"/>
      <w:r>
        <w:rPr>
          <w:rtl w:val="true"/>
        </w:rPr>
        <w:t>ادعای ناسازگاری اعتقاد امامیه با آموزه های قرآن</w:t>
      </w:r>
      <w:bookmarkEnd w:id="3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یگانه معیار قبولی کارهای نیک توحید و اعتقاد به وحدانیت خداوند بوده و شرک به خدا تنها سبب نابودی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امامیه شرط پذیرش اعمال را اعتقاد به ولایت ائمّه می دانند بلکه می گویند عقیده به توحید بدون ولایت پذیرفته نمی شود و در روایاتشان آمده اگر کسی تمام عمر بین رکن و مقام عبادت کند اما ولایت ائمّه علیهم السلام را انکار کند عمل او قبول نشده و به دوزخ می رود و کسی مورد آمرزش و رحمت خدا قرار گرفته و به بهشت می رود که اعتقاد به ولایت ائمّه علیهم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یگانه معیار پذیرش کارهای نیک را توحید و اعتقاد به یگانگی خداوند دانسته است</w:t>
      </w:r>
      <w:r>
        <w:rPr>
          <w:rFonts w:eastAsia="IRNazanin" w:cs="IRNazanin"/>
          <w:color w:val="111111"/>
          <w:sz w:val="28"/>
          <w:szCs w:val="28"/>
          <w:rtl w:val="true"/>
          <w:lang w:bidi="fa-IR"/>
        </w:rPr>
        <w:t xml:space="preserve">. </w:t>
      </w:r>
      <w:r>
        <w:rPr>
          <w:rStyle w:val="FootnoteAnchor"/>
          <w:rtl w:val="true"/>
        </w:rPr>
        <w:footnoteReference w:id="448"/>
      </w:r>
      <w:bookmarkStart w:id="368" w:name="pg9414_88589"/>
    </w:p>
    <w:p>
      <w:pPr>
        <w:pStyle w:val="Heading3"/>
        <w:numPr>
          <w:ilvl w:val="2"/>
          <w:numId w:val="1"/>
        </w:numPr>
        <w:rPr/>
      </w:pPr>
      <w:bookmarkStart w:id="369" w:name="__RefHeading___Toc5675164_2870459653"/>
      <w:bookmarkStart w:id="370" w:name="_Toc135"/>
      <w:bookmarkEnd w:id="368"/>
      <w:bookmarkEnd w:id="369"/>
      <w:r>
        <w:rPr>
          <w:rtl w:val="true"/>
        </w:rPr>
        <w:t>نقد و پاسخ</w:t>
      </w:r>
      <w:bookmarkEnd w:id="370"/>
    </w:p>
    <w:p>
      <w:pPr>
        <w:pStyle w:val="BookText"/>
        <w:rPr/>
      </w:pPr>
      <w:r>
        <w:rPr>
          <w:rFonts w:ascii="IRNazanin" w:hAnsi="IRNazanin" w:eastAsia="IRNazanin"/>
          <w:color w:val="111111"/>
          <w:sz w:val="28"/>
          <w:sz w:val="28"/>
          <w:szCs w:val="28"/>
          <w:rtl w:val="true"/>
          <w:lang w:bidi="fa-IR"/>
        </w:rPr>
        <w:t>در پاسخ باید گفت که میان دو ادّعای قفاری و آیه مورد نظر چه ارتباطی وجود دارد؟ ادّعاهای او کمتر این است که قبولی کردار نیک منوط به توحید است و شرک به خدا اعمال را فاسد می کند، از این رو مضمون آیه که قفاری بدان استناد کرده هیچ نسبتی به این ادّعا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شرک را نمی آمرزد ولی آیا کسانی که مبتلا به شرک اند سایر اعمال آن ها باطل است یا نه، این آیه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آیه از جهت این که چه گناهی از چه کسی بخشیده می شود مجهول است؛ زیرا به صورت قضیه مهمله ارائه شده است نه معلوم است که خداوند از چه گناهی می گذرد و نه روشن است کدام گنه کار را مورد آمرزش قرار می دهد با توجه به تحلیل کوتاه یاد شده، چه نسبتی میان سخن قفاری و آیه مزبور برقرار است؟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کارهای مشرکانه ی شما را نمی آمرزیم ولی آیا تبعیت و دوستی از رسول خدا صلی الله علیه و آله و پیشوایان معصوم علیهم السلام و و سلف صالح شرک است؟ اگر فرمان بری و پذیرش ولایت اولیای الهی شرک باشد پس خود قفاری نیز به خاطر تبعیت از سلف صالح یکی از مشرکان خواهد بود، بر این اساس هیچ ارتباطی میان ادّعای قفاری و آیه مورد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قفاری روایاتی را مطابق سلیقه خود و به صورت گزینش شده نقل کرده و چنین نتیجه گرفته است که این روایات دلالت می کند که شیعه معتقد است ولایت مقدّم بر شهادتین بوده و تنها از شیعیان علی پذیرفته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چنان که بیان شد توحید و ولایت مستلزم یکدیگر است به این بیان که مجموعه آموزه های اساسی اسلام به شکل یک مرکّبی است که با انتفای یکی از ارکان آن رکن دیگر صدمه می بیند اسلام منهای ولایت، آن اسلام مقبول و باورهای قدسی نیست که رسول خدا صلی الله علیه و آله آن را از سوی خداوند آورده است و هم چنین مطابق پاره ای از روایات اهل بیت علیهم السلام </w:t>
      </w:r>
      <w:r>
        <w:rPr>
          <w:rStyle w:val="FootnoteAnchor"/>
          <w:rtl w:val="true"/>
        </w:rPr>
        <w:footnoteReference w:id="450"/>
      </w:r>
      <w:r>
        <w:rPr>
          <w:rFonts w:ascii="IRNazanin" w:hAnsi="IRNazanin" w:eastAsia="IRNazanin"/>
          <w:color w:val="111111"/>
          <w:sz w:val="28"/>
          <w:sz w:val="28"/>
          <w:szCs w:val="28"/>
          <w:rtl w:val="true"/>
          <w:lang w:bidi="fa-IR"/>
        </w:rPr>
        <w:t>ولایت بدون اطاعت کامل از خداوند ولایت نخواهد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توحید یک جزء از اجزاء قبولی طاعات است از باب مثال اگر انسان موحدی در کارهای خود مبتلا به ریاء باشد از نظر قفاری آیا عمل چنین شخصی صحیح و پذیرفته است یگانه شرط قبولی طاعات را که توحید باشد دارا است یا این که باید بپذیریم چنین انسانی یک سبب از اسباب پذیرش اعمال را که توحید باشد دارد و بقیه شرایط را ندارد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ولایت ائمّه عیناً چنین است زیرا کسی که معتقد به توحید باشد، ولی عترت را که کنفر همسان قرآن است باور نداشته باشد در واقع یک شرط از شرایط قبولی اعمال را دارد ولی سایر شرایط را ندارد و بدیهی است که تا زمانی که همه شرایط پذیرش عمل جمع نباشد آن عمل به درجه قبول نرسیده و عروج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اگر اجابت اعمال تنها یک شرط دارد که توحید باشد و هیچ چیز دیگری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قرآن شرایط دیگر بیان نشده است پس چرا جناب بن باز هشت شرط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با این که این شرایط هیچ کدام در قرآن وجود ندارد و مطابق گفته وی کسی که می خواهد ذکر توحید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شرایطی چون علم یقین به صحت، اخلاص برای خدا، راستی در دل و زبان، محبت، انقیاد، قبولی، اعتقاد به بطلان شرک داشته باشد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در حالی که آن چه در قرآن ذکر شده است تنها علم به کلمه توحید است نه اعتقاد به شرایط دیگر</w:t>
      </w:r>
      <w:r>
        <w:rPr>
          <w:rFonts w:eastAsia="IRNazanin" w:cs="IRNazanin"/>
          <w:color w:val="111111"/>
          <w:sz w:val="28"/>
          <w:szCs w:val="28"/>
          <w:rtl w:val="true"/>
          <w:lang w:bidi="fa-IR"/>
        </w:rPr>
        <w:t xml:space="preserve">. </w:t>
      </w:r>
      <w:bookmarkStart w:id="371" w:name="pg9414_88591"/>
    </w:p>
    <w:p>
      <w:pPr>
        <w:pStyle w:val="Heading3"/>
        <w:numPr>
          <w:ilvl w:val="2"/>
          <w:numId w:val="1"/>
        </w:numPr>
        <w:rPr/>
      </w:pPr>
      <w:bookmarkStart w:id="372" w:name="__RefHeading___Toc5675166_2870459653"/>
      <w:bookmarkStart w:id="373" w:name="_Toc136"/>
      <w:bookmarkEnd w:id="371"/>
      <w:bookmarkEnd w:id="372"/>
      <w:r>
        <w:rPr>
          <w:rtl w:val="true"/>
        </w:rPr>
        <w:t>چکیده</w:t>
      </w:r>
      <w:bookmarkEnd w:id="373"/>
    </w:p>
    <w:p>
      <w:pPr>
        <w:pStyle w:val="BookText"/>
        <w:rPr/>
      </w:pPr>
      <w:r>
        <w:rPr>
          <w:rFonts w:ascii="IRNazanin" w:hAnsi="IRNazanin" w:eastAsia="IRNazanin"/>
          <w:color w:val="111111"/>
          <w:sz w:val="28"/>
          <w:sz w:val="28"/>
          <w:szCs w:val="28"/>
          <w:rtl w:val="true"/>
          <w:lang w:bidi="fa-IR"/>
        </w:rPr>
        <w:t>بررسی جایگاه ائمّه علیهم السلام و ولایت علمی، اجتماعی و معنوی آنان مسئله هایی است که همواره مورد توجّه و کند و کاو اندیشوران اسلامی بوده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منزلت اهل بیت علیهم السلام عصمت و طهارت مطابق آیات و روایات جایگاه ویژه ای است و ولایت آنان جز رکین دین و ایمان است و بدون ولایت آنان عملی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شخصی به نام قفاری که از نویسندگان وهّابی است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مذهب الشيعة الاثنى العشرية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در آن به عقاید شیعه امامیه حمله شده است و شبهاتی را درباره جایگاه ائمّه علیهم السلام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اختصار مشخص گردید که عقاید قفاری مبنای صحیحی ندارد و برداشت های او از آیات شخصی بوده است و از تعصّب خام ریشه می گیرد</w:t>
      </w:r>
      <w:r>
        <w:rPr>
          <w:rFonts w:eastAsia="IRNazanin" w:cs="IRNazanin"/>
          <w:color w:val="111111"/>
          <w:sz w:val="28"/>
          <w:szCs w:val="28"/>
          <w:rtl w:val="true"/>
          <w:lang w:bidi="fa-IR"/>
        </w:rPr>
        <w:t xml:space="preserve">. </w:t>
      </w:r>
      <w:bookmarkStart w:id="374" w:name="pg9414_88592"/>
    </w:p>
    <w:p>
      <w:pPr>
        <w:pStyle w:val="Heading3"/>
        <w:numPr>
          <w:ilvl w:val="2"/>
          <w:numId w:val="1"/>
        </w:numPr>
        <w:rPr/>
      </w:pPr>
      <w:bookmarkStart w:id="375" w:name="__RefHeading___Toc5675168_2870459653"/>
      <w:bookmarkStart w:id="376" w:name="_Toc137"/>
      <w:bookmarkEnd w:id="374"/>
      <w:bookmarkEnd w:id="375"/>
      <w:r>
        <w:rPr>
          <w:rtl w:val="true"/>
        </w:rPr>
        <w:t>پی نوشت ها</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قفاري، فكرة التقريب بين اهل السنة والشيعة، القسم الثاني،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بن ذکریا، معجم مقاييس اللغة،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چاپ مکتب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المصرى، لسان العرب،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علي السقاف، السلفية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أفكارها الأساسية وجذورها التاريخية،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علي السقاف، السلفية الوهابية،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مع اهل السنة السلفية،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الشيخ محمد بن عبد الوهاب،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قفاري، أصول مذهب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عسقلاني، لسان الميزان،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محسن اسلامی، چهره حقیقی ابن تیمیه،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صائب عبدالحمید،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 وعقائده،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صلح الدین صفدی، الوافي بالوفيات،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 نمونه ببینید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مذهب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ابوریه، اضواء على السنة محمدية،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علي السقاف، السلفية الوهابية،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الدكتور السید جمیلی، مناضرات ابن تیمیه مع فقهاء عصره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ابن تیمیه حرانی الدمشقی، منهاج السنة النبوية،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مذهب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صالح العثیمین، شرح لمعة الاعتقاد الهادي إلى سبيل الرشاد،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معجم التعريفات والضوابط والتقسيمات والفوائد في المصنفات الاعتقادية،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الذهبي، المنتقى من منهاج الاعتدال في نقض كلام أهل الرفض والاعتزال،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الماوردی، الأحکام السلطانیة،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آشنایی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منهاج السنة،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حسینی میلانی، ابن تیمیه وامامة علی،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النبوية،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الدین البانی، سلسلة الأحاديث الصحيحة،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بن خلدون، مقدمة ابن خلدون،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المارودی، الأحکام السلطانیة،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الغزالی، فضایح الباطنية،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الغزالی، إحياء العلوم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نورالدین الحسینی التستری، إحقاق الحق وازهاق الباطل،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مصباح یزدی، راه و راهنماشناسی، 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باب دعائم الاسلام،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العاملی، وسائل الشيعة الى تحصيل مسائل الشريعة،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شیرازی، انوار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جعفر السبحانی، المحصول في علم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الحسن الطبرسی، 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احمد الحسکانی، شواهد التنزیل لقواعد التفضيل،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محمدمحسن فیض کاشانی، تفسیر الصافی،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ابراهيم القمی،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القمی،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احمد الطبرانی، معجم الاوسط،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 بن ابی بکر الهيثمی، مجمع الزوائد ومنبع الفوائد،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محمد بن عبدالرئوف المناوی، كنوز الحقائق في حديث خير الخلايق،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مومن بن حسن الشبلنجی، نورالابصار في آل بيت النبي المختار،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محمد بن علی القمی، ثواب الاعمال،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رشیدالدین محمد بن علی بن شهر آشوب المازندرانی،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محمد بن حسن حر عاملی، وسائل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سیدمحمدهادی المیلانی، قادتنا كيف نعرفهم،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محمد بن الفتال نیشابوری، روضة الواعظین،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علی بن یونس العاملی النباتی، الصراط 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صدوق، فضائل الاشهر الثلاثه،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قفاری، اصول مذهب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قفاری، اصول مذهب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باب الطاعة و التقوى،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محمد بن فتال نیشابوری، روضة الواعظین،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محمد بن حسن حر عاملی، وسائل الشيعة،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16067</w:t>
      </w:r>
      <w:r>
        <w:rPr>
          <w:rFonts w:eastAsia="IRNazanin" w:cs="IRNazanin"/>
          <w:color w:val="111111"/>
          <w:sz w:val="28"/>
          <w:szCs w:val="28"/>
          <w:rtl w:val="true"/>
          <w:lang w:bidi="fa-IR"/>
        </w:rPr>
        <w:t xml:space="preserve"> </w:t>
      </w:r>
      <w:bookmarkStart w:id="377" w:name="pg9414_88594"/>
    </w:p>
    <w:p>
      <w:pPr>
        <w:pStyle w:val="Heading3"/>
        <w:numPr>
          <w:ilvl w:val="2"/>
          <w:numId w:val="1"/>
        </w:numPr>
        <w:rPr/>
      </w:pPr>
      <w:bookmarkStart w:id="378" w:name="__RefHeading___Toc5675170_2870459653"/>
      <w:bookmarkStart w:id="379" w:name="_Toc138"/>
      <w:bookmarkEnd w:id="377"/>
      <w:bookmarkEnd w:id="378"/>
      <w:r>
        <w:rPr>
          <w:rtl w:val="true"/>
        </w:rPr>
        <w:t>منابع و مآخذ</w:t>
      </w:r>
      <w:r>
        <w:rPr>
          <w:rtl w:val="true"/>
        </w:rPr>
        <w:t>:</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باز، عبدالعزیز بن عبد الله بن عبدالرحمن، مجموع الفتاوى و مقالات المتنوعة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مکی، احمد بن احمد، الصواعق المحرقة على اهل الرفض والزندقة، دليلما،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مقدمة ابن خلدون، بیروت، دار الکتب العلميه،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المازندرانی، رشیدالدین محمد بن علی، مناقب آل ابی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ذکریا، معجم مقاييس اللغة، قم، 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الدمشقی، عماد الدین اسماعیل، تفسير القرآن العظیم، دار الاندلس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بيروت، دار احیاء التراث العربي،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اضواء على السنة محمديه، چاپ پنجم، موسسة الاعلمي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تيمية الدمشقی، الفتوى الحمويه الكبری، چاپ دوم، دار الکتب العلمية، بيروت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بغدادی، سید محمود، روح المعانی فی تفسیر القرآن العظيم و السبع المثانی، دار احیاء التراث العربي، بيروت،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قاضی ابی بکر الطیب، تمهید الاوائل وتلخيص الدلائل، مؤسسه الكتب الثقافية، بيروت،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قاضی ابی بکر الطیب، الانصاف فيما يجب اعتقاده و لا يجوز الجهل به، چاپ سوم، مكتبة الخانجي،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مؤسسه الاعلمی،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محدث یوسف، الحدائق الناضرة فى احكام العترة الطاهرة، مؤسسه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میثم بن علی، شرح نهج البلاغة، دار الثقلين، بيروت،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میثم بن علی، قواعد المرام فی علم الکلام، چاپ دوم، مكتبة النجف،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اسماعيل، الادب المفرد الجامع للآداب النبوية، بيروت، المكتبة العصريه،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البخاری، دار المدار الاسلامی،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ناصر الدین عبد الله بن عمر، تفسير البيضاوي، مؤسسة الاعلمی،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بيهقی، احمد بن الحسین بن علی، السنن الکبری، دار الکتب العلميه،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پرهاردی، محمد عبدالعزيز النبراس، شرح العقائد، المكتبة الحبيبية، کویته،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سید نورالدین الحسینی، احقاق الحق و ازهاق الباطل، بیروت، دار الكتب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 تقی، قاموس الرجال، چاپ دوم، مؤسسه النشر الاسلامی،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مسعود بن عمر، شرح المقاصد، نشر شریف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ابن تیمیه حرانی الدمشقی، منهاج السنة النبوية، رياض،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البغدادی ابی منصور عبد القاهر بن طاهر بن محمد، اصول الدين، دار الكتب العلميه، بيروت،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محمد بن حبان بن احمد، الثقات، دار الفکر،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جباری، محمدرضا، مکتب حدیثی، قم، نشر زائر،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سید شریف، التعریفات، الدار البيضاء، المغرب،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جناحی، جعفر بن الشيخ خضر، منهج الرشاد لمن اراد السداد، چاپ دوم، مجمع العالمي لاهل البيت،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نشر گویا،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الخراسانی ابراهیم بن محمد، فرائد السمطين، مؤسسه المحمودی،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ابی المعالی عبدالملک، الارشاد الى قواطع الادلة في اصول الاعتقاد، مؤسسة الكتب الثقافية،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بيروت، مؤسسه آل البيت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عبدالله بن احمد، شواهد التنزيل لقواعد التفضيل، تهران، چاپ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التفرشی، سید مصطفی، نقد الرجال، مؤسسه آل البيت علیهم السلام ،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الطهرانی، سید هاشم، توضیح المراد تعليقه على شرح تجرید الاعتقاد، چاپ سوم، مفید،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الشافعی، علی بن برهان الدین، السيرة الحلبية، دار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تقی الدین ابی الصلاح، تقریب المعارف فی کلام، نشر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الالفین، چاپ سوم، مؤسسه الاعلمی،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خلاصة الاقوال في معرفة الرجال، چاپ دوم، دار الفقاهة،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مؤسسه آل البيت علیهم السلام،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المراد في شرح التجريد الاعتقاد، چاپ دوم، مؤسسه الامام الصادق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مقداد بن عبدالله، ارشاد الطالبين الى نهج المسترشدين، مكتبة النجفی،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نجم الدین جعفر بن الحسن، المسلک فی اصول الدین، چاپ سوم، مؤسسة الآستانة الرضوية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 هروی، ملا علی قاری، شرح الفقه الاکبر، دار الکتب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الموسوی، معجم رجال الحديث،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میرزا حبیب الله، منهاج البراعة فی شرح نهج البلاغة، چاپ سوم، المكتبة الاسلامية،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محمد بن عبد الله بن بهرام، سنن دارمی،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دكتور زحيلي، وهبة، التفسير المنير، چاپ دوم، دار الفکر،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دکتور سید جمیلی، مناظرات ابن تیمیة مع فقهاء عصره، دار الكتاب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شامی، یحیی، الشرك الجاهلي وآلهة العرب المعبودة قبل الاسلام، دار الفکر اللبنانی،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عامر النجار، علم الكتاب عرض ونقد، مكتبة الشتافة الدينية، القاهرة،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عثمان، المنتقى من منهاج الاعتدال في نقض كلام اهل الرفض والاعتزال، ریاض، دار عالم الکتاب،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جمال الدین ابوالفتوح، روح الجنان و روح الجنان، چاپ اسلامیه،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 الدین محمد عمر، التفسير الكبير، المكتبة توفيقية،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محمود الحمصی، المنقذ من التقليد، مؤسسه النشر الاسلامی،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بن عمر، المطالب العالية من العلم الالهی، دار الكتاب العربی، بیروت،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محمد بن عمر، المحصل، وهو محصل افكار المتقدمين والمتأخرين من الحكماء والمتکلمین، نشر رضی،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بن عمر، معالم اصول الدين، دارالفكر،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رازینی، علی، پژوهشی پیرامون مفردات قرآن، چاپ دوم، نشر سهروردی،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في غريب القرآن، دار العلم، 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الخوارزمی، محمود بن عمر، الکشاف، چاپ دوم، دار احیاء التراث العربی،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الخوارزمی، محمود بن عمر، اساس البلاغة، دار الفکر،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سقاف، حسن بن علی، السلفية الوهابية افكارها الاساسية وجذورها التاريخية، بيروت، دار المیزان،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ابی بکر، الدر المنثور في تفسير المأثور، دار الكتب العلمیه،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ابی بکر، الاتقان فی علوم القرآن، چاپ دوم، نشر بیدار،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مومن بن حسن، نور الابصار فی آل بيت النبي المختار، المكتبة العصريه،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والنحل، بیروت، دار المعرفة،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صائب عبدالحمید، ابن تيمية، حياته، عقائده، قم، مركز الغدير،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فضائل الاشهر الثلاثه، مطبعة الآداب، نجف،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الاوسط، مكتبة المعارف، الرياض،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بیروت، مؤسسة الاعلمی، چاپ دوم،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عثیمین، محمد بن صالح، معجم التعريفات والضوابط والتقسيمات والفوائد في المصنفات الاعتقادیة، دار الكيان، الرياض،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عثیمین، محمد بن صالح، شرح لمعة الاعتقاد الهادی الى سبيل الرشاد، قاهره، دار البصيرة،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 بن حجر، تهذيب التهذيب، بيروت،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بن محمد، احیاء العلوم الدین، بیروت، دار المعرفة،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محمدمحسن، تفسیر الصافی،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قفاری، ناصر بن عبدالله، فكرة التقريب بين اهل السنة والشيعة، الرياض، دار الطيبة،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بیروت، مؤسسة الاعلمی،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علی، معانی الاخبار، مكتبة الصدوق،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علی، من لا یحضره الفقیه، چاپ پنجم، دار الکتب الاسلامیه،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علی، التوحید، چاپ دوم، ارمغان طوبی،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علی، عیون اخبار الرضا، تهران، دار الكتب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بیروت، دار التعارف،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علی بن محمّد، الاحکام السلطانیه، بيروت، دار الكتاب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الهندی، علی بن حسام الدین، کنز العمال، مؤسسة الرسالة، بيروت،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دوم، مؤسسه الوفا،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مرآة العقول، چاپ چهارم، دار الكتب الاسلامیه،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محسنی، محمّد آصف، صراط الحق،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راه و راهنماشناسی، قم، موسسه امام خمینی،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انوار الاصول، قم، امیرالمؤمنین،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نجم الدین ابو حفص عمر بن محمد، عقاید نسفیه، محل نشر کابل، افغانستان،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 بن الفتال، روضة الواعظين، مؤسسة الاعلمی،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عبدالجبار بن احمد، شرح الاصول الخمسة،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احمد بن محمّد بن علی بن حجر، الصواعق المحرقة، مؤسسة الرساله،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نورالدین علی بن ابی بکر، مجمع الزوائد ومنبع الفوائد،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9414_88599"/>
      <w:bookmarkStart w:id="381" w:name="pg9414_88599"/>
      <w:bookmarkEnd w:id="381"/>
    </w:p>
    <w:p>
      <w:pPr>
        <w:pStyle w:val="Heading2"/>
        <w:numPr>
          <w:ilvl w:val="1"/>
          <w:numId w:val="1"/>
        </w:numPr>
        <w:rPr/>
      </w:pPr>
      <w:bookmarkStart w:id="382" w:name="pg9414_88599"/>
      <w:bookmarkStart w:id="383" w:name="__RefHeading___Toc5675172_2870459653"/>
      <w:bookmarkStart w:id="384" w:name="_Toc139"/>
      <w:bookmarkEnd w:id="382"/>
      <w:bookmarkEnd w:id="383"/>
      <w:r>
        <w:rPr>
          <w:rtl w:val="true"/>
        </w:rPr>
        <w:t>نقدی بر الهی نامه استاد حسن زاده و تجلیل وی از ارسطور بطلمیوس</w:t>
      </w:r>
      <w:r>
        <w:rPr>
          <w:rtl w:val="true"/>
        </w:rPr>
        <w:t xml:space="preserve">: </w:t>
      </w:r>
      <w:r>
        <w:rPr>
          <w:rtl w:val="true"/>
        </w:rPr>
        <w:t>عباس سعیدی</w:t>
      </w:r>
      <w:bookmarkEnd w:id="384"/>
    </w:p>
    <w:p>
      <w:pPr>
        <w:pStyle w:val="Heading3"/>
        <w:numPr>
          <w:ilvl w:val="2"/>
          <w:numId w:val="1"/>
        </w:numPr>
        <w:rPr/>
      </w:pPr>
      <w:bookmarkStart w:id="385" w:name="__RefHeading___Toc5675174_2870459653"/>
      <w:bookmarkStart w:id="386" w:name="_Toc140"/>
      <w:bookmarkEnd w:id="385"/>
      <w:r>
        <w:rPr>
          <w:rtl w:val="true"/>
        </w:rPr>
        <w:t>رؤوس مطالب</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همه خدایی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از درخواست و تقاضا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بلند عشق و بی مایگی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بطلان تکلیف بر فرض نبود 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ادّعای نبوّت برای ارسطو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اتّحاد عقل و عرفان و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چند درباره ی افلاطون</w:t>
      </w:r>
    </w:p>
    <w:p>
      <w:pPr>
        <w:pStyle w:val="BookText"/>
        <w:rPr/>
      </w:pPr>
      <w:r>
        <w:rPr>
          <w:rFonts w:ascii="IRNazanin" w:hAnsi="IRNazanin" w:eastAsia="IRNazanin"/>
          <w:color w:val="111111"/>
          <w:sz w:val="28"/>
          <w:sz w:val="28"/>
          <w:szCs w:val="28"/>
          <w:rtl w:val="true"/>
          <w:lang w:bidi="fa-IR"/>
        </w:rPr>
        <w:t>کلید واژه ها؛ حسن زاده آملی، الهی نامه، ارسطاطالیس، افلاطون، ارسطو</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در این مقاله نگاهی انتقادی به الهی نامه استاد حسن زاده آملی داشته است و محصول مزرعه افکار استاد را آفت زده و مخالف مدارک وحیانی و فطرت و سرشت آدمی دانسته است و به مناسبت به نظریه استاد درباره ی ارسطو و یا ارسطاطالیس نیز پرداخته است و ثابت نموده است ادّعای نبوت برای این افراد خلاف منطق و مدارک است و روایات مورد استناد در جهت اثبات نبوت برای ارسطو، مجهول و بی اساس است</w:t>
      </w:r>
      <w:r>
        <w:rPr>
          <w:rFonts w:eastAsia="IRNazanin" w:cs="IRNazanin"/>
          <w:color w:val="111111"/>
          <w:sz w:val="28"/>
          <w:szCs w:val="28"/>
          <w:rtl w:val="true"/>
          <w:lang w:bidi="fa-IR"/>
        </w:rPr>
        <w:t xml:space="preserve">. </w:t>
      </w:r>
      <w:bookmarkStart w:id="387" w:name="pg9414_88600"/>
    </w:p>
    <w:p>
      <w:pPr>
        <w:pStyle w:val="Heading3"/>
        <w:numPr>
          <w:ilvl w:val="2"/>
          <w:numId w:val="1"/>
        </w:numPr>
        <w:rPr/>
      </w:pPr>
      <w:bookmarkStart w:id="388" w:name="__RefHeading___Toc5675176_2870459653"/>
      <w:bookmarkStart w:id="389" w:name="_Toc141"/>
      <w:bookmarkEnd w:id="387"/>
      <w:bookmarkEnd w:id="388"/>
      <w:r>
        <w:rPr>
          <w:rtl w:val="true"/>
        </w:rPr>
        <w:t>الف</w:t>
      </w:r>
      <w:r>
        <w:rPr>
          <w:rtl w:val="true"/>
        </w:rPr>
        <w:t xml:space="preserve">: </w:t>
      </w:r>
      <w:r>
        <w:rPr>
          <w:rtl w:val="true"/>
        </w:rPr>
        <w:t>نقدی بر الهی نامه استاد حسن زاده آملی</w:t>
      </w:r>
      <w:bookmarkEnd w:id="389"/>
    </w:p>
    <w:p>
      <w:pPr>
        <w:pStyle w:val="Heading4"/>
        <w:numPr>
          <w:ilvl w:val="3"/>
          <w:numId w:val="1"/>
        </w:numPr>
        <w:rPr/>
      </w:pPr>
      <w:bookmarkStart w:id="390" w:name="__RefHeading___Toc5675178_2870459653"/>
      <w:bookmarkStart w:id="391" w:name="_Toc142"/>
      <w:bookmarkEnd w:id="390"/>
      <w:r>
        <w:rPr>
          <w:rtl w:val="true"/>
        </w:rPr>
        <w:t>اشاره</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الهی نامه استاد حسن زاده آملی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مختصر، به برخی از فرازهای الهی نامه استاد حسن زاده آملی توجه شده است</w:t>
      </w:r>
    </w:p>
    <w:p>
      <w:pPr>
        <w:pStyle w:val="Heading4"/>
        <w:numPr>
          <w:ilvl w:val="3"/>
          <w:numId w:val="1"/>
        </w:numPr>
        <w:rPr/>
      </w:pPr>
      <w:bookmarkStart w:id="392" w:name="__RefHeading___Toc5675180_2870459653"/>
      <w:bookmarkStart w:id="393" w:name="_Toc143"/>
      <w:bookmarkEnd w:id="392"/>
      <w:r>
        <w:rPr/>
        <w:t>1</w:t>
      </w:r>
      <w:r>
        <w:rPr>
          <w:rtl w:val="true"/>
        </w:rPr>
        <w:t xml:space="preserve">- </w:t>
      </w:r>
      <w:r>
        <w:rPr>
          <w:rtl w:val="true"/>
        </w:rPr>
        <w:t>الهی</w:t>
      </w:r>
      <w:r>
        <w:rPr>
          <w:rtl w:val="true"/>
        </w:rPr>
        <w:t xml:space="preserve">! </w:t>
      </w:r>
      <w:r>
        <w:rPr>
          <w:rtl w:val="true"/>
        </w:rPr>
        <w:t>همه گویند خدا کو، حسن گوید جز خدا کو؟</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 خدا کو، حسن گوید جز خدا کو؟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منطوق این جمله این است که خدا همین موجودات است و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ندارد، و به عبارتی خدا جمیع مخلوقات از جن و انس و ملک و جمادات و نباتات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اعتقاد با اساس و بنیاد تمامی شرایع و عقل و خرد در تناقض آشکار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مهم ترین اصل از اصول اعتقادی اسلام بر مبنای عدم سنخیّت خالق و مخلوق استوار گردیده است برای مثال در سوره ی مبارکه فاتحه که هر مکلّفی باید حدّاقل در شبانه روز، ده مرتبه آن را قرائت کرده و آن را مورد توجّه و اعتقاد خود قرار دهد وقتی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شریف دلالت روشن دارد که حامدی است و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شریف دلالت روشن دارد که عابدی است و معبودی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شریف دلالت روشن دارد که مستعینی است و مستعانی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شریف دلالت روشن دارد که هدایت شونده ای است و هدایت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مضامین و مفاهیم دعای شریف يَستَشیر انسان را با معارف بلندی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يستشير را رسول خدا صلی الله علیه و آله به حضرت علی علیه السلام آموخت و به آن حضرت توصیه فرمودند صبح و شام آن را بخواند و تا زنده است آن را ترک نکند و به جانشین خود آن را بیاموزد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الْخَالِقُ وَ أنَا الْمَخْلُوقُ وَ أَنْتَ الْمَالِكُ وَ أنَا الْمَمْلُوكُ وَ أَنْتَ الرَّبُّ وَ أَنَا الْعَبْدُ وَ أَنْتَ الرَّازِقُ وَ أَنَا الْمَرْزُوقُ وَ أَنْتَ الْمُعْطِي وَ أَنَا السَّائِلُ وَ أَنْتَ الْجَوَادُ وَ أَنَا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الْعَزِيزُ وَ أَنَا الدَّلِيلُ وَ أَنْتَ الْغَنِيُّ وَ أَنَا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الْغَافِرُ وَ أَنَا الْمُسِيءُ وَ أَنْتَ الْعَالِمُ وَ أَنَا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الرَّحْمَنُ وَ أَنَا الْمَرْحُومُ وَ أَنْتَ الْمُعَافِي وَ أَنَا الْمُبْتَلَى وَ أنْتَ الْمُجِيبُ وَ أنَا الْمُضْطَرُّ</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در این دعای شریف تفاوت ذاتی خالق با مخلوق باب را بر هر نوع توجیهی در جهت متحّد دانستن خالق با خلق می بندد و اساساً اتحاد مخلوق با خالق محال ذاتی است و فرازهای این دعای شریف تماماً گویای جدایی خدا با خلق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خواهم که هیچ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خواهم که هیچ نخواهم </w:t>
      </w:r>
      <w:r>
        <w:rPr>
          <w:rStyle w:val="FootnoteAnchor"/>
          <w:rtl w:val="true"/>
        </w:rPr>
        <w:footnoteReference w:id="455"/>
      </w:r>
      <w:r>
        <w:rPr>
          <w:rFonts w:ascii="IRNazanin" w:hAnsi="IRNazanin" w:eastAsia="IRNazanin"/>
          <w:color w:val="111111"/>
          <w:sz w:val="28"/>
          <w:sz w:val="28"/>
          <w:szCs w:val="28"/>
          <w:rtl w:val="true"/>
          <w:lang w:bidi="fa-IR"/>
        </w:rPr>
        <w:t>درخواست از پروردگار در قرآن کریم از مصادیق خضوع و عبادت حضرت حق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 کسانی که از عبادت من تکبّر می ورزند به زودی با ذلّت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دلالت دارد که ترک درخواست نوعی تکبّر در مقابل آن عظمت بی مانند است و کیفر آن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چقدر به کمال و معرفت آدمی افزوده شود احساس نیازش نیز افزوده می شود و لذا دعا و التجایش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علاوه بر قرآن کریم، سیره معصومین علیهم السلام نیز بر دعا و درخواست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ادعیه مأثوره شاهد و گواه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الدُّعاء مُخُ العِبادَة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حمد از خداوند درخواست هدایت می کنیم </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 در تشهد نماز می گوییم </w:t>
      </w:r>
      <w:r>
        <w:rPr>
          <w:rFonts w:ascii="Amiri" w:hAnsi="Amiri" w:eastAsia="Amiri" w:cs="Amiri"/>
          <w:color w:val="111111"/>
          <w:sz w:val="28"/>
          <w:sz w:val="28"/>
          <w:szCs w:val="28"/>
          <w:rtl w:val="true"/>
          <w:lang w:bidi="ar-SA"/>
        </w:rPr>
        <w:t>اللهمّ صَلّ عَلى مُحَمَّدِ وَ الِ مُحَمَّد</w:t>
      </w:r>
      <w:r>
        <w:rPr>
          <w:rFonts w:ascii="IRNazanin" w:hAnsi="IRNazanin" w:eastAsia="IRNazanin"/>
          <w:color w:val="111111"/>
          <w:sz w:val="28"/>
          <w:sz w:val="28"/>
          <w:szCs w:val="28"/>
          <w:rtl w:val="true"/>
          <w:lang w:bidi="fa-IR"/>
        </w:rPr>
        <w:t xml:space="preserve"> براستی اگر استاد هیچ نمی خواهد پس چرا الهی نامه نوشت</w:t>
      </w:r>
      <w:r>
        <w:rPr>
          <w:rFonts w:eastAsia="IRNazanin" w:cs="IRNazanin"/>
          <w:color w:val="111111"/>
          <w:sz w:val="28"/>
          <w:szCs w:val="28"/>
          <w:rtl w:val="true"/>
          <w:lang w:bidi="fa-IR"/>
        </w:rPr>
        <w:t xml:space="preserve">. </w:t>
      </w:r>
      <w:bookmarkStart w:id="394" w:name="pg9414_88602"/>
    </w:p>
    <w:p>
      <w:pPr>
        <w:pStyle w:val="BookText"/>
        <w:rPr/>
      </w:pPr>
      <w:bookmarkEnd w:id="394"/>
      <w:r>
        <w:rPr>
          <w:rFonts w:ascii="Amiri" w:hAnsi="Amiri" w:eastAsia="Amiri" w:cs="Amiri"/>
          <w:color w:val="111111"/>
          <w:sz w:val="28"/>
          <w:sz w:val="28"/>
          <w:szCs w:val="28"/>
          <w:rtl w:val="true"/>
          <w:lang w:bidi="ar-SA"/>
        </w:rPr>
        <w:t>يَا أَيُّهَا النَّاسُ أَنتُمُ الْفُقَرَاء إلى الله وَ اللهُ هُوَ الْغَنيُّ الْحَميدُ</w:t>
      </w:r>
      <w:r>
        <w:rPr>
          <w:rStyle w:val="FootnoteAnchor"/>
          <w:rtl w:val="true"/>
        </w:rPr>
        <w:footnoteReference w:id="459"/>
      </w:r>
      <w:r>
        <w:rPr>
          <w:rFonts w:ascii="IRNazanin" w:hAnsi="IRNazanin" w:eastAsia="IRNazanin"/>
          <w:color w:val="111111"/>
          <w:sz w:val="28"/>
          <w:sz w:val="28"/>
          <w:szCs w:val="28"/>
          <w:rtl w:val="true"/>
          <w:lang w:bidi="fa-IR"/>
        </w:rPr>
        <w:t xml:space="preserve"> 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 نیاز و شایسته هر گونه حمد و ستایش است</w:t>
      </w:r>
      <w:r>
        <w:rPr>
          <w:rFonts w:eastAsia="IRNazanin" w:cs="IRNazanin"/>
          <w:color w:val="111111"/>
          <w:sz w:val="28"/>
          <w:szCs w:val="28"/>
          <w:rtl w:val="true"/>
          <w:lang w:bidi="fa-IR"/>
        </w:rPr>
        <w:t>.</w:t>
      </w:r>
    </w:p>
    <w:p>
      <w:pPr>
        <w:pStyle w:val="Heading4"/>
        <w:numPr>
          <w:ilvl w:val="3"/>
          <w:numId w:val="1"/>
        </w:numPr>
        <w:rPr/>
      </w:pPr>
      <w:bookmarkStart w:id="395" w:name="__RefHeading___Toc5675182_2870459653"/>
      <w:bookmarkStart w:id="396" w:name="_Toc144"/>
      <w:bookmarkEnd w:id="395"/>
      <w:r>
        <w:rPr/>
        <w:t>3</w:t>
      </w:r>
      <w:r>
        <w:rPr>
          <w:rtl w:val="true"/>
        </w:rPr>
        <w:t xml:space="preserve">- </w:t>
      </w:r>
      <w:r>
        <w:rPr>
          <w:rtl w:val="true"/>
        </w:rPr>
        <w:t xml:space="preserve">الهی از من و تو گفتن شرم دارم </w:t>
      </w:r>
      <w:r>
        <w:rPr>
          <w:rtl w:val="true"/>
        </w:rPr>
        <w:t>«</w:t>
      </w:r>
      <w:r>
        <w:rPr>
          <w:rtl w:val="true"/>
        </w:rPr>
        <w:t>أنت أنت</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از من و تو گفتن شرم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حسن زاده از من و تو گفتن شرم دارد امّا سرور جوانان بهشت حسین بن علی علیه السلام در دعای عرفه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أَعْطَيْتَ أنْتَ الَّذِي أغْنَيْتَ أنْتَ الَّذِي أقْنَيْتَ أنْتَ الَّذِي آوَيْتَ أَنْتَ الَّذِي كَفَيْتَ</w:t>
      </w:r>
      <w:r>
        <w:rPr>
          <w:rFonts w:ascii="IRNazanin" w:hAnsi="IRNazanin" w:eastAsia="IRNazanin"/>
          <w:color w:val="111111"/>
          <w:sz w:val="28"/>
          <w:sz w:val="28"/>
          <w:szCs w:val="28"/>
          <w:rtl w:val="true"/>
          <w:lang w:bidi="fa-IR"/>
        </w:rPr>
        <w:t xml:space="preserve"> تویی که به خلق عطا فرمودی، تویی که فقیر را غنی ساختی، تویی که سرمایه دادی، تویی که پناه دادی، تویی که امور بندگانت را کفایت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الَّذِى هَدَيْتَ أَنْتَ الَّذِى عَصَمْتَ أنْتَ الَّذِي سَتَرْتَ أَنْتَ الَّذِي غَفَرْتَ</w:t>
      </w:r>
      <w:r>
        <w:rPr>
          <w:rFonts w:ascii="IRNazanin" w:hAnsi="IRNazanin" w:eastAsia="IRNazanin"/>
          <w:color w:val="111111"/>
          <w:sz w:val="28"/>
          <w:sz w:val="28"/>
          <w:szCs w:val="28"/>
          <w:rtl w:val="true"/>
          <w:lang w:bidi="fa-IR"/>
        </w:rPr>
        <w:t xml:space="preserve"> تویی که هدایت کردی، تویی که خوبان را عصمت از گناه کرامت کردی، تویی که گناهان را مستور ساختی، تویی که گناهان را آمرزیدی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أَقَلْتَ أَنْتَ الَّذى مَكَّنْتَ أَنْتَ الَّذي أَعْزَزْتَ أَنْتَ الَّذِي أَعَنْتَ</w:t>
      </w:r>
      <w:r>
        <w:rPr>
          <w:rFonts w:ascii="IRNazanin" w:hAnsi="IRNazanin" w:eastAsia="IRNazanin"/>
          <w:color w:val="111111"/>
          <w:sz w:val="28"/>
          <w:sz w:val="28"/>
          <w:szCs w:val="28"/>
          <w:rtl w:val="true"/>
          <w:lang w:bidi="fa-IR"/>
        </w:rPr>
        <w:t xml:space="preserve"> تویی که عذر گناهان را پذیرفتی، تویی که تمکن و جاه بخشیدی، تویی که عزت و جلال دادی، تویی که اعانت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الَّذى عَضَدْتَ أَنْتَ الَّذى أَيَّدْتَ أَنْتَ الَّذِي نَصَرْتَ أَنْتَ الَّذِي شَفَيْتَ</w:t>
      </w:r>
      <w:r>
        <w:rPr>
          <w:rFonts w:ascii="IRNazanin" w:hAnsi="IRNazanin" w:eastAsia="IRNazanin"/>
          <w:color w:val="111111"/>
          <w:sz w:val="28"/>
          <w:sz w:val="28"/>
          <w:szCs w:val="28"/>
          <w:rtl w:val="true"/>
          <w:lang w:bidi="fa-IR"/>
        </w:rPr>
        <w:t xml:space="preserve"> تویی که مدد فرمودی، تویی که تأیید توانایی دادی، تویی که یاری فرمودی، تویی که بیماران را شفا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الَّذى أَسَأْتُ أَنَا الَّذى أَخْطَأْتُ أَنَا الَّذى هَمَمْتُ أَنَا الَّذِي جَهِلْتُ أَنَا الَّذِي غَفَلْتُ</w:t>
      </w:r>
      <w:r>
        <w:rPr>
          <w:rFonts w:ascii="IRNazanin" w:hAnsi="IRNazanin" w:eastAsia="IRNazanin"/>
          <w:color w:val="111111"/>
          <w:sz w:val="28"/>
          <w:sz w:val="28"/>
          <w:szCs w:val="28"/>
          <w:rtl w:val="true"/>
          <w:lang w:bidi="fa-IR"/>
        </w:rPr>
        <w:t xml:space="preserve"> من آن بنده ام که بد کردم، من همانم که خطا کردم، من همانم که اهتمام به عصیان کردم، من همانم که نادانی کردم، من همانم که غفلت ورزیدم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الَّذِى سَهَوْتُ أَنَا الَّذِى اعْتَمَدْتُ أَنَا الَّذى تَعَمَّدْتُ أَنَا الَّذى وَعَدْتُ</w:t>
      </w:r>
      <w:r>
        <w:rPr>
          <w:rFonts w:ascii="IRNazanin" w:hAnsi="IRNazanin" w:eastAsia="IRNazanin"/>
          <w:color w:val="111111"/>
          <w:sz w:val="28"/>
          <w:sz w:val="28"/>
          <w:szCs w:val="28"/>
          <w:rtl w:val="true"/>
          <w:lang w:bidi="fa-IR"/>
        </w:rPr>
        <w:t xml:space="preserve"> من همانم که سهو کردم، من همانم که به خود اعتماد کردم، و من همانم که به خواهش دل عمدا عمل کردم، من همانم که وعده کردم و مخالفت نمودم</w:t>
      </w:r>
      <w:r>
        <w:rPr>
          <w:rFonts w:eastAsia="IRNazanin" w:cs="IRNazanin"/>
          <w:color w:val="111111"/>
          <w:sz w:val="28"/>
          <w:szCs w:val="28"/>
          <w:rtl w:val="true"/>
          <w:lang w:bidi="fa-IR"/>
        </w:rPr>
        <w:t xml:space="preserve">. </w:t>
      </w:r>
      <w:bookmarkStart w:id="397" w:name="pg9414_88603"/>
    </w:p>
    <w:p>
      <w:pPr>
        <w:pStyle w:val="Heading4"/>
        <w:numPr>
          <w:ilvl w:val="3"/>
          <w:numId w:val="1"/>
        </w:numPr>
        <w:rPr/>
      </w:pPr>
      <w:bookmarkStart w:id="398" w:name="__RefHeading___Toc5675184_2870459653"/>
      <w:bookmarkStart w:id="399" w:name="_Toc145"/>
      <w:bookmarkEnd w:id="397"/>
      <w:bookmarkEnd w:id="398"/>
      <w:r>
        <w:rPr/>
        <w:t>4</w:t>
      </w:r>
      <w:r>
        <w:rPr>
          <w:rtl w:val="true"/>
        </w:rPr>
        <w:t xml:space="preserve">- </w:t>
      </w:r>
      <w:r>
        <w:rPr>
          <w:rtl w:val="true"/>
        </w:rPr>
        <w:t>الهی اگر حسن جهنّمی است جهنّمی عاقلی را رفیق او گردان</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اگر حسن جهنّمی است جهنّمی عاقلی را رفیق او گردان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w:t>
      </w:r>
      <w:r>
        <w:rPr>
          <w:rFonts w:ascii="Amiri" w:hAnsi="Amiri" w:eastAsia="Amiri" w:cs="Amiri"/>
          <w:color w:val="111111"/>
          <w:sz w:val="28"/>
          <w:sz w:val="28"/>
          <w:szCs w:val="28"/>
          <w:rtl w:val="true"/>
          <w:lang w:bidi="ar-SA"/>
        </w:rPr>
        <w:t>الْعَقْلُ مَا عُبِدَ بِهِ الرَّحْمَنُ وَ اكْتُسِبَ بِهِ الْجِنَانُ</w:t>
      </w:r>
      <w:r>
        <w:rPr>
          <w:rFonts w:ascii="IRNazanin" w:hAnsi="IRNazanin" w:eastAsia="IRNazanin"/>
          <w:color w:val="111111"/>
          <w:sz w:val="28"/>
          <w:sz w:val="28"/>
          <w:szCs w:val="28"/>
          <w:rtl w:val="true"/>
          <w:lang w:bidi="fa-IR"/>
        </w:rPr>
        <w:t xml:space="preserve"> هیچ عاقلی به جهنّم نمی رود از این هم که بگذریم در مکتب عرفان جایگاهی برای عقل نیست در جایی دیگر استاد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عشق، سنگ و شیشه اند، عاشقان از عاقلان نالند نه از جاهلان</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حال چگونه است که رفیق عاقل را طلب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قرآن کریم حدود پنجاه مرتبه درباره ی عقل سخن رفته است </w:t>
      </w:r>
      <w:r>
        <w:rPr>
          <w:rStyle w:val="FootnoteAnchor"/>
          <w:rtl w:val="true"/>
        </w:rPr>
        <w:footnoteReference w:id="461"/>
      </w:r>
      <w:r>
        <w:rPr>
          <w:rFonts w:ascii="IRNazanin" w:hAnsi="IRNazanin" w:eastAsia="IRNazanin"/>
          <w:color w:val="111111"/>
          <w:sz w:val="28"/>
          <w:sz w:val="28"/>
          <w:szCs w:val="28"/>
          <w:rtl w:val="true"/>
          <w:lang w:bidi="fa-IR"/>
        </w:rPr>
        <w:t>و در کلام حضرت امیر علیه السلام، عشق مورد نکوهش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عَشقَ شَيْئاً أَعْشَى بَصَرَهُ وَ أَمْرَضَ قَلْبَهُ فَهُوَ يَنْظُرُ بِعَيْن غَيْرَ صَحِيحَة وَ يَسْمَعُ بأَذُن غَيْرَ سَمِيعَة قَدْ خَرَقَت الشَّهَوَاتُ عَقْلَهُ وَ أَمَاتَت الدُّنْيَا قَلْبَهُ</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عاشق چیزی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کور ساخته و قلب او را بیمار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عیب و زشتی آن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چشمی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بیند می نگرد و با گوشی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شنود، می شنود، خواهش های بیهوده عقل او را دریده و دنیا قلب او را مرده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کلمات صوفیه عشق مورد ستایش قرار گرفته است و عقل مورد سرزنش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عقل او آواره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 شمع او بیچاره شد</w:t>
      </w:r>
    </w:p>
    <w:p>
      <w:pPr>
        <w:pStyle w:val="BookText"/>
        <w:rPr/>
      </w:pPr>
      <w:r>
        <w:rPr>
          <w:rFonts w:ascii="IRNazanin" w:hAnsi="IRNazanin" w:eastAsia="IRNazanin"/>
          <w:color w:val="111111"/>
          <w:sz w:val="28"/>
          <w:sz w:val="28"/>
          <w:szCs w:val="28"/>
          <w:rtl w:val="true"/>
          <w:lang w:bidi="fa-IR"/>
        </w:rPr>
        <w:t xml:space="preserve">عقل چون شحنه است سلطان چو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ی بیچاره در کنجی خزید</w:t>
      </w:r>
    </w:p>
    <w:p>
      <w:pPr>
        <w:pStyle w:val="BookText"/>
        <w:rPr/>
      </w:pPr>
      <w:r>
        <w:rPr>
          <w:rFonts w:ascii="IRNazanin" w:hAnsi="IRNazanin" w:eastAsia="IRNazanin"/>
          <w:color w:val="111111"/>
          <w:sz w:val="28"/>
          <w:sz w:val="28"/>
          <w:szCs w:val="28"/>
          <w:rtl w:val="true"/>
          <w:lang w:bidi="fa-IR"/>
        </w:rPr>
        <w:t xml:space="preserve">هرچه گویم عشق را شرح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عشق آیم خجل گردم از آن</w:t>
      </w:r>
    </w:p>
    <w:p>
      <w:pPr>
        <w:pStyle w:val="BookText"/>
        <w:rPr/>
      </w:pPr>
      <w:r>
        <w:rPr>
          <w:rFonts w:ascii="IRNazanin" w:hAnsi="IRNazanin" w:eastAsia="IRNazanin"/>
          <w:color w:val="111111"/>
          <w:sz w:val="28"/>
          <w:sz w:val="28"/>
          <w:szCs w:val="28"/>
          <w:rtl w:val="true"/>
          <w:lang w:bidi="fa-IR"/>
        </w:rPr>
        <w:t xml:space="preserve">عقل در شرحش چو خر در گل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عشق و عاشقی هم عشق گفت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به هر حال عشق در مکتب عرفان مصطلح نه عرفان حقیقی کلمه مقدّس معرفی شده است، امّا چگونه است که حتی یک بار در قرآن کریم از این واژه استفاده نشده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یکی از بزرگان، اگر کلمه عشق آن قدر که صوفیّه از آن تجلیل می کنند قداست داشت صدها آیه در قرآن می باید در وصف و تجلیل آن وجود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شایسته است که در کاربرد واژه ها از قرآن و کلمات معصومین علیهم السلام تبعیت شود تا دچار کژی های معنوی و اعتقادی نشویم</w:t>
      </w:r>
      <w:r>
        <w:rPr>
          <w:rFonts w:eastAsia="IRNazanin" w:cs="IRNazanin"/>
          <w:color w:val="111111"/>
          <w:sz w:val="28"/>
          <w:szCs w:val="28"/>
          <w:rtl w:val="true"/>
          <w:lang w:bidi="fa-IR"/>
        </w:rPr>
        <w:t xml:space="preserve">. </w:t>
      </w:r>
      <w:bookmarkStart w:id="400" w:name="pg9414_88604"/>
    </w:p>
    <w:p>
      <w:pPr>
        <w:pStyle w:val="Heading4"/>
        <w:numPr>
          <w:ilvl w:val="3"/>
          <w:numId w:val="1"/>
        </w:numPr>
        <w:rPr/>
      </w:pPr>
      <w:bookmarkStart w:id="401" w:name="__RefHeading___Toc5675186_2870459653"/>
      <w:bookmarkStart w:id="402" w:name="_Toc146"/>
      <w:bookmarkEnd w:id="400"/>
      <w:bookmarkEnd w:id="401"/>
      <w:r>
        <w:rPr/>
        <w:t>5</w:t>
      </w:r>
      <w:r>
        <w:rPr>
          <w:rtl w:val="true"/>
        </w:rPr>
        <w:t>- "</w:t>
      </w:r>
      <w:r>
        <w:rPr>
          <w:rtl w:val="true"/>
        </w:rPr>
        <w:t xml:space="preserve">الهی از گفتن نفی و اثبات شرم دارم که اثباتيم </w:t>
      </w:r>
      <w:r>
        <w:rPr>
          <w:rtl w:val="true"/>
        </w:rPr>
        <w:t>«</w:t>
      </w:r>
      <w:r>
        <w:rPr>
          <w:rtl w:val="true"/>
        </w:rPr>
        <w:t>لا إله إلّا الله</w:t>
      </w:r>
      <w:r>
        <w:rPr>
          <w:rtl w:val="true"/>
        </w:rPr>
        <w:t xml:space="preserve">» </w:t>
      </w:r>
      <w:r>
        <w:rPr>
          <w:rtl w:val="true"/>
        </w:rPr>
        <w:t>را دیگران بگویند و الله را حسن</w:t>
      </w:r>
      <w:r>
        <w:rPr>
          <w:rtl w:val="true"/>
        </w:rPr>
        <w:t>"</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از گفتن نفی و اثبات شرم دارم که اثباتيم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دیگران بگویند و الله را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حسن زاده از گفتن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دارد یعنی آن را کوتاه در بیان مقصود می داند این در حالی است که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من و نه گویندگان قبل از من، چیزی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حضرت امام رضا علیه السلام از آباء و اجداد طاهرین خود علیهم السلام تا حضرت امیرالمؤمنین علیه السلام و آن حضرت از رسول خدا صلی الله علیه و آله و آن حضرت از خدای عزّوجلّ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إِلٰهَ إِلَّا اللَّهُ حِصْنِي فَمَن دَخَلَ حِصْنِي آمَنَ مِنْ عَذَابِي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آیا مهم ترین و اساسی ترین شعار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پیامبر صلی الله علیه و آله نفرمودند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لابد استاد هنگام اذان و اقامه بسیار شرمگین می شوند زیرا این کلمه تکرار می شود و در نماز و تشهد و نیز تسبیحات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خدای عزّوجلّ و رسول خدا صلی الله علیه و آله و ائمه معصومین علیهم السلام و تمام مؤمنین از گفتن از گفتن این جمله نورانی شرم نمی کنند، ولی آقای حسن زاده شرم می کنند</w:t>
      </w:r>
      <w:r>
        <w:rPr>
          <w:rFonts w:eastAsia="IRNazanin" w:cs="IRNazanin"/>
          <w:color w:val="111111"/>
          <w:sz w:val="28"/>
          <w:szCs w:val="28"/>
          <w:rtl w:val="true"/>
          <w:lang w:bidi="fa-IR"/>
        </w:rPr>
        <w:t>!</w:t>
      </w:r>
    </w:p>
    <w:p>
      <w:pPr>
        <w:pStyle w:val="Heading4"/>
        <w:numPr>
          <w:ilvl w:val="3"/>
          <w:numId w:val="1"/>
        </w:numPr>
        <w:rPr/>
      </w:pPr>
      <w:bookmarkStart w:id="403" w:name="__RefHeading___Toc5675188_2870459653"/>
      <w:bookmarkStart w:id="404" w:name="_Toc147"/>
      <w:bookmarkEnd w:id="403"/>
      <w:r>
        <w:rPr/>
        <w:t>6</w:t>
      </w:r>
      <w:r>
        <w:rPr>
          <w:rtl w:val="true"/>
        </w:rPr>
        <w:t xml:space="preserve">- </w:t>
      </w:r>
      <w:r>
        <w:rPr>
          <w:rtl w:val="true"/>
        </w:rPr>
        <w:t>الهی شکرت که دوستانم عاقلند و دشمنانم احمق</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شکرت که دوستانم عاقلند و دشمنانم احمق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 است در این مورد توضیحی بیان نشود و خوانندگان خردمند خود قضاوت کنند</w:t>
      </w:r>
      <w:r>
        <w:rPr>
          <w:rFonts w:eastAsia="IRNazanin" w:cs="IRNazanin"/>
          <w:color w:val="111111"/>
          <w:sz w:val="28"/>
          <w:szCs w:val="28"/>
          <w:rtl w:val="true"/>
          <w:lang w:bidi="fa-IR"/>
        </w:rPr>
        <w:t>.</w:t>
      </w:r>
    </w:p>
    <w:p>
      <w:pPr>
        <w:pStyle w:val="Heading4"/>
        <w:numPr>
          <w:ilvl w:val="3"/>
          <w:numId w:val="1"/>
        </w:numPr>
        <w:rPr/>
      </w:pPr>
      <w:bookmarkStart w:id="405" w:name="__RefHeading___Toc5675190_2870459653"/>
      <w:bookmarkStart w:id="406" w:name="_Toc148"/>
      <w:bookmarkEnd w:id="405"/>
      <w:r>
        <w:rPr/>
        <w:t>7</w:t>
      </w:r>
      <w:r>
        <w:rPr>
          <w:rtl w:val="true"/>
        </w:rPr>
        <w:t xml:space="preserve">- </w:t>
      </w:r>
      <w:r>
        <w:rPr>
          <w:rtl w:val="true"/>
        </w:rPr>
        <w:t>الهی</w:t>
      </w:r>
      <w:r>
        <w:rPr>
          <w:rtl w:val="true"/>
        </w:rPr>
        <w:t xml:space="preserve">! </w:t>
      </w:r>
      <w:r>
        <w:rPr>
          <w:rtl w:val="true"/>
        </w:rPr>
        <w:t>ستاره شناس شدم و خودشناس نشدم</w:t>
      </w:r>
      <w:r>
        <w:rPr>
          <w:rtl w:val="true"/>
        </w:rPr>
        <w:t>... .</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شدم و خودشناس نشدم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7" w:name="__RefHeading___Toc5675192_2870459653"/>
      <w:bookmarkStart w:id="408" w:name="_Toc149"/>
      <w:bookmarkEnd w:id="407"/>
      <w:r>
        <w:rPr/>
        <w:t>8</w:t>
      </w:r>
      <w:r>
        <w:rPr>
          <w:rtl w:val="true"/>
        </w:rPr>
        <w:t xml:space="preserve">- </w:t>
      </w:r>
      <w:r>
        <w:rPr>
          <w:rtl w:val="true"/>
        </w:rPr>
        <w:t>الهی شکرت که نفخه و نفثی از دم عیسوی را به حسن داده ای که مرده زنده می کند</w:t>
      </w:r>
      <w:r>
        <w:rPr>
          <w:rtl w:val="true"/>
        </w:rPr>
        <w:t>.</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شکرت که نفخه و نفثی از دم عیسوی را به حسن داده ای که مرده زنده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در حول حاملین عرشم</w:t>
      </w:r>
      <w:r>
        <w:rPr>
          <w:rFonts w:eastAsia="IRNazanin" w:cs="IRNazanin"/>
          <w:color w:val="111111"/>
          <w:sz w:val="28"/>
          <w:szCs w:val="28"/>
          <w:rtl w:val="true"/>
          <w:lang w:bidi="fa-IR"/>
        </w:rPr>
        <w:t xml:space="preserve">. </w:t>
      </w:r>
      <w:r>
        <w:rPr>
          <w:rStyle w:val="FootnoteAnchor"/>
          <w:rtl w:val="true"/>
        </w:rPr>
        <w:footnoteReference w:id="466"/>
      </w:r>
    </w:p>
    <w:p>
      <w:pPr>
        <w:pStyle w:val="Heading4"/>
        <w:numPr>
          <w:ilvl w:val="3"/>
          <w:numId w:val="1"/>
        </w:numPr>
        <w:rPr/>
      </w:pPr>
      <w:bookmarkStart w:id="409" w:name="__RefHeading___Toc5675194_2870459653"/>
      <w:bookmarkStart w:id="410" w:name="_Toc150"/>
      <w:bookmarkEnd w:id="409"/>
      <w:r>
        <w:rPr/>
        <w:t>9</w:t>
      </w:r>
      <w:r>
        <w:rPr>
          <w:rtl w:val="true"/>
        </w:rPr>
        <w:t xml:space="preserve">- </w:t>
      </w:r>
      <w:r>
        <w:rPr>
          <w:rtl w:val="true"/>
        </w:rPr>
        <w:t>الهی</w:t>
      </w:r>
      <w:r>
        <w:rPr>
          <w:rtl w:val="true"/>
        </w:rPr>
        <w:t xml:space="preserve">! </w:t>
      </w:r>
      <w:r>
        <w:rPr>
          <w:rtl w:val="true"/>
        </w:rPr>
        <w:t>قربان لب و دهانم بروم که به ذکر تو گویانند</w:t>
      </w:r>
      <w:r>
        <w:rPr>
          <w:rtl w:val="true"/>
        </w:rPr>
        <w:t>.</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لب و دهانم بروم که به ذکر تو 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شاخه ای از شجره طوبایم</w:t>
      </w:r>
      <w:r>
        <w:rPr>
          <w:rFonts w:eastAsia="IRNazanin" w:cs="IRNazanin"/>
          <w:color w:val="111111"/>
          <w:sz w:val="28"/>
          <w:szCs w:val="28"/>
          <w:rtl w:val="true"/>
          <w:lang w:bidi="fa-IR"/>
        </w:rPr>
        <w:t xml:space="preserve">. </w:t>
      </w:r>
      <w:r>
        <w:rPr>
          <w:rStyle w:val="FootnoteAnchor"/>
          <w:rtl w:val="true"/>
        </w:rPr>
        <w:footnoteReference w:id="467"/>
      </w:r>
      <w:bookmarkStart w:id="411" w:name="pg9414_88605"/>
    </w:p>
    <w:p>
      <w:pPr>
        <w:pStyle w:val="Heading4"/>
        <w:numPr>
          <w:ilvl w:val="3"/>
          <w:numId w:val="1"/>
        </w:numPr>
        <w:rPr/>
      </w:pPr>
      <w:bookmarkStart w:id="412" w:name="__RefHeading___Toc5675196_2870459653"/>
      <w:bookmarkStart w:id="413" w:name="_Toc151"/>
      <w:bookmarkEnd w:id="411"/>
      <w:bookmarkEnd w:id="412"/>
      <w:r>
        <w:rPr/>
        <w:t>10</w:t>
      </w:r>
      <w:r>
        <w:rPr>
          <w:rtl w:val="true"/>
        </w:rPr>
        <w:t xml:space="preserve">- </w:t>
      </w:r>
      <w:r>
        <w:rPr>
          <w:rtl w:val="true"/>
        </w:rPr>
        <w:t>الهی</w:t>
      </w:r>
      <w:r>
        <w:rPr>
          <w:rtl w:val="true"/>
        </w:rPr>
        <w:t xml:space="preserve">! </w:t>
      </w:r>
      <w:r>
        <w:rPr>
          <w:rtl w:val="true"/>
        </w:rPr>
        <w:t xml:space="preserve">شکرت که حسن تا کنون شاکر و حامد بود و اکنون شکر و حمد شد و </w:t>
      </w:r>
      <w:r>
        <w:rPr>
          <w:rtl w:val="true"/>
        </w:rPr>
        <w:t>... .</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شکرت که حسن تا کنون شاکر و حامد بود و اکنون شکر و حمد شد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استاد از شاکر و حامد بودن به شکر و حمد تحوّل یافته نباید اکنون شاکر باشد و شکر الهی بگوید و نباید الحمد بگوید زیرا هر مکلّفی حدّاقل در شبانه روز ده مرتبه در نمازهای یومیه در سوره فاتحة الکتاب این کلمه ی شریفه را می گوید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مواردی دیگر از این قبیل مع هذا نویسنده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فهم بسیار چیزها را به حسن عطا فرموده ای و دهنش را بسته ای</w:t>
      </w:r>
      <w:r>
        <w:rPr>
          <w:rFonts w:eastAsia="IRNazanin" w:cs="IRNazanin"/>
          <w:color w:val="111111"/>
          <w:sz w:val="28"/>
          <w:szCs w:val="28"/>
          <w:rtl w:val="true"/>
          <w:lang w:bidi="fa-IR"/>
        </w:rPr>
        <w:t xml:space="preserve">. </w:t>
      </w:r>
      <w:r>
        <w:rPr>
          <w:rStyle w:val="FootnoteAnchor"/>
          <w:rtl w:val="true"/>
        </w:rPr>
        <w:footnoteReference w:id="469"/>
      </w:r>
    </w:p>
    <w:p>
      <w:pPr>
        <w:pStyle w:val="Heading4"/>
        <w:numPr>
          <w:ilvl w:val="3"/>
          <w:numId w:val="1"/>
        </w:numPr>
        <w:rPr/>
      </w:pPr>
      <w:bookmarkStart w:id="414" w:name="__RefHeading___Toc5675198_2870459653"/>
      <w:bookmarkStart w:id="415" w:name="_Toc152"/>
      <w:bookmarkEnd w:id="414"/>
      <w:r>
        <w:rPr/>
        <w:t>11</w:t>
      </w:r>
      <w:r>
        <w:rPr>
          <w:rtl w:val="true"/>
        </w:rPr>
        <w:t xml:space="preserve">- </w:t>
      </w:r>
      <w:r>
        <w:rPr>
          <w:rtl w:val="true"/>
        </w:rPr>
        <w:t>الهی</w:t>
      </w:r>
      <w:r>
        <w:rPr>
          <w:rtl w:val="true"/>
        </w:rPr>
        <w:t xml:space="preserve">! </w:t>
      </w:r>
      <w:r>
        <w:rPr>
          <w:rtl w:val="true"/>
        </w:rPr>
        <w:t>حشر با عالم خیال که این قدر لذیذ است، حشر با عالم عقل چه خواهد بود</w:t>
      </w:r>
      <w:r>
        <w:rPr>
          <w:rtl w:val="true"/>
        </w:rPr>
        <w:t>.</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با عالم خیال که این قدر لذیذ است، حشر با عالم عقل 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سخن بر اساس مبانی فلاسفه صدرایی است که حشر را عقلی دانسته اند که البته در جای خودش معلوم است که این حشر با حشر قرآنی سازگار نیست</w:t>
      </w:r>
      <w:r>
        <w:rPr>
          <w:rFonts w:eastAsia="IRNazanin" w:cs="IRNazanin"/>
          <w:color w:val="111111"/>
          <w:sz w:val="28"/>
          <w:szCs w:val="28"/>
          <w:rtl w:val="true"/>
          <w:lang w:bidi="fa-IR"/>
        </w:rPr>
        <w:t>.</w:t>
      </w:r>
    </w:p>
    <w:p>
      <w:pPr>
        <w:pStyle w:val="Heading4"/>
        <w:numPr>
          <w:ilvl w:val="3"/>
          <w:numId w:val="1"/>
        </w:numPr>
        <w:rPr/>
      </w:pPr>
      <w:bookmarkStart w:id="416" w:name="__RefHeading___Toc5675200_2870459653"/>
      <w:bookmarkStart w:id="417" w:name="_Toc153"/>
      <w:bookmarkEnd w:id="416"/>
      <w:r>
        <w:rPr/>
        <w:t>12</w:t>
      </w:r>
      <w:r>
        <w:rPr>
          <w:rtl w:val="true"/>
        </w:rPr>
        <w:t xml:space="preserve">- </w:t>
      </w:r>
      <w:r>
        <w:rPr>
          <w:rtl w:val="true"/>
        </w:rPr>
        <w:t>الهى</w:t>
      </w:r>
      <w:r>
        <w:rPr>
          <w:rtl w:val="true"/>
        </w:rPr>
        <w:t xml:space="preserve">! </w:t>
      </w:r>
      <w:r>
        <w:rPr>
          <w:rtl w:val="true"/>
        </w:rPr>
        <w:t xml:space="preserve">حسنت کودک زبان نفهم بهانه گیر است با هزار </w:t>
      </w:r>
      <w:r>
        <w:rPr>
          <w:rtl w:val="true"/>
        </w:rPr>
        <w:t>"</w:t>
      </w:r>
      <w:r>
        <w:rPr>
          <w:rtl w:val="true"/>
        </w:rPr>
        <w:t>لن ترانی</w:t>
      </w:r>
      <w:r>
        <w:rPr>
          <w:rtl w:val="true"/>
        </w:rPr>
        <w:t xml:space="preserve">" " </w:t>
      </w:r>
      <w:r>
        <w:rPr>
          <w:rtl w:val="true"/>
        </w:rPr>
        <w:t>ارنی</w:t>
      </w:r>
      <w:r>
        <w:rPr>
          <w:rtl w:val="true"/>
        </w:rPr>
        <w:t xml:space="preserve">" </w:t>
      </w:r>
      <w:r>
        <w:rPr>
          <w:rtl w:val="true"/>
        </w:rPr>
        <w:t>گوست</w:t>
      </w:r>
      <w:r>
        <w:rPr>
          <w:rtl w:val="true"/>
        </w:rPr>
        <w:t>.</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حسنت کودک زبان نفهم بهانه گیر است با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بعید است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چشم سر را درخواست کرده باشند ولی به قرینه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جز رؤیت مادّی را تداعی نمی کند که البته این نوع رؤیت كاملاً مخالف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اختلاف اساسی میان پیروان مکتب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مكتب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رؤیت حق تعالی جلّت عظمته می باشد به این معنی که شیعیان به تبعیت از قرآن و معارف اهل بیت علیهم السلام و ادلّه فراوان عقلی، معتقدند که خدای عزّوجلّ در دنیا و آخرت دیده نمی شود ولی اشاعره عامّه معتقدند که مؤمنین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با چشم سر مشاهده می کنند و اگر شخصی در دنیا به کمالات فوق العاده نایل شود، </w:t>
      </w:r>
      <w:bookmarkStart w:id="418" w:name="pg9414_88606"/>
    </w:p>
    <w:p>
      <w:pPr>
        <w:pStyle w:val="BookText"/>
        <w:rPr/>
      </w:pPr>
      <w:bookmarkEnd w:id="418"/>
      <w:r>
        <w:rPr>
          <w:rFonts w:ascii="IRNazanin" w:hAnsi="IRNazanin" w:eastAsia="IRNazanin"/>
          <w:color w:val="111111"/>
          <w:sz w:val="28"/>
          <w:sz w:val="28"/>
          <w:szCs w:val="28"/>
          <w:rtl w:val="true"/>
          <w:lang w:bidi="fa-IR"/>
        </w:rPr>
        <w:t>در همین دنیا خداوند عزّوجل را با چشم سر مشاهده خواهد کرد لذا می گویند پیامبر صلی الله علیه و آله خداوند را در شب معراج مشاهده فرمود این اعتقادی است باطل محض، چون هر چه با چشم سر مشاهده شود قطعاً مادّی است و هر مادّه ای حادث و محتاج و در معرض تغییر و تحول، هر شیء حادث، نیاز به خالق دارد و هر شيء مادّی محتاج به اجزاء تشکیل دهنده خود است، محتاج به زمان است، محتاج به مکان و در معرض دگرگونی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وجود مقدّس پیامبر صلی الله علیه و آله در شب معراج، جبرئیل را در هیئت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شب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فرمود 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آمده که حضرت رضا علیه السلام توضیح لازم را بیان فرموده اند که آیت خدا غیر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ابن عربی چه می گوید؟ به تفصیل در اینباره سخن گفته شده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حق تعالی جلّت عظمته به حضرت موسى علیه السلام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درخواست موسی علیه السلام می باشد به طور کامل بحث شده است اجمال موضوع این است که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تقاضای بنی اسرائیل بوده به قرينه </w:t>
      </w:r>
      <w:r>
        <w:rPr>
          <w:rFonts w:ascii="Amiri" w:hAnsi="Amiri" w:eastAsia="Amiri" w:cs="Amiri"/>
          <w:color w:val="111111"/>
          <w:sz w:val="28"/>
          <w:sz w:val="28"/>
          <w:szCs w:val="28"/>
          <w:rtl w:val="true"/>
          <w:lang w:bidi="ar-SA"/>
        </w:rPr>
        <w:t xml:space="preserve">وَ إِذْ قُلْتُمْ يَا مُوسَى لَن نُؤْمِنَ لَكَ حَتَّى نَرَى اللَّهَ جَهْرَةً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حضرت موسی علیه السلام أجلّ از آن است که به این اصل مهم و اساسی یعنی عدم رؤیت مادّی خداوند واقف نبوده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گروه کثیری در این باره منحرف گردیدند</w:t>
      </w:r>
      <w:r>
        <w:rPr>
          <w:rFonts w:eastAsia="IRNazanin" w:cs="IRNazanin"/>
          <w:color w:val="111111"/>
          <w:sz w:val="28"/>
          <w:szCs w:val="28"/>
          <w:rtl w:val="true"/>
          <w:lang w:bidi="fa-IR"/>
        </w:rPr>
        <w:t>.</w:t>
      </w:r>
    </w:p>
    <w:p>
      <w:pPr>
        <w:pStyle w:val="Heading4"/>
        <w:numPr>
          <w:ilvl w:val="3"/>
          <w:numId w:val="1"/>
        </w:numPr>
        <w:rPr/>
      </w:pPr>
      <w:bookmarkStart w:id="419" w:name="__RefHeading___Toc5675202_2870459653"/>
      <w:bookmarkStart w:id="420" w:name="_Toc154"/>
      <w:bookmarkEnd w:id="419"/>
      <w:r>
        <w:rPr/>
        <w:t>13</w:t>
      </w:r>
      <w:r>
        <w:rPr>
          <w:rtl w:val="true"/>
        </w:rPr>
        <w:t xml:space="preserve">- </w:t>
      </w:r>
      <w:r>
        <w:rPr>
          <w:rtl w:val="true"/>
        </w:rPr>
        <w:t>الهى لولا الشّيطان لبطل التکلیف سُبحانک ما احسن صنعک</w:t>
      </w:r>
      <w:r>
        <w:rPr>
          <w:rtl w:val="true"/>
        </w:rPr>
        <w:t>.</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الهى لولا الشّيطان لبطل التکلیف سُبحانک ما احسن صنعک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کلام درستی نیست که اگر شیطان نبود تکلیفی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گهواره و بستر کمال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پرتو دو نور افکن نیرومند که حجج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رسولان،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حُجَّت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وساوس شیاطین جنّی و انسی و نفس امّاره اجتناب کند و طریق حقّ و صواب را بپیماید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ابلیس این دشمن کینه توز و دیرینه بنی آدم، نهایت تلاش خود را در اغوا و فریب، بکار می گیرد امّا او را بر بندگان مخلص خداوند 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وجود شیطان، موجب تكليف نگردید که اگر شیطان نبود تکلیف هم نبود و مزاحم کمال انسان هم تنها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ی جمله بعد نویسنده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احسن 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الهی همه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از آغاز برای دوزخ خلق نشد، وی و سایر شیاطین و نیز انسان های متمرّد و سرکش که با اختیار خود راه دوزخ را در پیش می گیرند، شایسته عذاب الهی می گردند</w:t>
      </w:r>
      <w:r>
        <w:rPr>
          <w:rFonts w:eastAsia="IRNazanin" w:cs="IRNazanin"/>
          <w:color w:val="111111"/>
          <w:sz w:val="28"/>
          <w:szCs w:val="28"/>
          <w:rtl w:val="true"/>
          <w:lang w:bidi="fa-IR"/>
        </w:rPr>
        <w:t xml:space="preserve">. </w:t>
      </w:r>
      <w:bookmarkStart w:id="421" w:name="pg9414_88607"/>
    </w:p>
    <w:p>
      <w:pPr>
        <w:pStyle w:val="BookText"/>
        <w:rPr/>
      </w:pPr>
      <w:bookmarkEnd w:id="421"/>
      <w:r>
        <w:rPr>
          <w:rFonts w:ascii="IRNazanin" w:hAnsi="IRNazanin" w:eastAsia="IRNazanin"/>
          <w:color w:val="111111"/>
          <w:sz w:val="28"/>
          <w:sz w:val="28"/>
          <w:szCs w:val="28"/>
          <w:rtl w:val="true"/>
          <w:lang w:bidi="fa-IR"/>
        </w:rPr>
        <w:t>پس از آن که ابلیس تمرّد و تکبّر ورزید و از آن مقام عالی، سقوط کرد و به دشمنی و عداوت با خدا برآمد دیگر او حَسَن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بسیاری از صوفیان مانند احمد و محمد غزالی و گاهی مولوی در مقام تمجید از او 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قص،اب از بزرگان صوفیه رمی جمرات را خلاف جوانمردی می دانسته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محمد غزالی بنا به نقل ابن ابی الحدید، ابلیس را سيّد الموحدین می دانسته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عبدالرحمن بن احمد جامی در سبحة الابرار مدّعی است چون حضرت موسی علیه السلام از ابلیس از علّت ترک سجده را جویا شد ابلیس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عاشق که بود کامل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جانان نبرد سجده بغیر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 در جای دیگر خداوند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أَبَى وَ اسْتَكْبَرَ وَ كَانَ مِنَ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ابلیس ترک سجده خود را از تکبّر و خود بزرگ بینی عنوان کرده ولی برخی از سران صوفیه در مقام دفاع از ابلیس برآمده و ترک سجده را از عشق به خدا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حسد از عشق خیزد نَز جُحُود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عين القُضاة همدانی مرید احمد غزالی برادر کوچک تر محمد غزالی از صوفیان نامدار در کتاب خود، بسی از ابلیس تجلیل نموده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عين القُضاة از قول حلّاج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ماصحت الفتّوة الا لأحمد و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را جوانمردی مسلم بود، احمد را و ابلیس را</w:t>
      </w:r>
      <w:r>
        <w:rPr>
          <w:rFonts w:eastAsia="IRNazanin" w:cs="IRNazanin"/>
          <w:color w:val="111111"/>
          <w:sz w:val="28"/>
          <w:szCs w:val="28"/>
          <w:rtl w:val="true"/>
          <w:lang w:bidi="fa-IR"/>
        </w:rPr>
        <w:t>.</w:t>
      </w:r>
    </w:p>
    <w:p>
      <w:pPr>
        <w:pStyle w:val="Heading4"/>
        <w:numPr>
          <w:ilvl w:val="3"/>
          <w:numId w:val="1"/>
        </w:numPr>
        <w:rPr/>
      </w:pPr>
      <w:bookmarkStart w:id="422" w:name="__RefHeading___Toc5675204_2870459653"/>
      <w:bookmarkStart w:id="423" w:name="_Toc155"/>
      <w:bookmarkEnd w:id="422"/>
      <w:r>
        <w:rPr/>
        <w:t>14</w:t>
      </w:r>
      <w:r>
        <w:rPr>
          <w:rtl w:val="true"/>
        </w:rPr>
        <w:t xml:space="preserve">- </w:t>
      </w:r>
      <w:r>
        <w:rPr>
          <w:rtl w:val="true"/>
        </w:rPr>
        <w:t>الهی</w:t>
      </w:r>
      <w:r>
        <w:rPr>
          <w:rtl w:val="true"/>
        </w:rPr>
        <w:t xml:space="preserve">! </w:t>
      </w:r>
      <w:r>
        <w:rPr>
          <w:rtl w:val="true"/>
        </w:rPr>
        <w:t>اگر یک بار دلم را بشکنی، از من چه بشکن بشکنی</w:t>
      </w:r>
      <w:r>
        <w:rPr>
          <w:rtl w:val="true"/>
        </w:rPr>
        <w:t>.</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دلم را بشکنی، از من چه بشکن بشکنی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چنین تعابیری از کسی که مدّعی است در حول حاملین عرش است و از شجره طوبی است و از حامد و شاکر بودن به حمد و شکر تحول یافته و مرده زنده می کند و دعاوی دیگر، بسیار شگفت انگیز است</w:t>
      </w:r>
      <w:r>
        <w:rPr>
          <w:rFonts w:eastAsia="IRNazanin" w:cs="IRNazanin"/>
          <w:color w:val="111111"/>
          <w:sz w:val="28"/>
          <w:szCs w:val="28"/>
          <w:rtl w:val="true"/>
          <w:lang w:bidi="fa-IR"/>
        </w:rPr>
        <w:t xml:space="preserve">. </w:t>
      </w:r>
      <w:bookmarkStart w:id="424" w:name="pg9414_88608"/>
    </w:p>
    <w:p>
      <w:pPr>
        <w:pStyle w:val="Heading3"/>
        <w:numPr>
          <w:ilvl w:val="2"/>
          <w:numId w:val="1"/>
        </w:numPr>
        <w:rPr/>
      </w:pPr>
      <w:bookmarkStart w:id="425" w:name="__RefHeading___Toc5675206_2870459653"/>
      <w:bookmarkStart w:id="426" w:name="_Toc156"/>
      <w:bookmarkEnd w:id="424"/>
      <w:bookmarkEnd w:id="425"/>
      <w:r>
        <w:rPr>
          <w:rtl w:val="true"/>
        </w:rPr>
        <w:t>ب</w:t>
      </w:r>
      <w:r>
        <w:rPr>
          <w:rtl w:val="true"/>
        </w:rPr>
        <w:t xml:space="preserve">: </w:t>
      </w:r>
      <w:r>
        <w:rPr>
          <w:rtl w:val="true"/>
        </w:rPr>
        <w:t>نقدی کوتاه بر تجلیل استاد حسن زاده از ارسطو و بطلیموس</w:t>
      </w:r>
      <w:bookmarkEnd w:id="426"/>
    </w:p>
    <w:p>
      <w:pPr>
        <w:pStyle w:val="BookText"/>
        <w:rPr/>
      </w:pPr>
      <w:r>
        <w:rPr>
          <w:rFonts w:ascii="IRNazanin" w:hAnsi="IRNazanin" w:eastAsia="IRNazanin"/>
          <w:color w:val="111111"/>
          <w:sz w:val="28"/>
          <w:sz w:val="28"/>
          <w:szCs w:val="28"/>
          <w:rtl w:val="true"/>
          <w:lang w:bidi="fa-IR"/>
        </w:rPr>
        <w:t>استاد حسن زاده آملی تجلیل بسیاری از ارسطو به عمل آورده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وی منتقدین ارسطو را نزد اهل خرد، خردسالانی خام، کج اندیش و بد نهاد نامیده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ایشان در این اثر به نظر خود، روایتی را از شهرزوری از پیامبر صلی الله علیه و آله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يروى عنه علیه السلام انه كان اذا كمل واحد من اهله قال له يا ارسطاطاليس هذه الامة</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خبر است که هرگاه کسی از اهل پیامبر صلی الله علیه و آله به کمال می رسید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ارسطاطالیس این امّت بلکه فراتر از آن چه گفته ایم باز شهر زوری در همان کتاب یاد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يروى فى بعض الرفدات ان عمرو بن عاص قدم من الاسكندريه على رسول الله صلی الله علیه و آله فسأله عمّا رأى فى الاسكندريه، فقال يا رسول الله رأيت اقواما يتطيلسون و يجتمحون حقاً و يذكرون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ارسطاطاليس لعنة الله تعالى، فقال علیه السلام مه يا عمرو ان ارسطاطالیس كان نبيا فجهله قومه</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زمانی عمروبن عاص از اسکندریه بر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در آن جا چه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چند دیده ام که طیلسان در بر داشتند و حلقه حلقه گرد هم می نشستند و مردی را به نام ارسطا طاليس لعنة الله تعالی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باز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ارسطاطالیس پیامبری بود که قوم وی،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اشاره به برخی از کلمات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یعنی شهرزوری از مدافعین سرسخت فلاسفه و حکما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حکمای صوری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مدّعی است جیومرث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إدريس پيامبر بوده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این کتاب ستایش های فراوان از فلاسفه و حکما نموده است</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وی ادّعا می کند پیامبر صلی الله علیه و آله به کسی که از اهل خود به کمال می رسید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ارسطاطالیس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هذا الحديث و لا ما في معناه في كتب الحديث التي عندنا و ظنّى انّه ليس من كلام النبوّه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شخص دکتر السيّد خورشید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دانشمندی متبحّر است و تصحیح تعلیق کتاب توسط او صورت گرفته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هذا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هر دو مورد راوی و یا راویان مشخّص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نوبت به ثقه بودن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دانشمند محقّق در ذیل روایت مورد ادّعا در مورد پیامبری ارسطو گوید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هذا الحديث فيما عندنا من المراجع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عرفان و برهان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که منتقدین ارسطو نزد اهل خرد خُردسالانی خام، کج اندیش و بد نهاد هستند به دو مورد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الأرواح و روضة الأفراح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استناده نمود که حتی شارح همین کتاب </w:t>
      </w:r>
      <w:r>
        <w:rPr>
          <w:rStyle w:val="FootnoteAnchor"/>
          <w:rtl w:val="true"/>
        </w:rPr>
        <w:footnoteReference w:id="482"/>
      </w:r>
      <w:r>
        <w:rPr>
          <w:rFonts w:ascii="IRNazanin" w:hAnsi="IRNazanin" w:eastAsia="IRNazanin"/>
          <w:color w:val="111111"/>
          <w:sz w:val="28"/>
          <w:sz w:val="28"/>
          <w:szCs w:val="28"/>
          <w:rtl w:val="true"/>
          <w:lang w:bidi="fa-IR"/>
        </w:rPr>
        <w:t>هر دو مورد استناد را مخدوش و مجهول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خرد، با استناد به دو اظهار نظر افراد مجهول </w:t>
      </w:r>
      <w:r>
        <w:rPr>
          <w:rStyle w:val="FootnoteAnchor"/>
          <w:rtl w:val="true"/>
        </w:rPr>
        <w:footnoteReference w:id="483"/>
      </w:r>
      <w:r>
        <w:rPr>
          <w:rFonts w:ascii="IRNazanin" w:hAnsi="IRNazanin" w:eastAsia="IRNazanin"/>
          <w:color w:val="111111"/>
          <w:sz w:val="28"/>
          <w:sz w:val="28"/>
          <w:szCs w:val="28"/>
          <w:rtl w:val="true"/>
          <w:lang w:bidi="fa-IR"/>
        </w:rPr>
        <w:t xml:space="preserve">و فاقد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فاقد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مقام عظیم نبوّت برای شخصی مانند ارسطو یا بطلیموس بر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تعجّب می باشد که این نویسنده خطاب به منتقدین ارسطو می 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گستاخی یاوه گویان از روی بد بینی به دانش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در بافته های کهن آن هاست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تمنطق تزندق</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آیا استناد به دو خبر که نه راوی آن ها مشخص است تا چه رسد به عدالت آن ها و نه مؤلّف کتاب از کنار صلاحیت لازم و اعتبار کافی برخوردار 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 شارح کتاب نیز هر دو خبر را مخدوش می داند و با استناد به این دو خبر، برای فردی، ادّعای مقام عظیم نبوّت کردن تبعیّت از قانون ترازوست؟ آیا ادب و انصاف و عقل و خرد حکم می کند که انتقاد به این قبیل اظهارات را گستاخی و یاوه گویی تلقّی کنیم؟ یا عدل و انصاف حکم می کند که هر کدام از طرفین دعاوی خود را با دلایل روشن و قطعی بیان و قضاوت را به عهده خوانندگان واگذار نمایند؟</w:t>
      </w:r>
    </w:p>
    <w:p>
      <w:pPr>
        <w:pStyle w:val="BookText"/>
        <w:rPr/>
      </w:pPr>
      <w:r>
        <w:rPr>
          <w:rFonts w:ascii="IRNazanin" w:hAnsi="IRNazanin" w:eastAsia="IRNazanin"/>
          <w:color w:val="111111"/>
          <w:sz w:val="28"/>
          <w:sz w:val="28"/>
          <w:szCs w:val="28"/>
          <w:rtl w:val="true"/>
          <w:lang w:bidi="fa-IR"/>
        </w:rPr>
        <w:t>آیا دانش ترازو و یا عقل و خرد اجازه می دهد که ما بافته های کهن بطلیموس را مبنی بر سکون و مرکزیّت زمین و گردش کرات دیگر به دور زمین را پذیرفته و هفت آسمان را همانند پوسته های پیاز به دور زمین تلقی کنیم</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مطالبی که بطلان آن ها در این زمان برای یک دانش آموز ابتدایی هم بدیهی است و با این تفاصيل بطلیموس را پیامبر بدانیم؟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به راستی اگر این اظهارات مانند ادّعای نبوت برای امثال ارسطو و بطلیموس و یا برای مثال آن چه را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الاثر در ردّ جبر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به زبان های اروپایی منتشر و در معرض دید آن ها قرار گیرد، چه قضاوت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مذکور می خوانیم</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از جانب مبدأ تعالی بخل و امساک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 الفضل على البريّة است و همین که قابل در پذیرفتن استعداد یافت و مقدمات و اسباب پذیرش مهیّا شد، فیض حق شامل او می شود، همین که از امتزاج، مزاجی حاصل شد که قابل تعلّق به روح باشد، روح بدو تعلق می گیرد و آن شیء حیات می یابد، زیرا روح، در تار و پود هستی ها سریان دارد</w:t>
      </w:r>
      <w:r>
        <w:rPr>
          <w:rFonts w:ascii="Amiri" w:hAnsi="Amiri" w:eastAsia="Amiri" w:cs="Amiri"/>
          <w:color w:val="111111"/>
          <w:sz w:val="28"/>
          <w:sz w:val="28"/>
          <w:szCs w:val="28"/>
          <w:rtl w:val="true"/>
          <w:lang w:bidi="ar-SA"/>
        </w:rPr>
        <w:t>بِيَدِهِ مَلَكُوتُ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قابلیّت و استعداد هر مزاجی به او تعلّق می گیرد و صورتی 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سرگین است که از آب و خاک و هوا و حرارتی که در سرگین حاصل شد، مزاجی پدید می آید و حیات می گیرد و به شکل و صورت خاص خود در می آید که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تار مویی از دم اسب مثلاً بر روی آبی قرار گیرد و لای و لجن بر آن نشیند، کم کم مزاجی پدید آمده و حیاتی گرفته به شکل ماری در می آید، و یا مقداری کاه، با آب و گل آمیخته گردد و چون گردگانی گرد شود و در چاله ای زیر خشتی نهاده شود کم کم به صورت کژدمی به در می آید یا پارچه کهنه ای با آب و لجن آمیخته شود بر روی خاک مرطوب بنهند، پس از مدّت کمی کرم های خراطین، از آن پدید می آید و هم چنین بسیاری از چیزها </w:t>
      </w:r>
      <w:r>
        <w:rPr>
          <w:rFonts w:ascii="Amiri" w:hAnsi="Amiri" w:eastAsia="Amiri" w:cs="Amiri"/>
          <w:color w:val="111111"/>
          <w:sz w:val="28"/>
          <w:sz w:val="28"/>
          <w:szCs w:val="28"/>
          <w:rtl w:val="true"/>
          <w:lang w:bidi="ar-SA"/>
        </w:rPr>
        <w:t>ذَلِكَ تَقْدِيرُ الْعَزِيزِ الْعَلِيمِ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اظهارات، بافته های کهن باشد که این نویسنده در کتابی به نام خیر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نموده و در حین نقل مطالب نادرست، آیات قرآن را نیز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ادّعای سکون زمین و این که زمین در مرکز جهان، جای دارد و سخن از بی آغاز و بی پایان و بدینسان جاودان بودن آسمان و جهان </w:t>
      </w:r>
      <w:r>
        <w:rPr>
          <w:rStyle w:val="FootnoteAnchor"/>
          <w:rtl w:val="true"/>
        </w:rPr>
        <w:footnoteReference w:id="489"/>
      </w:r>
      <w:r>
        <w:rPr>
          <w:rFonts w:ascii="IRNazanin" w:hAnsi="IRNazanin" w:eastAsia="IRNazanin"/>
          <w:color w:val="111111"/>
          <w:sz w:val="28"/>
          <w:sz w:val="28"/>
          <w:szCs w:val="28"/>
          <w:rtl w:val="true"/>
          <w:lang w:bidi="fa-IR"/>
        </w:rPr>
        <w:t xml:space="preserve">به میان آوردن و یا امثال تئوری 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سخنان خرافه و بی پایه و اساس توسط ارسطو می باشد، </w:t>
      </w:r>
      <w:r>
        <w:rPr>
          <w:rStyle w:val="FootnoteAnchor"/>
          <w:rtl w:val="true"/>
        </w:rPr>
        <w:footnoteReference w:id="490"/>
      </w:r>
      <w:r>
        <w:rPr>
          <w:rFonts w:ascii="IRNazanin" w:hAnsi="IRNazanin" w:eastAsia="IRNazanin"/>
          <w:color w:val="111111"/>
          <w:sz w:val="28"/>
          <w:sz w:val="28"/>
          <w:szCs w:val="28"/>
          <w:rtl w:val="true"/>
          <w:lang w:bidi="fa-IR"/>
        </w:rPr>
        <w:t>بافته های کهن است یا انتقاد به برخی گفتار ارسطو؟</w:t>
      </w:r>
    </w:p>
    <w:p>
      <w:pPr>
        <w:pStyle w:val="BookText"/>
        <w:rPr/>
      </w:pPr>
      <w:r>
        <w:rPr>
          <w:rFonts w:ascii="IRNazanin" w:hAnsi="IRNazanin" w:eastAsia="IRNazanin"/>
          <w:color w:val="111111"/>
          <w:sz w:val="28"/>
          <w:sz w:val="28"/>
          <w:szCs w:val="28"/>
          <w:rtl w:val="true"/>
          <w:lang w:bidi="fa-IR"/>
        </w:rPr>
        <w:t>استاد طباطبایی اختلاف میان ظواهر دین، فلسفه و عرفان را ریشهای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استاد حسن زاده تاکید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عرفان و برهان از هم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این همسویی و همگونی را عنوان کتاب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صاحب تفسیر المیزان 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 فالاختلاف العريق على حاله لا تزيد كثرة المساعي في قطع أصله إلا شدّة فى التّعرق و لا فى إخماد ناره الا اشتعالاً</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خلاصه با وجود تمامی این تلاش ها </w:t>
      </w:r>
      <w:r>
        <w:rPr>
          <w:rStyle w:val="FootnoteAnchor"/>
          <w:rtl w:val="true"/>
        </w:rPr>
        <w:footnoteReference w:id="492"/>
      </w:r>
      <w:r>
        <w:rPr>
          <w:rFonts w:ascii="IRNazanin" w:hAnsi="IRNazanin" w:eastAsia="IRNazanin"/>
          <w:color w:val="111111"/>
          <w:sz w:val="28"/>
          <w:sz w:val="28"/>
          <w:szCs w:val="28"/>
          <w:rtl w:val="true"/>
          <w:lang w:bidi="fa-IR"/>
        </w:rPr>
        <w:t xml:space="preserve">جهت ایجاد وفاق و هماهنگی میان ظواهر دینی، فلسفه کتب اور عرفان، اختلاف ریشه ای میان این سه راه و روش به حال خود باقی است و کوشش های زیادی که برای ریشه کن کردن این اختلاف و خاموش کردن این آتش به عمل آمده نتیجه ای نداده جز عمیق تر شدن اختلاف و شعله ور شدن آتش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البته برخی هر کجا مصلحت بدانند از بزرگانی چون استاد طباطبایی و یا امثال فیض و شیخ بهایی تجلیل می کنند امّا هر کجا از این بزرگان انتقادی از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آن ها را بازگو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اثبات پیامبری امثال ارسطو و بطلیموس به کتبی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الارواح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مذمّت فراوانی که از امثال حلّاج و سفیان ثوری و صوفیه از جانب معصومین علیهم السلام در کتب معتبر و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غیبت شیخ طوسی، احتجاجات طبرسی، تحف العقول و بحار الانوار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آمده است یاد نمی کنند کما این که از مذمّت شدید علمای بزرگ شیعه مانند شیخ مفید، علّامه حلّی، مقدّس اردبیلی و علّامه مجلسی از صوفیه سخن به میان نمی آورند و یا از کتبی که اصحاب ائمّه علیهم السلام بر علیه فلسفه نوشته اند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هشام ابن حکم، شاگرد نامدار و کم نظیر امام صادق و امام کاظم علیهم السلام هرگز سخنی به میان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ارسطو پیامبر باشد و هشام که آن قدر مورد احترام و تجلیل امام صادق علیه السلام بوده است با آن مصاحبت های طولانی با امام علیه السلام به این موضوع پی نبرد و امام علیه السلام او را آگاه نکند و او را از نوشتن این کتاب منع نفرماید؟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ارسطو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انواع فراوان یاد شده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ارسطو کاملا برده داری را تأیید می کرد ولی می گفت اگر یونانیان در جنگ اسیر شدند نباید برده شوند، امّا غیر یونانیان برده اند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ارسطو، موسیقی را جهت تفریح، استراحت و تلذّذ و ایجاد آرامش و دردهای ناشی از رنج های زندگی تأیید می نموده است</w:t>
      </w:r>
      <w:r>
        <w:rPr>
          <w:rFonts w:eastAsia="IRNazanin" w:cs="IRNazanin"/>
          <w:color w:val="111111"/>
          <w:sz w:val="28"/>
          <w:szCs w:val="28"/>
          <w:rtl w:val="true"/>
          <w:lang w:bidi="fa-IR"/>
        </w:rPr>
        <w:t xml:space="preserve">. </w:t>
      </w:r>
      <w:r>
        <w:rPr>
          <w:rStyle w:val="FootnoteAnchor"/>
          <w:rtl w:val="true"/>
        </w:rPr>
        <w:footnoteReference w:id="496"/>
      </w:r>
      <w:bookmarkStart w:id="427" w:name="pg9414_88613"/>
    </w:p>
    <w:p>
      <w:pPr>
        <w:pStyle w:val="Heading3"/>
        <w:numPr>
          <w:ilvl w:val="2"/>
          <w:numId w:val="1"/>
        </w:numPr>
        <w:rPr/>
      </w:pPr>
      <w:bookmarkStart w:id="428" w:name="__RefHeading___Toc5675208_2870459653"/>
      <w:bookmarkStart w:id="429" w:name="_Toc157"/>
      <w:bookmarkEnd w:id="427"/>
      <w:bookmarkEnd w:id="428"/>
      <w:r>
        <w:rPr>
          <w:rtl w:val="true"/>
        </w:rPr>
        <w:t xml:space="preserve">اشاره ای کوتاه به آرای افلاطون </w:t>
      </w:r>
      <w:r>
        <w:rPr>
          <w:rtl w:val="true"/>
        </w:rPr>
        <w:t>(</w:t>
      </w:r>
      <w:r>
        <w:rPr/>
        <w:t>427</w:t>
      </w:r>
      <w:r>
        <w:rPr>
          <w:rtl w:val="true"/>
        </w:rPr>
        <w:t>-</w:t>
      </w:r>
      <w:r>
        <w:rPr/>
        <w:t>347</w:t>
      </w:r>
      <w:r>
        <w:rPr>
          <w:rtl w:val="true"/>
        </w:rPr>
        <w:t xml:space="preserve"> </w:t>
      </w:r>
      <w:r>
        <w:rPr>
          <w:rtl w:val="true"/>
        </w:rPr>
        <w:t>ق</w:t>
      </w:r>
      <w:r>
        <w:rPr>
          <w:rtl w:val="true"/>
        </w:rPr>
        <w:t>.</w:t>
      </w:r>
      <w:r>
        <w:rPr>
          <w:rtl w:val="true"/>
        </w:rPr>
        <w:t>م</w:t>
      </w:r>
      <w:r>
        <w:rPr>
          <w:rtl w:val="true"/>
        </w:rPr>
        <w:t xml:space="preserve">) </w:t>
      </w:r>
      <w:r>
        <w:rPr>
          <w:rtl w:val="true"/>
        </w:rPr>
        <w:t>استاد ارسطو</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شاره ای کوتاه به آرای افلاطون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ارسطو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افلاطون از سوی پدر و مادر وابسته به خاندان های برجسته اشرافی آتن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افلاطون در کودکی وی مرد و مادرش با دایی خود به نام پور پلامپس زناشویی کرد</w:t>
      </w:r>
      <w:r>
        <w:rPr>
          <w:rFonts w:eastAsia="IRNazanin" w:cs="IRNazanin"/>
          <w:color w:val="111111"/>
          <w:sz w:val="28"/>
          <w:szCs w:val="28"/>
          <w:rtl w:val="true"/>
          <w:lang w:bidi="fa-IR"/>
        </w:rPr>
        <w:t xml:space="preserve">... .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افلاطون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 شاگردان سقراط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با سقراط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حدود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جشن عروسی در گذشت و در محل آکادمی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دیالکتیک موهبتی از سوی خدایان است که از سرچشمه ای الهی همراه با آتش به آدمیان داده شده است سازنده جهان در آغاز روح هایی را به شمار ستارگان آفرید و هر یک را در ستاره ای جای داد و سپس آن ها از آن جا به پیکرهای انسان ها راه یافتند امّا نخست همه روح ها نرینه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روحی که از آلودگی به شهوات جسمانی کنار باشد بار دیگر سعاتمنداند به ستاره اش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روحی که بر شهوات جسمانی چیره نشود، در زایش دوباره شکل مادینه به خود می گیرد و اگر در زندگی زمینی هم چنان به آلودگی های شهوانی و جسمانی ادامه دهد، پس مرگ در پیکر جانوران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افلاطون جدّاً به تناسخ باور داشته است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 در مورد زنان جسارت کرده است و از نوشته های افلاطون در کتاب جمهوری کاملا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زنان باید اشتراکی باشند و کانون خانواده را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کار در جامعه آرمانی افلاطون، آموزش و پرورش شهروندان یعنی فرهنگ آموزی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باید به پرورشگاه سپرده شوند بدان سان که نه آنان پدران و مادرانشان را بشناسند نه اینان آنان را</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باید از هرگونه مالکیّت شخصی جز در ضروری ترین چیزها پرهیز کنند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زنان و کودکان نیز باید میان نگهبانان اشتراکی باشند و هیچ پدر و مادری نباید فرزندان خود را بشناسد و فرزندان نیز باید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فرزندان زاییده می شوند باید بیشترین دقّت شود که مادری فرزند خود را نشناسد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حالات افلاطون واژه خدایان فراوان به چشم می خورد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 برخی از سخنان افلاطون استاد ارسطو و شاگرد سقراط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محقّقین لازم و ضروری است که با دقّت به این اظهارات خرافی و خلاف شرایع آسمانی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مقدّس حکیم از آن امثال لقمان است نه این افراد و با ادعای نبوّت برای امثال ارسطو و بطلیموس، ساحت مقدّس نبوّت را مخدوش نکرده و دستاویزی جهت دین گریزان و دین ستیزان فراهم نکنند</w:t>
      </w:r>
      <w:r>
        <w:rPr>
          <w:rFonts w:eastAsia="IRNazanin" w:cs="IRNazanin"/>
          <w:color w:val="111111"/>
          <w:sz w:val="28"/>
          <w:szCs w:val="28"/>
          <w:rtl w:val="true"/>
          <w:lang w:bidi="fa-IR"/>
        </w:rPr>
        <w:t xml:space="preserve">. </w:t>
      </w:r>
      <w:bookmarkStart w:id="430" w:name="pg9414_88614"/>
    </w:p>
    <w:p>
      <w:pPr>
        <w:pStyle w:val="Heading3"/>
        <w:numPr>
          <w:ilvl w:val="2"/>
          <w:numId w:val="1"/>
        </w:numPr>
        <w:rPr/>
      </w:pPr>
      <w:bookmarkStart w:id="431" w:name="__RefHeading___Toc5675210_2870459653"/>
      <w:bookmarkStart w:id="432" w:name="_Toc158"/>
      <w:bookmarkEnd w:id="430"/>
      <w:bookmarkEnd w:id="431"/>
      <w:r>
        <w:rPr>
          <w:rtl w:val="true"/>
        </w:rPr>
        <w:t>پی نوشت ها</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اصول کافی، کتاب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طبع کلاله خاور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صدوق، باب ثواب الموحدین و العارفین،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باب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عشریه شیخ حر عاملی،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عین القضاة،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عرفان و برهان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تُرْهَةُ الأرواح و روضةُ الأفراح في تاريخ الحكماء و الفلاسفه،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تُزهَةُ الأرواح و روضةُ الأفراح في تاريخ الحكماء و الفلاسفه،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نُرْهَةُ الأرواح و روضةُ الأفراح،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پاورقی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عرفان و برهان از هم جدایی ندارند،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حسن، خیر الاثر در ردّ جبر و قدر،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المائده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بزرگ اسلامی،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ستون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ستون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433" w:name="pg9414_88616"/>
    </w:p>
    <w:p>
      <w:pPr>
        <w:pStyle w:val="Heading3"/>
        <w:numPr>
          <w:ilvl w:val="2"/>
          <w:numId w:val="1"/>
        </w:numPr>
        <w:rPr/>
      </w:pPr>
      <w:bookmarkStart w:id="434" w:name="__RefHeading___Toc5675212_2870459653"/>
      <w:bookmarkStart w:id="435" w:name="_Toc159"/>
      <w:bookmarkEnd w:id="433"/>
      <w:bookmarkEnd w:id="434"/>
      <w:r>
        <w:rPr>
          <w:rtl w:val="true"/>
        </w:rPr>
        <w:t>منابع و مآخذ</w:t>
      </w:r>
      <w:r>
        <w:rPr>
          <w:rtl w:val="true"/>
        </w:rPr>
        <w:t>:</w:t>
      </w:r>
      <w:bookmarkEnd w:id="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فيض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الرازی، محمد بن یعقوب، الاصول کافی، المكتبة الاسلامية، الطبعة الرابعة،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التوحید صدوق، ناشر ارمغان طوبی، چاپ اول،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اثنی عشریه، چاپ دار الکتب العلمیه،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محمود الشهرزوری، تُزهَةُ الأرواح وروضة الأفراح في تاريخ الحكماء و الفلاسفه، طبع حیدرآباد، الطبعة الاولى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قرآن و عرفان و برهان از هم جدایی ندارند، انتشارات قیام، قم، چاپ چهارم،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الهی نامه، ناشر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 کتابسرای 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الاثر در ردّ جبر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دفتر 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تمهیدات عين القضاة، طبع عفیف عسیران،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البلخی، جلال دین محمد، مثنوی، طبع کلاله خاور</w:t>
      </w:r>
      <w:r>
        <w:rPr>
          <w:rFonts w:eastAsia="IRNazanin" w:cs="IRNazanin"/>
          <w:color w:val="111111"/>
          <w:sz w:val="28"/>
          <w:szCs w:val="28"/>
          <w:rtl w:val="true"/>
          <w:lang w:bidi="fa-IR"/>
        </w:rPr>
        <w:t xml:space="preserve">. </w:t>
      </w:r>
      <w:bookmarkStart w:id="436" w:name="pg9414_88617"/>
    </w:p>
    <w:p>
      <w:pPr>
        <w:pStyle w:val="Heading2"/>
        <w:numPr>
          <w:ilvl w:val="1"/>
          <w:numId w:val="1"/>
        </w:numPr>
        <w:rPr/>
      </w:pPr>
      <w:bookmarkStart w:id="437" w:name="__RefHeading___Toc5675214_2870459653"/>
      <w:bookmarkStart w:id="438" w:name="_Toc160"/>
      <w:bookmarkEnd w:id="436"/>
      <w:bookmarkEnd w:id="437"/>
      <w:r>
        <w:rPr>
          <w:rtl w:val="true"/>
        </w:rPr>
        <w:t xml:space="preserve">جواز یا عدم جواز تکتّف </w:t>
      </w:r>
      <w:r>
        <w:rPr>
          <w:rtl w:val="true"/>
        </w:rPr>
        <w:t>(</w:t>
      </w:r>
      <w:r>
        <w:rPr>
          <w:rtl w:val="true"/>
        </w:rPr>
        <w:t>دست روی دست قرار دادن در نماز</w:t>
      </w:r>
      <w:r>
        <w:rPr>
          <w:rtl w:val="true"/>
        </w:rPr>
        <w:t xml:space="preserve">): </w:t>
      </w:r>
      <w:r>
        <w:rPr>
          <w:rtl w:val="true"/>
        </w:rPr>
        <w:t>روح الله اسماعیلی</w:t>
      </w:r>
      <w:bookmarkEnd w:id="438"/>
    </w:p>
    <w:p>
      <w:pPr>
        <w:pStyle w:val="Heading3"/>
        <w:numPr>
          <w:ilvl w:val="2"/>
          <w:numId w:val="1"/>
        </w:numPr>
        <w:rPr/>
      </w:pPr>
      <w:bookmarkStart w:id="439" w:name="__RefHeading___Toc5675216_2870459653"/>
      <w:bookmarkStart w:id="440" w:name="_Toc161"/>
      <w:bookmarkEnd w:id="439"/>
      <w:r>
        <w:rPr>
          <w:rtl w:val="true"/>
        </w:rPr>
        <w:t>رؤوس مطالب</w:t>
      </w:r>
      <w:bookmarkEnd w:id="4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تکتّف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پیدایش تکتّف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کنکاش در آرای فقهی مذاهب اهل تسنن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وارده از طریق اهل تسنن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وارده از سوی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أئمّه اطهار علیهم السلام پیرامون تكتّف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شیعیان دست باز نماز می خوانند؟</w:t>
      </w:r>
    </w:p>
    <w:p>
      <w:pPr>
        <w:pStyle w:val="BookText"/>
        <w:rPr/>
      </w:pPr>
      <w:r>
        <w:rPr>
          <w:rFonts w:ascii="IRNazanin" w:hAnsi="IRNazanin" w:eastAsia="IRNazanin"/>
          <w:color w:val="111111"/>
          <w:sz w:val="28"/>
          <w:sz w:val="28"/>
          <w:szCs w:val="28"/>
          <w:rtl w:val="true"/>
          <w:lang w:bidi="fa-IR"/>
        </w:rPr>
        <w:t>کلید واژه ها؛ رسول خدا صلی الله علیه و آله، معصومین علیهم السلام، شیعه، اهل تسنن، تکتّف، ارسال</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محترم در این نوشتار یکی از مسایل مورد اختلاف شیعه و اهل تسنن یعنی مسئله تکتّف </w:t>
      </w:r>
      <w:r>
        <w:rPr>
          <w:rStyle w:val="FootnoteAnchor"/>
          <w:rtl w:val="true"/>
        </w:rPr>
        <w:footnoteReference w:id="502"/>
      </w:r>
      <w:r>
        <w:rPr>
          <w:rFonts w:ascii="IRNazanin" w:hAnsi="IRNazanin" w:eastAsia="IRNazanin"/>
          <w:color w:val="111111"/>
          <w:sz w:val="28"/>
          <w:sz w:val="28"/>
          <w:szCs w:val="28"/>
          <w:rtl w:val="true"/>
          <w:lang w:bidi="fa-IR"/>
        </w:rPr>
        <w:t xml:space="preserve">را مورد نقد و بررسی قرار داده است و اثبات نموده است که علاوه بر این که اصل در نماز ارسال است نه تکتّف، تكتّف بدعت و باعث بطلان نماز می شود مضاف بر این که هیچ گروهی از عامّه نمی تواند به ارسال </w:t>
      </w:r>
      <w:r>
        <w:rPr>
          <w:rStyle w:val="FootnoteAnchor"/>
          <w:rtl w:val="true"/>
        </w:rPr>
        <w:footnoteReference w:id="503"/>
      </w:r>
      <w:r>
        <w:rPr>
          <w:rFonts w:ascii="IRNazanin" w:hAnsi="IRNazanin" w:eastAsia="IRNazanin"/>
          <w:color w:val="111111"/>
          <w:sz w:val="28"/>
          <w:sz w:val="28"/>
          <w:szCs w:val="28"/>
          <w:rtl w:val="true"/>
          <w:lang w:bidi="fa-IR"/>
        </w:rPr>
        <w:t>در حال نماز شیعه ایراد بگیرد زیرا تمامی مذاهب عامّه تكتّف را مستحب دانسته اند بنابراین نمی تواند ارسال مورد اشکال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که مالکی تکتّف را مکروه می داند</w:t>
      </w:r>
      <w:r>
        <w:rPr>
          <w:rFonts w:eastAsia="IRNazanin" w:cs="IRNazanin"/>
          <w:color w:val="111111"/>
          <w:sz w:val="28"/>
          <w:szCs w:val="28"/>
          <w:rtl w:val="true"/>
          <w:lang w:bidi="fa-IR"/>
        </w:rPr>
        <w:t xml:space="preserve">. </w:t>
      </w:r>
      <w:bookmarkStart w:id="441" w:name="pg9414_88618"/>
    </w:p>
    <w:p>
      <w:pPr>
        <w:pStyle w:val="Heading3"/>
        <w:numPr>
          <w:ilvl w:val="2"/>
          <w:numId w:val="1"/>
        </w:numPr>
        <w:rPr/>
      </w:pPr>
      <w:bookmarkStart w:id="442" w:name="__RefHeading___Toc5675218_2870459653"/>
      <w:bookmarkStart w:id="443" w:name="_Toc162"/>
      <w:bookmarkEnd w:id="441"/>
      <w:bookmarkEnd w:id="442"/>
      <w:r>
        <w:rPr>
          <w:rtl w:val="true"/>
        </w:rPr>
        <w:t>تکتّف از نظر لغت</w:t>
      </w:r>
      <w:bookmarkEnd w:id="443"/>
    </w:p>
    <w:p>
      <w:pPr>
        <w:pStyle w:val="BookText"/>
        <w:rPr/>
      </w:pPr>
      <w:r>
        <w:rPr>
          <w:rFonts w:ascii="IRNazanin" w:hAnsi="IRNazanin" w:eastAsia="IRNazanin"/>
          <w:color w:val="111111"/>
          <w:sz w:val="28"/>
          <w:sz w:val="28"/>
          <w:szCs w:val="28"/>
          <w:rtl w:val="true"/>
          <w:lang w:bidi="fa-IR"/>
        </w:rPr>
        <w:t xml:space="preserve">تکتّف که از باب تفعّل است، یعنی دست را به سینه نهادن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کلام بیاید، به معنی به آرامی راه رفتن و یا هنگام راه رفتن كتف هایش را تکان دادن می باشد</w:t>
      </w:r>
      <w:r>
        <w:rPr>
          <w:rFonts w:eastAsia="IRNazanin" w:cs="IRNazanin"/>
          <w:color w:val="111111"/>
          <w:sz w:val="28"/>
          <w:szCs w:val="28"/>
          <w:rtl w:val="true"/>
          <w:lang w:bidi="fa-IR"/>
        </w:rPr>
        <w:t>.</w:t>
      </w:r>
    </w:p>
    <w:p>
      <w:pPr>
        <w:pStyle w:val="Heading3"/>
        <w:numPr>
          <w:ilvl w:val="2"/>
          <w:numId w:val="1"/>
        </w:numPr>
        <w:rPr/>
      </w:pPr>
      <w:bookmarkStart w:id="444" w:name="__RefHeading___Toc5675220_2870459653"/>
      <w:bookmarkStart w:id="445" w:name="_Toc163"/>
      <w:bookmarkEnd w:id="444"/>
      <w:r>
        <w:rPr>
          <w:rtl w:val="true"/>
        </w:rPr>
        <w:t>تکتّف در عرف اهل تسنن</w:t>
      </w:r>
      <w:bookmarkEnd w:id="445"/>
    </w:p>
    <w:p>
      <w:pPr>
        <w:pStyle w:val="BookText"/>
        <w:rPr/>
      </w:pPr>
      <w:r>
        <w:rPr>
          <w:rFonts w:ascii="IRNazanin" w:hAnsi="IRNazanin" w:eastAsia="IRNazanin"/>
          <w:color w:val="111111"/>
          <w:sz w:val="28"/>
          <w:sz w:val="28"/>
          <w:szCs w:val="28"/>
          <w:rtl w:val="true"/>
          <w:lang w:bidi="fa-IR"/>
        </w:rPr>
        <w:t>تكتّف همان عملی است که اهل تسنن در هنگام نماز انجام می دهند، دست ها را در هنگام نماز روی هم گذاشته و به سینه می چسبانند تا به اعتقاد خود، احترام و تعظیم را در نماز کامل نمایند</w:t>
      </w:r>
      <w:r>
        <w:rPr>
          <w:rFonts w:eastAsia="IRNazanin" w:cs="IRNazanin"/>
          <w:color w:val="111111"/>
          <w:sz w:val="28"/>
          <w:szCs w:val="28"/>
          <w:rtl w:val="true"/>
          <w:lang w:bidi="fa-IR"/>
        </w:rPr>
        <w:t>.</w:t>
      </w:r>
    </w:p>
    <w:p>
      <w:pPr>
        <w:pStyle w:val="Heading3"/>
        <w:numPr>
          <w:ilvl w:val="2"/>
          <w:numId w:val="1"/>
        </w:numPr>
        <w:rPr/>
      </w:pPr>
      <w:bookmarkStart w:id="446" w:name="__RefHeading___Toc5675222_2870459653"/>
      <w:bookmarkStart w:id="447" w:name="_Toc164"/>
      <w:bookmarkEnd w:id="446"/>
      <w:r>
        <w:rPr>
          <w:rtl w:val="true"/>
        </w:rPr>
        <w:t>پیدایش تکتّف</w:t>
      </w:r>
      <w:bookmarkEnd w:id="447"/>
    </w:p>
    <w:p>
      <w:pPr>
        <w:pStyle w:val="BookText"/>
        <w:rPr/>
      </w:pPr>
      <w:r>
        <w:rPr>
          <w:rFonts w:ascii="IRNazanin" w:hAnsi="IRNazanin" w:eastAsia="IRNazanin"/>
          <w:color w:val="111111"/>
          <w:sz w:val="28"/>
          <w:sz w:val="28"/>
          <w:szCs w:val="28"/>
          <w:rtl w:val="true"/>
          <w:lang w:bidi="fa-IR"/>
        </w:rPr>
        <w:t>این عمل به عنوان تذلّل در برابر بزرگان و پادشاهان از عادت ها و فرهنگ جامعه زرتشتی بوده است که بعد از فتح ایران به وسیله خلیفه دوم، وارد نماز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وقتی اسیرهای ایرانی در برابر خلیفه قرار می گیرند به عنوان احترام دست روی دست می گذاردند، خلیفه چون علّت را جویا می شود، می گویند که آن ها عادت دارند وقتی در برابر بزرگی قرار می گیرند به عنوان تذلّل دست روی دست بگذارند که یک نوع احترام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عمل را می پسندد و دستور می دهد که از پس از این مسلمانان در نماز چنین کنند</w:t>
      </w:r>
      <w:r>
        <w:rPr>
          <w:rFonts w:eastAsia="IRNazanin" w:cs="IRNazanin"/>
          <w:color w:val="111111"/>
          <w:sz w:val="28"/>
          <w:szCs w:val="28"/>
          <w:rtl w:val="true"/>
          <w:lang w:bidi="fa-IR"/>
        </w:rPr>
        <w:t xml:space="preserve">. </w:t>
      </w:r>
      <w:r>
        <w:rPr>
          <w:rStyle w:val="FootnoteAnchor"/>
          <w:rtl w:val="true"/>
        </w:rPr>
        <w:footnoteReference w:id="504"/>
      </w:r>
      <w:bookmarkStart w:id="448" w:name="pg9414_88619"/>
    </w:p>
    <w:p>
      <w:pPr>
        <w:pStyle w:val="Heading3"/>
        <w:numPr>
          <w:ilvl w:val="2"/>
          <w:numId w:val="1"/>
        </w:numPr>
        <w:rPr/>
      </w:pPr>
      <w:bookmarkStart w:id="449" w:name="__RefHeading___Toc5675224_2870459653"/>
      <w:bookmarkStart w:id="450" w:name="_Toc165"/>
      <w:bookmarkEnd w:id="448"/>
      <w:bookmarkEnd w:id="449"/>
      <w:r>
        <w:rPr>
          <w:rtl w:val="true"/>
        </w:rPr>
        <w:t>کنکاش در آرای فقهی مذاهب اهل تسنن</w:t>
      </w:r>
      <w:bookmarkEnd w:id="450"/>
    </w:p>
    <w:p>
      <w:pPr>
        <w:pStyle w:val="BookText"/>
        <w:rPr/>
      </w:pPr>
      <w:r>
        <w:rPr>
          <w:rFonts w:ascii="IRNazanin" w:hAnsi="IRNazanin" w:eastAsia="IRNazanin"/>
          <w:color w:val="111111"/>
          <w:sz w:val="28"/>
          <w:sz w:val="28"/>
          <w:szCs w:val="28"/>
          <w:rtl w:val="true"/>
          <w:lang w:bidi="fa-IR"/>
        </w:rPr>
        <w:t>استحباب تکتّف در میان اهل تسنن شهرت دارد و تنها مذهب مالکی است که به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حکم، تعداد اندکی از روایات است که در کتب عامه وجود دارد که علاوه بر ضعف سند، دلالت روشنی نیز بر مدّعا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مساله تکتّف در نماز، مردد میان سنّت و بدعت است و مقتضای احتیاط به دلیل ضعف دلایل مشروعیت آن، ترک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در این زمینه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 را به نشانه خضوع به سینه چسباندن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واجب نیست و بهتر است مردان، کف دست راست را بر پشت دست چپ و زیر ناف خود بگذارند و زنان دستان خود را روی سینه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تکتّف، بر مرد و زن در نماز، مستحب و بهتر است، کف دست راست بر پشت دست چپ، زیر سینه و بالای ناف و متمایل به سمت چپ بدن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تكتّف سنت شمرده می شود و بهتر است نمازگزار، کف دست راست خود را بر پشت دست چپ گذاشته و آن را زیر ناف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 در این مساله از دیگر مذاهب اهل تسنن جدا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رها کردن دستها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پیش از مالکیه همچون عبدالله بن زبیر، سعید بن مسیب، سعد بن جبیر، عطاء ابن جریج، نخعی، حسن بصری، ابن سیرین و برخی دیگر از فقیهان بر این اعتقاد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هم این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قیام طول بکشد و نماز گزار به سختی افتد که در این صورت، تکتّف جایز است</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اوزاعی نقل شده است که نمازگزار بین تکتّف و رها کردن دست ها مختار است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محمّد عابد، مفتی مالکیه در حجاز عقیده دارد که رها کردن و بستن دست ها در نماز هر دو رسول خدا صلی الله علیه و آله است و اگر قیام کسی در نماز طولانی شد، در صورتی که دست هایش رها باشد می تواند یک دست را با دست دیگرش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مالکی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رها کردن دست ها در نماز اصل و تکتف، فرع است، </w:t>
      </w:r>
      <w:r>
        <w:rPr>
          <w:rStyle w:val="FootnoteAnchor"/>
          <w:rtl w:val="true"/>
        </w:rPr>
        <w:footnoteReference w:id="507"/>
      </w:r>
      <w:r>
        <w:rPr>
          <w:rFonts w:ascii="IRNazanin" w:hAnsi="IRNazanin" w:eastAsia="IRNazanin"/>
          <w:color w:val="111111"/>
          <w:sz w:val="28"/>
          <w:sz w:val="28"/>
          <w:szCs w:val="28"/>
          <w:rtl w:val="true"/>
          <w:lang w:bidi="fa-IR"/>
        </w:rPr>
        <w:t>امّا قول مشهور میان شیعه امامیه این است که تكتّف حرام و مبطل نماز است و از میان آن ها، معدودی از فقها مانند حلبی در کافی به کراهت آن نظر داده اند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مذاهب اهل تسنن نیز در این مسأله گرچه به هر دری زده اند، امّا به دلیل قانع کننده ای نه تنها بر مستحب بودن تکتّف در نماز، بلکه بر جواز آن هم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هم گفت دلیل بر خلاف دیدگاه آن ها وجود دارد و روایاتی که از شیعه و سنی در باب کیفیت نماز رسول خدا صلی الله علیه و آله نقل شده است، اشاره ای به تکتّف نکرده اند و ممکن نیست پیامبراکرم صلی الله علیه و آله در طول تمام زندگی یا بیشتر آن، چنین عمل مستحبی را ترک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هایی از این روایت ها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اهل تسنن و دیگری از طریق شیعه امامیه نقل شده و هر دو کیفیت نماز پیامبر صلی الله علیه و آله را بیان می کنند و در هیچ یک به تکتّف اشاره ای نشده است، چه رسد به کیفیت آن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تكتّف، بدعتی است که پس از رحلت رسول اکرم صلی الله علیه و آله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ما در این زمینه احادیث صحیحی است که از طریق عامّه و از طریق شیعه روایت شده و دلیل قاطعی هستند که سیره پیامبر و اهل بیت علیهم السلام بر رها کردن دست ها در نماز بوده و گرفتن یکی از دو دست به وسیله دیگری به نشانه خضوع در نماز، پس از رحلت رسول خدا صلی الله علیه و آله ساخته و پرداخته شده است</w:t>
      </w:r>
      <w:r>
        <w:rPr>
          <w:rFonts w:eastAsia="IRNazanin" w:cs="IRNazanin"/>
          <w:color w:val="111111"/>
          <w:sz w:val="28"/>
          <w:szCs w:val="28"/>
          <w:rtl w:val="true"/>
          <w:lang w:bidi="fa-IR"/>
        </w:rPr>
        <w:t xml:space="preserve">. </w:t>
      </w:r>
      <w:bookmarkStart w:id="451" w:name="pg9414_88621"/>
    </w:p>
    <w:p>
      <w:pPr>
        <w:pStyle w:val="Heading3"/>
        <w:numPr>
          <w:ilvl w:val="2"/>
          <w:numId w:val="1"/>
        </w:numPr>
        <w:rPr/>
      </w:pPr>
      <w:bookmarkStart w:id="452" w:name="__RefHeading___Toc5675226_2870459653"/>
      <w:bookmarkStart w:id="453" w:name="_Toc166"/>
      <w:bookmarkEnd w:id="451"/>
      <w:bookmarkEnd w:id="452"/>
      <w:r>
        <w:rPr>
          <w:rtl w:val="true"/>
        </w:rPr>
        <w:t>احادیث وارده از طریق اهل تسنن</w:t>
      </w:r>
      <w:bookmarkEnd w:id="453"/>
    </w:p>
    <w:p>
      <w:pPr>
        <w:pStyle w:val="Heading4"/>
        <w:numPr>
          <w:ilvl w:val="3"/>
          <w:numId w:val="1"/>
        </w:numPr>
        <w:rPr/>
      </w:pPr>
      <w:bookmarkStart w:id="454" w:name="__RefHeading___Toc5675228_2870459653"/>
      <w:bookmarkStart w:id="455" w:name="_Toc167"/>
      <w:bookmarkEnd w:id="454"/>
      <w:r>
        <w:rPr>
          <w:rtl w:val="true"/>
        </w:rPr>
        <w:t>الف</w:t>
      </w:r>
      <w:r>
        <w:rPr>
          <w:rtl w:val="true"/>
        </w:rPr>
        <w:t xml:space="preserve">- </w:t>
      </w:r>
      <w:r>
        <w:rPr>
          <w:rtl w:val="true"/>
        </w:rPr>
        <w:t>آموزش نماز به کسی که نماز صحیح نمی خواند</w:t>
      </w:r>
      <w:r>
        <w:rPr>
          <w:rtl w:val="true"/>
        </w:rPr>
        <w:t>:</w:t>
      </w:r>
      <w:bookmarkEnd w:id="455"/>
    </w:p>
    <w:p>
      <w:pPr>
        <w:pStyle w:val="BookText"/>
        <w:rPr/>
      </w:pPr>
      <w:r>
        <w:rPr>
          <w:rFonts w:ascii="IRNazanin" w:hAnsi="IRNazanin" w:eastAsia="IRNazanin"/>
          <w:color w:val="111111"/>
          <w:sz w:val="28"/>
          <w:sz w:val="28"/>
          <w:szCs w:val="28"/>
          <w:rtl w:val="true"/>
          <w:lang w:bidi="fa-IR"/>
        </w:rPr>
        <w:t xml:space="preserve">در میان حدیث گویان عامه حدیثی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المسيئ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کسی که نماز خود را صحیح نمی خواند، در این حدیث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وارد مسجد شد، مردی نیز وارد مسجد شد و نماز گزارد، سپس به حضور پیامبر صلی الله علیه و آله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سلام او را پاسخ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دو مرتبه نماز بخوان، رفت و نماز گزارد و به سوی پیامبر صلی الله علیه و آله بازگشت، پیامبر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باز نماز بگزار، این کار سه بار تکرار شد، سرانجام آن مرد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بر انگیخته است، من جز آن چه انجام می دهم، چیزی نمی دانم، چه بهتر که نماز را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ایستادی تکبیر بگو، سپس آن چه از آیات قرآن می دانی بخوان، سپس رکوع کن به گونه ای که بدنت آرام گیرد، آن گاه پیامبر صلی الله علیه و آله دیگر اجزا و شرط های نماز را به او آموخت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در این حدیث هیچ اشاره ای به گذاردن دست راست بر دست چپ نمی کند در حالی که اگر این کار واجب و یا مستحب مؤکد بود، از گفتن آن خودداری نمی کرد</w:t>
      </w:r>
      <w:r>
        <w:rPr>
          <w:rFonts w:eastAsia="IRNazanin" w:cs="IRNazanin"/>
          <w:color w:val="111111"/>
          <w:sz w:val="28"/>
          <w:szCs w:val="28"/>
          <w:rtl w:val="true"/>
          <w:lang w:bidi="fa-IR"/>
        </w:rPr>
        <w:t>.</w:t>
      </w:r>
    </w:p>
    <w:p>
      <w:pPr>
        <w:pStyle w:val="Heading4"/>
        <w:numPr>
          <w:ilvl w:val="3"/>
          <w:numId w:val="1"/>
        </w:numPr>
        <w:rPr/>
      </w:pPr>
      <w:bookmarkStart w:id="456" w:name="__RefHeading___Toc5675230_2870459653"/>
      <w:bookmarkStart w:id="457" w:name="_Toc168"/>
      <w:bookmarkEnd w:id="456"/>
      <w:r>
        <w:rPr>
          <w:rtl w:val="true"/>
        </w:rPr>
        <w:t>ب</w:t>
      </w:r>
      <w:r>
        <w:rPr>
          <w:rtl w:val="true"/>
        </w:rPr>
        <w:t xml:space="preserve">- </w:t>
      </w:r>
      <w:r>
        <w:rPr>
          <w:rtl w:val="true"/>
        </w:rPr>
        <w:t>حديث ابوحمید ساعدی</w:t>
      </w:r>
      <w:r>
        <w:rPr>
          <w:rtl w:val="true"/>
        </w:rPr>
        <w:t>:</w:t>
      </w:r>
      <w:bookmarkEnd w:id="4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حافظ برای ما نقل کرد که ابو حمید ساعدی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شما به کیفیت نماز رسول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تو بیشتر از ما با پیامبر نبوده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دیده ای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می خواست نماز بخواند، دست های خود را تا شانه هایش بالا می برد، آن گاه تکبیر می گفت، تا این که هر عضوی از او در جایگاه خود آرام می گرفت، سپس قرائت را شروع می کرد و پس از پایان قرائت، تکبیر می گفت و دست هایش را تا شانه های خود بالا می برد، آن گاه رکوع می کرد و کف دست های خود را بر زانوهایش قرار می داد و آرام می گرفت و سرش را نه بالا می گرفت و نه فرو می انداخت، آن گاه بلند می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دست های خود را تا شانه هایش بالا می برد تا هر عضوی از او در جایگاه خود آرام می گرفت و </w:t>
      </w:r>
      <w:bookmarkStart w:id="458" w:name="pg9414_88622"/>
    </w:p>
    <w:p>
      <w:pPr>
        <w:pStyle w:val="BookText"/>
        <w:rPr/>
      </w:pPr>
      <w:bookmarkEnd w:id="458"/>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فرود می آمد و دست هایش را مقداری با فاصله از دو پهلو بر زمین می گذاشت، سپس سرش را از زمین بر می داشت، پای چپش را تا می کرد و روی آن می نشست و هنگامی که به سجده می رفت، انگشت های پاها را از یکدیگر باز می کرد، سپس بر می گشت و پس از آن، سر را از زمین بر می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پایش را تا می کرد و روی آن آرام می نشست، به گونه ای که هر عضوی به آرامی در جایگاه خود قرار گیرد، سپس همین روند را در رکعت دوم انجام می داد، آن گاه وقتی رکعت دوم تمام می شد، بر می خاست و تکبیر می گفت و دست هایش را تا شانه هایش هم چون آغاز نماز، بالا می برد و همین اعمال را تا آخر نماز ادامه می داد، تا این که سجده آخر را انجام می داد و سپس از سجده آخر به صورت تورک </w:t>
      </w:r>
      <w:r>
        <w:rPr>
          <w:rStyle w:val="FootnoteAnchor"/>
          <w:rtl w:val="true"/>
        </w:rPr>
        <w:footnoteReference w:id="510"/>
      </w:r>
      <w:r>
        <w:rPr>
          <w:rFonts w:ascii="IRNazanin" w:hAnsi="IRNazanin" w:eastAsia="IRNazanin"/>
          <w:color w:val="111111"/>
          <w:sz w:val="28"/>
          <w:sz w:val="28"/>
          <w:szCs w:val="28"/>
          <w:rtl w:val="true"/>
          <w:lang w:bidi="fa-IR"/>
        </w:rPr>
        <w:t>بر نیم تنه چپ می نشست، پس از بیان کیفیت نماز رسول خدا صلی الله علیه و آله به وسیله ابوحمید ساعدی،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نماز می خواند</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459" w:name="__RefHeading___Toc5675232_2870459653"/>
      <w:bookmarkStart w:id="460" w:name="_Toc169"/>
      <w:bookmarkEnd w:id="459"/>
      <w:r>
        <w:rPr>
          <w:rtl w:val="true"/>
        </w:rPr>
        <w:t>نتایج برگرفته از حدیث</w:t>
      </w:r>
      <w:r>
        <w:rPr>
          <w:rtl w:val="true"/>
        </w:rPr>
        <w:t>:</w:t>
      </w:r>
      <w:bookmarkEnd w:id="460"/>
    </w:p>
    <w:p>
      <w:pPr>
        <w:pStyle w:val="BookText"/>
        <w:rPr/>
      </w:pPr>
      <w:r>
        <w:rPr>
          <w:rFonts w:ascii="IRNazanin" w:hAnsi="IRNazanin" w:eastAsia="IRNazanin"/>
          <w:color w:val="111111"/>
          <w:sz w:val="28"/>
          <w:sz w:val="28"/>
          <w:szCs w:val="28"/>
          <w:rtl w:val="true"/>
          <w:lang w:bidi="fa-IR"/>
        </w:rPr>
        <w:t>اموری وجود دارد که درستی این گفتار را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صحابه بزرگ، ابو حمید را تأیید کرده اند، نشان دهنده قوّت حدیث و ترجیح آن بر دیگر دلایل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ابوحمید ساعدی واجبات و مستحبات نماز را وصف کرد، امّا از تکتّف یادی نکرد و از حاضران هم کسی به مخالفت لب نگشود، در حالی که حدیث نشان می دهد، آن ها آماده مخالفت و یادآوری بوده اند، زیرا در آغاز نپذیرفتند که ابو حمید، داناترین آن ها به کیفیت نماز رسول خدا صلی الله علیه و آله بوده است، در صورتی که همگی در پایان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چنین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دور است آن ها که ده نفر و در جایگاه بحث بوده اند، فراموش کرده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قرار گرفتن دست ها، اصل، رها کردن آن ها است، زیرا رها بودن آن ها طبیعی است، پس حدیث هم از آن حکایت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این حدیث مطلق است و حدیث های تکتّف آن را مقیّد می کند، زیرا این حديث، تمام واجبات و مستحبات و کیفیت کامل نماز را وصف 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در معرض تعلیم و بیان بوده است، و حذف موردی در آن، خیانت به شمار می رفت و این از روایت کننده و حاضران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ای که در این جمع حضور داشته اند، از جمله کسانی هستند که حدیث تكتّف از آن ها نقل شده است، امّا می بینیم که این جا اعتراض نکرده اند، پس روشن می شود که تکتّف یا نسخ شده است یا دست کم از جهت تکیه دادن برای کسی است که نمازش به درازا کشیده، نه آن که از مستحبات نماز باشد، هم چنان که عقیده لیث بن سعد و اوزاعی و مالک چنین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ابن رشد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صحابه در این مساله روایت هایی است که در آن ها نماز پیامبر اکرم صلی الله علیه و آله وصف شده است، ولی ذکر نشده است، که وی در نماز، دست راست را روی دست چپ می گذاشته است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این جا پرسشی باقی می ماند و آن این که مشهور مالکیه به تکتّف قایل نیستند و مالک، امام مالکیه، این کار را ناپسند می 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نهادن دست راست روی دست چپ را در نماز، عملی ناپسند شمرده و گفته است که این کار را در نماز واجب سراغ ندارم، در حالی که خود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تكتّف را از سهل بن سعد روایت کرده و از عبدالکریم بن ابی مخارق بصری آورده است که موارد زیر از سخنان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نداشته باشی، هر کاری جایز،است، قراردادن یکی از دو دست روی دست دیگر، یعنی قرار دادن دست راست روی دست چپ، شتاب کردن در خوردن افطار و تأخیر در خوردن سحری</w:t>
      </w:r>
      <w:r>
        <w:rPr>
          <w:rFonts w:eastAsia="IRNazanin" w:cs="IRNazanin"/>
          <w:color w:val="111111"/>
          <w:sz w:val="28"/>
          <w:szCs w:val="28"/>
          <w:rtl w:val="true"/>
          <w:lang w:bidi="fa-IR"/>
        </w:rPr>
        <w:t xml:space="preserve">. </w:t>
      </w:r>
      <w:bookmarkStart w:id="461" w:name="pg9414_88624"/>
    </w:p>
    <w:p>
      <w:pPr>
        <w:pStyle w:val="Heading3"/>
        <w:numPr>
          <w:ilvl w:val="2"/>
          <w:numId w:val="1"/>
        </w:numPr>
        <w:rPr/>
      </w:pPr>
      <w:bookmarkStart w:id="462" w:name="__RefHeading___Toc5675234_2870459653"/>
      <w:bookmarkStart w:id="463" w:name="_Toc170"/>
      <w:bookmarkEnd w:id="461"/>
      <w:bookmarkEnd w:id="462"/>
      <w:r>
        <w:rPr>
          <w:rtl w:val="true"/>
        </w:rPr>
        <w:t>احادیث وارده از طریق شیعه</w:t>
      </w:r>
      <w:bookmarkEnd w:id="463"/>
    </w:p>
    <w:p>
      <w:pPr>
        <w:pStyle w:val="Heading4"/>
        <w:numPr>
          <w:ilvl w:val="3"/>
          <w:numId w:val="1"/>
        </w:numPr>
        <w:rPr/>
      </w:pPr>
      <w:bookmarkStart w:id="464" w:name="__RefHeading___Toc5675236_2870459653"/>
      <w:bookmarkStart w:id="465" w:name="_Toc171"/>
      <w:bookmarkEnd w:id="464"/>
      <w:r>
        <w:rPr>
          <w:rtl w:val="true"/>
        </w:rPr>
        <w:t>حديث حماد بن عیسی</w:t>
      </w:r>
      <w:r>
        <w:rPr>
          <w:rtl w:val="true"/>
        </w:rPr>
        <w:t>:</w:t>
      </w:r>
      <w:bookmarkEnd w:id="465"/>
    </w:p>
    <w:p>
      <w:pPr>
        <w:pStyle w:val="BookText"/>
        <w:rPr/>
      </w:pPr>
      <w:r>
        <w:rPr>
          <w:rFonts w:ascii="IRNazanin" w:hAnsi="IRNazanin" w:eastAsia="IRNazanin"/>
          <w:color w:val="111111"/>
          <w:sz w:val="28"/>
          <w:sz w:val="28"/>
          <w:szCs w:val="28"/>
          <w:rtl w:val="true"/>
          <w:lang w:bidi="fa-IR"/>
        </w:rPr>
        <w:t>حماد بن عیسی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برای مردی که شصت یا هفتاد سال از سن او گذشته و یک نماز با تمام حدود آن اقامه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احساس حقارتی به من دست داد، 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نماز با تمام حدود آن را به من بیاموز</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صادق علیه السلام برخاست و مقابل قبله راست ایستاد و دو دستش را بر ران 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 به هم چسبانده، پاها را به هم نزدیک کرد، به طوری که فاصله بین آن ها اندازه سه انگشت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انگشتان پاها را با خضوع و خشوع رو به قبله قرار داد،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سوره حمد و توحید را با ترتیل قرائت کرد، آن گاه در حالی که ایستاده بود، مقدار کمی به اندازه یک نفس کشیدن صبر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به رکوع رفته، تمام کف دستانش را با انگشتان باز روی زانوهایش قرار داد و زانوهایش را به عقب راند، به گونه ای که پشتش صاف شد، چنان که اگر قطره ای آب یا روغن روی آن ریخته می شد، به سبب صاف بودن کمر و تمایل زانوها به عقب، حرکت نمی کرد و گردنش را کشید و چشمانش را بست، سپس سه بار با ترتیل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وقتی به خوبی ایستاد،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ایستاده تکبیر گفت و دست هایش را تا مقابل صورت بالا برد و سجده کرد و دست هایش را قبل از زانوها بر زمین نهاد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سجده فقط هشت موضع از بدنش را بر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دو کف دست، دو زانو، دو انگشت بزرگ پاها، بینی، که از این هشت موضع، هفت موضع اول واجب و قراردادن بینی بر زمین که به آن ارغام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به خاک 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از سجده برداشت و چون راست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طرف چپ بدن نشست و روی پای راست را بر کف پای چپ قرار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حالی که هنوز نشسته بود، تکبیر گفت و به سجده دوم رفت و آن چه را در سجده اول گفته بود، در این سجده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رکوع و نه در سجده، هیچ قسمتی از بدنش را تکیه گاه قسمت دیگر آن قرار نداد و در این دو حال، دست هایش از بدن باز بود و در سجده آرنج هایش را بر زمین نگذاشت و به همین ترتیب، دو رکعت نماز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بخوان و هنگام نماز به اطرافت نگاه نکن و با دست ها و انگشت هایت بازی نکن و به اطرافت آب دهان نینداز</w:t>
      </w:r>
      <w:r>
        <w:rPr>
          <w:rFonts w:eastAsia="IRNazanin" w:cs="IRNazanin"/>
          <w:color w:val="111111"/>
          <w:sz w:val="28"/>
          <w:szCs w:val="28"/>
          <w:rtl w:val="true"/>
          <w:lang w:bidi="fa-IR"/>
        </w:rPr>
        <w:t xml:space="preserve">. </w:t>
      </w:r>
      <w:r>
        <w:rPr>
          <w:rStyle w:val="FootnoteAnchor"/>
          <w:rtl w:val="true"/>
        </w:rPr>
        <w:footnoteReference w:id="514"/>
      </w:r>
      <w:bookmarkStart w:id="466" w:name="pg9414_88625"/>
    </w:p>
    <w:p>
      <w:pPr>
        <w:pStyle w:val="Heading3"/>
        <w:numPr>
          <w:ilvl w:val="2"/>
          <w:numId w:val="1"/>
        </w:numPr>
        <w:rPr/>
      </w:pPr>
      <w:bookmarkStart w:id="467" w:name="__RefHeading___Toc5675238_2870459653"/>
      <w:bookmarkStart w:id="468" w:name="_Toc172"/>
      <w:bookmarkEnd w:id="466"/>
      <w:bookmarkEnd w:id="467"/>
      <w:r>
        <w:rPr>
          <w:rtl w:val="true"/>
        </w:rPr>
        <w:t>نتیجه برگرفته از حدیث</w:t>
      </w:r>
      <w:r>
        <w:rPr>
          <w:rtl w:val="true"/>
        </w:rPr>
        <w:t>:</w:t>
      </w:r>
      <w:bookmarkEnd w:id="468"/>
    </w:p>
    <w:p>
      <w:pPr>
        <w:pStyle w:val="BookText"/>
        <w:rPr/>
      </w:pPr>
      <w:r>
        <w:rPr>
          <w:rFonts w:ascii="IRNazanin" w:hAnsi="IRNazanin" w:eastAsia="IRNazanin"/>
          <w:color w:val="111111"/>
          <w:sz w:val="28"/>
          <w:sz w:val="28"/>
          <w:szCs w:val="28"/>
          <w:rtl w:val="true"/>
          <w:lang w:bidi="fa-IR"/>
        </w:rPr>
        <w:t>هم چنان که ملاحظه می شود، این روایت که در صدد بیان کیفیت نماز واجب می باشد، هیچ اشاره ای به مساله تکتّف با انواع گوناگون آن نشده است، در حالی که اگر این عمل، سنّت بود، امام علیه السلام بیان آن را ترک نمی کرد</w:t>
      </w:r>
      <w:r>
        <w:rPr>
          <w:rFonts w:eastAsia="IRNazanin" w:cs="IRNazanin"/>
          <w:color w:val="111111"/>
          <w:sz w:val="28"/>
          <w:szCs w:val="28"/>
          <w:rtl w:val="true"/>
          <w:lang w:bidi="fa-IR"/>
        </w:rPr>
        <w:t>.</w:t>
      </w:r>
    </w:p>
    <w:p>
      <w:pPr>
        <w:pStyle w:val="Heading3"/>
        <w:numPr>
          <w:ilvl w:val="2"/>
          <w:numId w:val="1"/>
        </w:numPr>
        <w:rPr/>
      </w:pPr>
      <w:bookmarkStart w:id="469" w:name="__RefHeading___Toc5675240_2870459653"/>
      <w:bookmarkStart w:id="470" w:name="_Toc173"/>
      <w:bookmarkEnd w:id="469"/>
      <w:r>
        <w:rPr>
          <w:rtl w:val="true"/>
        </w:rPr>
        <w:t>نظر ائمّه اهل بیت علیهم السلام</w:t>
      </w:r>
      <w:r>
        <w:rPr>
          <w:rtl w:val="true"/>
        </w:rPr>
        <w:t>:</w:t>
      </w:r>
      <w:bookmarkEnd w:id="470"/>
    </w:p>
    <w:p>
      <w:pPr>
        <w:pStyle w:val="BookText"/>
        <w:rPr/>
      </w:pPr>
      <w:r>
        <w:rPr>
          <w:rFonts w:ascii="IRNazanin" w:hAnsi="IRNazanin" w:eastAsia="IRNazanin"/>
          <w:color w:val="111111"/>
          <w:sz w:val="28"/>
          <w:sz w:val="28"/>
          <w:szCs w:val="28"/>
          <w:rtl w:val="true"/>
          <w:lang w:bidi="fa-IR"/>
        </w:rPr>
        <w:t xml:space="preserve">با توجه به آن چه تاکنون گفته شد، روشن گردید که سنّت بودن دست روی دست گذاشتن در نماز ثابت نشده است، به این جهت می بینیم که ائمّه اهل بیت علیهم السلام از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دست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داری می کردند و آن را از افعال مجوس در برابر پادشاه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جعفر صادق علیه السلام یا امام محمّد باقر علیه السلام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دستش را در نماز بر دست دیگر می گذارد،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تکفیر است و نباید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توجه به نماز، و در نماز تکفیر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هایت را بر هم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مجوس این عمل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به سندی از امیرمؤمنان علی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دست هایش را در نماز جمع نمی کند و در حالی که در مقابل خدای عزّوجل ایستاده است تشبّه به اهل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ورزد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در خاتمه یادآوری می کنیم که آقای دکتر علی سالوس بعد از نقل نظریات و فتاوای فقهای شیعه و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نهادن دست ها بر یکدیگر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دست روی دست گذاشتن را حرام می دانند حمله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قایل به حرمت و مبطل بودن این عمل هستند یا تنها آن را حرام می دانند، به واسطه تعصّب مذهبی، بین مسلمانان اختلاف و تفرقه ایجاد می کنند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از ایشان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تلاش و بررسی و تحقیق در کتاب و سنّت، شیعه را به این نتیجه رسانده که گرفتن دست در نماز، امری است که بعد از نبی اکرم صلی الله علیه و آله پیدا شده و مردم در زمان خلفا به آن امر می شدند، گناه شیعه چیست؟ و در این صورت هر کس گمان کند که آن عمل جزئی از نماز است چه واجب باشد یا مستحب، بدرستی که در دین امری را </w:t>
      </w:r>
      <w:bookmarkStart w:id="471" w:name="pg9414_88626"/>
    </w:p>
    <w:p>
      <w:pPr>
        <w:pStyle w:val="BookText"/>
        <w:rPr/>
      </w:pPr>
      <w:bookmarkEnd w:id="471"/>
      <w:r>
        <w:rPr>
          <w:rFonts w:ascii="IRNazanin" w:hAnsi="IRNazanin" w:eastAsia="IRNazanin"/>
          <w:color w:val="111111"/>
          <w:sz w:val="28"/>
          <w:sz w:val="28"/>
          <w:szCs w:val="28"/>
          <w:rtl w:val="true"/>
          <w:lang w:bidi="fa-IR"/>
        </w:rPr>
        <w:t>بدعت نهاده که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کسی که در کتاب و سنّت اجتهاد و تحقیق نماید این است که با تیر اتّهام به تعصّب مذهبی و ایجاد اختلاف، مورد هدف قرار گیرد؟</w:t>
      </w:r>
    </w:p>
    <w:p>
      <w:pPr>
        <w:pStyle w:val="BookText"/>
        <w:rPr/>
      </w:pPr>
      <w:r>
        <w:rPr>
          <w:rFonts w:ascii="IRNazanin" w:hAnsi="IRNazanin" w:eastAsia="IRNazanin"/>
          <w:color w:val="111111"/>
          <w:sz w:val="28"/>
          <w:sz w:val="28"/>
          <w:szCs w:val="28"/>
          <w:rtl w:val="true"/>
          <w:lang w:bidi="fa-IR"/>
        </w:rPr>
        <w:t>اگر این اتّهام بجا باشد، آیا مالکی را نیز می توان این گونه متّهم کرد؟ زیرا او گرفتن دست را مطلقا، یا در نماز واجب، مکروه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کسی که در نزد شما امام دار الهجره است را به تعصّب مذهبی و ایجاد خلاف متّهم کرد؟ به چه دلیل دست بسته نماز خواندن را نشانه تعصّب مذهبی و میل به اختلاف بین مسلمانان نمی دانید؟ داوری با شماست</w:t>
      </w:r>
      <w:r>
        <w:rPr>
          <w:rFonts w:eastAsia="IRNazanin" w:cs="IRNazanin"/>
          <w:color w:val="111111"/>
          <w:sz w:val="28"/>
          <w:szCs w:val="28"/>
          <w:rtl w:val="true"/>
          <w:lang w:bidi="fa-IR"/>
        </w:rPr>
        <w:t>!</w:t>
      </w:r>
    </w:p>
    <w:p>
      <w:pPr>
        <w:pStyle w:val="Heading3"/>
        <w:numPr>
          <w:ilvl w:val="2"/>
          <w:numId w:val="1"/>
        </w:numPr>
        <w:rPr/>
      </w:pPr>
      <w:bookmarkStart w:id="472" w:name="__RefHeading___Toc5675242_2870459653"/>
      <w:bookmarkStart w:id="473" w:name="_Toc174"/>
      <w:bookmarkEnd w:id="472"/>
      <w:r>
        <w:rPr>
          <w:rtl w:val="true"/>
        </w:rPr>
        <w:t>چرا شیعیان با دست باز نماز می خوانند؟</w:t>
      </w:r>
      <w:bookmarkEnd w:id="473"/>
    </w:p>
    <w:p>
      <w:pPr>
        <w:pStyle w:val="BookText"/>
        <w:rPr/>
      </w:pPr>
      <w:r>
        <w:rPr>
          <w:rFonts w:ascii="IRNazanin" w:hAnsi="IRNazanin" w:eastAsia="IRNazanin"/>
          <w:color w:val="111111"/>
          <w:sz w:val="28"/>
          <w:sz w:val="28"/>
          <w:szCs w:val="28"/>
          <w:rtl w:val="true"/>
          <w:lang w:bidi="fa-IR"/>
        </w:rPr>
        <w:t>پرسیده می شود چرا شیعیان در حال نماز دست ها را روی هم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گفت این پرسش از اساس چون مخالف اصل است غلط است، صحیح آن است که پرسیده شود چرا اهل تسنن در نماز دست روی دست می گذارند و از سویی تنها شیعیان نیستند که با دست باز نماز می خوانند بلکه مالکی ها نیز با دست باز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از علمای معروف اهل تسنن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العلماء في وضع اليدين إحداهما على الأخرى في الصلاة فکره ذلک مالک فی الفرض و أجازه في 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مسئله قرار دادن یک دست بر روی دست دیگر در نماز، اختلاف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در نمازهای واجب مکروه می داند ولی در نمازهای مستحبی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که در میان مذاهب اهل تسنن وجود دارد این است که آیا این عمل مستحب است یا نه؟</w:t>
      </w:r>
    </w:p>
    <w:p>
      <w:pPr>
        <w:pStyle w:val="BookText"/>
        <w:rPr/>
      </w:pPr>
      <w:r>
        <w:rPr>
          <w:rFonts w:ascii="IRNazanin" w:hAnsi="IRNazanin" w:eastAsia="IRNazanin"/>
          <w:color w:val="111111"/>
          <w:sz w:val="28"/>
          <w:sz w:val="28"/>
          <w:szCs w:val="28"/>
          <w:rtl w:val="true"/>
          <w:lang w:bidi="fa-IR"/>
        </w:rPr>
        <w:t xml:space="preserve">سه مذهب این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 یا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مستحب و یک مذهب مکروه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 سه فرقه هم که مستحب می دانند، در کیفیت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دست ها زیر ناف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اختلاف خود ثابت می کند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تكتّف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ثابت و روشنی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نیز که از بزرگان عامه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بالاثار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تكتّف را مطرح نموده و این عمل را جزء مستحبّات نماز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يستحبّ أن يضع المصلّى يده اليمنى على كوع يده اليسرى في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تمام فرقه های اسلامی نماز با دست باز را صحیح می دانند، ولی نماز با دست بسته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در نمازهای واجب، مستحب می دانند و یک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و یک مذهب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حنفی و شافعی و حنبلی که این عمل را مستحب می دانند، برای اثبات این حکم، به چند روایت استدلال نموده اند که بعضی از آن ها دلالت بر این مطلب ندارد و بعضی هم ضعف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شیعیان که این عمل را حرام و باطل کننده نماز می دانند، استدلال می کنند به روایاتی که از اهل بیت علیهم السلام در نهی از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کار مجوسیان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به یقین اهل بیت علیهم السلام بهتر می دانند که جدّ بزرگوارشان پیامبراکرم صلی الله علیه و آله چگونه نماز می خوانده است؛ چرا که </w:t>
      </w:r>
      <w:r>
        <w:rPr>
          <w:rFonts w:ascii="Amiri" w:hAnsi="Amiri" w:eastAsia="Amiri" w:cs="Amiri"/>
          <w:color w:val="111111"/>
          <w:sz w:val="28"/>
          <w:sz w:val="28"/>
          <w:szCs w:val="28"/>
          <w:rtl w:val="true"/>
          <w:lang w:bidi="ar-SA"/>
        </w:rPr>
        <w:t>أَهْلُ الْبَيْتِ أَدْرَى بِمَا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نصّ آیه تطهیر و حدیث متواتر ثقلینّ کلام ایشان مصون از هر گونه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السبب فی اختلافهم أنّه قد جائت آثار ثابتة نقلت فيها صفة صلاته عليه الصلاة و السلام و لم ينقل فيها أنّه كان يضع يده اليمنى على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ثابته ای در وصف نماز پیامبر صلی الله علیه و آله نقل شده، ولی در آن احادیث نقل نشده که پیامبر اکرم صلی الله علیه و آله دست راست را بر دست چپ می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علمای اهل تسنن برای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ذکر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موافق با ادب و خضوع است و با حال نماز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حق اعمال سلیقه نداریم و عبادات توقیفی است و هرگونه حذف و اضافه در عبادات بدعت محسوب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در هر جایی به گونه ای است؛ مثلاً در محیط های نظامی، احترام به گونه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فرد نظامی بگوید من در نماز دستم را در مقابل پیشانی می گیرم چون ادب و احترام نظامی به این کار است یا احترام اقوام مختلف، مثل چینی ها به روش مخصوص خودشان است</w:t>
      </w:r>
      <w:r>
        <w:rPr>
          <w:rFonts w:eastAsia="IRNazanin" w:cs="IRNazanin"/>
          <w:color w:val="111111"/>
          <w:sz w:val="28"/>
          <w:szCs w:val="28"/>
          <w:rtl w:val="true"/>
          <w:lang w:bidi="fa-IR"/>
        </w:rPr>
        <w:t xml:space="preserve">. </w:t>
      </w:r>
      <w:bookmarkStart w:id="474" w:name="pg9414_88628"/>
    </w:p>
    <w:p>
      <w:pPr>
        <w:pStyle w:val="BookText"/>
        <w:rPr/>
      </w:pPr>
      <w:bookmarkEnd w:id="474"/>
      <w:r>
        <w:rPr>
          <w:rFonts w:ascii="IRNazanin" w:hAnsi="IRNazanin" w:eastAsia="IRNazanin"/>
          <w:color w:val="111111"/>
          <w:sz w:val="28"/>
          <w:sz w:val="28"/>
          <w:szCs w:val="28"/>
          <w:rtl w:val="true"/>
          <w:lang w:bidi="fa-IR"/>
        </w:rPr>
        <w:t xml:space="preserve">توجیه سومی را نیز بعضی از مؤلفین اهل تسنن برای مستحب بودن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بدایت الصنایع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نخعی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يفعلون ذلك مخافة إجتماع الدم في رؤوس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در نماز دست ها را به هم می گرفتند از ترس این که خون بر سر انگشت هایشان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بدن انسان به نحوی است که ظرف چند دقیقه نماز، خون بر سر انگشتان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وسط روز که انسان مشغول نماز نیست، چنین اتفاقی نمی افتد، چطور ممکن است در چند دقیقه خون جمع شود؟</w:t>
      </w:r>
    </w:p>
    <w:p>
      <w:pPr>
        <w:pStyle w:val="Heading3"/>
        <w:numPr>
          <w:ilvl w:val="2"/>
          <w:numId w:val="1"/>
        </w:numPr>
        <w:rPr/>
      </w:pPr>
      <w:bookmarkStart w:id="475" w:name="__RefHeading___Toc5675244_2870459653"/>
      <w:bookmarkStart w:id="476" w:name="_Toc175"/>
      <w:bookmarkEnd w:id="475"/>
      <w:r>
        <w:rPr>
          <w:rtl w:val="true"/>
        </w:rPr>
        <w:t>نتیجه مباحث</w:t>
      </w:r>
      <w:bookmarkEnd w:id="476"/>
    </w:p>
    <w:p>
      <w:pPr>
        <w:pStyle w:val="BookText"/>
        <w:rPr/>
      </w:pPr>
      <w:r>
        <w:rPr>
          <w:rFonts w:ascii="IRNazanin" w:hAnsi="IRNazanin" w:eastAsia="IRNazanin"/>
          <w:color w:val="111111"/>
          <w:sz w:val="28"/>
          <w:sz w:val="28"/>
          <w:szCs w:val="28"/>
          <w:rtl w:val="true"/>
          <w:lang w:bidi="fa-IR"/>
        </w:rPr>
        <w:t xml:space="preserve">در اسلام عبادات توقیفی است، یعنی کیفیت انجام عبادت ها همان است که در روایات آمده و ما حق نداریم تغییری در کیفیت عبادت ها انجام دهیم، بنابراین این که ما از نزد خودمان تکتّف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بسته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بدانیم، بدعت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ندادن تکتّف در نماز باعث خالی شدن نماز از خضوع در برابر خداوند نمی شود، چرا که سجده نهایت خضوع و تذلل در برابر خداوند است، در ثانی، آن چه از دیدگاه الهی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است که در آیات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مبارکه مؤمنون می 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کسانی هستند که در نماز خود خشوع دارند</w:t>
      </w:r>
      <w:r>
        <w:rPr>
          <w:rFonts w:eastAsia="IRNazanin" w:cs="IRNazanin"/>
          <w:color w:val="111111"/>
          <w:sz w:val="28"/>
          <w:szCs w:val="28"/>
          <w:rtl w:val="true"/>
          <w:lang w:bidi="fa-IR"/>
        </w:rPr>
        <w:t xml:space="preserve">. </w:t>
      </w:r>
      <w:bookmarkStart w:id="477" w:name="pg9414_88629"/>
    </w:p>
    <w:p>
      <w:pPr>
        <w:pStyle w:val="Heading3"/>
        <w:numPr>
          <w:ilvl w:val="2"/>
          <w:numId w:val="1"/>
        </w:numPr>
        <w:rPr/>
      </w:pPr>
      <w:bookmarkStart w:id="478" w:name="__RefHeading___Toc5675246_2870459653"/>
      <w:bookmarkStart w:id="479" w:name="_Toc176"/>
      <w:bookmarkEnd w:id="477"/>
      <w:bookmarkEnd w:id="478"/>
      <w:r>
        <w:rPr>
          <w:rtl w:val="true"/>
        </w:rPr>
        <w:t>چکیده</w:t>
      </w:r>
      <w:bookmarkEnd w:id="479"/>
    </w:p>
    <w:p>
      <w:pPr>
        <w:pStyle w:val="BookText"/>
        <w:rPr/>
      </w:pPr>
      <w:r>
        <w:rPr>
          <w:rFonts w:ascii="IRNazanin" w:hAnsi="IRNazanin" w:eastAsia="IRNazanin"/>
          <w:color w:val="111111"/>
          <w:sz w:val="28"/>
          <w:sz w:val="28"/>
          <w:szCs w:val="28"/>
          <w:rtl w:val="true"/>
          <w:lang w:bidi="fa-IR"/>
        </w:rPr>
        <w:t>اولاً، از دیدگاه فقهای اهل تسنن با دست باز نماز خواندن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استدلال اهل تسنن به روایاتی که در این باب وارد شده ضعیف است، که در نهایت منجر به بدعت در کیفیت نماز خواندن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آن چه از دیدگاه الهی مهمّ است، خشوع در نماز است نه خضوعی که اهل تسنن این قدر بر آن تکیه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بدون شک اگر دست روی دست شک اگر دست روی دست گذاشتن مطلوب بود هرگز رسول خدا صلی الله علیه و آله آن را ترک نمی کردند</w:t>
      </w:r>
      <w:r>
        <w:rPr>
          <w:rFonts w:eastAsia="IRNazanin" w:cs="IRNazanin"/>
          <w:color w:val="111111"/>
          <w:sz w:val="28"/>
          <w:szCs w:val="28"/>
          <w:rtl w:val="true"/>
          <w:lang w:bidi="fa-IR"/>
        </w:rPr>
        <w:t xml:space="preserve">. </w:t>
      </w:r>
      <w:bookmarkStart w:id="480" w:name="pg9414_88630"/>
    </w:p>
    <w:p>
      <w:pPr>
        <w:pStyle w:val="Heading3"/>
        <w:numPr>
          <w:ilvl w:val="2"/>
          <w:numId w:val="1"/>
        </w:numPr>
        <w:rPr/>
      </w:pPr>
      <w:bookmarkStart w:id="481" w:name="__RefHeading___Toc5675248_2870459653"/>
      <w:bookmarkStart w:id="482" w:name="_Toc177"/>
      <w:bookmarkEnd w:id="480"/>
      <w:bookmarkEnd w:id="481"/>
      <w:r>
        <w:rPr>
          <w:rtl w:val="true"/>
        </w:rPr>
        <w:t>پی نوشت ها</w:t>
      </w:r>
      <w:r>
        <w:rPr>
          <w:rtl w:val="true"/>
        </w:rPr>
        <w:t>:</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جعفر، فقه مقارن،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مغنيه، الفقه على المذاهب الخمسه،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عبدالحمید بن مبارک، رساله مختصرة في السدل،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نجفی، جواهر الکلام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صحیح مسلم، حدیث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ابوهریره، ابو اسید ساعدی، ابوقتاده حارث بن ربعی و محمد بن مسلمه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عبدالحمید بن مبارک، رساله مختصر في السدل،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وسائل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افعال نماز،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قواطع الصلاة،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الشيعه الاماميه و مواضع الخلاف بینه بین المذاهب الاربعه،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83" w:name="pg9414_88631"/>
    </w:p>
    <w:p>
      <w:pPr>
        <w:pStyle w:val="Heading3"/>
        <w:numPr>
          <w:ilvl w:val="2"/>
          <w:numId w:val="1"/>
        </w:numPr>
        <w:rPr/>
      </w:pPr>
      <w:bookmarkStart w:id="484" w:name="__RefHeading___Toc5675250_2870459653"/>
      <w:bookmarkStart w:id="485" w:name="_Toc178"/>
      <w:bookmarkEnd w:id="483"/>
      <w:bookmarkEnd w:id="484"/>
      <w:r>
        <w:rPr>
          <w:rtl w:val="true"/>
        </w:rPr>
        <w:t>منابع و مآخذ</w:t>
      </w:r>
      <w:r>
        <w:rPr>
          <w:rtl w:val="true"/>
        </w:rPr>
        <w:t>:</w:t>
      </w:r>
      <w:bookmarkEnd w:id="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حسین؛ جواهر الکلام فی شرح شرایع الاسلام، دارالکتب الاسلامیه، چ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مقارن، دفتر نمایندگی مقام معظم رهبری در امور اهل تسنن،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گزیده، راهنمای حقیقت، نشر مشعر، چاپ دار الحدیث، بهار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توحیدی، محمّد، آشنایی با مکتب اهل بیت علیهم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9414_88633"/>
      <w:bookmarkStart w:id="487" w:name="pg9414_88633"/>
      <w:bookmarkEnd w:id="487"/>
    </w:p>
    <w:p>
      <w:pPr>
        <w:pStyle w:val="Heading2"/>
        <w:numPr>
          <w:ilvl w:val="1"/>
          <w:numId w:val="1"/>
        </w:numPr>
        <w:rPr/>
      </w:pPr>
      <w:bookmarkStart w:id="488" w:name="pg9414_88633"/>
      <w:bookmarkStart w:id="489" w:name="__RefHeading___Toc5675252_2870459653"/>
      <w:bookmarkStart w:id="490" w:name="_Toc179"/>
      <w:bookmarkEnd w:id="488"/>
      <w:bookmarkEnd w:id="489"/>
      <w:r>
        <w:rPr>
          <w:rtl w:val="true"/>
        </w:rPr>
        <w:t>دلیل بر جواز جمع بین صلاتین</w:t>
      </w:r>
      <w:r>
        <w:rPr>
          <w:rtl w:val="true"/>
        </w:rPr>
        <w:t xml:space="preserve">: </w:t>
      </w:r>
      <w:r>
        <w:rPr>
          <w:rtl w:val="true"/>
        </w:rPr>
        <w:t>حجت الاسلام سید حسین میر نورالهی</w:t>
      </w:r>
      <w:bookmarkEnd w:id="490"/>
    </w:p>
    <w:p>
      <w:pPr>
        <w:pStyle w:val="Heading3"/>
        <w:numPr>
          <w:ilvl w:val="2"/>
          <w:numId w:val="1"/>
        </w:numPr>
        <w:rPr/>
      </w:pPr>
      <w:bookmarkStart w:id="491" w:name="__RefHeading___Toc5675254_2870459653"/>
      <w:bookmarkStart w:id="492" w:name="_Toc180"/>
      <w:bookmarkEnd w:id="491"/>
      <w:r>
        <w:rPr>
          <w:rtl w:val="true"/>
        </w:rPr>
        <w:t>رؤوس مطالب</w:t>
      </w:r>
      <w:bookmarkEnd w:id="4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و تفریق بین دو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 در مورد جمع بین دو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جواز جمع بین دو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و تأویل های اهل تسنن</w:t>
      </w:r>
    </w:p>
    <w:p>
      <w:pPr>
        <w:pStyle w:val="BookText"/>
        <w:rPr/>
      </w:pPr>
      <w:r>
        <w:rPr>
          <w:rFonts w:ascii="IRNazanin" w:hAnsi="IRNazanin" w:eastAsia="IRNazanin"/>
          <w:color w:val="111111"/>
          <w:sz w:val="28"/>
          <w:sz w:val="28"/>
          <w:szCs w:val="28"/>
          <w:rtl w:val="true"/>
          <w:lang w:bidi="fa-IR"/>
        </w:rPr>
        <w:t>کلید واژه ها؛ جمع بین صلاتین، اوقات نماز، استنباط، شیعه، اهل تسنن</w:t>
      </w:r>
    </w:p>
    <w:p>
      <w:pPr>
        <w:pStyle w:val="BookText"/>
        <w:rPr/>
      </w:pPr>
      <w:r>
        <w:rPr>
          <w:rFonts w:ascii="IRNazanin" w:hAnsi="IRNazanin" w:eastAsia="IRNazanin"/>
          <w:color w:val="111111"/>
          <w:sz w:val="28"/>
          <w:sz w:val="28"/>
          <w:szCs w:val="28"/>
          <w:rtl w:val="true"/>
          <w:lang w:bidi="fa-IR"/>
        </w:rPr>
        <w:t>اشاره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اختلافی بین شیعه و اهل تسنن مسئله جواز یا عدم جواز جمع بین نماز ظهر و عصر و نیز مغرب و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خاطر عمومیت و مورد ابتلا بودنش بسیار حایز اهمیّت است و می طلبد که در این موضوع پژوهشی شایسته صورت گیرد</w:t>
      </w:r>
      <w:r>
        <w:rPr>
          <w:rFonts w:eastAsia="IRNazanin" w:cs="IRNazanin"/>
          <w:color w:val="111111"/>
          <w:sz w:val="28"/>
          <w:szCs w:val="28"/>
          <w:rtl w:val="true"/>
          <w:lang w:bidi="fa-IR"/>
        </w:rPr>
        <w:t xml:space="preserve">. </w:t>
      </w:r>
      <w:bookmarkStart w:id="493" w:name="pg9414_88634"/>
    </w:p>
    <w:p>
      <w:pPr>
        <w:pStyle w:val="Heading3"/>
        <w:numPr>
          <w:ilvl w:val="2"/>
          <w:numId w:val="1"/>
        </w:numPr>
        <w:rPr/>
      </w:pPr>
      <w:bookmarkStart w:id="494" w:name="__RefHeading___Toc5675256_2870459653"/>
      <w:bookmarkStart w:id="495" w:name="_Toc181"/>
      <w:bookmarkEnd w:id="493"/>
      <w:bookmarkEnd w:id="494"/>
      <w:r>
        <w:rPr>
          <w:rtl w:val="true"/>
        </w:rPr>
        <w:t>اوقات نماز</w:t>
      </w:r>
      <w:bookmarkEnd w:id="495"/>
    </w:p>
    <w:p>
      <w:pPr>
        <w:pStyle w:val="BookText"/>
        <w:rPr/>
      </w:pPr>
      <w:r>
        <w:rPr>
          <w:rFonts w:ascii="IRNazanin" w:hAnsi="IRNazanin" w:eastAsia="IRNazanin"/>
          <w:color w:val="111111"/>
          <w:sz w:val="28"/>
          <w:sz w:val="28"/>
          <w:szCs w:val="28"/>
          <w:rtl w:val="true"/>
          <w:lang w:bidi="fa-IR"/>
        </w:rPr>
        <w:t>یکی از مسایلی که لازم است آن را بدانیم و از ادّله شرعیّه استباط کنیم مسئله اوقات شرعی نماز است که در این زمینه آیات و روایات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ای است که با تبیین آن، ابهامات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اصل مسأله وقت نماز از ضروریات فقه یا مذهب است اما در تعیین اوقات نمازها بین شیعه و نیز بین اهل تسنن اختلاف است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به هر روی در بحث اوقات نمازها به دو وقت مشترک و مخصوص می رسیم که کیفیت استدلال به آن ها با ادله مختلف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وقت مخصوص وقتی است که در آن فقط یک نماز مشروعیت دارد و مراد از وقت مشترک وقتی است که در آن دو نماز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 فضیلت نیز برای هر یک از نمازها در ادله وجود دارد و همان طور که در کتب فتاوی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خورشید به مدت چهار رکعت وقت مخصوص نماز ظهور است از آن تا چهار رکعت مانده به مغرب وقت مشترک یا اجزاء است و پایان وقت مشترک متصل به وقت مخصوص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 نماز مغرب و عشاء دارای دو وقت خاص و یک وقت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نظر این است که با اثبات وقت مشترک برای دو نماز زمینه برای طرح مساله جواز یا عدم جواز افتراق و یا جمع بین دو نماز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این تقسیم بندی در مورد وقت نمازهای یومیه در میان فرق اسلامی وجود داشته و مختص به امامیه نیست</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496" w:name="__RefHeading___Toc5675258_2870459653"/>
      <w:bookmarkStart w:id="497" w:name="_Toc182"/>
      <w:bookmarkEnd w:id="496"/>
      <w:r>
        <w:rPr>
          <w:rtl w:val="true"/>
        </w:rPr>
        <w:t>جمع و تفریق بین دو نماز</w:t>
      </w:r>
      <w:bookmarkEnd w:id="497"/>
    </w:p>
    <w:p>
      <w:pPr>
        <w:pStyle w:val="BookText"/>
        <w:rPr/>
      </w:pPr>
      <w:r>
        <w:rPr>
          <w:rFonts w:ascii="IRNazanin" w:hAnsi="IRNazanin" w:eastAsia="IRNazanin"/>
          <w:color w:val="111111"/>
          <w:sz w:val="28"/>
          <w:sz w:val="28"/>
          <w:szCs w:val="28"/>
          <w:rtl w:val="true"/>
          <w:lang w:bidi="fa-IR"/>
        </w:rPr>
        <w:t>مسأله جمع و یا تفریق بین دو نماز به صورت های مختلفی قابل طرح و بررسی است که با طرح چند پرسش به توضیح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جمع بین دو نماز در هر صورتی جایز و مشروع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بین دو نماز بر فرض مشروعیت، مستحب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تفریق بین دو نماز واجب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تفریق بین دو نماز مستحب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دادن به این سوالات ابتدا به توضیح اصل مسأله و سپس آرای مذاهب اسلامی در این باره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در برابر تفریق بین دو نماز در مورد نمازهای ظهر و عصر و یا مغرب و عشاء بکار می رود و مراد از جمع بین دو نماز این است که نماز گزار بین دو نماز فاصله قرار ندهد؛ در برابر تفریق که اداء نمازهای یومیه در وقت خاص و یا فضیلت آن هاست</w:t>
      </w:r>
      <w:r>
        <w:rPr>
          <w:rFonts w:eastAsia="IRNazanin" w:cs="IRNazanin"/>
          <w:color w:val="111111"/>
          <w:sz w:val="28"/>
          <w:szCs w:val="28"/>
          <w:rtl w:val="true"/>
          <w:lang w:bidi="fa-IR"/>
        </w:rPr>
        <w:t xml:space="preserve">. </w:t>
      </w:r>
      <w:r>
        <w:rPr>
          <w:rStyle w:val="FootnoteAnchor"/>
          <w:rtl w:val="true"/>
        </w:rPr>
        <w:footnoteReference w:id="520"/>
      </w:r>
      <w:bookmarkStart w:id="498" w:name="pg9414_88635"/>
    </w:p>
    <w:p>
      <w:pPr>
        <w:pStyle w:val="Heading3"/>
        <w:numPr>
          <w:ilvl w:val="2"/>
          <w:numId w:val="1"/>
        </w:numPr>
        <w:rPr/>
      </w:pPr>
      <w:bookmarkStart w:id="499" w:name="__RefHeading___Toc5675260_2870459653"/>
      <w:bookmarkStart w:id="500" w:name="_Toc183"/>
      <w:bookmarkEnd w:id="498"/>
      <w:bookmarkEnd w:id="499"/>
      <w:r>
        <w:rPr>
          <w:rtl w:val="true"/>
        </w:rPr>
        <w:t>آرا در مورد جمع بین دو نماز</w:t>
      </w:r>
      <w:bookmarkEnd w:id="500"/>
    </w:p>
    <w:p>
      <w:pPr>
        <w:pStyle w:val="BookText"/>
        <w:rPr/>
      </w:pPr>
      <w:r>
        <w:rPr>
          <w:rFonts w:ascii="IRNazanin" w:hAnsi="IRNazanin" w:eastAsia="IRNazanin"/>
          <w:color w:val="111111"/>
          <w:sz w:val="28"/>
          <w:sz w:val="28"/>
          <w:szCs w:val="28"/>
          <w:rtl w:val="true"/>
          <w:lang w:bidi="fa-IR"/>
        </w:rPr>
        <w:t>در کتاب های فقهی آرای گوناگونی از سوی فقها در مورد این مساله ارائه شده است که با توجه به آن ها به صورت های مختلف این بحث می توان دست یافت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ابن سیرین،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جایز نیست مگر در روز عرفه و شب مزدلفه برای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اهل تسنن جمع بین دو نماز در مسافرت را جایز می دانند که البته این حکم در این فرع با چند صورت که در حکم آن اختلاف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این فرع نسبت به وقت اداء نماز عبارت می شوند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جمع بطور مطلق چه اول وقت و چه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اکثر فقهاء از صحابه تابعین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نماز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اول وقت و چه در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مزدلفه و عرفه که این فتوای ابوحنیفه، نخعی و حسن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برای مسافری جایز است که 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مالک بن انس نسبت داده اند که گفته جمع بین دو نماز در آخر وقت جایز است نه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قول مشهور مالک در جواز جمع بین دو نماز را سرعت و عجله داشتن مسافر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حبیب از فقهای اهل تسنن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جمع بین دو نماز برای مسافری است که در حال سیر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نماز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عذر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ای نیز در این فرع نیز به صورت های مختلفی از عذر و صورت های آن، اول وقت و یا آخر وقت، نماز مغرب و عشاء و یا ظهر و عصر نظر داشته و نظر داده اند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باد، تاریکی،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برای مسافر، در باران و برف با شرایطی خاص جایز است و در غیر این موارد جایز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خاص چون مزدلفه و عرفه برای حجاج، در سفر، بیماری، باران، گل آلود بودن با تاریکی آخر ماه، جمع بین دو نماز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خاص گفته شده و دیگر شرایط چون زن شیرده، مستحاضه، عاجز از طهارت آبی یا تیمم، عاجز از شناخت وقت، سرما، باد، ترس از جان، مال، آبرو، جمع بین دو نماز را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برای انجام حاجتی مطلقا جایز است به شرطی که عادت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و لو برای حاجت نباشد، در صورتی که عادت نشود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جماعتی از اهل ظاهر، اشهب،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بدون هیچ قید شرطی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دیگری که با فرض جواز جمع بین دو نماز رخ می دهد، اختلاف از نظر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نیز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با دو اقامه انجام شود، بدون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برای نماز اول و دو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اذان و دو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برای نماز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بیانات می توان این چنین برداشت کرد که جمع بین دو نماز در مزدلفه و عرفه بین تمام مذاهب اسلامی جایز است بلکه جمع بین این دو سنّت محسوب شده است </w:t>
      </w:r>
      <w:r>
        <w:rPr>
          <w:rStyle w:val="FootnoteAnchor"/>
          <w:rtl w:val="true"/>
        </w:rPr>
        <w:footnoteReference w:id="522"/>
      </w:r>
      <w:r>
        <w:rPr>
          <w:rFonts w:ascii="IRNazanin" w:hAnsi="IRNazanin" w:eastAsia="IRNazanin"/>
          <w:color w:val="111111"/>
          <w:sz w:val="28"/>
          <w:sz w:val="28"/>
          <w:szCs w:val="28"/>
          <w:rtl w:val="true"/>
          <w:lang w:bidi="fa-IR"/>
        </w:rPr>
        <w:t>و اختلاف در غیر این دو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های مختلفی که در آن بحث از جمع بین دو نماز شده عبارت می شوند از</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در مزدلفه و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در مسافرت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در حضر به خاطر عذر مانند باران و</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در حضر بدون عذر</w:t>
      </w:r>
      <w:r>
        <w:rPr>
          <w:rFonts w:eastAsia="IRNazanin" w:cs="IRNazanin"/>
          <w:color w:val="111111"/>
          <w:sz w:val="28"/>
          <w:szCs w:val="28"/>
          <w:rtl w:val="true"/>
          <w:lang w:bidi="fa-IR"/>
        </w:rPr>
        <w:t xml:space="preserve">. </w:t>
      </w:r>
      <w:bookmarkStart w:id="501" w:name="pg9414_88637"/>
    </w:p>
    <w:p>
      <w:pPr>
        <w:pStyle w:val="Heading3"/>
        <w:numPr>
          <w:ilvl w:val="2"/>
          <w:numId w:val="1"/>
        </w:numPr>
        <w:rPr/>
      </w:pPr>
      <w:bookmarkStart w:id="502" w:name="__RefHeading___Toc5675262_2870459653"/>
      <w:bookmarkStart w:id="503" w:name="_Toc184"/>
      <w:bookmarkEnd w:id="501"/>
      <w:bookmarkEnd w:id="502"/>
      <w:r>
        <w:rPr>
          <w:rtl w:val="true"/>
        </w:rPr>
        <w:t>دلیل بر جواز جمع بین دو نماز</w:t>
      </w:r>
      <w:bookmarkEnd w:id="503"/>
    </w:p>
    <w:p>
      <w:pPr>
        <w:pStyle w:val="Heading4"/>
        <w:numPr>
          <w:ilvl w:val="3"/>
          <w:numId w:val="1"/>
        </w:numPr>
        <w:rPr/>
      </w:pPr>
      <w:bookmarkStart w:id="504" w:name="__RefHeading___Toc5675264_2870459653"/>
      <w:bookmarkStart w:id="505" w:name="_Toc185"/>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همان طور که می دانید احکام تعبدی اند و عقل در تعیین آن دخالتی ندارد و فقط توسط شریعت کنار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نیز با توجه به آیات و روایات به استنباط پرداخته اند و نظرات خود را مستند به آن ادله شرعی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ادله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نمونه هایی از آن را بیان می کنیم</w:t>
      </w:r>
      <w:r>
        <w:rPr>
          <w:rFonts w:eastAsia="IRNazanin" w:cs="IRNazanin"/>
          <w:color w:val="111111"/>
          <w:sz w:val="28"/>
          <w:szCs w:val="28"/>
          <w:rtl w:val="true"/>
          <w:lang w:bidi="fa-IR"/>
        </w:rPr>
        <w:t>:</w:t>
      </w:r>
    </w:p>
    <w:p>
      <w:pPr>
        <w:pStyle w:val="Heading4"/>
        <w:numPr>
          <w:ilvl w:val="3"/>
          <w:numId w:val="1"/>
        </w:numPr>
        <w:rPr/>
      </w:pPr>
      <w:bookmarkStart w:id="506" w:name="__RefHeading___Toc5675266_2870459653"/>
      <w:bookmarkStart w:id="507" w:name="_Toc186"/>
      <w:bookmarkEnd w:id="506"/>
      <w:r>
        <w:rPr>
          <w:rtl w:val="true"/>
        </w:rPr>
        <w:t>الف</w:t>
      </w:r>
      <w:r>
        <w:rPr>
          <w:rtl w:val="true"/>
        </w:rPr>
        <w:t xml:space="preserve">. </w:t>
      </w:r>
      <w:r>
        <w:rPr>
          <w:rtl w:val="true"/>
        </w:rPr>
        <w:t>آیه</w:t>
      </w:r>
      <w:r>
        <w:rPr>
          <w:rtl w:val="true"/>
        </w:rPr>
        <w:t>:</w:t>
      </w:r>
      <w:bookmarkEnd w:id="507"/>
    </w:p>
    <w:p>
      <w:pPr>
        <w:pStyle w:val="BookText"/>
        <w:rPr/>
      </w:pP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Style w:val="FootnoteAnchor"/>
          <w:rtl w:val="true"/>
        </w:rPr>
        <w:footnoteReference w:id="524"/>
      </w:r>
      <w:r>
        <w:rPr>
          <w:rFonts w:ascii="IRNazanin" w:hAnsi="IRNazanin" w:eastAsia="IRNazanin"/>
          <w:color w:val="111111"/>
          <w:sz w:val="28"/>
          <w:sz w:val="28"/>
          <w:szCs w:val="28"/>
          <w:rtl w:val="true"/>
          <w:lang w:bidi="fa-IR"/>
        </w:rPr>
        <w:t xml:space="preserve"> 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 و هم چنین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دلوک شمس به معنی زوال آفتاب از دایره نصف النهار است که وقت ظهر می باشد، و در اصل از ماده دلک به معنی مالیدن گرفته شده، چرا که انسان در آن موقع بر اثر شدت تابش آفتاب چشم خود را می مالد، و یا از دلک به معنی متمایل شدن است؛ چرا که خورشید در این موقع از دایره نصف النهار به سمت مغرب متمایل می شود و یا این که انسان، دست خود را در مقابل آفتاب حایل می کند، گویی نور آن را از چشم خود کنار می زند و متمایل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می خوانیم که عبید بن زراره از تفسیر همین آیه از امام علیه السلام سؤال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نماز بر مسلمانان واجب کرده است که آغاز آن وقت زوال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نیمه شب است که ابتدای وقت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خورشید است مگر این که یکی قبل از دیگری و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وقتشان از غروب خورشید است تا نصف شب که نماز مغرب قبل از نماز عشاء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در روایت دیگری از امام باقر علیه السلام در تفسیر همین آیه هنگامی که زراره محدث بزرگ شیعه از آن سؤال کرد چنین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دُلُوكَهَا زَوَالُهَا، غَسَقُ اللَّيْلِ إِلَى نِصْفِ اللَّيْلِ، ذَلِكَ أَرْبَعُ صَلَوَاتٍ وَضَعَهُنَّ رَسُولُ اللَّهِ صَلَّى اللَّهُ عَلَيْهِ وَ آلِهِ وَ وَقَّتَهُنَّ لِلنَّاسِ وَ قُرْآنُ الْفَجْرِ صَلَاةُ الْغَدَاةِ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دلوک شمس به معنی زوال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دایره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غسق اللیل به معنی نیمه شب است، این چهار نماز است که پیامبر صلی الله علیه و آله آن ها را برای مردم قرار داد و توقیت</w:t>
      </w:r>
      <w:r>
        <w:rPr>
          <w:rStyle w:val="FootnoteAnchor"/>
          <w:rtl w:val="true"/>
        </w:rPr>
        <w:footnoteReference w:id="527"/>
      </w:r>
      <w:r>
        <w:rPr>
          <w:rFonts w:ascii="IRNazanin" w:hAnsi="IRNazanin" w:eastAsia="IRNazanin"/>
          <w:color w:val="111111"/>
          <w:sz w:val="28"/>
          <w:sz w:val="28"/>
          <w:szCs w:val="28"/>
          <w:rtl w:val="true"/>
          <w:lang w:bidi="fa-IR"/>
        </w:rPr>
        <w:t>نمود، و قرآن الفجر اشاره به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اللیل با توجه به این که غسق شدت ظلمت است، و تاریکی شب در نیمه شب از هر وقت متراکم تر می باشد این کلمه روی هم رفته نیمه شب را می رساند</w:t>
      </w:r>
      <w:r>
        <w:rPr>
          <w:rFonts w:eastAsia="IRNazanin" w:cs="IRNazanin"/>
          <w:color w:val="111111"/>
          <w:sz w:val="28"/>
          <w:szCs w:val="28"/>
          <w:rtl w:val="true"/>
          <w:lang w:bidi="fa-IR"/>
        </w:rPr>
        <w:t xml:space="preserve">. </w:t>
      </w:r>
      <w:bookmarkStart w:id="508" w:name="pg9414_88638"/>
    </w:p>
    <w:p>
      <w:pPr>
        <w:pStyle w:val="BookText"/>
        <w:rPr/>
      </w:pPr>
      <w:bookmarkEnd w:id="508"/>
      <w:r>
        <w:rPr>
          <w:rFonts w:ascii="IRNazanin" w:hAnsi="IRNazanin" w:eastAsia="IRNazanin"/>
          <w:color w:val="111111"/>
          <w:sz w:val="28"/>
          <w:sz w:val="28"/>
          <w:szCs w:val="28"/>
          <w:rtl w:val="true"/>
          <w:lang w:bidi="fa-IR"/>
        </w:rPr>
        <w:t xml:space="preserve">به همین دلیل آیه فوق از آیاتی است که اشاره اجمالی به وقت نمازهای پنجگانه می کند، </w:t>
      </w:r>
      <w:r>
        <w:rPr>
          <w:rStyle w:val="FootnoteAnchor"/>
          <w:rtl w:val="true"/>
        </w:rPr>
        <w:footnoteReference w:id="528"/>
      </w:r>
      <w:r>
        <w:rPr>
          <w:rFonts w:ascii="IRNazanin" w:hAnsi="IRNazanin" w:eastAsia="IRNazanin"/>
          <w:color w:val="111111"/>
          <w:sz w:val="28"/>
          <w:sz w:val="28"/>
          <w:szCs w:val="28"/>
          <w:rtl w:val="true"/>
          <w:lang w:bidi="fa-IR"/>
        </w:rPr>
        <w:t>و با انضمام به سایر آیات قرآن که در زمینه وقت نماز است، و روایات فراوانی که در این رابطه وارد شده وقت نمازهای پنجگانه دقیقا مشخص می شود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با توجه به این تفسیر، حتی اهل تسنن گفته اند که آیه مقتضی این است که زوال وقت مشترک برای دو نماز ظهر و عصر، و اول مغرب وقت مشترک دو نماز مغرب و عشا باشد یعنی جواز جمع بین دو نماز</w:t>
      </w:r>
      <w:r>
        <w:rPr>
          <w:rFonts w:eastAsia="IRNazanin" w:cs="IRNazanin"/>
          <w:color w:val="111111"/>
          <w:sz w:val="28"/>
          <w:szCs w:val="28"/>
          <w:rtl w:val="true"/>
          <w:lang w:bidi="fa-IR"/>
        </w:rPr>
        <w:t xml:space="preserve">. </w:t>
      </w:r>
      <w:r>
        <w:rPr>
          <w:rStyle w:val="FootnoteAnchor"/>
          <w:rtl w:val="true"/>
        </w:rPr>
        <w:footnoteReference w:id="530"/>
      </w:r>
    </w:p>
    <w:p>
      <w:pPr>
        <w:pStyle w:val="Heading3"/>
        <w:numPr>
          <w:ilvl w:val="2"/>
          <w:numId w:val="1"/>
        </w:numPr>
        <w:rPr/>
      </w:pPr>
      <w:bookmarkStart w:id="509" w:name="__RefHeading___Toc5675268_2870459653"/>
      <w:bookmarkStart w:id="510" w:name="_Toc187"/>
      <w:bookmarkEnd w:id="509"/>
      <w:r>
        <w:rPr>
          <w:rtl w:val="true"/>
        </w:rPr>
        <w:t>ب</w:t>
      </w:r>
      <w:r>
        <w:rPr>
          <w:rtl w:val="true"/>
        </w:rPr>
        <w:t xml:space="preserve">. </w:t>
      </w:r>
      <w:r>
        <w:rPr>
          <w:rtl w:val="true"/>
        </w:rPr>
        <w:t>روایات</w:t>
      </w:r>
      <w:r>
        <w:rPr>
          <w:rtl w:val="true"/>
        </w:rPr>
        <w:t>:</w:t>
      </w:r>
      <w:bookmarkEnd w:id="510"/>
    </w:p>
    <w:p>
      <w:pPr>
        <w:pStyle w:val="BookText"/>
        <w:rPr/>
      </w:pPr>
      <w:r>
        <w:rPr>
          <w:rFonts w:ascii="IRNazanin" w:hAnsi="IRNazanin" w:eastAsia="IRNazanin"/>
          <w:color w:val="111111"/>
          <w:sz w:val="28"/>
          <w:sz w:val="28"/>
          <w:szCs w:val="28"/>
          <w:rtl w:val="true"/>
          <w:lang w:bidi="fa-IR"/>
        </w:rPr>
        <w:t xml:space="preserve">علاوه بر روایات اهل بیت علیهم السلام و روایاتی در کتب اهل تسنن </w:t>
      </w:r>
      <w:r>
        <w:rPr>
          <w:rStyle w:val="FootnoteAnchor"/>
          <w:rtl w:val="true"/>
        </w:rPr>
        <w:footnoteReference w:id="531"/>
      </w:r>
      <w:r>
        <w:rPr>
          <w:rFonts w:ascii="IRNazanin" w:hAnsi="IRNazanin" w:eastAsia="IRNazanin"/>
          <w:color w:val="111111"/>
          <w:sz w:val="28"/>
          <w:sz w:val="28"/>
          <w:szCs w:val="28"/>
          <w:rtl w:val="true"/>
          <w:lang w:bidi="fa-IR"/>
        </w:rPr>
        <w:t xml:space="preserve">در جواز جمع بین دو نماز وارد شده </w:t>
      </w:r>
      <w:r>
        <w:rPr>
          <w:rStyle w:val="FootnoteAnchor"/>
          <w:rtl w:val="true"/>
        </w:rPr>
        <w:footnoteReference w:id="532"/>
      </w:r>
      <w:r>
        <w:rPr>
          <w:rFonts w:ascii="IRNazanin" w:hAnsi="IRNazanin" w:eastAsia="IRNazanin"/>
          <w:color w:val="111111"/>
          <w:sz w:val="28"/>
          <w:sz w:val="28"/>
          <w:szCs w:val="28"/>
          <w:rtl w:val="true"/>
          <w:lang w:bidi="fa-IR"/>
        </w:rPr>
        <w:t>که راویان آن نزد ایشان از بزرگان صحابه محسوب می شوند که عبارتند از</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امیرالمومنین علی علیه السلام، عبدالله بن عباس، عبدالله بن عمر، ابوموسی اشعرى، أبوأيّوب الانصاري، أبوهريره الدوسی، جابر بن عبدالله الانصاری، عبدالله بن مسعود، سعد بن ابی وقاص و عایشه که هر یک بیان کرده اند پیامبر اکرم صلی الله علیه و آله در مدینه بدون هیچ عذری جمع بین دو نماز را انجام داده اند تا توهم وجوب اداء نماز در وقت فضیلت آن که ملازم با تفریق است رفع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پیامبر اکرم صلی الله علیه و آله نماز ظهر و عصر با جماعت بدون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مرض و 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هم چنین نماز مغرب و عشا را با جماعتی بدون علتی قبل از از بین رفتن شفق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 صلی الله علیه و آله به دلیل این بود که وقت نماز را بر امّتش توسعه دهد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نماز ظهر و عصر و مغرب و عشا را با یک اذان و دو اقامه خواندند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 که آیا پیامبر صلی الله علیه و آله بین دو نماز بدون سبب و علت جمع می کرد؟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صلی الله علیه و آله این کار را کرد تا بر امّتش در وقت توسعه دهد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جمع بین دو نماز کرد بدون سبب، عمر از ایشان سوال کرد که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 امّتم در وقت گشایش باشد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این روایات را نقل نموده و هم چنین از او سوال شد که چرا پیامبر صلی الله علیه و آله بین دو نماز بدون علّتی جمع می کرد؟ جواب داد که آن حضرت خواستند تا بر امّتش گشایش باشد</w:t>
      </w:r>
      <w:r>
        <w:rPr>
          <w:rFonts w:eastAsia="IRNazanin" w:cs="IRNazanin"/>
          <w:color w:val="111111"/>
          <w:sz w:val="28"/>
          <w:szCs w:val="28"/>
          <w:rtl w:val="true"/>
          <w:lang w:bidi="fa-IR"/>
        </w:rPr>
        <w:t xml:space="preserve">. </w:t>
      </w:r>
      <w:r>
        <w:rPr>
          <w:rStyle w:val="FootnoteAnchor"/>
          <w:rtl w:val="true"/>
        </w:rPr>
        <w:footnoteReference w:id="538"/>
      </w:r>
      <w:bookmarkStart w:id="511" w:name="pg9414_88639"/>
    </w:p>
    <w:p>
      <w:pPr>
        <w:pStyle w:val="Heading3"/>
        <w:numPr>
          <w:ilvl w:val="2"/>
          <w:numId w:val="1"/>
        </w:numPr>
        <w:rPr/>
      </w:pPr>
      <w:bookmarkStart w:id="512" w:name="__RefHeading___Toc5675270_2870459653"/>
      <w:bookmarkStart w:id="513" w:name="_Toc188"/>
      <w:bookmarkEnd w:id="511"/>
      <w:bookmarkEnd w:id="512"/>
      <w:r>
        <w:rPr>
          <w:rtl w:val="true"/>
        </w:rPr>
        <w:t>توجیه و تأویل های اهل تسنن</w:t>
      </w:r>
      <w:bookmarkEnd w:id="513"/>
    </w:p>
    <w:p>
      <w:pPr>
        <w:pStyle w:val="BookText"/>
        <w:rPr/>
      </w:pPr>
      <w:r>
        <w:rPr>
          <w:rFonts w:ascii="IRNazanin" w:hAnsi="IRNazanin" w:eastAsia="IRNazanin"/>
          <w:color w:val="111111"/>
          <w:sz w:val="28"/>
          <w:sz w:val="28"/>
          <w:szCs w:val="28"/>
          <w:rtl w:val="true"/>
          <w:lang w:bidi="fa-IR"/>
        </w:rPr>
        <w:t>اهل تسنن چون نمی تواند منکر این احادیث و آرا برخی از صحابه و تابعین و فقیهان خودشان کنار در مورد جواز جمع بین دو نماز بطور مطلق شوند، به تأویل و توجیه در مورد نظر خود پرداخته و بالتبع به این روایات عمل نکرده اند ولی شیعه بدون این که بخواهد توجیه کند با توجّه به روایات رسیده از اهل بیت علیهم السلام قایل به جواز و مشروعیت جمع بین دو نماز بطور مطلق شده و تفریق به نحو اداء در وقت فضیلت را بهتر و افضل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توجیهات اهل تسنن برای عمل نکردن به روایات جمع</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فقهاء به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تصریح روایات جمع به جواز در اول یا آخر وقت موجب اجمال شده و باید به عموم دلیل که جواز در صورت مسافرت و عذر و عرفه و مزدلفه است، تمسّک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اصطلاحی نیست بلکه به معنی پشت سر هم خواندن نماز ظهر و عصر در آخر وقت است که تمام صورت های جمع بین دو نماز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نماز باید مقید به عذر باران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بر فتاوای مشهور منطبق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بودن آسمان و عدم تشخیص وقت نماز ظهر</w:t>
      </w:r>
      <w:r>
        <w:rPr>
          <w:rFonts w:eastAsia="IRNazanin" w:cs="IRNazanin"/>
          <w:color w:val="111111"/>
          <w:sz w:val="28"/>
          <w:szCs w:val="28"/>
          <w:rtl w:val="true"/>
          <w:lang w:bidi="fa-IR"/>
        </w:rPr>
        <w:t>!</w:t>
      </w:r>
    </w:p>
    <w:p>
      <w:pPr>
        <w:pStyle w:val="Heading3"/>
        <w:numPr>
          <w:ilvl w:val="2"/>
          <w:numId w:val="1"/>
        </w:numPr>
        <w:rPr/>
      </w:pPr>
      <w:bookmarkStart w:id="514" w:name="__RefHeading___Toc5675272_2870459653"/>
      <w:bookmarkStart w:id="515" w:name="_Toc189"/>
      <w:bookmarkEnd w:id="514"/>
      <w:r>
        <w:rPr>
          <w:rtl w:val="true"/>
        </w:rPr>
        <w:t>ادلّه منع از جمع بین دو نماز</w:t>
      </w:r>
      <w:bookmarkEnd w:id="515"/>
    </w:p>
    <w:p>
      <w:pPr>
        <w:pStyle w:val="BookText"/>
        <w:rPr/>
      </w:pPr>
      <w:r>
        <w:rPr>
          <w:rFonts w:ascii="IRNazanin" w:hAnsi="IRNazanin" w:eastAsia="IRNazanin"/>
          <w:color w:val="111111"/>
          <w:sz w:val="28"/>
          <w:sz w:val="28"/>
          <w:szCs w:val="28"/>
          <w:rtl w:val="true"/>
          <w:lang w:bidi="fa-IR"/>
        </w:rPr>
        <w:t>اهل تسنن روایتی در مورد منع از جمع کردن بین دو نماز در کتاب های خود بیان کرده و یا تعارضی با ادلّه ملاحظه کرده اند و به همین سبب از نظر دادن در این باب و عمل به جمع خودداری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عن حنش، عن عكرمة، عن ابن عباس، عن النبي صلی الله علیه و آله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جَمَعَ بَيْنَ الصَّلَاتَيْنِ مِنْ غَيْرِ عُذْرٍ فَقَدْ أَتَى بَابًا مِنْ أَبْوَابِ الْكَبَائِرِ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IRNazanin" w:hAnsi="IRNazanin" w:eastAsia="IRNazanin"/>
          <w:color w:val="111111"/>
          <w:sz w:val="28"/>
          <w:sz w:val="28"/>
          <w:szCs w:val="28"/>
          <w:rtl w:val="true"/>
          <w:lang w:bidi="fa-IR"/>
        </w:rPr>
        <w:t>کسی که بین دو نماز جمع کند مرتکب گناهی از گناهان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این بیان منع جمع بین دو نماز استفاده کرده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خود، به این حدیث پاسخ داده و گفته اند اگر استناد حدیث به پیامبر اکرم صلی الله علیه و آله ثابت باشد، تعارض این دلیل با ادلّه جواز جمع ثابت می شود نه منع آن در حالی که در سند روایت حنش وجود دارد که تضعیف شده است و این روایت قابل استدلال و در نتیجه تعارض نیست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 کسانی که به این روایت تمسّک کرده اند آن را در جمع بدون عذر قابل تمسک می دانند نه در مطلق جمع بین دو نماز</w:t>
      </w:r>
      <w:r>
        <w:rPr>
          <w:rFonts w:eastAsia="IRNazanin" w:cs="IRNazanin"/>
          <w:color w:val="111111"/>
          <w:sz w:val="28"/>
          <w:szCs w:val="28"/>
          <w:rtl w:val="true"/>
          <w:lang w:bidi="fa-IR"/>
        </w:rPr>
        <w:t xml:space="preserve">. </w:t>
      </w:r>
      <w:r>
        <w:rPr>
          <w:rStyle w:val="FootnoteAnchor"/>
          <w:rtl w:val="true"/>
        </w:rPr>
        <w:footnoteReference w:id="542"/>
      </w:r>
      <w:bookmarkStart w:id="516" w:name="pg9414_88640"/>
    </w:p>
    <w:p>
      <w:pPr>
        <w:pStyle w:val="BookText"/>
        <w:rPr/>
      </w:pPr>
      <w:bookmarkEnd w:id="5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ليلة التعريس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النَّوْمِ تَفْرِيطٌ، إِنَّمَا التَّفْرِيطُ فِي الْيَقَظَةِ أَنْ يُؤَخِّرَ الصَّلَاةَ حَتَّى يَدْخُلَ وَقْتُ صَلَاةٍ أُخْرَى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کوتاهی نیست، کوتاهی برای بیدار است به این صورت که نمازش را به تأخیر بیندازد تا وقت نماز دیگر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این حدیث تعارض و در نتیجه منع جمع بین دو نماز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مختص به جمع در آخر وقت است و شامل جمع در غیر آخر وقت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گذشته دلالت بر انجام جمع تأخیری از سوی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مختص به تأخیر نماز تا دخول وقت نماز بعدی است چنانکه ليلة التعريس بر آن دلالت دارد که در آن انسان مشغول به اموری می شود که نماز عشاء را تا داخل شدن وقت نماز صبح به تأخیر می اندازد که خارج از بحث جمع بین دو نماز است که نماز را تا آخر وقت خودش به تأخیر بیندازند</w:t>
      </w:r>
      <w:r>
        <w:rPr>
          <w:rFonts w:eastAsia="IRNazanin" w:cs="IRNazanin"/>
          <w:color w:val="111111"/>
          <w:sz w:val="28"/>
          <w:szCs w:val="28"/>
          <w:rtl w:val="true"/>
          <w:lang w:bidi="fa-IR"/>
        </w:rPr>
        <w:t>.</w:t>
      </w:r>
    </w:p>
    <w:p>
      <w:pPr>
        <w:pStyle w:val="Heading3"/>
        <w:numPr>
          <w:ilvl w:val="2"/>
          <w:numId w:val="1"/>
        </w:numPr>
        <w:rPr/>
      </w:pPr>
      <w:bookmarkStart w:id="517" w:name="__RefHeading___Toc5675274_2870459653"/>
      <w:bookmarkStart w:id="518" w:name="_Toc190"/>
      <w:bookmarkEnd w:id="517"/>
      <w:r>
        <w:rPr>
          <w:rtl w:val="true"/>
        </w:rPr>
        <w:t>نتیجه</w:t>
      </w:r>
      <w:bookmarkEnd w:id="51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چنین استفاده می شود که اختلاف در عمل، به اختلاف در فتاوی و اختلاف در فتاوی به اختلاف در استنباط و اجتهاد از ادلّه باز می گردد و همان طور که بین شیعه و اهل تسنن در عمل و فتوا تا حدّ بسیاری در این مسأله اختلاف است، در میان اهل تسنن نیز اختلاف در فتوا وجود دارد، علاوه بر این که نظر امامیه در مورد جمع بین دو نماز با برخی فتاوی و ادل،ه اهل تسنن مطابقت دارد</w:t>
      </w:r>
      <w:r>
        <w:rPr>
          <w:rFonts w:eastAsia="IRNazanin" w:cs="IRNazanin"/>
          <w:color w:val="111111"/>
          <w:sz w:val="28"/>
          <w:szCs w:val="28"/>
          <w:rtl w:val="true"/>
          <w:lang w:bidi="fa-IR"/>
        </w:rPr>
        <w:t xml:space="preserve">. </w:t>
      </w:r>
      <w:r>
        <w:rPr>
          <w:rStyle w:val="FootnoteAnchor"/>
          <w:rtl w:val="true"/>
        </w:rPr>
        <w:footnoteReference w:id="543"/>
      </w:r>
      <w:bookmarkStart w:id="519" w:name="pg9414_88641"/>
    </w:p>
    <w:p>
      <w:pPr>
        <w:pStyle w:val="Heading3"/>
        <w:numPr>
          <w:ilvl w:val="2"/>
          <w:numId w:val="1"/>
        </w:numPr>
        <w:rPr/>
      </w:pPr>
      <w:bookmarkStart w:id="520" w:name="__RefHeading___Toc5675276_2870459653"/>
      <w:bookmarkStart w:id="521" w:name="_Toc191"/>
      <w:bookmarkEnd w:id="519"/>
      <w:bookmarkEnd w:id="520"/>
      <w:r>
        <w:rPr>
          <w:rtl w:val="true"/>
        </w:rPr>
        <w:t>پی نوشت ها</w:t>
      </w:r>
      <w:r>
        <w:rPr>
          <w:rtl w:val="true"/>
        </w:rPr>
        <w:t>:</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آية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فى مسائل دام فيها الخلاف،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 المذاهب الخمسة،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ياسر مازح، الفقة على المذاهب الأربعة و مذهب أهل البيت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الخلاف،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المحیط فی التفسیر،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آيات الأحكام،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ذكرى الشيعة في أحكام الشريعة،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جزیری، عبدالرحمن غروی، سيد محمد ياسر مازح، الفقة على المذاهب الأربعة و مذهب أهل البيت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قرطبى، بداية المجتهد،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فى مسائل دام فيها الخلاف،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الخمسة،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تفسیر کبیر،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دام فيها الخلاف،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من المختلف بين أئمة السلف،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ذكرى الشيعة في أحكام الشريعة،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دام فيها الخلاف،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المؤتلف من المختلف بين أئمة السلف،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الانصاف في مسائل دام فيها الخلاف،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bookmarkStart w:id="522" w:name="pg9414_88642"/>
    </w:p>
    <w:p>
      <w:pPr>
        <w:pStyle w:val="Heading3"/>
        <w:numPr>
          <w:ilvl w:val="2"/>
          <w:numId w:val="1"/>
        </w:numPr>
        <w:rPr/>
      </w:pPr>
      <w:bookmarkStart w:id="523" w:name="__RefHeading___Toc5675278_2870459653"/>
      <w:bookmarkStart w:id="524" w:name="_Toc192"/>
      <w:bookmarkEnd w:id="522"/>
      <w:bookmarkEnd w:id="523"/>
      <w:r>
        <w:rPr>
          <w:rtl w:val="true"/>
        </w:rPr>
        <w:t>منابع و مآخذ</w:t>
      </w:r>
      <w:r>
        <w:rPr>
          <w:rtl w:val="true"/>
        </w:rPr>
        <w:t>:</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ایران دارالکتب الاسلامیه، چهارم،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الحسن، الخلاف، ایران، قم، دفتر انتشارات اسلامی وابسته به جامعه مدرسین حوزه علمیه قم،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ایران، قم، موسسه آل البیت علیهم السلام ،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ذکرى الشيعة في أحكام الشريعة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المؤتلف من المختلف بين أئمة السلف، ایران، مشهد، مجمع البحوث الاسلامیه، اول،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منتظری، حسینعلی،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ارغوان دانش،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سبحانی، شیخ جعفر، الانصاف فى مسائل دام فيها الخلاف، ایران، قم، موسسه امام صادق علیه السلام، اول،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مکارم، ناصر، تفسیر نمونه، تهران، دارالکتب الاسلامیه،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تفسیر القرآن العظیم، بیروت، دار الكتب العلمیه، منشورات محمد علی بیضون، اول،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عبدالرحمن بن محمد، تفسیر القرآن العظیم، عربستان سعودی، مکتبه نزار مصطفی الباز، سوم،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الفقه على المذاهب الخمسة، بیروت، لبنان، دار التيار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دارالجواد، دهم،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جزیری، عبد الرحمن؛ غروی،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مازح، الفقه على المذاهب الأربعة ومذهب أهل البيت، بیروت، لبنان، دارالثقلین، اول،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احمد بن علی، احکام القرآن، بیروت، دار احياء التراث العربی،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اندلسی، ابوحیان محمد بن يوسف، البحر المحیط في التفسير، بیروت،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bookmarkStart w:id="525" w:name="pg9414_88643"/>
    </w:p>
    <w:p>
      <w:pPr>
        <w:pStyle w:val="Heading2"/>
        <w:numPr>
          <w:ilvl w:val="1"/>
          <w:numId w:val="1"/>
        </w:numPr>
        <w:rPr/>
      </w:pPr>
      <w:bookmarkStart w:id="526" w:name="__RefHeading___Toc5675280_2870459653"/>
      <w:bookmarkStart w:id="527" w:name="_Toc193"/>
      <w:bookmarkEnd w:id="525"/>
      <w:bookmarkEnd w:id="526"/>
      <w:r>
        <w:rPr>
          <w:rtl w:val="true"/>
        </w:rPr>
        <w:t xml:space="preserve">بررسی دعاوی عجیب ابن عربی </w:t>
      </w:r>
      <w:r>
        <w:rPr>
          <w:rtl w:val="true"/>
        </w:rPr>
        <w:t>(</w:t>
      </w:r>
      <w:r>
        <w:rPr>
          <w:rtl w:val="true"/>
        </w:rPr>
        <w:t xml:space="preserve">شماره </w:t>
      </w:r>
      <w:r>
        <w:rPr/>
        <w:t>3</w:t>
      </w:r>
      <w:r>
        <w:rPr>
          <w:rtl w:val="true"/>
        </w:rPr>
        <w:t xml:space="preserve">): </w:t>
      </w:r>
      <w:r>
        <w:rPr>
          <w:rtl w:val="true"/>
        </w:rPr>
        <w:t>عباس سعیدی</w:t>
      </w:r>
      <w:bookmarkEnd w:id="527"/>
    </w:p>
    <w:p>
      <w:pPr>
        <w:pStyle w:val="Heading3"/>
        <w:numPr>
          <w:ilvl w:val="2"/>
          <w:numId w:val="1"/>
        </w:numPr>
        <w:rPr/>
      </w:pPr>
      <w:bookmarkStart w:id="528" w:name="__RefHeading___Toc5675282_2870459653"/>
      <w:bookmarkStart w:id="529" w:name="_Toc194"/>
      <w:bookmarkEnd w:id="528"/>
      <w:r>
        <w:rPr>
          <w:rtl w:val="true"/>
        </w:rPr>
        <w:t>رؤوس مطالب</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و نظر خلاف شرع ابن عربی در دفاع از سلاطین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فتوای قتل مخالفان حکّام و سلاطین جور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تمجيد ابن عربی از خونخوار بزرگ تاریخ حجّاج ابن یوسف و طلب رحمت برای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سنگباران کعبه توسط حجّاج بن یوسف برای دستگیری عبدالله بن زبیر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مهر بردگی بر گردن اصحاب پیامبر صلی الله علیه و آله توسّط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و طلب رحمت برای عبد الملک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سفّاک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مروان و فرزندانش توسط حضرت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ده فضیلت حضرت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ابن عربی، اولی الامر، عامّه</w:t>
      </w:r>
    </w:p>
    <w:p>
      <w:pPr>
        <w:pStyle w:val="BookText"/>
        <w:rPr/>
      </w:pPr>
      <w:r>
        <w:rPr>
          <w:rFonts w:ascii="IRNazanin" w:hAnsi="IRNazanin" w:eastAsia="IRNazanin"/>
          <w:color w:val="111111"/>
          <w:sz w:val="28"/>
          <w:sz w:val="28"/>
          <w:szCs w:val="28"/>
          <w:rtl w:val="true"/>
          <w:lang w:bidi="fa-IR"/>
        </w:rPr>
        <w:t>اشاره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نویسنده محترم به برخی دیگر از عقاید بی اساس ابن عربی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مسئله اولی الامر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این که اولی الامر در نزد ابن عربی به هر سلطانی چه ظالم و چه مؤمن، اطلاق می شود در حالی که مطابق مدارک، تنها معصومین اولی الامرند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ابن عربی خلفای بنی امیه و بنی عباس واجب الطاعة هستند و اطاعت یزید و معاویه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سرسخت ترین مخالفین اهل بیت علیهم السلام را، ابن عربی واجب الطاعة می داند</w:t>
      </w:r>
      <w:r>
        <w:rPr>
          <w:rFonts w:eastAsia="IRNazanin" w:cs="IRNazanin"/>
          <w:color w:val="111111"/>
          <w:sz w:val="28"/>
          <w:szCs w:val="28"/>
          <w:rtl w:val="true"/>
          <w:lang w:bidi="fa-IR"/>
        </w:rPr>
        <w:t xml:space="preserve">. </w:t>
      </w:r>
      <w:bookmarkStart w:id="530" w:name="pg9414_88644"/>
    </w:p>
    <w:p>
      <w:pPr>
        <w:pStyle w:val="Heading3"/>
        <w:numPr>
          <w:ilvl w:val="2"/>
          <w:numId w:val="1"/>
        </w:numPr>
        <w:rPr/>
      </w:pPr>
      <w:bookmarkStart w:id="531" w:name="__RefHeading___Toc5675284_2870459653"/>
      <w:bookmarkStart w:id="532" w:name="_Toc195"/>
      <w:bookmarkEnd w:id="530"/>
      <w:bookmarkEnd w:id="531"/>
      <w:r>
        <w:rPr>
          <w:rtl w:val="true"/>
        </w:rPr>
        <w:t xml:space="preserve">فتوا و نظر خلاف شرع ابن عربی در دفاع از سلاطین </w:t>
      </w:r>
      <w:r>
        <w:rPr>
          <w:rtl w:val="true"/>
        </w:rPr>
        <w:t>)</w:t>
      </w:r>
      <w:r>
        <w:rPr>
          <w:rtl w:val="true"/>
        </w:rPr>
        <w:t>تفسیر به رأی آشکار</w:t>
      </w:r>
      <w:r>
        <w:rPr>
          <w:rtl w:val="true"/>
        </w:rPr>
        <w:t>)</w:t>
      </w:r>
      <w:bookmarkEnd w:id="532"/>
    </w:p>
    <w:p>
      <w:pPr>
        <w:pStyle w:val="BookText"/>
        <w:rPr/>
      </w:pPr>
      <w:r>
        <w:rPr>
          <w:rFonts w:ascii="IRNazanin" w:hAnsi="IRNazanin" w:eastAsia="IRNazanin"/>
          <w:color w:val="111111"/>
          <w:sz w:val="28"/>
          <w:sz w:val="28"/>
          <w:szCs w:val="28"/>
          <w:rtl w:val="true"/>
          <w:lang w:bidi="fa-IR"/>
        </w:rPr>
        <w:t>خداوند متعال در قرآن کریم اطاعت از اولی الامر را واجب دانسته است و چون اطاعت به طور مطلق است و هیچ قیدی نخورده، تنها در دایره معصومین علیهم السلام معنا و مفهوم دارد، ابن عربی در فتوحات گوید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اصحاب الامر على الحقيقة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أَيِ أَصْحَابِ الْأَمْرِ وَ أَصْحَابِ الْأَمْرِ عَلَى الْحَقِيقَةِ، هُمْ الَّذِينَ لَا يَقِفُ لِأَمْرِهِمْ شَيْءٌ لِأَنَّهُمْ بِاللَّهِ يَأْمُرُونَ كَمَا بِهِ يَسْمَعُونَ كَمَا بِهِ يُبْصِرُونَ فَإِذَا قَالُوا لِشَيْءٍ كُنْ فَإِنَّهُ يَكُونُ، لَهُ بِهِ يَتَكَلَّمُونَ فَذَا مَعْنَى، وَ أُولِي الْأَمْرِ مِنْكُمْ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كَانَتْ طَاعَةُ السُّلْطَانِ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السُّلْطَانَ بِمَنْزِلَةِ أَمْرِ اللَّهِ الْمَشْرُوعِ مَنْ أطاعَهُ نَجا وَ مَن عَصَاهُ هَلَكَ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کردند بدون تردید با خدا بیعت کردند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رسول اطاعت کرد از خدا اطاعت کرده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از خدا و اطاعت کنید از رسول و اولی الامر از خودتان یعنی اصحاب أمر، اصحاب أمر در حقیقت کسانی هستند که در برابر امر آن ها چیزی توقّف و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ها به امر خدا امر می کنند، همان گونه که به وسیله خدا می شنوند و می بینند پس هنگامی که به چیزی بگویند بشو می شود و تحقق می پذیرد برای این که آن ها بوسیله او سخن می گویند پس این است معنای و صاحبان امر از خود شما و از این رو اطاعت سلطان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سلطان همانند امر مشروع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اطاعت کند نجات می یابد و هرکس تخلّف کند هلاک می گردد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آشکاری که در این کلام ابن عربی وجود دارد، مسئله را واضح کرده است از سویی او صاحبان امر را کسانی دانسته است که چون هر امری صادر کنند تحقّق می یابد یعنی قدرت دارند در تکوین اثر بگذارند پس نتیجه می گیرد که اطاعت سلطان واجب است؟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از مثل ابن عربی شنیدن این مطالب شگفت انگیز نیست، شگفتی آن جاست که هنوز عدّه ای از او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 ابن عربی سه آیه از قرآن را مطرح می کند، دو آیه اوّل مبیّن این است که بیعت با رسول خدا صلی الله علیه و آله بیعت با خداست و اطاعت از آن حضرت،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 در مورد ضرورت و وجوب اطاعت مطلق از خدای عزّوجلّ و رسول خدا صلی الله علیه و آله و اولی الامر می باشد، ولی اولی الامر که اطاعت او مقرون به اطاعت خدا و رسول است، چه کسانی هستند؟</w:t>
      </w:r>
    </w:p>
    <w:p>
      <w:pPr>
        <w:pStyle w:val="BookText"/>
        <w:rPr/>
      </w:pPr>
      <w:r>
        <w:rPr>
          <w:rFonts w:ascii="IRNazanin" w:hAnsi="IRNazanin" w:eastAsia="IRNazanin"/>
          <w:color w:val="111111"/>
          <w:sz w:val="28"/>
          <w:sz w:val="28"/>
          <w:szCs w:val="28"/>
          <w:rtl w:val="true"/>
          <w:lang w:bidi="fa-IR"/>
        </w:rPr>
        <w:t>برای رسول و اولی الامر یک اطیعوا آمده یعنی همان گونه که از رسول اطاعت می کنید باید از اولی الامر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مطلق و بدون 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اولی الامر نیز باید به صورت مطلق و بدون قید و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ثابت می کند که باید اولی الامر هم معصوم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 و نقلی نیز، این حقیقت را ثابت می کند و اولی الامر مصداقی جز ائمّه معصومین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ابن عربی با طرح این مقدّمات در پایان، وجوب اطاعت از سلطان را نتیجه می گیرد؟ در حالی که پروردگار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كَفُورًا</w:t>
      </w:r>
      <w:r>
        <w:rPr>
          <w:rStyle w:val="FootnoteAnchor"/>
          <w:rtl w:val="true"/>
        </w:rPr>
        <w:footnoteReference w:id="547"/>
      </w:r>
      <w:r>
        <w:rPr>
          <w:rFonts w:ascii="IRNazanin" w:hAnsi="IRNazanin" w:eastAsia="IRNazanin"/>
          <w:color w:val="111111"/>
          <w:sz w:val="28"/>
          <w:sz w:val="28"/>
          <w:szCs w:val="28"/>
          <w:rtl w:val="true"/>
          <w:lang w:bidi="fa-IR"/>
        </w:rPr>
        <w:t>و از هیچ گناهکار و کافری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خداوند به خوبی می رساند که اولی الامر نباید گناهکار و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ابن عربی تمام معیارهای حق و فرمان مسلم عقل را ندیده می گیرد و این گونه سخن می گوید؟</w:t>
      </w:r>
    </w:p>
    <w:p>
      <w:pPr>
        <w:pStyle w:val="BookText"/>
        <w:rPr/>
      </w:pPr>
      <w:r>
        <w:rPr>
          <w:rFonts w:ascii="IRNazanin" w:hAnsi="IRNazanin" w:eastAsia="IRNazanin"/>
          <w:color w:val="111111"/>
          <w:sz w:val="28"/>
          <w:sz w:val="28"/>
          <w:szCs w:val="28"/>
          <w:rtl w:val="true"/>
          <w:lang w:bidi="fa-IR"/>
        </w:rPr>
        <w:t>آیا او از آن همه ظلم ها و فسادهای اخلاقی و انحرافات سلاطین جور و خلفای بنی امیّه بنی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اطاعت از یزید و معاویه واجب بوده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ها که تحت فرماندهی معاویه در صفّین با حضرت امیرالمؤمنین علیه السلام جنگیدند راه صواب را پیمودند و اطاعت معاویه بر آن ها واجب بود؟ پس با حدیث متواتر که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حَرِيكٌ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آیا آن ها که در واقعه عاشورا به فرمان یزید لعنة الله عليه با امام حسین علیه السلام جنگیدند که پیامبر صلی الله علیه و آله 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حُسینٌ مِنِّى و أَنَا مِن حُسین</w:t>
      </w:r>
      <w:r>
        <w:rPr>
          <w:rFonts w:ascii="IRNazanin" w:hAnsi="IRNazanin" w:eastAsia="IRNazanin"/>
          <w:color w:val="111111"/>
          <w:sz w:val="28"/>
          <w:sz w:val="28"/>
          <w:szCs w:val="28"/>
          <w:rtl w:val="true"/>
          <w:lang w:bidi="fa-IR"/>
        </w:rPr>
        <w:t xml:space="preserve"> و یا </w:t>
      </w:r>
      <w:r>
        <w:rPr>
          <w:rFonts w:ascii="Amiri" w:hAnsi="Amiri" w:eastAsia="Amiri" w:cs="Amiri"/>
          <w:color w:val="111111"/>
          <w:sz w:val="28"/>
          <w:sz w:val="28"/>
          <w:szCs w:val="28"/>
          <w:rtl w:val="true"/>
          <w:lang w:bidi="ar-SA"/>
        </w:rPr>
        <w:t xml:space="preserve">إِنَّ الحُسين مِصباحُ الهُدى وَ سَفِينَةُ النّجاة و يا إِنَّمَا مَثَلُ أَهْلِ بَيْتِي فِيكُمْ كَمَثَلِ سَفِينَةِ نُوحٍ مَنْ رَكِبَها نَجَا وَ مَن تَخَلَّفَ عَنْهَا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ascii="IRNazanin" w:hAnsi="IRNazanin" w:eastAsia="IRNazanin"/>
          <w:color w:val="111111"/>
          <w:sz w:val="28"/>
          <w:sz w:val="28"/>
          <w:szCs w:val="28"/>
          <w:rtl w:val="true"/>
          <w:lang w:bidi="fa-IR"/>
        </w:rPr>
        <w:t xml:space="preserve">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صواب را پیمودند و اطاعت یزید لعنة الله عليه بر آن ها واجب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گمان کرده بود، فتوای خلاف شرع و عقل او، مبنی بر حسن ظن به جمیع صحابه و الزام عدم انتقاد به آن ها و یا ضرورت عدم کنکاش در مشاجرات اصحاب از نظر مؤمنین و صاحبان خرد و یا ادّعای وجوب اطاعت از سلاطین که منشأ اکثر فسادها و ظلم و ستم می باشند برای همه و همیشه لازم الإجراء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احدثه معاویه كاتب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صهرُهُ خال المومنين فالظنّ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رضى الله عن جميعهم و عن جميعهم و لاسبيل الى تجريحهم و ان تكلّم بعضهم في بعض فلهم ذلك و ليس لنا الخوضٍ فيما شجر بينهم فإنّهم أهل علم و إجتهاد و حديثو عهدٍ بنبوّة و هم مأجورون في كلّ ما صدر منهم عن إجتهاد سواءٌ أخطأوا أم أصابوا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به همین ترتیب است، آن چه که معاویه کاتب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داماد او دایی مؤمنان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گمان نیک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رضی الله عن جميعهم و راهی برای خدشه بر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سزاوار نیست که در موارد اختلاف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اندیشی کنیم زیرا آن ها اهل علم و اجتهاد بودند و زمان آن ها، قریب به عصر نبوّت بود و آن ها آن چه از روی اجتهاد عمل کردند مأجورند، چه به خطا رفته باشند چه صحیح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مسلمان شرافتمند، می پذیرد که فرمان یورش به خانه وحی و به آتش کشیدن آن و مجروح نمودن سيّدة نساء أهل الجنّة و بضعة رسول الله صلی الله علیه و آله و سقط فرزندش و آن اهانت ها به وصیّ و جانشین و شخصی که خداوند در قرآن او را به منزله نفس </w:t>
      </w:r>
      <w:r>
        <w:rPr>
          <w:rStyle w:val="FootnoteAnchor"/>
          <w:rtl w:val="true"/>
        </w:rPr>
        <w:footnoteReference w:id="549"/>
      </w:r>
      <w:r>
        <w:rPr>
          <w:rFonts w:ascii="IRNazanin" w:hAnsi="IRNazanin" w:eastAsia="IRNazanin"/>
          <w:color w:val="111111"/>
          <w:sz w:val="28"/>
          <w:sz w:val="28"/>
          <w:szCs w:val="28"/>
          <w:rtl w:val="true"/>
          <w:lang w:bidi="fa-IR"/>
        </w:rPr>
        <w:t>رسول الله صلی الله علیه و آله عنوان فرموده، به استناد صحابی بودن تبرئه و این اعمال ناشایست نه تنها محکوم نباشد بلکه عوامل آن به استناد مجتهد بودن، مأجور هم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روح ابن عربی در عالم برزخ با پریشانی و حسرت و ندامت زائد الوصفی، شاهد نظاره گر آن است که حتّی اهل تسنّن در کشورهای تونس، مصر، لیبی، یمن، اردن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قبیل فتواها کمترین ارزشی قائل نبوده و آن ها را خلاف شرع و عقل دانسته و با شجاعت تمام و ایثار جان و مال، جبّاران و خلفاء و سلاطین خود را یکی بعد از دیگری از اریکه قدرت به خاک مذلّت و مرگ ننگین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هر چه زودتر شاهد طلیعه پیروزی در کلّیه مناطق اسلامی به خصوص عربستان و بحرین باشیم و برادران و خواهران مظلوم و ستمدیده ما از چنگال مشتی خائن و خود فروخته و دشمنان اسلام رهائی يابند </w:t>
      </w:r>
      <w:r>
        <w:rPr>
          <w:rFonts w:ascii="Amiri" w:hAnsi="Amiri" w:eastAsia="Amiri" w:cs="Amiri"/>
          <w:color w:val="111111"/>
          <w:sz w:val="28"/>
          <w:sz w:val="28"/>
          <w:szCs w:val="28"/>
          <w:rtl w:val="true"/>
          <w:lang w:bidi="ar-SA"/>
        </w:rPr>
        <w:t>أَلَيسَ الصّبحُ بِقَريب</w:t>
      </w:r>
      <w:r>
        <w:rPr>
          <w:rStyle w:val="FootnoteAnchor"/>
          <w:rtl w:val="true"/>
        </w:rPr>
        <w:footnoteReference w:id="550"/>
      </w:r>
      <w:r>
        <w:rPr>
          <w:rFonts w:ascii="IRNazanin" w:hAnsi="IRNazanin" w:eastAsia="IRNazanin"/>
          <w:color w:val="111111"/>
          <w:sz w:val="28"/>
          <w:sz w:val="28"/>
          <w:szCs w:val="28"/>
          <w:rtl w:val="true"/>
          <w:lang w:bidi="fa-IR"/>
        </w:rPr>
        <w:t xml:space="preserve">چه کسی می پذیرد خالدبن ولید که نماینده رسول خدا صلی الله علیه و آله یعنی مالک بن نویره را ناجوانمردانه به قتل رساند و با همسر او </w:t>
      </w:r>
      <w:r>
        <w:rPr>
          <w:rStyle w:val="FootnoteAnchor"/>
          <w:rtl w:val="true"/>
        </w:rPr>
        <w:footnoteReference w:id="551"/>
      </w:r>
      <w:r>
        <w:rPr>
          <w:rFonts w:ascii="IRNazanin" w:hAnsi="IRNazanin" w:eastAsia="IRNazanin"/>
          <w:color w:val="111111"/>
          <w:sz w:val="28"/>
          <w:sz w:val="28"/>
          <w:szCs w:val="28"/>
          <w:rtl w:val="true"/>
          <w:lang w:bidi="fa-IR"/>
        </w:rPr>
        <w:t xml:space="preserve">در همان شب در آمیخت، باستناد مجتهد و صحابه بودن نه تنها جرمی </w:t>
      </w:r>
    </w:p>
    <w:p>
      <w:pPr>
        <w:pStyle w:val="BookText"/>
        <w:rPr/>
      </w:pPr>
      <w:r>
        <w:rPr>
          <w:rFonts w:ascii="IRNazanin" w:hAnsi="IRNazanin" w:eastAsia="IRNazanin"/>
          <w:color w:val="111111"/>
          <w:sz w:val="28"/>
          <w:sz w:val="28"/>
          <w:szCs w:val="28"/>
          <w:rtl w:val="true"/>
          <w:lang w:bidi="fa-IR"/>
        </w:rPr>
        <w:t>مرتکب نشده، بلکه مأجور هم باشد؟ آیا ابن عربی و اتباع او گمان می کنند، همه مسلمانان قدرت تشخیص خود را به طور کلّی از دست داده و چراغ عقل آن ها کاملاً خاموش است و تنها نشسته اند که به بینند امام اهل کشف و شهود صوفیه چه می گوید؟</w:t>
      </w:r>
    </w:p>
    <w:p>
      <w:pPr>
        <w:pStyle w:val="BookText"/>
        <w:rPr/>
      </w:pPr>
      <w:r>
        <w:rPr>
          <w:rFonts w:ascii="IRNazanin" w:hAnsi="IRNazanin" w:eastAsia="IRNazanin"/>
          <w:color w:val="111111"/>
          <w:sz w:val="28"/>
          <w:sz w:val="28"/>
          <w:szCs w:val="28"/>
          <w:rtl w:val="true"/>
          <w:lang w:bidi="fa-IR"/>
        </w:rPr>
        <w:t>ابن عربی با این قبیل فتواها و قضاوت ها، نه تنها عاملین این اعمال زشت را نمی تواند تبرئه کند بلکه خود را شریک جرم این افراد نموده و گفتار خود را بی اعتبار کرده و در آینده نیز معادل گناه فریب خوردگان این کلمات را باید به گردن بگیرد و متابعان و پیروان و تأیید کنندگان ابن عربی نیز بدانند که از قهر و غضب الهی در امان نخواهند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نَكْتُبُ مَا قَدَّمُوا وَ آثَارَهُمْ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نویسیم آن چه را که از پیش فرستاده اند و آثار آن ها 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 أَخَرَتْ</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هنگامی که قبرها، زیر و 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دانست آن چه را از پیش فرستاده و آن چه را به تأخیر انداخته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این پیشوایان امثال ابن عربی بودند که با فرمان خدا و امر اکید رسول خدا صلی الله علیه و آله مخالفت کرده و امام و پیشوا و خلیفه منتصب از جانب خدای عزّوجلّ را رها نموده بلکه با ائتلاف با دشمنان و رسول و اسلام یعنی بنی اميّة، آن همه ظلم و ستم بر خاندان اهل بیت علیهم السلام روا داشتند و هنوز از رحلت پیامبر صلی الله علیه و آله چیزی نگذشته بود که سرسخت ترین دشمنان یعنی بنی امیّه را به پاس بیعت ابوسفیان با ابوبکر در آبادترین مناطق اسلامی آن روزگار یعنی شام به حاکمیّت رساندند و بعد از مرگ یزید ابن ابی سفیان، عمر با فرمانروایی معاویه در شام موافقت نمود و به تدریج مقدّمات حاکمیّت مطلق بنی امیّه در زمان معاویه بر تمامی مناطق اسلامی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قبیله عَنُود و دشمن سرسخت اسلام کردند، آن چه کردند و چیزی نگذشت که فاجعه کربلا و سپس سلطه سلاطین جور و ظلمه را فراهم کردند و امثال ابن عربی هم اطاعت این سلاطین را واجب دانستند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برابر این دعاوی نادرست ابن عربی، به آیه شریفه قرآن کریم و یک روایت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الَّذِينَ كَفَرُوا مِن بَنِي إِسْرَائِيلَ عَلَى لِسَان دَاوُودَ وَ عِيسَى ابْنِ مَرْيَمَ ذَلِكَ بِمَا عَصَوا وَ 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Style w:val="FootnoteAnchor"/>
          <w:rtl w:val="true"/>
        </w:rPr>
        <w:footnoteReference w:id="555"/>
      </w:r>
      <w:r>
        <w:rPr>
          <w:rFonts w:ascii="IRNazanin" w:hAnsi="IRNazanin" w:eastAsia="IRNazanin"/>
          <w:color w:val="111111"/>
          <w:sz w:val="28"/>
          <w:sz w:val="28"/>
          <w:szCs w:val="28"/>
          <w:rtl w:val="true"/>
          <w:lang w:bidi="fa-IR"/>
        </w:rPr>
        <w:t xml:space="preserve"> از میان بنی اسرائیل آنان که کفر ورزیدند به زبان داوود و عیسی بن مریم علیه السلام مورد لعنت قرار گرفتند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 شدند یکدیگر را باز نمی داشتند راستی چه بد بود آن چه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نیز نسبت به وظائف مسلمانان در برابر سلطان ظالم و ستمگر بیان شیوایی دارند آن حضرت می فرمایند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بِعَهْدِ الله مُخالفاً لسُنَّة رَسُول اللهِ صلی الله علیه و آله يَعْمَلُ فِي عِبَادِ اللهِ بِالْإِثْمِ وَ الْعُدْوَانِ فَلَمْ يُغَيِّرُ عليه بفعلٍ وَ لَا قولٍ كَانَ حَقاً عَلَى اللَّه أَنْ يُدْخِلَهُ مَدْخَلَهُ أَلا وَ إِنَّ هَؤُلَاء قَدْ لَزَمُوا طَاعَةَ الشَّيْطَان وَ تَرَكُوا طَاعَةِ الرَّحْمَن وَ أَظْهَرَ الْفَسَادَ وَ عَطَّلُوا الْحُدُودَ وَ اسْتَأْثَرُوا بِالْفَيْءِ وَ أَحَلُّوا حَرَامَ اللهِ وَ حَرَّمُوا حَلَالَهُ وَ أَنَا أَحَقُّ من غَيّر</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ببیند سلطان ستمگری را که حرام خدا را حلال شمرد، و عهد خدا را بشکند، و خلاف سنّت رسول خدا صلی الله علیه و آله رفتار کند، و در میان بندگان خدا به گناه و ستم عمل کند؛ و آن شخص بیننده سکوت اختیار کند، و نه از راه کردار و نه از راه گفتار، او را سرزنش نکند و در مقام انکار و عیب گویی بر نیاید؛ بر خداوند واجب است که او را به همان جایی ببرد که آن سلطان جائر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حکّام جائر بنی امیّه پیوسته از شیطان پیروی نموده و طاعت او را بر خود لازم دانستند، و اطاعت خداوند رحمن را ترک گفتند، و زشتی و فساد را ظاهر نمودند، و حدود خدا را تعطیل کردند، و غنائم و فی ء را که متعلّق به همه مسلمین است اختصاص به خود دادند، و حرام خدا را حلال شمردند؛ و حلال خدا را حرام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غیر خودم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جلوگیری از این امور و نهی کردن از آن ها و زمام امور مسلمانان را به دست گرفتن، تا به احکام قرآن و سنّت رسول الله صلی الله علیه و آله عمل شود</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توضیحکاملاً روشن است کلمات ابن عربی نقطه مقابل کلام خدای عزّوجلّ و بیان حضرت سیدالشهداء علیه السلام و تمامی عقلاء و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نه تنها عمل حاکمان و سلاطین ظالم را محکوم نمی کند بلکه بر خلاف صريح آیات قرآن و کلمات معصومین علیهم السلام از این ظالمین حمایت کرده و آن ها را تایید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کسانی که در مقام دفاع و تطهیر ابن عربی برآمده اند گمان می کنند خطای فاحش ابن عربی تنها در جسارت وی به شیعیان پاک اهل بیت علیهم السلام و آن ها را خوک دانستن از منظر فرد رجبی مورد تأیید او محدود می شود </w:t>
      </w:r>
      <w:r>
        <w:rPr>
          <w:rStyle w:val="FootnoteAnchor"/>
          <w:rtl w:val="true"/>
        </w:rPr>
        <w:footnoteReference w:id="557"/>
      </w:r>
      <w:r>
        <w:rPr>
          <w:rFonts w:ascii="IRNazanin" w:hAnsi="IRNazanin" w:eastAsia="IRNazanin"/>
          <w:color w:val="111111"/>
          <w:sz w:val="28"/>
          <w:sz w:val="28"/>
          <w:szCs w:val="28"/>
          <w:rtl w:val="true"/>
          <w:lang w:bidi="fa-IR"/>
        </w:rPr>
        <w:t xml:space="preserve">که در توجیه و حمایت از اظهارات ناروای ابن عربی خود را به مشقّت انداخته اند در صورتی که آن چه از مطالب خلاف و نادرست ابن عربی در این مقاله و شماره های قبل مجلّه مکتب وحی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دعاوی عجیب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بخش اندک و ناچیزی از دعاوی خلاف وی در زمینه های اعتقادی اعمّ از توحید،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شماره های بعد درباره ی این قبیل دعاوی نادرست ابن عربی و مطالب خرافی و بی پایه و اساس وی صحبت خواهیم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و فتوای قتل مخالفان حكّام و سلاطین جور</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الْخُلَفَاءُ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جَعَلَ لَهُ أَعْدَاءً يُنَازِعُونَهُ فِي أُلوهِيَّتِهِ كَفِرْعَوْنَ وَ أَمْثَالِهِ، كَذَلِكَ جَعَلَ اللَّهُ لِلْخُلَفَاءِ مُنَازِعِينَ فِي رُتْبَتِهِمْ وَ جَعَلَ لَهُ أَنْ يُقَاتِلَهُمْ وَ يَقْتُلَهُمْ إِذَا ظَفِرَ بِمَنْ ظَفِرَ مِنْهُمْ كَمَا يَفْعَلُ سُبْحَانَهُ مَعَ الْمُشْرِكِينَ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اطاعت کنید از خدا و اطاعت کنید از رسول و اولی الامر خود که خلفاء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 برای خود، دشمنانی قرار داده که در الوهیّت وی با او در نزاع و ستیز هستند مانند فرعون و امثال او، همان گونه برای خلفاء هم کسانی را قرار داده که با مقام و رتبه آن ها، در ستیز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خلیفه خود مقرّر فرموده است که با آنان بجنگند و چون بر هر یک از آنان پیروز و ظفر یافتند او را بکشد، همان گونه که خدای سبحان با مشرکین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 عقلی و نقلی مقصود از اولی الامر در آیه شریفه در مرحله نخست امیرالمؤمنین علیه السلام و سپس ائمه معصومین صلوات الله علیهم اجمعین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خداوند حکیم، اطاعت از خلفاء و سلاطین جور، همانند معاویه و یزید و سایر خلفای بنی امیّه و یا بنی عباس و یا دیگران را همانند اطاعت از رسول صلی الله علیه و آله به صورت مطلق واجب فرماید؟ </w:t>
      </w:r>
      <w:r>
        <w:rPr>
          <w:rStyle w:val="FootnoteAnchor"/>
          <w:rtl w:val="true"/>
        </w:rPr>
        <w:footnoteReference w:id="55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ابن عربی تمام معیارها و میزان های عقلی را در بسیاری از موارد،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زمانی که معاویه در شام حکومت می نمود و حضرت علی علیه السلام در عراق و جنگ صفین روی داد طبق نظر ابن عربی تکلیف مسلمانان شام، اطاعت از معاویه بود و مسلمانان عراق می باید از حضرت علی علیه السلام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جنگی که گروه کثیری از دو طرف کشته شدند به نظر ابن عربی و امثال او، هر دو گروه به وظیفه خود عمل کردند؟ در واقعه کربلا نیز کسانی که در لشگر یزیدبن معاویه کشته شدند و آن ها که در رکاب حضرت سید الشهداء علیه السلام به شهادت رسیدند به نظر ابن عربی یکسان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و جنگ عبد الملک ابن مروان، خلیفه اموی با عبدالله بن زبیر و امثال آن ها باید قضیه چنین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کسی که کمترین بهره از قرآن و سنّت رسول الله صلی الله علیه و آله و عقل و خرد، دارد چنین قضاوت می کند؟ با این تفسیر ناروا، تمام جنایات خلفاء بعد از رسول خدا صلی الله علیه و آله نه تنها گناه نیست بلکه اجر و مزد هم به دنبال دارد همان گونه که ابن عربی در فتوحات چنین گفته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با چنین فتوایی، قتل انسان های مؤمن و با فضیلتی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مالک اشتر، کمیل، حجر، سعید بن جبیر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شهداء کربلا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مسلّم در جنایات خلفاء و سلاطین جور شریک بوده و خواهد بود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صدور چنین فتاوائی از یک سو، موجب جرأت سلاطین و خلفاء جور، در قتل اولیاء الهی گردید و از سوی دیگر موجب تقرّب امثال ابن عربی به دربار این ظالمان بوده است، این روابط حسنه و صمیمانه با سلاطینی نظیر کیکاوس اول، ملک ظاهر که اولی در ترکیه کنونی و دیگری در حلب حکمرانی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الملك العادل اوّل، سیف الدّین برادر صلاح الدّین ایّوبی و فرزند او ملک الأشرف و احترام فوق العاده سلاطين آل عثمان نسبت به وی </w:t>
      </w:r>
      <w:r>
        <w:rPr>
          <w:rStyle w:val="FootnoteAnchor"/>
          <w:rtl w:val="true"/>
        </w:rPr>
        <w:footnoteReference w:id="561"/>
      </w:r>
      <w:r>
        <w:rPr>
          <w:rFonts w:ascii="IRNazanin" w:hAnsi="IRNazanin" w:eastAsia="IRNazanin"/>
          <w:color w:val="111111"/>
          <w:sz w:val="28"/>
          <w:sz w:val="28"/>
          <w:szCs w:val="28"/>
          <w:rtl w:val="true"/>
          <w:lang w:bidi="fa-IR"/>
        </w:rPr>
        <w:t>به تفصیل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سلطان سلیم قبر او را تعمیر و در کنار آن مسجد و مدرسه بزرگی بنا کرد و اوقاف زیادی در این مورد مقرّر کرد</w:t>
      </w:r>
      <w:r>
        <w:rPr>
          <w:rFonts w:eastAsia="IRNazanin" w:cs="IRNazanin"/>
          <w:color w:val="111111"/>
          <w:sz w:val="28"/>
          <w:szCs w:val="28"/>
          <w:rtl w:val="true"/>
          <w:lang w:bidi="fa-IR"/>
        </w:rPr>
        <w:t xml:space="preserve">. </w:t>
      </w:r>
      <w:r>
        <w:rPr>
          <w:rStyle w:val="FootnoteAnchor"/>
          <w:rtl w:val="true"/>
        </w:rPr>
        <w:footnoteReference w:id="562"/>
      </w:r>
      <w:bookmarkStart w:id="533" w:name="pg9414_88652"/>
    </w:p>
    <w:p>
      <w:pPr>
        <w:pStyle w:val="Heading3"/>
        <w:numPr>
          <w:ilvl w:val="2"/>
          <w:numId w:val="1"/>
        </w:numPr>
        <w:rPr/>
      </w:pPr>
      <w:bookmarkStart w:id="534" w:name="__RefHeading___Toc5675286_2870459653"/>
      <w:bookmarkStart w:id="535" w:name="_Toc196"/>
      <w:bookmarkEnd w:id="533"/>
      <w:bookmarkEnd w:id="534"/>
      <w:r>
        <w:rPr>
          <w:rtl w:val="true"/>
        </w:rPr>
        <w:t>تمجید ابن عربی از خونخوار بزرگ تاریخ حجّاج بن یوسف و طلب رحمت برای او</w:t>
      </w:r>
      <w:bookmarkEnd w:id="535"/>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عبد الملک مروان، خلیفه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قتل عبدالله بن زبیر که در کعبه متحصّن شده بود، از جانب خلیفه اموی حکمران مکّه و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افراد فوق العاده قسیّ القلب و خونخوار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حجّاج می گفت هنگامی که غذا برای من گوارا است که گردن کسی زده شود و خون روان گردد، به خصوص اگر این شخص علوی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زندانی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حدود هفتاد هزار نفر گفته اند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مأموران حجّاج از پناه آوردن زندانیان به سایه دیوار زندان مانع می شدند و زندانیان ناگریز در زیر آفتاب سوزان به سر می بردند و چون زندانیان از دنیا می رفتند، مدّت ها بدن آنان در زیر آفتاب سوزان می ماند و عفونت بدن های آن ها، برای زندانیان رنج مضاعفی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گروه کثیری از شیعیان مخلص حضرت علی علیه السلام مانند سعید بن جبیر و کمیل بن زیاد نخعی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دربارهی عمل حجّاج در مورد سنگباران کردن و آتش زدن کعبه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مورد حجّاج بن یوسف خونخوار بزرگ تاریخ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وفق الله الحجّاج رحمة الله لردّ البيت على ما كان عليه في زمان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الخلفاء الراشدين فانّ عبدالله بن زبیر غيّره و ادخله فى البيت فأبى الله الّا ما هو الأمر علیه و جهلوا حكمة الله فيه</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 خداوند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رحمت خدا بر او باد موفق کرد به برگرداندن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مکانی که در زمان پیامبر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راشدین بود و عبدالله بن زبیر آن را تغییر داد و حجّاج آن را به بیت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فرمود جز بر تحقّق آن چه امر او به آن تعلّق یافته بود و آن ها، حکمت الهی را در آن نمی دانستند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درباره ی استقرار منجنیق های حجّاج، روی کوه ابوقبیس و سنگباران کردن کعبه و به آتش کشیدن و تخریب آن هیچ سخنی نمی گوید و تنها درباره ی برگرداندن حجر الاسود، در مقام تجلیل و طلب رحمت، برای حجّاج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این ماجرای اسف بار را قدری با تفصیل از کتب عامّه بررسی کنیم</w:t>
      </w:r>
      <w:r>
        <w:rPr>
          <w:rFonts w:eastAsia="IRNazanin" w:cs="IRNazanin"/>
          <w:color w:val="111111"/>
          <w:sz w:val="28"/>
          <w:szCs w:val="28"/>
          <w:rtl w:val="true"/>
          <w:lang w:bidi="fa-IR"/>
        </w:rPr>
        <w:t xml:space="preserve">. </w:t>
      </w:r>
      <w:bookmarkStart w:id="536" w:name="pg9414_88653"/>
    </w:p>
    <w:p>
      <w:pPr>
        <w:pStyle w:val="Heading3"/>
        <w:numPr>
          <w:ilvl w:val="2"/>
          <w:numId w:val="1"/>
        </w:numPr>
        <w:rPr/>
      </w:pPr>
      <w:bookmarkStart w:id="537" w:name="__RefHeading___Toc5675288_2870459653"/>
      <w:bookmarkStart w:id="538" w:name="_Toc197"/>
      <w:bookmarkEnd w:id="536"/>
      <w:bookmarkEnd w:id="537"/>
      <w:r>
        <w:rPr>
          <w:rtl w:val="true"/>
        </w:rPr>
        <w:t>سنگباران کعبه توسط حجّاج بن یوسف برای دستگیری عبد الله بن زبیر</w:t>
      </w:r>
      <w:bookmarkEnd w:id="538"/>
    </w:p>
    <w:p>
      <w:pPr>
        <w:pStyle w:val="BookText"/>
        <w:rPr/>
      </w:pPr>
      <w:r>
        <w:rPr>
          <w:rFonts w:ascii="IRNazanin" w:hAnsi="IRNazanin" w:eastAsia="IRNazanin"/>
          <w:color w:val="111111"/>
          <w:sz w:val="28"/>
          <w:sz w:val="28"/>
          <w:szCs w:val="28"/>
          <w:rtl w:val="true"/>
          <w:lang w:bidi="fa-IR"/>
        </w:rPr>
        <w:t xml:space="preserve">ابن اثیر و دیگران گفته اند که عبدالملک مروان خلیفه اموی، حجّاج بن یوسف ثقفی را برای جنگ با عبدالله بن زبیر مأمور مکّه کرد، حجّاج در ذی القعده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مدینه شد و کارگزار عبدالله بن زبیر را از آن جا بیرون کرد و مردی به نام ثعلبه از اهل شام را به فرمانداری آن جا به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روانه مکّه گردید و منجنیق های خود را بر کوه ابوقبیس و مُشرف بر مسجد الحرام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 است که حجّاج فرزند زبیر را از هر سو از راه منجنیق و جنگ زیر فشار گذاشته بود، راه ورود آذوقه بسته شد و آب آشامیدنی تنها از زمزم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 نویسد حجّاج با پنج دستگاه منجنیق از هر سو کعبه را که عبدالله بن زبیر در آن جا متحصن شده بود زیر سنگ باران خود گرفته بود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تاریخ خمیس آمده است که حجّاج کعبه را با سنگ و آتش زیر ضربات خود گرفت تا این که آتش به پرده کعبه افتاد و شعله از هر سو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ابری از طرف جدّه، نمایان گشت که با رعد و برق پیش می آمد تا این که در بالای کعبه و محدوده مطاف آن قرار گرفت و به سختی بارید و آب از ناودان سرازیر گشت و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جانب کوه ابوقبیس رفت و برقی شدید از آن بر جهید و منجنیق را همانند کوره در خود به گداخت و چهار خدمه آن را به آتش کشید و به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رعد و برق دیگر، منجنیق و چهل تن گداخته و سوختند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ولی حجّاج همچنان یارانش را جهت ادامه سنگ باران تشویق می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برقی بر جهید و دوازده تن از یاران حجّاج را به کشت که شامیان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ایشان گفت ای مردم شام، نگران نباشید من خود اهل تهامه و اهل این دیار هستم این صاعقه ها، صاعقه های تهامه است و فتح و پیروزی دروازه خود را به روی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آذرخشی، منجنیق آن ها را بسوزانید و شامیان دست از کار کشیدند حجّاج به سخنرانی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مگر نمی دانید که آتش آسمانی پیش از ما نیز فرود می آمده و قربانی را اگر مورد قبول خداوند واقع می شده می سوزانیده است؟ اینک اگر این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و قبول خداوند نبود آتش از آسمان نمی آمد و منجنیق شما را نمی سوزانید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فتوح اعثم آمده است که حجّاج فرمان داد تا یارانش از همه طرف از ناحیه ذی طوی و پایین در مکّه و ناحیه ابطح پراکنده شده و پیش بروند و دایره محاصره بر ابن زبیر را تنگ 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طرف هم منجنیق ها را نصب کرده، بیت الله الحرام را زیر ضربات سنگین، سنگ باران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یارانش هم چنان به سنگ باران خانه خدا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سراسر دیوار که بر گرد زمزم بود فرو ریخت و همه اطراف و جوانب کعبه در هم شکست در این جا بود که حجّاج به مأموران خود فرمان داد تا گلوله های آتشین بر کعبه ببارند که پیراهن آن به سوخت و خاکستر شد، حجّاج خود ایستاده بود و سوختن کعبه را تماشا می کرد و اشعاری سرود </w:t>
      </w:r>
      <w:r>
        <w:rPr>
          <w:rStyle w:val="FootnoteAnchor"/>
          <w:rtl w:val="true"/>
        </w:rPr>
        <w:footnoteReference w:id="568"/>
      </w:r>
      <w:r>
        <w:rPr>
          <w:rFonts w:ascii="IRNazanin" w:hAnsi="IRNazanin" w:eastAsia="IRNazanin"/>
          <w:color w:val="111111"/>
          <w:sz w:val="28"/>
          <w:sz w:val="28"/>
          <w:szCs w:val="28"/>
          <w:rtl w:val="true"/>
          <w:lang w:bidi="fa-IR"/>
        </w:rPr>
        <w:t>که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بینی که گرد و خاک به هوا بر خاسته، با این که گمان می کردند که خدا نگهدارش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کعبه از هم پاشیده شد و کبوترانش به یک باره گریختند چیزی نمانده بود کعبه از هم بپاشد و چون نفت و آتش آن از هر سو زبانه بکشد پرده هایش نیز با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 چنان بین عبدالله بن زبیر و حجّاج ادامه داشت تا این که یارانش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زبیر تا پایان حیات خود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سر او و چند تن دیگر را بر نیزه کرده و در مدینه در معرض دید مردم قرار 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عبدالملک مروان فرستاده شود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ذهبی گوید با کشته شدن عبدالله بن زبیر حکومت عبدالملک مروان بلا منازع گردید و سپس حجّاج بن یوسف را به فرمانروایی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او نیز کعبه را که بر اثر ضربات سنگ منجنیق ویران شده بود خراب کرد و از نو به ساخت و حجر الاسود را که بر اثر همان ضربات سنگ های منجنیق، چند پاره شده بود کنار هم قرار داد و ترمیم نمود</w:t>
      </w:r>
      <w:r>
        <w:rPr>
          <w:rFonts w:eastAsia="IRNazanin" w:cs="IRNazanin"/>
          <w:color w:val="111111"/>
          <w:sz w:val="28"/>
          <w:szCs w:val="28"/>
          <w:rtl w:val="true"/>
          <w:lang w:bidi="fa-IR"/>
        </w:rPr>
        <w:t xml:space="preserve">. </w:t>
      </w:r>
      <w:r>
        <w:rPr>
          <w:rStyle w:val="FootnoteAnchor"/>
          <w:rtl w:val="true"/>
        </w:rPr>
        <w:footnoteReference w:id="570"/>
      </w:r>
      <w:bookmarkStart w:id="539" w:name="pg9414_88655"/>
    </w:p>
    <w:p>
      <w:pPr>
        <w:pStyle w:val="Heading3"/>
        <w:numPr>
          <w:ilvl w:val="2"/>
          <w:numId w:val="1"/>
        </w:numPr>
        <w:rPr/>
      </w:pPr>
      <w:bookmarkStart w:id="540" w:name="__RefHeading___Toc5675290_2870459653"/>
      <w:bookmarkStart w:id="541" w:name="_Toc198"/>
      <w:bookmarkEnd w:id="539"/>
      <w:bookmarkEnd w:id="540"/>
      <w:r>
        <w:rPr>
          <w:rtl w:val="true"/>
        </w:rPr>
        <w:t>زدن مُهر بردگی برگردن اصحاب پیامبر صلی الله علیه و آله توسّط حجّاج</w:t>
      </w:r>
      <w:bookmarkEnd w:id="541"/>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فراغت از کار عبدالله بن زبیر در ماه صفر به مدینه رفت و سه ماه در آن 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از اهالی مدینه بنای خرده گیری و عیب جویی گزارد و پی بهانه می گشت و بر آن ها سخت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بنی سلمه مسجدی بنا کرد که به او منسوب است و در آن جا اصحاب رسول خدا صلی الله علیه و آله را به خواری و زبونی کشید و گردن هایشان را مُهر غلامی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را بر دست و أنس بن مالک را بر گردن مهر بردگی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 سهل بن سعد فرستاد و چون حاضر شد از او پرسید چرا به یاری عثمان بن عفّان بر نخاستی؟ گفت او 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دروغ گفتی آن گاه فرمان داد تا گردنش را با قلع مُهر غلامی نهادند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حجّاج بن یوسف بود که برای دستگیری عبد الله بن زبیر که در کعبه متحصّن شده بود، کعبه را با منجنیق ها، سنگ باران نمود و با وجود آن که بارها رعد و برق، خدمه منجنیق ها را در آتش سوزانید و منجنیق ها را به گداخت حجّاج با دروغ و تهمت </w:t>
      </w:r>
      <w:r>
        <w:rPr>
          <w:rStyle w:val="FootnoteAnchor"/>
          <w:rtl w:val="true"/>
        </w:rPr>
        <w:footnoteReference w:id="572"/>
      </w:r>
      <w:r>
        <w:rPr>
          <w:rFonts w:ascii="IRNazanin" w:hAnsi="IRNazanin" w:eastAsia="IRNazanin"/>
          <w:color w:val="111111"/>
          <w:sz w:val="28"/>
          <w:sz w:val="28"/>
          <w:szCs w:val="28"/>
          <w:rtl w:val="true"/>
          <w:lang w:bidi="fa-IR"/>
        </w:rPr>
        <w:t>به ذات باری تعالی، یاران خود را به ادامه کار تشویق و ترغیب می کرد تا آن جا که دیوارهای گرد زمزم فرو ریخت و همه اطراف و جوانب کعبه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های آتشین پرده کعبه را سوزاند و خاکستر گردید و حجر الاسود چندین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آن همه جنایات حجّاج و هتک حرمت کعبه و حجر الاسود و تخریب و آتش زدن کعبه و پرده آن، حجّاج به ناچار کعبه ویران شده را تخریب و از نو ساخت و حجر الاسود را که چند پاره شده بود کنار هم نهاد و ترمیم نمود ولی ابن عربی از جنایات حجّاج و آن همه گستاخی و هتک حرمت توسط حجّاج هیچ سخنی نمی گوید بلکه با تجلیل و طلب رحمت برای وی، از این خونخوار بزرگ تاریخ به عنوان ترمیم کننده کعبه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تحریف تاریخ و کتمان جنایات حجّاج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ما به اعمال عبدالله بن زبیر به طور کلّی سخت معترض هستیم و او را به خصوص در کمتر در موضع گیری های خصمانه وی نسبت به امیرمؤمنان حضرت علی علیه السلام سخت نکوهش می کنیم امّا او تغییری در بیت نداد و این که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عبدالله بن زبیر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حجّاج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جبون و سست عنصر، هر که را به ظاهر پیروز شد، محقّ می دانند و هر که را به ظاهر شکست خورد اهل باطل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 متعال بر حجّاج و عبدالله بن زبیر و عبدالملک مروان و جميع اعداء آل محمّد صلی الله علیه و آله و تمجید کنندگان هر یک از این افراد خبیث بلکه ننگ و نفرین بر هر کس که این افراد ظالم و فاسد را مورد لعنت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سال ها قبل از جنایات حجّاج که به دستور عبدالملک مروان خلیفه اموی انجام گرفت، شبیه این وقایع توسط یزید بن معاویه صورت گرفته بود، بدین معنی که چون واقعه جانگداز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وقوع پیوست و خبر آن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دست به شورش زدند و بر بنی امیّه سخت گرفتند و بنی امیّه از یزید استمداد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عبدالله بن زبیر در مکّه مردم را به بیعت با خود فرا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لشگری را به فرماندهی مسلم بن عقبه، جهت سرکوب مردم مدینه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بعد از ارتکاب جنایاتی که خلاصه آن را خواهید خواند، روانه مکّه جهت بر انداختن عبدالله بن زبیر که به کعبه پناهنده شده بود گردید و با منجنیق ها و آتش بارهای خود کعبه را زیر آتش گرفت و این درگیری ادامه داشت که خبر مرگ یزید، در چهاردهم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رسید و سپاه سرافکنده و با خواری روانه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بیشتر در بارهی جنایات مسلم بن عقبه، مسلم بعد از سرکوبی مردم مدینه تا سه روز تجاوز به مال و جان و نوامیس مردم مسلمان را بر سپاه خود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کثیر آمده است که در این واقعه، هفتصد نفر از حافظان قرآن که سیصد نفر آن ها صحابی بودند و درک صحبت رسول خدا صلی الله علیه و آله را نموده بودند کشته شدند و زنان را مورد تجاوز قرار دادند تا آن جا که هزار زن بدون همسر، باردار شدند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حرّه، هزار زن بی همسر در مدینه فرزند به دنیا آوردند هم چنین زهری نقل می کند که در این واقعه هفتصد نفر از سران مهاجر و انصار کشته شدند و تعداد کشته شدگان موالی و آن هایی که تشخیص داده نمی شد که برده اند یا آزاد به ده هزار نفر می رسید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البته مسلم بن عقبه جنايات عظیم دیگر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 ابن اعثم آمده است که مسلم در وصیّت خود هنگام مرگ به حصین نمیر </w:t>
      </w:r>
      <w:r>
        <w:rPr>
          <w:rStyle w:val="FootnoteAnchor"/>
          <w:rtl w:val="true"/>
        </w:rPr>
        <w:footnoteReference w:id="5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با مردم مکّه و عبدالله بن زبیر آن منجر کنی که من با مردم مدینه کرده ام سپس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گواهی که من هرگز خلیفه را نافرمانی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کاری نکرده ام که با آن امید آمرزش و نجات داشته باشم مگر کاری که با مردم مدینه کرده ام</w:t>
      </w:r>
      <w:r>
        <w:rPr>
          <w:rFonts w:eastAsia="IRNazanin" w:cs="IRNazanin"/>
          <w:color w:val="111111"/>
          <w:sz w:val="28"/>
          <w:szCs w:val="28"/>
          <w:rtl w:val="true"/>
          <w:lang w:bidi="fa-IR"/>
        </w:rPr>
        <w:t xml:space="preserve">... .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بدان جهت بیان گردید تا معلوم شود القائات و تبلیغات سوء و ضرورت اطاعت از سلاطین و خلفا آن گونه که ابن عربی معتقد است تا چه اندازه می تواند موجبات پستی و انحطاط انسان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به عوض آن که در واپسین لحظات حیات در مقام ندامت و توبه برآید و از خدای متعال بعد از آن همه جنایات عظیم،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ظلم و جنایت به مردم مدینه را تنها امید خود به نجات و آمرزش خویش تلقّی می کند زیرا خلیفه را نافرمانی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جنایات به فرمان خلیفه صورت گرفته است با توجّه به علم و آگاهی ابن عربی از این وقایع و فرامین امثال یزیدبن معاویه مع ذلک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كانت طاعة السّلطان واجبة فإنّ السّلطان بمنزلة امر الله المشروع من اطاعه نجا و من عصاه هلک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نظر ابن عربی، طاعت سلطان و خلیفه واجب است، امر سلطان یا خلیفه همانند امر خدا مشروع است هر که اطاعت کند نجات می یابد و هر که عصیان کند هلاک می گردد 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شخصی مانند ابن عربی بعد از چندین قرن همان را می گوید که مسلم بن عقبه گفت و عمل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عربی و طلب رحمت برای عبد الملک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سفاک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فتوحات </w:t>
      </w:r>
      <w:r>
        <w:rPr>
          <w:rStyle w:val="FootnoteAnchor"/>
          <w:rtl w:val="true"/>
        </w:rPr>
        <w:footnoteReference w:id="578"/>
      </w:r>
      <w:r>
        <w:rPr>
          <w:rFonts w:ascii="IRNazanin" w:hAnsi="IRNazanin" w:eastAsia="IRNazanin"/>
          <w:color w:val="111111"/>
          <w:sz w:val="28"/>
          <w:sz w:val="28"/>
          <w:szCs w:val="28"/>
          <w:rtl w:val="true"/>
          <w:lang w:bidi="fa-IR"/>
        </w:rPr>
        <w:t>ضمن یک مسأله فقهی و تجلیل از خلیفه جبّار اموی به دنبال ذکر عبد الملک بن مروان، عنوان رحمه الله را برای وی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ابن زبیر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عبدالملک تثبیت شد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سیوطی نوشته است که ابن ابی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مرگ مروان به فرزندش عبدالملک رسید، قرآن در برابر وی بود، آن را بر 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العهد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من با تو بود و دیگر خداحافظ</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این مطلب در تاریخ بغداد هم آمده است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این جمله عبدالملک معروف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مرا بعد از خلافت امر به تقوا نکند مگر آن که گردنش را بزنم و از منبر فرود آمد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سیوطی دانشمند معروف اهل تسنن بعد از بیان برخی دیگر از مظالم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عبدالملک هیچ گونه سوء رفتاری نداشت مگر حجّاج و مسلّط ساختن او را بر مسلمین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خوار و ذلیل کرد و مورد قتل و ضرب و شکنجه و فحش و زندان قرار داد تا آن جا که تعداد بی شماری از صحابه و تابعین را کشت تا چه رسد به دیگران و گردن انس ابن مالک و دیگر صحابه را مهر رقیت و بندگی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همین بس که خدا رحمتش نکند و او را نبخشد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حجاج بن یوسفی ثقفی خونخوار،معروف سیئه ای از سیئات عبدالملک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فرمانروای عبدالملک در دشمنی و عداوت با حضرت علی علیه السلام معروف بود وی حضرت علی علیه السلام را لعن کرده و دیگران را وادار به لعن آن حضرت می نمود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مردی به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کسان،من مرا عاق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حجّاج توضیح خواست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نام مرا علی نهادند نام مرا تغییر ده و صله ای به من عطا کن که من فقیرم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خاطر لطف آن چه که بدان متوسل شدی نامت را فلان قرار دادم و حکومت فلان منطقه را به تو واگذار کردم و او را برای تصدّی آن پست اعزام نمود</w:t>
      </w:r>
      <w:r>
        <w:rPr>
          <w:rFonts w:eastAsia="IRNazanin" w:cs="IRNazanin"/>
          <w:color w:val="111111"/>
          <w:sz w:val="28"/>
          <w:szCs w:val="28"/>
          <w:rtl w:val="true"/>
          <w:lang w:bidi="fa-IR"/>
        </w:rPr>
        <w:t xml:space="preserve">. </w:t>
      </w:r>
      <w:r>
        <w:rPr>
          <w:rStyle w:val="FootnoteAnchor"/>
          <w:rtl w:val="true"/>
        </w:rPr>
        <w:footnoteReference w:id="584"/>
      </w:r>
      <w:bookmarkStart w:id="542" w:name="pg9414_88659"/>
    </w:p>
    <w:p>
      <w:pPr>
        <w:pStyle w:val="Heading3"/>
        <w:numPr>
          <w:ilvl w:val="2"/>
          <w:numId w:val="1"/>
        </w:numPr>
        <w:rPr/>
      </w:pPr>
      <w:bookmarkStart w:id="543" w:name="__RefHeading___Toc5675292_2870459653"/>
      <w:bookmarkStart w:id="544" w:name="_Toc199"/>
      <w:bookmarkEnd w:id="542"/>
      <w:bookmarkEnd w:id="543"/>
      <w:r>
        <w:rPr>
          <w:rtl w:val="true"/>
        </w:rPr>
        <w:t>نکوهش مروان و فرزندانش توسط حضرت امیرالمؤمنین علیه السلام</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لمروان ابن الحكم بالبصرة،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ابن الحكم أسيراً يوم الجمل</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از سخنان حضرت امیر علیه السلام که در بصره راجع مروان ابن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چون مروان این حکم در جنگ جمل اسیر شد امام حسن و امام حسین علیهما السلام را نزد امیرالمؤمنین علیه السلام شفیع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درباره او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مروان با تو بیعت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کشته شدن عثمان با من بیعت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در جنگ جمل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بیعت او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 دادن او برای بیعت مانند دست دادن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مکر و حیله و پیمان شکنی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دست خود با من بیعت کند هر آینه با دبرش مکر و حیله بکار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پنهانی پیمان شکند و وفای به عهد ننماید و بیعت خود را چون باد انگاشته رها کند، این جمله را برای پستی مروان فرمود و حضرت در سرزنش مروان مجدداً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را امارت و حکومتی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لیسیدن سگ بینی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حکمرانی مروان چهار ماه و 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از به امارت رسیدن چهار فرزندش خبر می دهد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أَبُو الْأَكْبُش الْأَرْبَعَة وَ سَتَلْقَى الأُمَّهُ منْهُ وَ مِنْ وُلْدِهِ يَوْماً أَحْمَرَ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چهار فرزندش که به امارت رسیدند یکی عبدالملک مروان خلیفه سفّاک اموی است که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باشد که مردم از مروان و فرزندان او روز سرخ را دریابند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 که امّت اسلام از مروان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سختی ها و قتل و غارت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آن که عبدالملک مروان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جبّار و ستمگر بنی امیّه می باشد که مورد لعن معصومین علیهم السلام بوده و تنها در زیارت عاشورا که به گفته خاتم المحدّثین، مرحوم نوری از سنخ احادیث قدسیّه است سه مرتبه با صراحت، آل مروان مورد لعن قرار گرفته اند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جنایاتی که در صفحات گذشته از حجّاج بیان شد، بخشی از مظالم و جنایات این حاکم ستمگر می باشد و حجّاج یکی از فرمانروایان حکومت عبدالملک مروان بوده است که ابن عربی برای وی از خداوند طلب رحمت می کند</w:t>
      </w:r>
      <w:r>
        <w:rPr>
          <w:rFonts w:eastAsia="IRNazanin" w:cs="IRNazanin"/>
          <w:color w:val="111111"/>
          <w:sz w:val="28"/>
          <w:szCs w:val="28"/>
          <w:rtl w:val="true"/>
          <w:lang w:bidi="fa-IR"/>
        </w:rPr>
        <w:t xml:space="preserve">!!! </w:t>
      </w:r>
      <w:bookmarkStart w:id="545" w:name="pg9414_88660"/>
    </w:p>
    <w:p>
      <w:pPr>
        <w:pStyle w:val="BookText"/>
        <w:rPr/>
      </w:pPr>
      <w:bookmarkEnd w:id="545"/>
      <w:r>
        <w:rPr>
          <w:rFonts w:ascii="IRNazanin" w:hAnsi="IRNazanin" w:eastAsia="IRNazanin"/>
          <w:color w:val="111111"/>
          <w:sz w:val="28"/>
          <w:sz w:val="28"/>
          <w:szCs w:val="28"/>
          <w:rtl w:val="true"/>
          <w:lang w:bidi="fa-IR"/>
        </w:rPr>
        <w:t xml:space="preserve">ابن عربی در فتوحات </w:t>
      </w:r>
      <w:r>
        <w:rPr>
          <w:rStyle w:val="FootnoteAnchor"/>
          <w:rtl w:val="true"/>
        </w:rPr>
        <w:footnoteReference w:id="587"/>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الشيطان في نفوس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مخصوصاً امامیه را فریب خورده شیطان معرّفی نموده و ادّعا کرده بود شیاطین بر آن ها نازل می شوند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وی از جمله دلایل خود بر این مدّعا را، غلوّ شیعه در محبّت اهل البیت علیهم السلام عنوان کرده بود ما در پاسخ به این ادّعای ابن عربی، سه حدیث از منابع عامّه در فضایل اهل البیت علیهم السلام را بیان کردیم و بنا به وعده خود، حدیث چهارم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برخی از علمای عامّه در فضایل اهل البیت علیهم السلام نوشته اند مانند ینابیع المودّة قندوزی حنفی، فصول المهمّه ابن صبّاغ مالکی، فرائد السمطين حموینی جوینی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دیدگاه ابن عربی باید اکثر مضامین آن ها غلوّ باشد</w:t>
      </w:r>
      <w:r>
        <w:rPr>
          <w:rFonts w:eastAsia="IRNazanin" w:cs="IRNazanin"/>
          <w:color w:val="111111"/>
          <w:sz w:val="28"/>
          <w:szCs w:val="28"/>
          <w:rtl w:val="true"/>
          <w:lang w:bidi="fa-IR"/>
        </w:rPr>
        <w:t>.</w:t>
      </w:r>
    </w:p>
    <w:p>
      <w:pPr>
        <w:pStyle w:val="Heading3"/>
        <w:numPr>
          <w:ilvl w:val="2"/>
          <w:numId w:val="1"/>
        </w:numPr>
        <w:rPr/>
      </w:pPr>
      <w:bookmarkStart w:id="546" w:name="__RefHeading___Toc5675294_2870459653"/>
      <w:bookmarkStart w:id="547" w:name="_Toc200"/>
      <w:bookmarkEnd w:id="546"/>
      <w:r>
        <w:rPr>
          <w:rtl w:val="true"/>
        </w:rPr>
        <w:t>حدیث چهارم</w:t>
      </w:r>
      <w:r>
        <w:rPr>
          <w:rtl w:val="true"/>
        </w:rPr>
        <w:t xml:space="preserve">: </w:t>
      </w:r>
      <w:r>
        <w:rPr>
          <w:rtl w:val="true"/>
        </w:rPr>
        <w:t xml:space="preserve">بیان ده فضیلت حضرت امیرالمومنین علی علیه السلام </w:t>
      </w:r>
      <w:r>
        <w:rPr>
          <w:rtl w:val="true"/>
        </w:rPr>
        <w:t>(</w:t>
      </w:r>
      <w:r>
        <w:rPr>
          <w:rtl w:val="true"/>
        </w:rPr>
        <w:t>به نقل از منابع عامّه</w:t>
      </w:r>
      <w:r>
        <w:rPr>
          <w:rtl w:val="true"/>
        </w:rPr>
        <w:t>)</w:t>
      </w:r>
      <w:bookmarkEnd w:id="5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ده فضیلت حضرت امیرالمومنین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منابع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مدافعان و پیروان ابن عربی، این قبیل احادیث منقول از منابع عامّه در فضایل حضرت امیرالمومنین علیه السلام را یا باید افراط در محبّت اهل بیت علیهم السلام بدانند یا به ماهیّت و اغراض درونی او پی برده و از حمایت و دفاع از وی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احادیث، اگر با دقّت مورد توجّه قرار گیرد به خوبی می تواند جعلی بودن احادیث فضایل به خصوص شیخین را که در زمان عمدتا معاویه و به امر او ساخته شده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را به صورت موجز و بدون شرح ذکر می 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عمداً در آغاز ابوبکر و سپس عمر را به فرماندهی جهت جنگ با یهودیان خیبر اعزام فرمود و هر دو با لشگر اسلام اعزام و کاری از پیش نبرده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محب طبری در ریاض النضرة </w:t>
      </w:r>
      <w:r>
        <w:rPr>
          <w:rStyle w:val="FootnoteAnchor"/>
          <w:rtl w:val="true"/>
        </w:rPr>
        <w:footnoteReference w:id="589"/>
      </w:r>
      <w:r>
        <w:rPr>
          <w:rFonts w:ascii="IRNazanin" w:hAnsi="IRNazanin" w:eastAsia="IRNazanin"/>
          <w:color w:val="111111"/>
          <w:sz w:val="28"/>
          <w:sz w:val="28"/>
          <w:szCs w:val="28"/>
          <w:rtl w:val="true"/>
          <w:lang w:bidi="fa-IR"/>
        </w:rPr>
        <w:t>در مورد روی گرداندن ابوبکر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 لم يكن فتح و قد جهد و در مورد عمر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 لم يفتح له آن گاه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لَأُعْطِينَ الرَّايَةَ غَدًا رَجُلًا يُحِبُّ اللَّهَ وَرَسُولَهُ يَفْتَحُ اللَّهُ عَلَى يَدِهِ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جنگ به حضرت امیر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جمله لیس بفرّار بازگو کننده عمل دو نفر قبلی است و در نهایت به دست با کفایت حضرت امیرالمومنین علیه السلام دژهای خیبر گشوده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ابوبکر به مکّه جهت ابلاغ آیات اوّل سوره توبه برای مشرکین </w:t>
      </w:r>
      <w:r>
        <w:rPr>
          <w:rStyle w:val="FootnoteAnchor"/>
          <w:rtl w:val="true"/>
        </w:rPr>
        <w:footnoteReference w:id="590"/>
      </w:r>
      <w:r>
        <w:rPr>
          <w:rFonts w:ascii="IRNazanin" w:hAnsi="IRNazanin" w:eastAsia="IRNazanin"/>
          <w:color w:val="111111"/>
          <w:sz w:val="28"/>
          <w:sz w:val="28"/>
          <w:szCs w:val="28"/>
          <w:rtl w:val="true"/>
          <w:lang w:bidi="fa-IR"/>
        </w:rPr>
        <w:t xml:space="preserve">و فرستادن حضرت علی علیه السلام به فرمان خداوند متعال به دنبال ابوبکر و گرفتن آیات از او و برگرداندن وی و انجام این کمتر ماموریت توسط حضرت امیر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فُلَانًا بِسُورَةِ التَّوْبَةِ، فَبَعَثَ </w:t>
      </w:r>
      <w:r>
        <w:rPr>
          <w:rStyle w:val="FootnoteAnchor"/>
          <w:rtl w:val="true"/>
        </w:rPr>
        <w:footnoteReference w:id="591"/>
      </w:r>
      <w:r>
        <w:rPr>
          <w:rFonts w:ascii="Amiri" w:hAnsi="Amiri" w:eastAsia="Amiri" w:cs="Amiri"/>
          <w:color w:val="111111"/>
          <w:sz w:val="28"/>
          <w:sz w:val="28"/>
          <w:szCs w:val="28"/>
          <w:rtl w:val="true"/>
          <w:lang w:bidi="ar-SA"/>
        </w:rPr>
        <w:t>عَلِيًّا خَلْفَهُ فَأَخَذَهَا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هُوَ مِنِّي وَأَنَا مِنْهُ</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صلی الله علیه و آله فلانی را با سوره توبه فرستاد آن گاه حضرت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روانه فرمود و آن کلمات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حضرت رسول صلی الله علیه و آله فرمودند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ابلاغ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 ها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مردی که از من است و من از او 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يوم الأنذار</w:t>
      </w:r>
    </w:p>
    <w:p>
      <w:pPr>
        <w:pStyle w:val="BookText"/>
        <w:rPr/>
      </w:pPr>
      <w:r>
        <w:rPr>
          <w:rFonts w:ascii="IRNazanin" w:hAnsi="IRNazanin" w:eastAsia="IRNazanin"/>
          <w:color w:val="111111"/>
          <w:sz w:val="28"/>
          <w:sz w:val="28"/>
          <w:szCs w:val="28"/>
          <w:rtl w:val="true"/>
          <w:lang w:bidi="fa-IR"/>
        </w:rPr>
        <w:t>پیامبر صلی الله علیه و آله خطاب به حضرت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وَلِيِّي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مورّخ معروف عامه در تاریخ خود گوید آن حضرت خطاب به حضرت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أَخِي وَخَلِيفَتِي وَوَصِيِّي فِي الدُّنْيَا وَالْآخِرَةِ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ascii="IRNazanin" w:hAnsi="IRNazanin" w:eastAsia="IRNazanin"/>
          <w:color w:val="111111"/>
          <w:sz w:val="28"/>
          <w:sz w:val="28"/>
          <w:szCs w:val="28"/>
          <w:rtl w:val="true"/>
          <w:lang w:bidi="fa-IR"/>
        </w:rPr>
        <w:t>ولی در تفسیر خود می گوید 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أَخِي و كذا و كذا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اکثرا عامه این واقعه را از تفسیر او نقل کرده اند و مسلم در صحیح خود این فضیلت عظیم حضرت علی علیه السلام را به شدّت تحریف کرده است</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اول من أسلم من النّاس بعد خديجه علیها 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اول شخصی بوده که اسلام آورده البته در روایات عامّه اظهار شده بعد از حضرت خدیجه علیها السلام ولی این صحیح نیست اصولاً حضرت علی علیه السلام هنگام بعثت و نزول، در غار حراء با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مؤمن به رسول خدا صلی الله علیه و آله حضرت علی علیه السلام است و حضرت خدیجه علیها السلام اولین بانویی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عامّه اول بانو در این مورد را حضرت خدیجه علیها السلام می دانند و از خدمات بی نظیر او به رسول خدا صلی الله علیه و آله در سخت ترین شرایط صدر اسلام آگاه می باشند معهذا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توبیخ از جمله در سوره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ترجیح می دهند موضع گیری عامّه در تجلیل فراوان از عایشه و نقل احادیث فراوان از او از یک سو و فراموشی حضرت خدیجه علیها السلام و فضایل و مناقب فراوان آن حضرت و محبت شدید رسول خدا صلی الله علیه و آله به حضرت خدیجه علیها السلام و این که تا آن حضرت حیات داشت همسر دیگری اختیار نفرمود و از سوی دیگر می تواند محقّقین بی غرض را به شرایط دشوار صدر اسلام و ماهیّت احادیث عایشه تا حدودی واقف کند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أَخَذَ رَسُولُ اللَّهِ صَلَّى اللَّهُ عَلَيْهِ وَ آلِهِ ثَوْبَهُ، فَوَضَعَهُ عَلَى عَلِيٍّ وَ فَاطِمَةَ وَ حَسَنٍ وَ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5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لیلةالمبیت و این که در شب هجرت پیامبر صلی الله علیه و آله به مدینه، حضرت علی علیه السلام جان خود را فدای رسول خدا صلی الله علیه و آله نمود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غزوه تبوک و بیان حضرت رسول صلی الله علیه و آله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أَمَا تَرْضَى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منزلت حضرت علی علیه السلام نسبت به پیامبر صلی الله علیه و آله همانند حضرت هارون علیه السلام نسبت به حضرت موسی علیه السلام عنوان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 كُلِّ مُؤْمِنٍ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تو ولیّ و سرپرست تمام مؤمنان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که آن حضرت تصریح می فرمایند که حضرت علی علیه السلام ولی و سرپرست تمام مؤمنان بعد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صراحت تکلیف امر امامت و پیشوایی امّت را بعد از خود تعیین و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هر کس مؤمن است ولیّ و سرپرست او بعد از رسول خدا صلی الله علیه و آله حضرت علی علیه السلام است آن حضرت نفرمود بعد از عثمان، فرمود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سدّ الابواب که از جانب خدا به پیامبر صلی الله علیه و آله امر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درهایی که به مسجد باز می شدند بسته شد مگر در خانه حضرت على علیه السلام </w:t>
      </w:r>
      <w:r>
        <w:rPr>
          <w:rFonts w:ascii="Amiri" w:hAnsi="Amiri" w:eastAsia="Amiri" w:cs="Amiri"/>
          <w:color w:val="111111"/>
          <w:sz w:val="28"/>
          <w:sz w:val="28"/>
          <w:szCs w:val="28"/>
          <w:rtl w:val="true"/>
          <w:lang w:bidi="ar-SA"/>
        </w:rPr>
        <w:t>وَسُدُّوا أَبْوَابَ الْمَسْجِدِ إِلَّا بَابَ عَلِيٍّ، فَيَدْخُلُ الْمَسْجِدَ جُنُبًا وَهُوَ طَرِيقُهُ لَيْسَ لَهُ طَرِيقٌ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این فضایل نیاز به توضیح و تفصیل فراوان دارد که مجال بیان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نیز مخصوص اهل بیت علیهم السلام می باشد و احدی در آن شریک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كُنْتُ مَوْلَاهُ فَإِنَّ عَلِيًّا مَوْلَاهُ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من مولا و سرور او هستم همانا علی مولا و سرور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حدیث معروف غدیر </w:t>
      </w:r>
      <w:r>
        <w:rPr>
          <w:rStyle w:val="FootnoteAnchor"/>
          <w:rtl w:val="true"/>
        </w:rPr>
        <w:footnoteReference w:id="598"/>
      </w:r>
      <w:r>
        <w:rPr>
          <w:rFonts w:ascii="IRNazanin" w:hAnsi="IRNazanin" w:eastAsia="IRNazanin"/>
          <w:color w:val="111111"/>
          <w:sz w:val="28"/>
          <w:sz w:val="28"/>
          <w:szCs w:val="28"/>
          <w:rtl w:val="true"/>
          <w:lang w:bidi="fa-IR"/>
        </w:rPr>
        <w:t>و آیات مربوطه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که در منابع مختلف اهل تسنن نقل گردیده </w:t>
      </w:r>
      <w:r>
        <w:rPr>
          <w:rStyle w:val="FootnoteAnchor"/>
          <w:rtl w:val="true"/>
        </w:rPr>
        <w:footnoteReference w:id="599"/>
      </w:r>
      <w:r>
        <w:rPr>
          <w:rFonts w:ascii="IRNazanin" w:hAnsi="IRNazanin" w:eastAsia="IRNazanin"/>
          <w:color w:val="111111"/>
          <w:sz w:val="28"/>
          <w:sz w:val="28"/>
          <w:szCs w:val="28"/>
          <w:rtl w:val="true"/>
          <w:lang w:bidi="fa-IR"/>
        </w:rPr>
        <w:t xml:space="preserve">و به بخشی از آن ها اشاره شد مشتمل بر ده فضیلت امیرمؤمنان حضرت علی علیه السلام است که هیچ کدام از صحابه حتّی یک مورد آن را ندارند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در درون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حضرت فاطمه علیها السلام 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 امام معصوم، امام حسن و امام حسن و سایر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حبیب، وصیّ و خلیفه بلافصل رسول خدا صلی الله علیه و آله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حضرت امیرالمؤمنین علیه السلام پیامبر صلی الله علیه و آله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الرياض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در این کتاب معروف عامه از عایشه نقل شده که آن حضرت در لحظات آخر حیات مبارک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مرا بخوانید؛ اوّل ابوبکر وسپس عمر را طلب می کنند ولی حضرت توجّهی نفرموده و بار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لی حبیبی تا سرانجام حضرت علی علیه السلام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أدخله معه في الثوب الذى كان عليه فلم يزل يحتضنه حتى قبض و يده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فردی که به این آیه عمل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المجادله،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دوش پیامبر صلی الله علیه و آله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بیرون ریختن بتها از درون کعبه بعد از فتح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های منحصر به فرد آن حضرت در جنگ بدر تا آن جا که از هفتاد نفر از کشته شدگان سران کفر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ها توسط آن حضرت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های بی نظیر آن حضرت در اُحد که یازده پرچم دار قریش، یکی بعد از دیگری را به قتل رسانید و در دفاع از اسلام و رسول خدا صلی الله علیه و آله حدود شصت زخم برداشت و شمشیر آن حضرت شکست و پیامبر صلی الله علیه و آله ذو الفقار را به ایشان عطاء فرمودند و چندین بار این صدای ملکوتی میان زمین و آسمان شنیده شد که </w:t>
      </w:r>
      <w:r>
        <w:rPr>
          <w:rFonts w:ascii="Amiri" w:hAnsi="Amiri" w:eastAsia="Amiri" w:cs="Amiri"/>
          <w:color w:val="111111"/>
          <w:sz w:val="28"/>
          <w:sz w:val="28"/>
          <w:szCs w:val="28"/>
          <w:rtl w:val="true"/>
          <w:lang w:bidi="ar-SA"/>
        </w:rPr>
        <w:t>لَا فَتَى إِلَّا عَلِيٌّ، لَا سَيْفَ إِلَّا ذُوالْفَقَارِ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خندق سردار معروف کفر، عمروبن عبدود را به قتل رسانید که پیامبر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ضَرْبَةُ عَلِيٍّ فِي یَومِ الْخَنْدَقِ أَفْضَلُ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حضرت علی علیه السلام در غزوه خندق از عبادت جنّ و انس تا قیامت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پیروزی آن حضرت در خیبر و قتل مرحب سردار معروف یهود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اهل تسنن، فضایل آن حضرت فراوان نقل یاد است، تنها محبّ طبری از علما بزرگ اهل تسنن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مورد از فضایل و مناقب اختصاصی آن حضرت علیه السلام را نقل 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بود این حدیث شریف با توضیحات لازم به طور مشروح بیان می گردید تا حقایق زیادی معلوم می شد ولی بنا بر اختصار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اگر همین ده فضیلت با دقت مورد توجه قرار گیرد ثابت می شود که ابن عربی یا آگاهی</w:t>
      </w:r>
    </w:p>
    <w:p>
      <w:pPr>
        <w:pStyle w:val="BookText"/>
        <w:rPr/>
      </w:pPr>
      <w:r>
        <w:rPr>
          <w:rFonts w:ascii="IRNazanin" w:hAnsi="IRNazanin" w:eastAsia="IRNazanin"/>
          <w:color w:val="111111"/>
          <w:sz w:val="28"/>
          <w:sz w:val="28"/>
          <w:szCs w:val="28"/>
          <w:rtl w:val="true"/>
          <w:lang w:bidi="fa-IR"/>
        </w:rPr>
        <w:t>به فضائل و مناقب اهل بیت علیهم السلام نداشته که در این صورت با آن همه دعاوی و فضل و کشف شهود چه باید کرد؟ یا غرض ورزی و تعصّب ناروای او کاملاً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بزرگ دیگر ابن عربی این است که وی گمان کرده بود جانشینی رسول خدا صلی الله علیه و آله از سنخ مناصب دنیوی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دیگران چنین تصوّر نادرستی داشته اند که برای وصول به آن دست به ظلم و ستم هایی زدند که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و بشریت را به طور اعم و مسلمین را به طور اخصّ به چنین روزگار سیاهی سوق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اظهار ابن عربی ما را به یاد گفتار ابوسفیان می اندازد که روزی در سنّ کهولت که نور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قلب همیشه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 بر عثمان وارد شد پس از آن که کمی آرام گرفت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بیگانه ای وجود ندارد که گفتار ما را به دیگران برساند؟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خلافت امری است متعلّق به دنیا و این حکومت از نوع حکومت های دوران جاهلیت است بنابراین تو والیان و کارگزاران سرزمین های وسیع اسلام را از بنی امیّه طایفه خودمان قرار ده</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گویند روزی ابوسفیان عبورش بر قبر مطهّر حضرت حمزه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پلیدش بر قبر آن شهید والا مقام می کوفت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 مسأله ای که ما دیروز بر سر آن شمشیر کشیده بودیم امروز به دست کودکان ما رسیده و با آن سرگرم بازی هستند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يزيد بن معاوية بن ابوسفیان هم در مجلس بزم شراب خود هنگامی که سر مبارک و نورانی حضرت سيّد الشهداء علیه السلام در مقابل او بود با چوب خیزران بر لب های مبارک آن حضرت می زد شبیه این کلمات را در اشعار خود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غراب البين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تَندُبُ أَمراً قَد فَعَلَ</w:t>
      </w:r>
    </w:p>
    <w:p>
      <w:pPr>
        <w:pStyle w:val="BookText"/>
        <w:rPr/>
      </w:pPr>
      <w:r>
        <w:rPr>
          <w:rFonts w:ascii="Amiri" w:hAnsi="Amiri" w:eastAsia="Amiri" w:cs="Amiri"/>
          <w:color w:val="111111"/>
          <w:sz w:val="28"/>
          <w:sz w:val="28"/>
          <w:szCs w:val="28"/>
          <w:rtl w:val="true"/>
          <w:lang w:bidi="ar-SA"/>
        </w:rPr>
        <w:t xml:space="preserve">لَيتَ أشيا 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الخَرْرَج مَع وَقعَ الأَسَلِ</w:t>
      </w:r>
    </w:p>
    <w:p>
      <w:pPr>
        <w:pStyle w:val="BookText"/>
        <w:rPr/>
      </w:pPr>
      <w:r>
        <w:rPr>
          <w:rFonts w:ascii="Amiri" w:hAnsi="Amiri" w:eastAsia="Amiri" w:cs="Amiri"/>
          <w:color w:val="111111"/>
          <w:sz w:val="28"/>
          <w:sz w:val="28"/>
          <w:szCs w:val="28"/>
          <w:rtl w:val="true"/>
          <w:lang w:bidi="ar-SA"/>
        </w:rPr>
        <w:t xml:space="preserve">لاهَلُو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لناهُ ببَدر فَاعتَدَلَ</w:t>
      </w:r>
    </w:p>
    <w:p>
      <w:pPr>
        <w:pStyle w:val="BookText"/>
        <w:rPr/>
      </w:pPr>
      <w:r>
        <w:rPr>
          <w:rFonts w:ascii="Amiri" w:hAnsi="Amiri" w:eastAsia="Amiri" w:cs="Amiri"/>
          <w:color w:val="111111"/>
          <w:sz w:val="28"/>
          <w:sz w:val="28"/>
          <w:szCs w:val="28"/>
          <w:rtl w:val="true"/>
          <w:lang w:bidi="ar-SA"/>
        </w:rPr>
        <w:t xml:space="preserve">لَستُ مِن خَندَقٍ إِن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 لا وَحَىٌ نَزَلَ </w:t>
      </w:r>
    </w:p>
    <w:p>
      <w:pPr>
        <w:pStyle w:val="BookText"/>
        <w:rPr/>
      </w:pPr>
      <w:r>
        <w:rPr>
          <w:rFonts w:ascii="IRNazanin" w:hAnsi="IRNazanin" w:eastAsia="IRNazanin"/>
          <w:color w:val="111111"/>
          <w:sz w:val="28"/>
          <w:sz w:val="28"/>
          <w:szCs w:val="28"/>
          <w:rtl w:val="true"/>
          <w:lang w:bidi="fa-IR"/>
        </w:rPr>
        <w:t>ای کاش ابن عربی می دانست که منصب امامت بعد از رسول خدا صلی الله علیه و آله دقیقاً در راستای نبوّت بعد از آن حضرت است و همانند منصب نبوّت بر خلاف نظر ابوسفیان منصب دنیوی نبوده است بلکه دشوارترین و خطیرترین و حسّاس ترین مناصب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دیدگاه مکتب شیعه جانشینان به حقّ رسول خدا صلی الله علیه و آله ائمّه معصومین علیهم السلام بوده اند و این انوار طیّبه علیهم السلام که از جانب خداوند عزّوجلّ تعیین و آن ذوات مقدّسه هر کدام توسّط رسول خدا صلی الله علیه و آله معرّفی گردیده و تکلیف آن ها ادامه راه آن حضرت بوده است، نمونه روشن آن سیره ی حضرت امیرالمؤمنین علی علیه السلام در دوران حکومت آن حضرت بود که با انبوه مشکلات به جا مانده از حکومت خلفاء قبل و انحراف امّت اسلام، شب و روز در راه احیاء مکتب اسلام و دفاع از حق تلاش و نهایت کوشش را به عمل آورده و در نهایت در همین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معصومین علیهم السلام از فرزندان آن حضرت، دقیقا همین راه را پیمودند و به دست حاکمان و سلاطین ظالم و فاسق به شهادت رسیدند که حضرت رضا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مِنَّا إِلَّا الْمَقْتُولُ أَوْ السَّمُومُ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سرسخت ترین دشمنان اهل بیت علیهم السلام عصمت و طهارت علیهم السلام، همان کسانی بودند که ابن عربی اطاعت آن ها را واجب دانسته و فرمان آن ها را فرمان خدای عزّوجلّ تلقّی نموده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پاورقی سطر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بعد از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کلمه 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مورد هفتم،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علّت اجتماع انبیا و رسولان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شود در متن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 هودية،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ابن عربی بدون توضیحات شارحین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لمّا اطلعنى الحق و أشهدنى أعيان رسله عليه الصلوة و السلام و انبيائه كلّهم البشرييّن من آدم إلى محمّد صلى الله عليه وسلّم و عليهم أجمعين في مشهد أقمت فيه بقرطبه سنة ستّ و ثمانين و خمسمأة ما كلّمنى أحد من تلك الطائفة الّا تلك الطائفة الا هود علیه السلام فإنّه أخبرنى بسبب جمعيّتهم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آخر، خاتم الانبیا اصلاح شود به خاتم الاولیا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آخر خاتم رسولان اصلاح شود به خاتم رسولان و انبیا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مسافرة الأخيار اصلاح شود به مسامرة الأخيار</w:t>
      </w:r>
      <w:r>
        <w:rPr>
          <w:rFonts w:eastAsia="Amiri" w:cs="Amiri" w:ascii="Amiri" w:hAnsi="Amiri"/>
          <w:color w:val="111111"/>
          <w:sz w:val="28"/>
          <w:szCs w:val="28"/>
          <w:rtl w:val="true"/>
          <w:lang w:bidi="ar-SA"/>
        </w:rPr>
        <w:t>.</w:t>
      </w:r>
      <w:bookmarkStart w:id="548" w:name="pg9414_88667"/>
    </w:p>
    <w:p>
      <w:pPr>
        <w:pStyle w:val="Heading3"/>
        <w:numPr>
          <w:ilvl w:val="2"/>
          <w:numId w:val="1"/>
        </w:numPr>
        <w:rPr/>
      </w:pPr>
      <w:bookmarkStart w:id="549" w:name="__RefHeading___Toc5675296_2870459653"/>
      <w:bookmarkStart w:id="550" w:name="_Toc201"/>
      <w:bookmarkEnd w:id="548"/>
      <w:bookmarkEnd w:id="549"/>
      <w:r>
        <w:rPr>
          <w:rtl w:val="true"/>
        </w:rPr>
        <w:t>پی نوشت ها</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 به مقاله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الدین بن عربی،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خمیس،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ابن اعثم،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ذهبی،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ضمن حوادث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جهت اطلاع بیشتر در این مورد به معالم المدرسين علّامه عسگری مراجعه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ابن أعثم،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نقل از دو مکتب در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فیض الاسلام،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کامل از واقعه غدیر از منابع عامّه رجوع شود به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ابن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خصائص الامام امیر المومنین علی ابن ابیطالب علیه السلام،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در این کتاب معروف عامه از عایشه نقل شده که آن حضرت در لحظات آخر حیات مبارک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مرا بخوانید؛ اوّل ابوبکر وسپس عمر را طلب می کنند ولی حضرت توجّهی نفرموده و بار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لی حبیبی تا سرانجام حضرت علی علیه السلام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أدخله معه في الثوب الذى كان عليه فلم يزل يحتضنه حتى قبض و يده عليه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 xml:space="preserve">. </w:t>
      </w:r>
      <w:bookmarkStart w:id="551" w:name="pg9414_88669"/>
    </w:p>
    <w:p>
      <w:pPr>
        <w:pStyle w:val="Heading3"/>
        <w:numPr>
          <w:ilvl w:val="2"/>
          <w:numId w:val="1"/>
        </w:numPr>
        <w:rPr/>
      </w:pPr>
      <w:bookmarkStart w:id="552" w:name="__RefHeading___Toc5675298_2870459653"/>
      <w:bookmarkStart w:id="553" w:name="_Toc202"/>
      <w:bookmarkEnd w:id="551"/>
      <w:bookmarkEnd w:id="552"/>
      <w:r>
        <w:rPr>
          <w:rtl w:val="true"/>
        </w:rPr>
        <w:t>منابع و مآخذ</w:t>
      </w:r>
      <w:r>
        <w:rPr>
          <w:rtl w:val="true"/>
        </w:rPr>
        <w:t>:</w:t>
      </w:r>
      <w:bookmarkEnd w:id="5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طبری، الرياض النضرة، دار الكتب العلمية، بيروت، الطبعة الاولى،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محسن، محیی الدین بن عربی، انتشارات دانشگاه، تهران، مهر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فتوحات المكّية، تحقيق وتقديم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مرکور، مكتبةالعربية بمصر،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النسائی، خصائص الامام امیرالمومنین علی ابن ابیطالب علیه السلام به همّت شیخ محمد باقر المحمودی، الطبعة الاولى،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مسند احمد بن حنبل، دارالفکر بیروت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9414_88671"/>
      <w:bookmarkStart w:id="555" w:name="pg9414_88671"/>
      <w:bookmarkEnd w:id="555"/>
    </w:p>
    <w:p>
      <w:pPr>
        <w:pStyle w:val="Heading2"/>
        <w:numPr>
          <w:ilvl w:val="1"/>
          <w:numId w:val="1"/>
        </w:numPr>
        <w:rPr/>
      </w:pPr>
      <w:bookmarkStart w:id="556" w:name="pg9414_88671"/>
      <w:bookmarkStart w:id="557" w:name="__RefHeading___Toc5675300_2870459653"/>
      <w:bookmarkStart w:id="558" w:name="_Toc203"/>
      <w:bookmarkEnd w:id="556"/>
      <w:bookmarkEnd w:id="557"/>
      <w:r>
        <w:rPr>
          <w:rtl w:val="true"/>
        </w:rPr>
        <w:t>ادبیات و اهل بیت علیهم السلام</w:t>
      </w:r>
      <w:r>
        <w:rPr>
          <w:rtl w:val="true"/>
        </w:rPr>
        <w:t>: (</w:t>
      </w:r>
      <w:r>
        <w:rPr>
          <w:rtl w:val="true"/>
        </w:rPr>
        <w:t>اشعار منتخب پیرامون حضرت زهرا علیها السلام</w:t>
      </w:r>
      <w:r>
        <w:rPr>
          <w:rtl w:val="true"/>
        </w:rPr>
        <w:t>)</w:t>
      </w:r>
      <w:bookmarkEnd w:id="558"/>
    </w:p>
    <w:p>
      <w:pPr>
        <w:pStyle w:val="Heading3"/>
        <w:numPr>
          <w:ilvl w:val="2"/>
          <w:numId w:val="1"/>
        </w:numPr>
        <w:rPr/>
      </w:pPr>
      <w:bookmarkStart w:id="559" w:name="__RefHeading___Toc5675302_2870459653"/>
      <w:bookmarkStart w:id="560" w:name="_Toc204"/>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شعر با زیبایی و دلنشینی فریبنده اش همواره جایگاه ویژه ای در میان بشر داشته است و همواره شاعران در عرصه های مختلف اجتماعی تأثیر گذار بوده و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یاد شاعرانی که در مسیر حق و حقیقت و به جهت تبیین واقعیت کوشیدند همیشه زنده است و از خاطره ها نمی رود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 ها، کمیت ها، دعبل ها، چون آبی روان با نهر تاریخ در جریانند و باعث طراوت گلستان مجالس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اشعاری درباره ی بی بی دو عالم حضرت زهرا سلام الله عليها انتخاب شده است که امید است مورد توجّه حضرت ولیعصر علیه السلام قرار گیرد از شاعر و مداح مخلص اهل بیت علیهم السلام، جناب آقای یاسر حوتی که در انتخاب اشعار سعی فراوان نمودند صمیمانه تشکر و قدردانی می شود</w:t>
      </w:r>
      <w:r>
        <w:rPr>
          <w:rFonts w:eastAsia="IRNazanin" w:cs="IRNazanin"/>
          <w:color w:val="111111"/>
          <w:sz w:val="28"/>
          <w:szCs w:val="28"/>
          <w:rtl w:val="true"/>
          <w:lang w:bidi="fa-IR"/>
        </w:rPr>
        <w:t xml:space="preserve">. </w:t>
      </w:r>
      <w:bookmarkStart w:id="561" w:name="pg9414_88672"/>
    </w:p>
    <w:p>
      <w:pPr>
        <w:pStyle w:val="Heading3"/>
        <w:numPr>
          <w:ilvl w:val="2"/>
          <w:numId w:val="1"/>
        </w:numPr>
        <w:rPr/>
      </w:pPr>
      <w:bookmarkStart w:id="562" w:name="__RefHeading___Toc5675304_2870459653"/>
      <w:bookmarkStart w:id="563" w:name="_Toc205"/>
      <w:bookmarkEnd w:id="561"/>
      <w:bookmarkEnd w:id="562"/>
      <w:r>
        <w:rPr>
          <w:rtl w:val="true"/>
        </w:rPr>
        <w:t>فهرست اشعار</w:t>
      </w:r>
      <w:bookmarkEnd w:id="563"/>
    </w:p>
    <w:p>
      <w:pPr>
        <w:pStyle w:val="BookText"/>
        <w:rPr/>
      </w:pPr>
      <w:r>
        <w:rPr>
          <w:rFonts w:ascii="IRNazanin" w:hAnsi="IRNazanin" w:eastAsia="IRNazanin"/>
          <w:color w:val="111111"/>
          <w:sz w:val="28"/>
          <w:sz w:val="28"/>
          <w:szCs w:val="28"/>
          <w:rtl w:val="true"/>
          <w:lang w:bidi="fa-IR"/>
        </w:rPr>
        <w:t>زلال یعنی تو</w:t>
      </w:r>
    </w:p>
    <w:p>
      <w:pPr>
        <w:pStyle w:val="BookText"/>
        <w:rPr/>
      </w:pPr>
      <w:r>
        <w:rPr>
          <w:rFonts w:ascii="IRNazanin" w:hAnsi="IRNazanin" w:eastAsia="IRNazanin"/>
          <w:color w:val="111111"/>
          <w:sz w:val="28"/>
          <w:sz w:val="28"/>
          <w:szCs w:val="28"/>
          <w:rtl w:val="true"/>
          <w:lang w:bidi="fa-IR"/>
        </w:rPr>
        <w:t>سرچشمه فقاهت</w:t>
      </w:r>
    </w:p>
    <w:p>
      <w:pPr>
        <w:pStyle w:val="BookText"/>
        <w:rPr/>
      </w:pPr>
      <w:r>
        <w:rPr>
          <w:rFonts w:ascii="IRNazanin" w:hAnsi="IRNazanin" w:eastAsia="IRNazanin"/>
          <w:color w:val="111111"/>
          <w:sz w:val="28"/>
          <w:sz w:val="28"/>
          <w:szCs w:val="28"/>
          <w:rtl w:val="true"/>
          <w:lang w:bidi="fa-IR"/>
        </w:rPr>
        <w:t>روز مادر</w:t>
      </w:r>
    </w:p>
    <w:p>
      <w:pPr>
        <w:pStyle w:val="BookText"/>
        <w:rPr/>
      </w:pPr>
      <w:r>
        <w:rPr>
          <w:rFonts w:ascii="IRNazanin" w:hAnsi="IRNazanin" w:eastAsia="IRNazanin"/>
          <w:color w:val="111111"/>
          <w:sz w:val="28"/>
          <w:sz w:val="28"/>
          <w:szCs w:val="28"/>
          <w:rtl w:val="true"/>
          <w:lang w:bidi="fa-IR"/>
        </w:rPr>
        <w:t>زهرا علیها السلام خورشید سرای من</w:t>
      </w:r>
    </w:p>
    <w:p>
      <w:pPr>
        <w:pStyle w:val="BookText"/>
        <w:rPr/>
      </w:pPr>
      <w:r>
        <w:rPr>
          <w:rFonts w:ascii="IRNazanin" w:hAnsi="IRNazanin" w:eastAsia="IRNazanin"/>
          <w:color w:val="111111"/>
          <w:sz w:val="28"/>
          <w:sz w:val="28"/>
          <w:szCs w:val="28"/>
          <w:rtl w:val="true"/>
          <w:lang w:bidi="fa-IR"/>
        </w:rPr>
        <w:t>نوشت فاطمه علیها السلام</w:t>
      </w:r>
    </w:p>
    <w:p>
      <w:pPr>
        <w:pStyle w:val="BookText"/>
        <w:rPr/>
      </w:pPr>
      <w:r>
        <w:rPr>
          <w:rFonts w:ascii="IRNazanin" w:hAnsi="IRNazanin" w:eastAsia="IRNazanin"/>
          <w:color w:val="111111"/>
          <w:sz w:val="28"/>
          <w:sz w:val="28"/>
          <w:szCs w:val="28"/>
          <w:rtl w:val="true"/>
          <w:lang w:bidi="fa-IR"/>
        </w:rPr>
        <w:t>نگرانم چه کنم؟</w:t>
      </w:r>
    </w:p>
    <w:p>
      <w:pPr>
        <w:pStyle w:val="BookText"/>
        <w:rPr/>
      </w:pPr>
      <w:r>
        <w:rPr>
          <w:rFonts w:ascii="IRNazanin" w:hAnsi="IRNazanin" w:eastAsia="IRNazanin"/>
          <w:color w:val="111111"/>
          <w:sz w:val="28"/>
          <w:sz w:val="28"/>
          <w:szCs w:val="28"/>
          <w:rtl w:val="true"/>
          <w:lang w:bidi="fa-IR"/>
        </w:rPr>
        <w:t>زهرا علیها السلام امان ندارد</w:t>
      </w:r>
    </w:p>
    <w:p>
      <w:pPr>
        <w:pStyle w:val="BookText"/>
        <w:rPr/>
      </w:pPr>
      <w:r>
        <w:rPr>
          <w:rFonts w:ascii="IRNazanin" w:hAnsi="IRNazanin" w:eastAsia="IRNazanin"/>
          <w:color w:val="111111"/>
          <w:sz w:val="28"/>
          <w:sz w:val="28"/>
          <w:szCs w:val="28"/>
          <w:rtl w:val="true"/>
          <w:lang w:bidi="fa-IR"/>
        </w:rPr>
        <w:t>چون شب قدر</w:t>
      </w:r>
    </w:p>
    <w:p>
      <w:pPr>
        <w:pStyle w:val="BookText"/>
        <w:rPr/>
      </w:pPr>
      <w:r>
        <w:rPr>
          <w:rFonts w:ascii="IRNazanin" w:hAnsi="IRNazanin" w:eastAsia="IRNazanin"/>
          <w:color w:val="111111"/>
          <w:sz w:val="28"/>
          <w:sz w:val="28"/>
          <w:szCs w:val="28"/>
          <w:rtl w:val="true"/>
          <w:lang w:bidi="fa-IR"/>
        </w:rPr>
        <w:t>اذان بگو بلال</w:t>
      </w:r>
    </w:p>
    <w:p>
      <w:pPr>
        <w:pStyle w:val="BookText"/>
        <w:rPr/>
      </w:pPr>
      <w:r>
        <w:rPr>
          <w:rFonts w:ascii="IRNazanin" w:hAnsi="IRNazanin" w:eastAsia="IRNazanin"/>
          <w:color w:val="111111"/>
          <w:sz w:val="28"/>
          <w:sz w:val="28"/>
          <w:szCs w:val="28"/>
          <w:rtl w:val="true"/>
          <w:lang w:bidi="fa-IR"/>
        </w:rPr>
        <w:t>مرهم دل امیرمؤمنان علیه السلام</w:t>
      </w:r>
    </w:p>
    <w:p>
      <w:pPr>
        <w:pStyle w:val="BookText"/>
        <w:rPr/>
      </w:pPr>
      <w:r>
        <w:rPr>
          <w:rFonts w:ascii="IRNazanin" w:hAnsi="IRNazanin" w:eastAsia="IRNazanin"/>
          <w:color w:val="111111"/>
          <w:sz w:val="28"/>
          <w:sz w:val="28"/>
          <w:szCs w:val="28"/>
          <w:rtl w:val="true"/>
          <w:lang w:bidi="fa-IR"/>
        </w:rPr>
        <w:t>شعله ای به در بهشت</w:t>
      </w:r>
    </w:p>
    <w:p>
      <w:pPr>
        <w:pStyle w:val="BookText"/>
        <w:rPr/>
      </w:pPr>
      <w:r>
        <w:rPr>
          <w:rFonts w:ascii="IRNazanin" w:hAnsi="IRNazanin" w:eastAsia="IRNazanin"/>
          <w:color w:val="111111"/>
          <w:sz w:val="28"/>
          <w:sz w:val="28"/>
          <w:szCs w:val="28"/>
          <w:rtl w:val="true"/>
          <w:lang w:bidi="fa-IR"/>
        </w:rPr>
        <w:t>بیت الحرام</w:t>
      </w:r>
    </w:p>
    <w:p>
      <w:pPr>
        <w:pStyle w:val="BookText"/>
        <w:rPr/>
      </w:pPr>
      <w:r>
        <w:rPr>
          <w:rFonts w:ascii="IRNazanin" w:hAnsi="IRNazanin" w:eastAsia="IRNazanin"/>
          <w:color w:val="111111"/>
          <w:sz w:val="28"/>
          <w:sz w:val="28"/>
          <w:szCs w:val="28"/>
          <w:rtl w:val="true"/>
          <w:lang w:bidi="fa-IR"/>
        </w:rPr>
        <w:t>شستن زهرا علیها السلام به من رسید</w:t>
      </w:r>
    </w:p>
    <w:p>
      <w:pPr>
        <w:pStyle w:val="BookText"/>
        <w:rPr/>
      </w:pPr>
      <w:r>
        <w:rPr>
          <w:rFonts w:ascii="IRNazanin" w:hAnsi="IRNazanin" w:eastAsia="IRNazanin"/>
          <w:color w:val="111111"/>
          <w:sz w:val="28"/>
          <w:sz w:val="28"/>
          <w:szCs w:val="28"/>
          <w:rtl w:val="true"/>
          <w:lang w:bidi="fa-IR"/>
        </w:rPr>
        <w:t>نفرین به مسمار</w:t>
      </w:r>
    </w:p>
    <w:p>
      <w:pPr>
        <w:pStyle w:val="BookText"/>
        <w:rPr/>
      </w:pPr>
      <w:r>
        <w:rPr>
          <w:rFonts w:ascii="IRNazanin" w:hAnsi="IRNazanin" w:eastAsia="IRNazanin"/>
          <w:color w:val="111111"/>
          <w:sz w:val="28"/>
          <w:sz w:val="28"/>
          <w:szCs w:val="28"/>
          <w:rtl w:val="true"/>
          <w:lang w:bidi="fa-IR"/>
        </w:rPr>
        <w:t>سوختن عود</w:t>
      </w:r>
    </w:p>
    <w:p>
      <w:pPr>
        <w:pStyle w:val="BookText"/>
        <w:rPr/>
      </w:pPr>
      <w:r>
        <w:rPr>
          <w:rFonts w:ascii="IRNazanin" w:hAnsi="IRNazanin" w:eastAsia="IRNazanin"/>
          <w:color w:val="111111"/>
          <w:sz w:val="28"/>
          <w:sz w:val="28"/>
          <w:szCs w:val="28"/>
          <w:rtl w:val="true"/>
          <w:lang w:bidi="fa-IR"/>
        </w:rPr>
        <w:t>گل تاب فشار در و دیوار ندارد</w:t>
      </w:r>
    </w:p>
    <w:p>
      <w:pPr>
        <w:pStyle w:val="BookText"/>
        <w:rPr/>
      </w:pPr>
      <w:r>
        <w:rPr>
          <w:rFonts w:ascii="IRNazanin" w:hAnsi="IRNazanin" w:eastAsia="IRNazanin"/>
          <w:color w:val="111111"/>
          <w:sz w:val="28"/>
          <w:sz w:val="28"/>
          <w:szCs w:val="28"/>
          <w:rtl w:val="true"/>
          <w:lang w:bidi="fa-IR"/>
        </w:rPr>
        <w:t>داغ مهتاب</w:t>
      </w:r>
    </w:p>
    <w:p>
      <w:pPr>
        <w:pStyle w:val="BookText"/>
        <w:rPr/>
      </w:pPr>
      <w:r>
        <w:rPr>
          <w:rFonts w:ascii="IRNazanin" w:hAnsi="IRNazanin" w:eastAsia="IRNazanin"/>
          <w:color w:val="111111"/>
          <w:sz w:val="28"/>
          <w:sz w:val="28"/>
          <w:szCs w:val="28"/>
          <w:rtl w:val="true"/>
          <w:lang w:bidi="fa-IR"/>
        </w:rPr>
        <w:t>کتیبه ماتم</w:t>
      </w:r>
    </w:p>
    <w:p>
      <w:pPr>
        <w:pStyle w:val="BookText"/>
        <w:rPr/>
      </w:pPr>
      <w:r>
        <w:rPr>
          <w:rFonts w:ascii="IRNazanin" w:hAnsi="IRNazanin" w:eastAsia="IRNazanin"/>
          <w:color w:val="111111"/>
          <w:sz w:val="28"/>
          <w:sz w:val="28"/>
          <w:szCs w:val="28"/>
          <w:rtl w:val="true"/>
          <w:lang w:bidi="fa-IR"/>
        </w:rPr>
        <w:t>مهر و وفا آفرید</w:t>
      </w:r>
    </w:p>
    <w:p>
      <w:pPr>
        <w:pStyle w:val="BookText"/>
        <w:rPr/>
      </w:pPr>
      <w:r>
        <w:rPr>
          <w:rFonts w:ascii="IRNazanin" w:hAnsi="IRNazanin" w:eastAsia="IRNazanin"/>
          <w:color w:val="111111"/>
          <w:sz w:val="28"/>
          <w:sz w:val="28"/>
          <w:szCs w:val="28"/>
          <w:rtl w:val="true"/>
          <w:lang w:bidi="fa-IR"/>
        </w:rPr>
        <w:t>عظمت زهرا علیها السلام</w:t>
      </w:r>
    </w:p>
    <w:p>
      <w:pPr>
        <w:pStyle w:val="BookText"/>
        <w:rPr/>
      </w:pPr>
      <w:r>
        <w:rPr>
          <w:rFonts w:ascii="IRNazanin" w:hAnsi="IRNazanin" w:eastAsia="IRNazanin"/>
          <w:color w:val="111111"/>
          <w:sz w:val="28"/>
          <w:sz w:val="28"/>
          <w:szCs w:val="28"/>
          <w:rtl w:val="true"/>
          <w:lang w:bidi="fa-IR"/>
        </w:rPr>
        <w:t>اسوه حسنه</w:t>
      </w:r>
    </w:p>
    <w:p>
      <w:pPr>
        <w:pStyle w:val="BookText"/>
        <w:rPr/>
      </w:pPr>
      <w:r>
        <w:rPr>
          <w:rFonts w:ascii="IRNazanin" w:hAnsi="IRNazanin" w:eastAsia="IRNazanin"/>
          <w:color w:val="111111"/>
          <w:sz w:val="28"/>
          <w:sz w:val="28"/>
          <w:szCs w:val="28"/>
          <w:rtl w:val="true"/>
          <w:lang w:bidi="fa-IR"/>
        </w:rPr>
        <w:t>با زهرا علیها 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شکسته </w:t>
      </w:r>
      <w:bookmarkStart w:id="564" w:name="pg9414_88673"/>
    </w:p>
    <w:p>
      <w:pPr>
        <w:pStyle w:val="Heading3"/>
        <w:numPr>
          <w:ilvl w:val="2"/>
          <w:numId w:val="1"/>
        </w:numPr>
        <w:rPr/>
      </w:pPr>
      <w:bookmarkStart w:id="565" w:name="__RefHeading___Toc5675306_2870459653"/>
      <w:bookmarkStart w:id="566" w:name="_Toc206"/>
      <w:bookmarkEnd w:id="564"/>
      <w:bookmarkEnd w:id="565"/>
      <w:r>
        <w:rPr>
          <w:rtl w:val="true"/>
        </w:rPr>
        <w:t>زلال یعنی تو</w:t>
      </w:r>
      <w:bookmarkEnd w:id="566"/>
    </w:p>
    <w:p>
      <w:pPr>
        <w:pStyle w:val="BookText"/>
        <w:rPr/>
      </w:pPr>
      <w:r>
        <w:rPr>
          <w:rFonts w:ascii="IRNazanin" w:hAnsi="IRNazanin" w:eastAsia="IRNazanin"/>
          <w:color w:val="111111"/>
          <w:sz w:val="28"/>
          <w:sz w:val="28"/>
          <w:szCs w:val="28"/>
          <w:rtl w:val="true"/>
          <w:lang w:bidi="fa-IR"/>
        </w:rPr>
        <w:t>نشسته ام بنویسم که بال یعنی تو</w:t>
      </w:r>
    </w:p>
    <w:p>
      <w:pPr>
        <w:pStyle w:val="BookText"/>
        <w:rPr/>
      </w:pPr>
      <w:r>
        <w:rPr>
          <w:rFonts w:ascii="IRNazanin" w:hAnsi="IRNazanin" w:eastAsia="IRNazanin"/>
          <w:color w:val="111111"/>
          <w:sz w:val="28"/>
          <w:sz w:val="28"/>
          <w:szCs w:val="28"/>
          <w:rtl w:val="true"/>
          <w:lang w:bidi="fa-IR"/>
        </w:rPr>
        <w:t>عروج کردن سمت کمال یعنی تو</w:t>
      </w:r>
    </w:p>
    <w:p>
      <w:pPr>
        <w:pStyle w:val="BookText"/>
        <w:rPr/>
      </w:pPr>
      <w:r>
        <w:rPr>
          <w:rFonts w:ascii="IRNazanin" w:hAnsi="IRNazanin" w:eastAsia="IRNazanin"/>
          <w:color w:val="111111"/>
          <w:sz w:val="28"/>
          <w:sz w:val="28"/>
          <w:szCs w:val="28"/>
          <w:rtl w:val="true"/>
          <w:lang w:bidi="fa-IR"/>
        </w:rPr>
        <w:t>نشسته ام بنویسم تصورت، هیهات</w:t>
      </w:r>
    </w:p>
    <w:p>
      <w:pPr>
        <w:pStyle w:val="BookText"/>
        <w:rPr/>
      </w:pPr>
      <w:r>
        <w:rPr>
          <w:rFonts w:ascii="IRNazanin" w:hAnsi="IRNazanin" w:eastAsia="IRNazanin"/>
          <w:color w:val="111111"/>
          <w:sz w:val="28"/>
          <w:sz w:val="28"/>
          <w:szCs w:val="28"/>
          <w:rtl w:val="true"/>
          <w:lang w:bidi="fa-IR"/>
        </w:rPr>
        <w:t>فراتر از جریان خیال یعنی تو</w:t>
      </w:r>
    </w:p>
    <w:p>
      <w:pPr>
        <w:pStyle w:val="BookText"/>
        <w:rPr/>
      </w:pPr>
      <w:r>
        <w:rPr>
          <w:rFonts w:ascii="IRNazanin" w:hAnsi="IRNazanin" w:eastAsia="IRNazanin"/>
          <w:color w:val="111111"/>
          <w:sz w:val="28"/>
          <w:sz w:val="28"/>
          <w:szCs w:val="28"/>
          <w:rtl w:val="true"/>
          <w:lang w:bidi="fa-IR"/>
        </w:rPr>
        <w:t>محبت تو همان آیینه است و مهرت آب</w:t>
      </w:r>
    </w:p>
    <w:p>
      <w:pPr>
        <w:pStyle w:val="BookText"/>
        <w:rPr/>
      </w:pPr>
      <w:r>
        <w:rPr>
          <w:rFonts w:ascii="IRNazanin" w:hAnsi="IRNazanin" w:eastAsia="IRNazanin"/>
          <w:color w:val="111111"/>
          <w:sz w:val="28"/>
          <w:sz w:val="28"/>
          <w:szCs w:val="28"/>
          <w:rtl w:val="true"/>
          <w:lang w:bidi="fa-IR"/>
        </w:rPr>
        <w:t>نو آب و آیینه پس زلال یعنی تو</w:t>
      </w:r>
    </w:p>
    <w:p>
      <w:pPr>
        <w:pStyle w:val="BookText"/>
        <w:rPr/>
      </w:pPr>
      <w:r>
        <w:rPr>
          <w:rFonts w:ascii="IRNazanin" w:hAnsi="IRNazanin" w:eastAsia="IRNazanin"/>
          <w:color w:val="111111"/>
          <w:sz w:val="28"/>
          <w:sz w:val="28"/>
          <w:szCs w:val="28"/>
          <w:rtl w:val="true"/>
          <w:lang w:bidi="fa-IR"/>
        </w:rPr>
        <w:t>ز برگ های تو بوی رسول می آید</w:t>
      </w:r>
    </w:p>
    <w:p>
      <w:pPr>
        <w:pStyle w:val="BookText"/>
        <w:rPr/>
      </w:pPr>
      <w:r>
        <w:rPr>
          <w:rFonts w:ascii="IRNazanin" w:hAnsi="IRNazanin" w:eastAsia="IRNazanin"/>
          <w:color w:val="111111"/>
          <w:sz w:val="28"/>
          <w:sz w:val="28"/>
          <w:szCs w:val="28"/>
          <w:rtl w:val="true"/>
          <w:lang w:bidi="fa-IR"/>
        </w:rPr>
        <w:t>گل محمدی بی مثال یعنی تو</w:t>
      </w:r>
    </w:p>
    <w:p>
      <w:pPr>
        <w:pStyle w:val="BookText"/>
        <w:rPr/>
      </w:pPr>
      <w:r>
        <w:rPr>
          <w:rFonts w:ascii="IRNazanin" w:hAnsi="IRNazanin" w:eastAsia="IRNazanin"/>
          <w:color w:val="111111"/>
          <w:sz w:val="28"/>
          <w:sz w:val="28"/>
          <w:szCs w:val="28"/>
          <w:rtl w:val="true"/>
          <w:lang w:bidi="fa-IR"/>
        </w:rPr>
        <w:t>مسیر رد شدنت را کسی نگاه نکرد</w:t>
      </w:r>
    </w:p>
    <w:p>
      <w:pPr>
        <w:pStyle w:val="BookText"/>
        <w:rPr/>
      </w:pPr>
      <w:r>
        <w:rPr>
          <w:rFonts w:ascii="IRNazanin" w:hAnsi="IRNazanin" w:eastAsia="IRNazanin"/>
          <w:color w:val="111111"/>
          <w:sz w:val="28"/>
          <w:sz w:val="28"/>
          <w:szCs w:val="28"/>
          <w:rtl w:val="true"/>
          <w:lang w:bidi="fa-IR"/>
        </w:rPr>
        <w:t>جمال زیر نقاب جلال یعنی تو</w:t>
      </w:r>
    </w:p>
    <w:p>
      <w:pPr>
        <w:pStyle w:val="BookText"/>
        <w:rPr/>
      </w:pPr>
      <w:r>
        <w:rPr>
          <w:rFonts w:ascii="IRNazanin" w:hAnsi="IRNazanin" w:eastAsia="IRNazanin"/>
          <w:color w:val="111111"/>
          <w:sz w:val="28"/>
          <w:sz w:val="28"/>
          <w:szCs w:val="28"/>
          <w:rtl w:val="true"/>
          <w:lang w:bidi="fa-IR"/>
        </w:rPr>
        <w:t>تو نور و نورٌ على نور و خالق النوری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تصور خاکی نشین ما دوری </w:t>
      </w:r>
    </w:p>
    <w:p>
      <w:pPr>
        <w:pStyle w:val="BookText"/>
        <w:rPr/>
      </w:pPr>
      <w:r>
        <w:rPr>
          <w:rFonts w:ascii="IRNazanin" w:hAnsi="IRNazanin" w:eastAsia="IRNazanin"/>
          <w:color w:val="111111"/>
          <w:sz w:val="28"/>
          <w:sz w:val="28"/>
          <w:szCs w:val="28"/>
          <w:rtl w:val="true"/>
          <w:lang w:bidi="fa-IR"/>
        </w:rPr>
        <w:t>تو آن دعای رسولی که مستجاب شدی</w:t>
      </w:r>
    </w:p>
    <w:p>
      <w:pPr>
        <w:pStyle w:val="BookText"/>
        <w:rPr/>
      </w:pPr>
      <w:r>
        <w:rPr>
          <w:rFonts w:ascii="IRNazanin" w:hAnsi="IRNazanin" w:eastAsia="IRNazanin"/>
          <w:color w:val="111111"/>
          <w:sz w:val="28"/>
          <w:sz w:val="28"/>
          <w:szCs w:val="28"/>
          <w:rtl w:val="true"/>
          <w:lang w:bidi="fa-IR"/>
        </w:rPr>
        <w:t>برای خانه ی خورشید آفتاب شدی</w:t>
      </w:r>
    </w:p>
    <w:p>
      <w:pPr>
        <w:pStyle w:val="BookText"/>
        <w:rPr/>
      </w:pPr>
      <w:r>
        <w:rPr>
          <w:rFonts w:ascii="IRNazanin" w:hAnsi="IRNazanin" w:eastAsia="IRNazanin"/>
          <w:color w:val="111111"/>
          <w:sz w:val="28"/>
          <w:sz w:val="28"/>
          <w:szCs w:val="28"/>
          <w:rtl w:val="true"/>
          <w:lang w:bidi="fa-IR"/>
        </w:rPr>
        <w:t>یگانه دختر احمد شدن مراد نبود</w:t>
      </w:r>
    </w:p>
    <w:p>
      <w:pPr>
        <w:pStyle w:val="BookText"/>
        <w:rPr/>
      </w:pPr>
      <w:r>
        <w:rPr>
          <w:rFonts w:ascii="IRNazanin" w:hAnsi="IRNazanin" w:eastAsia="IRNazanin"/>
          <w:color w:val="111111"/>
          <w:sz w:val="28"/>
          <w:sz w:val="28"/>
          <w:szCs w:val="28"/>
          <w:rtl w:val="true"/>
          <w:lang w:bidi="fa-IR"/>
        </w:rPr>
        <w:t>برای ام ابیهایی انتخاب شدی</w:t>
      </w:r>
    </w:p>
    <w:p>
      <w:pPr>
        <w:pStyle w:val="BookText"/>
        <w:rPr/>
      </w:pPr>
      <w:r>
        <w:rPr>
          <w:rFonts w:ascii="IRNazanin" w:hAnsi="IRNazanin" w:eastAsia="IRNazanin"/>
          <w:color w:val="111111"/>
          <w:sz w:val="28"/>
          <w:sz w:val="28"/>
          <w:szCs w:val="28"/>
          <w:rtl w:val="true"/>
          <w:lang w:bidi="fa-IR"/>
        </w:rPr>
        <w:t>تو مرتضی نشده این همه صدا کردی</w:t>
      </w:r>
    </w:p>
    <w:p>
      <w:pPr>
        <w:pStyle w:val="BookText"/>
        <w:rPr/>
      </w:pPr>
      <w:r>
        <w:rPr>
          <w:rFonts w:ascii="IRNazanin" w:hAnsi="IRNazanin" w:eastAsia="IRNazanin"/>
          <w:color w:val="111111"/>
          <w:sz w:val="28"/>
          <w:sz w:val="28"/>
          <w:szCs w:val="28"/>
          <w:rtl w:val="true"/>
          <w:lang w:bidi="fa-IR"/>
        </w:rPr>
        <w:t>تو مصطفی نشده صاحب کتاب شدی</w:t>
      </w:r>
    </w:p>
    <w:p>
      <w:pPr>
        <w:pStyle w:val="BookText"/>
        <w:rPr/>
      </w:pPr>
      <w:r>
        <w:rPr>
          <w:rFonts w:ascii="IRNazanin" w:hAnsi="IRNazanin" w:eastAsia="IRNazanin"/>
          <w:color w:val="111111"/>
          <w:sz w:val="28"/>
          <w:sz w:val="28"/>
          <w:szCs w:val="28"/>
          <w:rtl w:val="true"/>
          <w:lang w:bidi="fa-IR"/>
        </w:rPr>
        <w:t>علی به پای تو شد ذره ذره آب و سپس</w:t>
      </w:r>
    </w:p>
    <w:p>
      <w:pPr>
        <w:pStyle w:val="BookText"/>
        <w:rPr/>
      </w:pPr>
      <w:r>
        <w:rPr>
          <w:rFonts w:ascii="IRNazanin" w:hAnsi="IRNazanin" w:eastAsia="IRNazanin"/>
          <w:color w:val="111111"/>
          <w:sz w:val="28"/>
          <w:sz w:val="28"/>
          <w:szCs w:val="28"/>
          <w:rtl w:val="true"/>
          <w:lang w:bidi="fa-IR"/>
        </w:rPr>
        <w:t>تو هم به پای علی ذره ذره آب شدی</w:t>
      </w:r>
    </w:p>
    <w:p>
      <w:pPr>
        <w:pStyle w:val="BookText"/>
        <w:rPr/>
      </w:pPr>
      <w:r>
        <w:rPr>
          <w:rFonts w:ascii="IRNazanin" w:hAnsi="IRNazanin" w:eastAsia="IRNazanin"/>
          <w:color w:val="111111"/>
          <w:sz w:val="28"/>
          <w:sz w:val="28"/>
          <w:szCs w:val="28"/>
          <w:rtl w:val="true"/>
          <w:lang w:bidi="fa-IR"/>
        </w:rPr>
        <w:t>تو عادلانه ترین فیضی و دو تا نه سال</w:t>
      </w:r>
    </w:p>
    <w:p>
      <w:pPr>
        <w:pStyle w:val="BookText"/>
        <w:rPr/>
      </w:pPr>
      <w:r>
        <w:rPr>
          <w:rFonts w:ascii="IRNazanin" w:hAnsi="IRNazanin" w:eastAsia="IRNazanin"/>
          <w:color w:val="111111"/>
          <w:sz w:val="28"/>
          <w:sz w:val="28"/>
          <w:szCs w:val="28"/>
          <w:rtl w:val="true"/>
          <w:lang w:bidi="fa-IR"/>
        </w:rPr>
        <w:t>نصیب روح نبی و ابو تراب شدی</w:t>
      </w:r>
    </w:p>
    <w:p>
      <w:pPr>
        <w:pStyle w:val="BookText"/>
        <w:rPr/>
      </w:pPr>
      <w:r>
        <w:rPr>
          <w:rFonts w:ascii="IRNazanin" w:hAnsi="IRNazanin" w:eastAsia="IRNazanin"/>
          <w:color w:val="111111"/>
          <w:sz w:val="28"/>
          <w:sz w:val="28"/>
          <w:szCs w:val="28"/>
          <w:rtl w:val="true"/>
          <w:lang w:bidi="fa-IR"/>
        </w:rPr>
        <w:t>تو آفتاب رسولی و آسمان علی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روح سینه ی پیغمبری و جان علی </w:t>
      </w:r>
    </w:p>
    <w:p>
      <w:pPr>
        <w:pStyle w:val="BookText"/>
        <w:rPr/>
      </w:pPr>
      <w:r>
        <w:rPr>
          <w:rFonts w:ascii="IRNazanin" w:hAnsi="IRNazanin" w:eastAsia="IRNazanin"/>
          <w:color w:val="111111"/>
          <w:sz w:val="28"/>
          <w:sz w:val="28"/>
          <w:szCs w:val="28"/>
          <w:rtl w:val="true"/>
          <w:lang w:bidi="fa-IR"/>
        </w:rPr>
        <w:t>شب سیاه بگیرد تمام دنیا را</w:t>
      </w:r>
    </w:p>
    <w:p>
      <w:pPr>
        <w:pStyle w:val="BookText"/>
        <w:rPr/>
      </w:pPr>
      <w:r>
        <w:rPr>
          <w:rFonts w:ascii="IRNazanin" w:hAnsi="IRNazanin" w:eastAsia="IRNazanin"/>
          <w:color w:val="111111"/>
          <w:sz w:val="28"/>
          <w:sz w:val="28"/>
          <w:szCs w:val="28"/>
          <w:rtl w:val="true"/>
          <w:lang w:bidi="fa-IR"/>
        </w:rPr>
        <w:t>اگر ز خلق بگیرند نام زهرا را</w:t>
      </w:r>
    </w:p>
    <w:p>
      <w:pPr>
        <w:pStyle w:val="BookText"/>
        <w:rPr/>
      </w:pPr>
      <w:r>
        <w:rPr>
          <w:rFonts w:ascii="IRNazanin" w:hAnsi="IRNazanin" w:eastAsia="IRNazanin"/>
          <w:color w:val="111111"/>
          <w:sz w:val="28"/>
          <w:sz w:val="28"/>
          <w:szCs w:val="28"/>
          <w:rtl w:val="true"/>
          <w:lang w:bidi="fa-IR"/>
        </w:rPr>
        <w:t>هزار سال به جز آستانه ی کرمت</w:t>
      </w:r>
    </w:p>
    <w:p>
      <w:pPr>
        <w:pStyle w:val="BookText"/>
        <w:rPr/>
      </w:pPr>
      <w:r>
        <w:rPr>
          <w:rFonts w:ascii="IRNazanin" w:hAnsi="IRNazanin" w:eastAsia="IRNazanin"/>
          <w:color w:val="111111"/>
          <w:sz w:val="28"/>
          <w:sz w:val="28"/>
          <w:szCs w:val="28"/>
          <w:rtl w:val="true"/>
          <w:lang w:bidi="fa-IR"/>
        </w:rPr>
        <w:t>نبرده ایم در خانه ای تمنا را</w:t>
      </w:r>
    </w:p>
    <w:p>
      <w:pPr>
        <w:pStyle w:val="BookText"/>
        <w:rPr/>
      </w:pPr>
      <w:r>
        <w:rPr>
          <w:rFonts w:ascii="IRNazanin" w:hAnsi="IRNazanin" w:eastAsia="IRNazanin"/>
          <w:color w:val="111111"/>
          <w:sz w:val="28"/>
          <w:sz w:val="28"/>
          <w:szCs w:val="28"/>
          <w:rtl w:val="true"/>
          <w:lang w:bidi="fa-IR"/>
        </w:rPr>
        <w:t>ز روی عاطفه خوابت نمی برد شب ها</w:t>
      </w:r>
    </w:p>
    <w:p>
      <w:pPr>
        <w:pStyle w:val="BookText"/>
        <w:rPr/>
      </w:pPr>
      <w:r>
        <w:rPr>
          <w:rFonts w:ascii="IRNazanin" w:hAnsi="IRNazanin" w:eastAsia="IRNazanin"/>
          <w:color w:val="111111"/>
          <w:sz w:val="28"/>
          <w:sz w:val="28"/>
          <w:szCs w:val="28"/>
          <w:rtl w:val="true"/>
          <w:lang w:bidi="fa-IR"/>
        </w:rPr>
        <w:t>اگر روا نکنی حاجت گداها را</w:t>
      </w:r>
    </w:p>
    <w:p>
      <w:pPr>
        <w:pStyle w:val="BookText"/>
        <w:rPr/>
      </w:pPr>
      <w:r>
        <w:rPr>
          <w:rFonts w:ascii="IRNazanin" w:hAnsi="IRNazanin" w:eastAsia="IRNazanin"/>
          <w:color w:val="111111"/>
          <w:sz w:val="28"/>
          <w:sz w:val="28"/>
          <w:szCs w:val="28"/>
          <w:rtl w:val="true"/>
          <w:lang w:bidi="fa-IR"/>
        </w:rPr>
        <w:t>قرار نیست به نان مدینه لب بزنی</w:t>
      </w:r>
    </w:p>
    <w:p>
      <w:pPr>
        <w:pStyle w:val="BookText"/>
        <w:rPr/>
      </w:pPr>
      <w:r>
        <w:rPr>
          <w:rFonts w:ascii="IRNazanin" w:hAnsi="IRNazanin" w:eastAsia="IRNazanin"/>
          <w:color w:val="111111"/>
          <w:sz w:val="28"/>
          <w:sz w:val="28"/>
          <w:szCs w:val="28"/>
          <w:rtl w:val="true"/>
          <w:lang w:bidi="fa-IR"/>
        </w:rPr>
        <w:t>ز سفره ات نگرفتند رزق بالا را</w:t>
      </w:r>
    </w:p>
    <w:p>
      <w:pPr>
        <w:pStyle w:val="BookText"/>
        <w:rPr/>
      </w:pPr>
      <w:r>
        <w:rPr>
          <w:rFonts w:ascii="IRNazanin" w:hAnsi="IRNazanin" w:eastAsia="IRNazanin"/>
          <w:color w:val="111111"/>
          <w:sz w:val="28"/>
          <w:sz w:val="28"/>
          <w:szCs w:val="28"/>
          <w:rtl w:val="true"/>
          <w:lang w:bidi="fa-IR"/>
        </w:rPr>
        <w:t>برای آن که مقام تو را نشان بدهند</w:t>
      </w:r>
    </w:p>
    <w:p>
      <w:pPr>
        <w:pStyle w:val="BookText"/>
        <w:rPr/>
      </w:pPr>
      <w:r>
        <w:rPr>
          <w:rFonts w:ascii="IRNazanin" w:hAnsi="IRNazanin" w:eastAsia="IRNazanin"/>
          <w:color w:val="111111"/>
          <w:sz w:val="28"/>
          <w:sz w:val="28"/>
          <w:szCs w:val="28"/>
          <w:rtl w:val="true"/>
          <w:lang w:bidi="fa-IR"/>
        </w:rPr>
        <w:t>نموده اند فراهم بساط فردا را</w:t>
      </w:r>
    </w:p>
    <w:p>
      <w:pPr>
        <w:pStyle w:val="BookText"/>
        <w:rPr/>
      </w:pPr>
      <w:r>
        <w:rPr>
          <w:rFonts w:ascii="IRNazanin" w:hAnsi="IRNazanin" w:eastAsia="IRNazanin"/>
          <w:color w:val="111111"/>
          <w:sz w:val="28"/>
          <w:sz w:val="28"/>
          <w:szCs w:val="28"/>
          <w:rtl w:val="true"/>
          <w:lang w:bidi="fa-IR"/>
        </w:rPr>
        <w:t>دل رسول خدا را اسیر درد مکن</w:t>
      </w:r>
    </w:p>
    <w:p>
      <w:pPr>
        <w:pStyle w:val="BookText"/>
        <w:rPr/>
      </w:pPr>
      <w:r>
        <w:rPr>
          <w:rFonts w:ascii="IRNazanin" w:hAnsi="IRNazanin" w:eastAsia="IRNazanin"/>
          <w:color w:val="111111"/>
          <w:sz w:val="28"/>
          <w:sz w:val="28"/>
          <w:szCs w:val="28"/>
          <w:rtl w:val="true"/>
          <w:lang w:bidi="fa-IR"/>
        </w:rPr>
        <w:t xml:space="preserve">مگیر از سخن خویش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بگو پدر که نبی را حیات می بخشی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درد و غصه دلش را نجات می بخشی </w:t>
      </w:r>
    </w:p>
    <w:p>
      <w:pPr>
        <w:pStyle w:val="BookText"/>
        <w:rPr/>
      </w:pPr>
      <w:r>
        <w:rPr>
          <w:rFonts w:ascii="IRNazanin" w:hAnsi="IRNazanin" w:eastAsia="IRNazanin"/>
          <w:color w:val="111111"/>
          <w:sz w:val="28"/>
          <w:sz w:val="28"/>
          <w:szCs w:val="28"/>
          <w:rtl w:val="true"/>
          <w:lang w:bidi="fa-IR"/>
        </w:rPr>
        <w:t>زمین بدون نگاهت تب بهار نداشت</w:t>
      </w:r>
    </w:p>
    <w:p>
      <w:pPr>
        <w:pStyle w:val="BookText"/>
        <w:rPr/>
      </w:pPr>
      <w:r>
        <w:rPr>
          <w:rFonts w:ascii="IRNazanin" w:hAnsi="IRNazanin" w:eastAsia="IRNazanin"/>
          <w:color w:val="111111"/>
          <w:sz w:val="28"/>
          <w:sz w:val="28"/>
          <w:szCs w:val="28"/>
          <w:rtl w:val="true"/>
          <w:lang w:bidi="fa-IR"/>
        </w:rPr>
        <w:t>شبیه کوه بلندی که آبشار نداشت</w:t>
      </w:r>
    </w:p>
    <w:p>
      <w:pPr>
        <w:pStyle w:val="BookText"/>
        <w:rPr/>
      </w:pPr>
      <w:r>
        <w:rPr>
          <w:rFonts w:ascii="IRNazanin" w:hAnsi="IRNazanin" w:eastAsia="IRNazanin"/>
          <w:color w:val="111111"/>
          <w:sz w:val="28"/>
          <w:sz w:val="28"/>
          <w:szCs w:val="28"/>
          <w:rtl w:val="true"/>
          <w:lang w:bidi="fa-IR"/>
        </w:rPr>
        <w:t>بعید نیست ببخشی همه قیامت را</w:t>
      </w:r>
    </w:p>
    <w:p>
      <w:pPr>
        <w:pStyle w:val="BookText"/>
        <w:rPr/>
      </w:pPr>
      <w:r>
        <w:rPr>
          <w:rFonts w:ascii="IRNazanin" w:hAnsi="IRNazanin" w:eastAsia="IRNazanin"/>
          <w:color w:val="111111"/>
          <w:sz w:val="28"/>
          <w:sz w:val="28"/>
          <w:szCs w:val="28"/>
          <w:rtl w:val="true"/>
          <w:lang w:bidi="fa-IR"/>
        </w:rPr>
        <w:t>نمی شود ز تو این گونه انتظار نداشت</w:t>
      </w:r>
    </w:p>
    <w:p>
      <w:pPr>
        <w:pStyle w:val="BookText"/>
        <w:rPr/>
      </w:pPr>
      <w:r>
        <w:rPr>
          <w:rFonts w:ascii="IRNazanin" w:hAnsi="IRNazanin" w:eastAsia="IRNazanin"/>
          <w:color w:val="111111"/>
          <w:sz w:val="28"/>
          <w:sz w:val="28"/>
          <w:szCs w:val="28"/>
          <w:rtl w:val="true"/>
          <w:lang w:bidi="fa-IR"/>
        </w:rPr>
        <w:t>دعای پشت سر تو مراد مولا بود</w:t>
      </w:r>
    </w:p>
    <w:p>
      <w:pPr>
        <w:pStyle w:val="BookText"/>
        <w:rPr/>
      </w:pPr>
      <w:r>
        <w:rPr>
          <w:rFonts w:ascii="IRNazanin" w:hAnsi="IRNazanin" w:eastAsia="IRNazanin"/>
          <w:color w:val="111111"/>
          <w:sz w:val="28"/>
          <w:sz w:val="28"/>
          <w:szCs w:val="28"/>
          <w:rtl w:val="true"/>
          <w:lang w:bidi="fa-IR"/>
        </w:rPr>
        <w:t>و گرنه هیچ نیازی به ذوالفقار نداشت</w:t>
      </w:r>
    </w:p>
    <w:p>
      <w:pPr>
        <w:pStyle w:val="BookText"/>
        <w:rPr/>
      </w:pPr>
      <w:r>
        <w:rPr>
          <w:rFonts w:ascii="IRNazanin" w:hAnsi="IRNazanin" w:eastAsia="IRNazanin"/>
          <w:color w:val="111111"/>
          <w:sz w:val="28"/>
          <w:sz w:val="28"/>
          <w:szCs w:val="28"/>
          <w:rtl w:val="true"/>
          <w:lang w:bidi="fa-IR"/>
        </w:rPr>
        <w:t>بهشت منزل توست این همه طلب دارد</w:t>
      </w:r>
    </w:p>
    <w:p>
      <w:pPr>
        <w:pStyle w:val="BookText"/>
        <w:rPr/>
      </w:pPr>
      <w:r>
        <w:rPr>
          <w:rFonts w:ascii="IRNazanin" w:hAnsi="IRNazanin" w:eastAsia="IRNazanin"/>
          <w:color w:val="111111"/>
          <w:sz w:val="28"/>
          <w:sz w:val="28"/>
          <w:szCs w:val="28"/>
          <w:rtl w:val="true"/>
          <w:lang w:bidi="fa-IR"/>
        </w:rPr>
        <w:t>وگرنه هیچ کسی با بهشت کار نداشت</w:t>
      </w:r>
    </w:p>
    <w:p>
      <w:pPr>
        <w:pStyle w:val="BookText"/>
        <w:rPr/>
      </w:pPr>
      <w:r>
        <w:rPr>
          <w:rFonts w:ascii="IRNazanin" w:hAnsi="IRNazanin" w:eastAsia="IRNazanin"/>
          <w:color w:val="111111"/>
          <w:sz w:val="28"/>
          <w:sz w:val="28"/>
          <w:szCs w:val="28"/>
          <w:rtl w:val="true"/>
          <w:lang w:bidi="fa-IR"/>
        </w:rPr>
        <w:t>دوازده نخ وصله به چادرت دیدند</w:t>
      </w:r>
    </w:p>
    <w:p>
      <w:pPr>
        <w:pStyle w:val="BookText"/>
        <w:rPr/>
      </w:pPr>
      <w:r>
        <w:rPr>
          <w:rFonts w:ascii="IRNazanin" w:hAnsi="IRNazanin" w:eastAsia="IRNazanin"/>
          <w:color w:val="111111"/>
          <w:sz w:val="28"/>
          <w:sz w:val="28"/>
          <w:szCs w:val="28"/>
          <w:rtl w:val="true"/>
          <w:lang w:bidi="fa-IR"/>
        </w:rPr>
        <w:t>به ساده زیستیت عمر روزگار نداشت</w:t>
      </w:r>
    </w:p>
    <w:p>
      <w:pPr>
        <w:pStyle w:val="BookText"/>
        <w:rPr/>
      </w:pPr>
      <w:r>
        <w:rPr>
          <w:rFonts w:ascii="IRNazanin" w:hAnsi="IRNazanin" w:eastAsia="IRNazanin"/>
          <w:color w:val="111111"/>
          <w:sz w:val="28"/>
          <w:sz w:val="28"/>
          <w:szCs w:val="28"/>
          <w:rtl w:val="true"/>
          <w:lang w:bidi="fa-IR"/>
        </w:rPr>
        <w:t>همه جهیزیه ات بود چند ظرف گلین</w:t>
      </w:r>
    </w:p>
    <w:p>
      <w:pPr>
        <w:pStyle w:val="BookText"/>
        <w:rPr/>
      </w:pPr>
      <w:r>
        <w:rPr>
          <w:rFonts w:ascii="IRNazanin" w:hAnsi="IRNazanin" w:eastAsia="IRNazanin"/>
          <w:color w:val="111111"/>
          <w:sz w:val="28"/>
          <w:sz w:val="28"/>
          <w:szCs w:val="28"/>
          <w:rtl w:val="true"/>
          <w:lang w:bidi="fa-IR"/>
        </w:rPr>
        <w:t>تجملات برای تو اعتبار نداشت</w:t>
      </w:r>
    </w:p>
    <w:p>
      <w:pPr>
        <w:pStyle w:val="BookText"/>
        <w:rPr/>
      </w:pPr>
      <w:r>
        <w:rPr>
          <w:rFonts w:ascii="IRNazanin" w:hAnsi="IRNazanin" w:eastAsia="IRNazanin"/>
          <w:color w:val="111111"/>
          <w:sz w:val="28"/>
          <w:sz w:val="28"/>
          <w:szCs w:val="28"/>
          <w:rtl w:val="true"/>
          <w:lang w:bidi="fa-IR"/>
        </w:rPr>
        <w:t>شب عروسی خود یاد قبر افتادی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رخت نوات را به سائلی دادی </w:t>
      </w:r>
    </w:p>
    <w:p>
      <w:pPr>
        <w:pStyle w:val="BookText"/>
        <w:rPr/>
      </w:pPr>
      <w:r>
        <w:rPr>
          <w:rFonts w:ascii="IRNazanin" w:hAnsi="IRNazanin" w:eastAsia="IRNazanin"/>
          <w:color w:val="111111"/>
          <w:sz w:val="28"/>
          <w:sz w:val="28"/>
          <w:szCs w:val="28"/>
          <w:rtl w:val="true"/>
          <w:lang w:bidi="fa-IR"/>
        </w:rPr>
        <w:t>بهشت هستی و عطر معطری داری</w:t>
      </w:r>
    </w:p>
    <w:p>
      <w:pPr>
        <w:pStyle w:val="BookText"/>
        <w:rPr/>
      </w:pPr>
      <w:r>
        <w:rPr>
          <w:rFonts w:ascii="IRNazanin" w:hAnsi="IRNazanin" w:eastAsia="IRNazanin"/>
          <w:color w:val="111111"/>
          <w:sz w:val="28"/>
          <w:sz w:val="28"/>
          <w:szCs w:val="28"/>
          <w:rtl w:val="true"/>
          <w:lang w:bidi="fa-IR"/>
        </w:rPr>
        <w:t>همیشه آب و هوای مطهری داری</w:t>
      </w:r>
    </w:p>
    <w:p>
      <w:pPr>
        <w:pStyle w:val="BookText"/>
        <w:rPr/>
      </w:pPr>
      <w:r>
        <w:rPr>
          <w:rFonts w:ascii="IRNazanin" w:hAnsi="IRNazanin" w:eastAsia="IRNazanin"/>
          <w:color w:val="111111"/>
          <w:sz w:val="28"/>
          <w:sz w:val="28"/>
          <w:szCs w:val="28"/>
          <w:rtl w:val="true"/>
          <w:lang w:bidi="fa-IR"/>
        </w:rPr>
        <w:t>به نیمی از نفست انبیا بزرگ شدند</w:t>
      </w:r>
    </w:p>
    <w:p>
      <w:pPr>
        <w:pStyle w:val="BookText"/>
        <w:rPr/>
      </w:pPr>
      <w:r>
        <w:rPr>
          <w:rFonts w:ascii="IRNazanin" w:hAnsi="IRNazanin" w:eastAsia="IRNazanin"/>
          <w:color w:val="111111"/>
          <w:sz w:val="28"/>
          <w:sz w:val="28"/>
          <w:szCs w:val="28"/>
          <w:rtl w:val="true"/>
          <w:lang w:bidi="fa-IR"/>
        </w:rPr>
        <w:t>تو از قدیم دم ذره پروری داری</w:t>
      </w:r>
    </w:p>
    <w:p>
      <w:pPr>
        <w:pStyle w:val="BookText"/>
        <w:rPr/>
      </w:pPr>
      <w:r>
        <w:rPr>
          <w:rFonts w:ascii="IRNazanin" w:hAnsi="IRNazanin" w:eastAsia="IRNazanin"/>
          <w:color w:val="111111"/>
          <w:sz w:val="28"/>
          <w:sz w:val="28"/>
          <w:szCs w:val="28"/>
          <w:rtl w:val="true"/>
          <w:lang w:bidi="fa-IR"/>
        </w:rPr>
        <w:t>صحیفه ی تو تماما تنزل وحی است</w:t>
      </w:r>
    </w:p>
    <w:p>
      <w:pPr>
        <w:pStyle w:val="BookText"/>
        <w:rPr/>
      </w:pPr>
      <w:r>
        <w:rPr>
          <w:rFonts w:ascii="IRNazanin" w:hAnsi="IRNazanin" w:eastAsia="IRNazanin"/>
          <w:color w:val="111111"/>
          <w:sz w:val="28"/>
          <w:sz w:val="28"/>
          <w:szCs w:val="28"/>
          <w:rtl w:val="true"/>
          <w:lang w:bidi="fa-IR"/>
        </w:rPr>
        <w:t>از این لحاظ تو قرآن دیگری داری</w:t>
      </w:r>
    </w:p>
    <w:p>
      <w:pPr>
        <w:pStyle w:val="BookText"/>
        <w:rPr/>
      </w:pPr>
      <w:r>
        <w:rPr>
          <w:rFonts w:ascii="IRNazanin" w:hAnsi="IRNazanin" w:eastAsia="IRNazanin"/>
          <w:color w:val="111111"/>
          <w:sz w:val="28"/>
          <w:sz w:val="28"/>
          <w:szCs w:val="28"/>
          <w:rtl w:val="true"/>
          <w:lang w:bidi="fa-IR"/>
        </w:rPr>
        <w:t>یتیم مکه بدهکار مهربانی توست</w:t>
      </w:r>
    </w:p>
    <w:p>
      <w:pPr>
        <w:pStyle w:val="BookText"/>
        <w:rPr/>
      </w:pPr>
      <w:r>
        <w:rPr>
          <w:rFonts w:ascii="IRNazanin" w:hAnsi="IRNazanin" w:eastAsia="IRNazanin"/>
          <w:color w:val="111111"/>
          <w:sz w:val="28"/>
          <w:sz w:val="28"/>
          <w:szCs w:val="28"/>
          <w:rtl w:val="true"/>
          <w:lang w:bidi="fa-IR"/>
        </w:rPr>
        <w:t>تو گردن پدرت حق مادری داری</w:t>
      </w:r>
    </w:p>
    <w:p>
      <w:pPr>
        <w:pStyle w:val="BookText"/>
        <w:rPr/>
      </w:pPr>
      <w:r>
        <w:rPr>
          <w:rFonts w:ascii="IRNazanin" w:hAnsi="IRNazanin" w:eastAsia="IRNazanin"/>
          <w:color w:val="111111"/>
          <w:sz w:val="28"/>
          <w:sz w:val="28"/>
          <w:szCs w:val="28"/>
          <w:rtl w:val="true"/>
          <w:lang w:bidi="fa-IR"/>
        </w:rPr>
        <w:t>یگانه علت غایی خلقتی زین رو</w:t>
      </w:r>
    </w:p>
    <w:p>
      <w:pPr>
        <w:pStyle w:val="BookText"/>
        <w:rPr/>
      </w:pPr>
      <w:r>
        <w:rPr>
          <w:rFonts w:ascii="IRNazanin" w:hAnsi="IRNazanin" w:eastAsia="IRNazanin"/>
          <w:color w:val="111111"/>
          <w:sz w:val="28"/>
          <w:sz w:val="28"/>
          <w:szCs w:val="28"/>
          <w:rtl w:val="true"/>
          <w:lang w:bidi="fa-IR"/>
        </w:rPr>
        <w:t>تو با تمامی خلقت برابری داری</w:t>
      </w:r>
    </w:p>
    <w:p>
      <w:pPr>
        <w:pStyle w:val="BookText"/>
        <w:rPr/>
      </w:pPr>
      <w:r>
        <w:rPr>
          <w:rFonts w:ascii="IRNazanin" w:hAnsi="IRNazanin" w:eastAsia="IRNazanin"/>
          <w:color w:val="111111"/>
          <w:sz w:val="28"/>
          <w:sz w:val="28"/>
          <w:szCs w:val="28"/>
          <w:rtl w:val="true"/>
          <w:lang w:bidi="fa-IR"/>
        </w:rPr>
        <w:t>ظهور ظاهرت انسان و باطنت خوراست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ولایتی که تو داری ولایت کبراست </w:t>
      </w:r>
    </w:p>
    <w:p>
      <w:pPr>
        <w:pStyle w:val="BookText"/>
        <w:rPr/>
      </w:pPr>
      <w:r>
        <w:rPr>
          <w:rFonts w:ascii="IRNazanin" w:hAnsi="IRNazanin" w:eastAsia="IRNazanin"/>
          <w:color w:val="111111"/>
          <w:sz w:val="28"/>
          <w:sz w:val="28"/>
          <w:szCs w:val="28"/>
          <w:rtl w:val="true"/>
          <w:lang w:bidi="fa-IR"/>
        </w:rPr>
        <w:t>نبینم از نفست آه آه می ریزی</w:t>
      </w:r>
    </w:p>
    <w:p>
      <w:pPr>
        <w:pStyle w:val="BookText"/>
        <w:rPr/>
      </w:pPr>
      <w:r>
        <w:rPr>
          <w:rFonts w:ascii="IRNazanin" w:hAnsi="IRNazanin" w:eastAsia="IRNazanin"/>
          <w:color w:val="111111"/>
          <w:sz w:val="28"/>
          <w:sz w:val="28"/>
          <w:szCs w:val="28"/>
          <w:rtl w:val="true"/>
          <w:lang w:bidi="fa-IR"/>
        </w:rPr>
        <w:t>شبیه برگ گلی گاه گاه می ریزی</w:t>
      </w:r>
    </w:p>
    <w:p>
      <w:pPr>
        <w:pStyle w:val="BookText"/>
        <w:rPr/>
      </w:pPr>
      <w:r>
        <w:rPr>
          <w:rFonts w:ascii="IRNazanin" w:hAnsi="IRNazanin" w:eastAsia="IRNazanin"/>
          <w:color w:val="111111"/>
          <w:sz w:val="28"/>
          <w:sz w:val="28"/>
          <w:szCs w:val="28"/>
          <w:rtl w:val="true"/>
          <w:lang w:bidi="fa-IR"/>
        </w:rPr>
        <w:t>تو دست و سینه و پهلو می آوری داری</w:t>
      </w:r>
    </w:p>
    <w:p>
      <w:pPr>
        <w:pStyle w:val="BookText"/>
        <w:rPr/>
      </w:pPr>
      <w:r>
        <w:rPr>
          <w:rFonts w:ascii="IRNazanin" w:hAnsi="IRNazanin" w:eastAsia="IRNazanin"/>
          <w:color w:val="111111"/>
          <w:sz w:val="28"/>
          <w:sz w:val="28"/>
          <w:szCs w:val="28"/>
          <w:rtl w:val="true"/>
          <w:lang w:bidi="fa-IR"/>
        </w:rPr>
        <w:t>به پای شیر خدایت سپاه می ریزی</w:t>
      </w:r>
    </w:p>
    <w:p>
      <w:pPr>
        <w:pStyle w:val="BookText"/>
        <w:rPr/>
      </w:pPr>
      <w:r>
        <w:rPr>
          <w:rFonts w:ascii="IRNazanin" w:hAnsi="IRNazanin" w:eastAsia="IRNazanin"/>
          <w:color w:val="111111"/>
          <w:sz w:val="28"/>
          <w:sz w:val="28"/>
          <w:szCs w:val="28"/>
          <w:rtl w:val="true"/>
          <w:lang w:bidi="fa-IR"/>
        </w:rPr>
        <w:t>میان این همه درگیری ای شکسته غرور</w:t>
      </w:r>
    </w:p>
    <w:p>
      <w:pPr>
        <w:pStyle w:val="BookText"/>
        <w:rPr/>
      </w:pPr>
      <w:r>
        <w:rPr>
          <w:rFonts w:ascii="IRNazanin" w:hAnsi="IRNazanin" w:eastAsia="IRNazanin"/>
          <w:color w:val="111111"/>
          <w:sz w:val="28"/>
          <w:sz w:val="28"/>
          <w:szCs w:val="28"/>
          <w:rtl w:val="true"/>
          <w:lang w:bidi="fa-IR"/>
        </w:rPr>
        <w:t>به دست بسته ی مولا نگاه می ریزی</w:t>
      </w:r>
    </w:p>
    <w:p>
      <w:pPr>
        <w:pStyle w:val="BookText"/>
        <w:rPr/>
      </w:pPr>
      <w:r>
        <w:rPr>
          <w:rFonts w:ascii="IRNazanin" w:hAnsi="IRNazanin" w:eastAsia="IRNazanin"/>
          <w:color w:val="111111"/>
          <w:sz w:val="28"/>
          <w:sz w:val="28"/>
          <w:szCs w:val="28"/>
          <w:rtl w:val="true"/>
          <w:lang w:bidi="fa-IR"/>
        </w:rPr>
        <w:t>چقدر فکر حسینی به فکر گودالی</w:t>
      </w:r>
    </w:p>
    <w:p>
      <w:pPr>
        <w:pStyle w:val="BookText"/>
        <w:rPr/>
      </w:pPr>
      <w:r>
        <w:rPr>
          <w:rFonts w:ascii="IRNazanin" w:hAnsi="IRNazanin" w:eastAsia="IRNazanin"/>
          <w:color w:val="111111"/>
          <w:sz w:val="28"/>
          <w:sz w:val="28"/>
          <w:szCs w:val="28"/>
          <w:rtl w:val="true"/>
          <w:lang w:bidi="fa-IR"/>
        </w:rPr>
        <w:t>چقدر اشک بر این بی پناه می ریزی</w:t>
      </w:r>
    </w:p>
    <w:p>
      <w:pPr>
        <w:pStyle w:val="BookText"/>
        <w:rPr/>
      </w:pPr>
      <w:r>
        <w:rPr>
          <w:rFonts w:ascii="IRNazanin" w:hAnsi="IRNazanin" w:eastAsia="IRNazanin"/>
          <w:color w:val="111111"/>
          <w:sz w:val="28"/>
          <w:sz w:val="28"/>
          <w:szCs w:val="28"/>
          <w:rtl w:val="true"/>
          <w:lang w:bidi="fa-IR"/>
        </w:rPr>
        <w:t>صدای کشته ی گودال را بلند مکن</w:t>
      </w:r>
    </w:p>
    <w:p>
      <w:pPr>
        <w:pStyle w:val="BookText"/>
        <w:rPr/>
      </w:pPr>
      <w:r>
        <w:rPr>
          <w:rFonts w:ascii="IRNazanin" w:hAnsi="IRNazanin" w:eastAsia="IRNazanin"/>
          <w:color w:val="111111"/>
          <w:sz w:val="28"/>
          <w:sz w:val="28"/>
          <w:szCs w:val="28"/>
          <w:rtl w:val="true"/>
          <w:lang w:bidi="fa-IR"/>
        </w:rPr>
        <w:t>به گیسویی که کف قتلگاه می ریزی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567" w:name="pg9414_88679"/>
    </w:p>
    <w:p>
      <w:pPr>
        <w:pStyle w:val="Heading3"/>
        <w:numPr>
          <w:ilvl w:val="2"/>
          <w:numId w:val="1"/>
        </w:numPr>
        <w:rPr/>
      </w:pPr>
      <w:bookmarkStart w:id="568" w:name="__RefHeading___Toc5675308_2870459653"/>
      <w:bookmarkStart w:id="569" w:name="_Toc207"/>
      <w:bookmarkEnd w:id="567"/>
      <w:bookmarkEnd w:id="568"/>
      <w:r>
        <w:rPr>
          <w:rtl w:val="true"/>
        </w:rPr>
        <w:t>سرچشمه فقاهت</w:t>
      </w:r>
      <w:bookmarkEnd w:id="569"/>
    </w:p>
    <w:p>
      <w:pPr>
        <w:pStyle w:val="BookText"/>
        <w:rPr/>
      </w:pPr>
      <w:r>
        <w:rPr>
          <w:rFonts w:ascii="IRNazanin" w:hAnsi="IRNazanin" w:eastAsia="IRNazanin"/>
          <w:color w:val="111111"/>
          <w:sz w:val="28"/>
          <w:sz w:val="28"/>
          <w:szCs w:val="28"/>
          <w:rtl w:val="true"/>
          <w:lang w:bidi="fa-IR"/>
        </w:rPr>
        <w:t>هر کس هر آن چه دیده اگر هر کجا تویی</w:t>
      </w:r>
    </w:p>
    <w:p>
      <w:pPr>
        <w:pStyle w:val="BookText"/>
        <w:rPr/>
      </w:pPr>
      <w:r>
        <w:rPr>
          <w:rFonts w:ascii="IRNazanin" w:hAnsi="IRNazanin" w:eastAsia="IRNazanin"/>
          <w:color w:val="111111"/>
          <w:sz w:val="28"/>
          <w:sz w:val="28"/>
          <w:szCs w:val="28"/>
          <w:rtl w:val="true"/>
          <w:lang w:bidi="fa-IR"/>
        </w:rPr>
        <w:t>یعنی که ابتدا تویی و انتها تویی</w:t>
      </w:r>
    </w:p>
    <w:p>
      <w:pPr>
        <w:pStyle w:val="BookText"/>
        <w:rPr/>
      </w:pPr>
      <w:r>
        <w:rPr>
          <w:rFonts w:ascii="IRNazanin" w:hAnsi="IRNazanin" w:eastAsia="IRNazanin"/>
          <w:color w:val="111111"/>
          <w:sz w:val="28"/>
          <w:sz w:val="28"/>
          <w:szCs w:val="28"/>
          <w:rtl w:val="true"/>
          <w:lang w:bidi="fa-IR"/>
        </w:rPr>
        <w:t>بر تو خدا تجلی هر روزه می کند</w:t>
      </w:r>
    </w:p>
    <w:p>
      <w:pPr>
        <w:pStyle w:val="BookText"/>
        <w:rPr/>
      </w:pPr>
      <w:r>
        <w:rPr>
          <w:rFonts w:ascii="IRNazanin" w:hAnsi="IRNazanin" w:eastAsia="IRNazanin"/>
          <w:color w:val="111111"/>
          <w:sz w:val="28"/>
          <w:sz w:val="28"/>
          <w:szCs w:val="28"/>
          <w:rtl w:val="true"/>
          <w:lang w:bidi="fa-IR"/>
        </w:rPr>
        <w:t>آیینه ی تمام نمای خدا تویی</w:t>
      </w:r>
    </w:p>
    <w:p>
      <w:pPr>
        <w:pStyle w:val="BookText"/>
        <w:rPr/>
      </w:pPr>
      <w:r>
        <w:rPr>
          <w:rFonts w:ascii="IRNazanin" w:hAnsi="IRNazanin" w:eastAsia="IRNazanin"/>
          <w:color w:val="111111"/>
          <w:sz w:val="28"/>
          <w:sz w:val="28"/>
          <w:szCs w:val="28"/>
          <w:rtl w:val="true"/>
          <w:lang w:bidi="fa-IR"/>
        </w:rPr>
        <w:t>نام شما تولد توحید روشنی است</w:t>
      </w:r>
    </w:p>
    <w:p>
      <w:pPr>
        <w:pStyle w:val="BookText"/>
        <w:rPr/>
      </w:pPr>
      <w:r>
        <w:rPr>
          <w:rFonts w:ascii="IRNazanin" w:hAnsi="IRNazanin" w:eastAsia="IRNazanin"/>
          <w:color w:val="111111"/>
          <w:sz w:val="28"/>
          <w:sz w:val="28"/>
          <w:szCs w:val="28"/>
          <w:rtl w:val="true"/>
          <w:lang w:bidi="fa-IR"/>
        </w:rPr>
        <w:t>ای 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روشنا تویی</w:t>
      </w:r>
    </w:p>
    <w:p>
      <w:pPr>
        <w:pStyle w:val="BookText"/>
        <w:rPr/>
      </w:pPr>
      <w:r>
        <w:rPr>
          <w:rFonts w:ascii="IRNazanin" w:hAnsi="IRNazanin" w:eastAsia="IRNazanin"/>
          <w:color w:val="111111"/>
          <w:sz w:val="28"/>
          <w:sz w:val="28"/>
          <w:szCs w:val="28"/>
          <w:rtl w:val="true"/>
          <w:lang w:bidi="fa-IR"/>
        </w:rPr>
        <w:t>چیزی ندیده ام که تو در آن نبوده ای</w:t>
      </w:r>
    </w:p>
    <w:p>
      <w:pPr>
        <w:pStyle w:val="BookText"/>
        <w:rPr/>
      </w:pPr>
      <w:r>
        <w:rPr>
          <w:rFonts w:ascii="IRNazanin" w:hAnsi="IRNazanin" w:eastAsia="IRNazanin"/>
          <w:color w:val="111111"/>
          <w:sz w:val="28"/>
          <w:sz w:val="28"/>
          <w:szCs w:val="28"/>
          <w:rtl w:val="true"/>
          <w:lang w:bidi="fa-IR"/>
        </w:rPr>
        <w:t>تا چشم کار می کند ای آشنا تویی</w:t>
      </w:r>
    </w:p>
    <w:p>
      <w:pPr>
        <w:pStyle w:val="BookText"/>
        <w:rPr/>
      </w:pPr>
      <w:r>
        <w:rPr>
          <w:rFonts w:ascii="IRNazanin" w:hAnsi="IRNazanin" w:eastAsia="IRNazanin"/>
          <w:color w:val="111111"/>
          <w:sz w:val="28"/>
          <w:sz w:val="28"/>
          <w:szCs w:val="28"/>
          <w:rtl w:val="true"/>
          <w:lang w:bidi="fa-IR"/>
        </w:rPr>
        <w:t>نسل ولایت از تو نشسته چنین به بار</w:t>
      </w:r>
    </w:p>
    <w:p>
      <w:pPr>
        <w:pStyle w:val="BookText"/>
        <w:rPr/>
      </w:pPr>
      <w:r>
        <w:rPr>
          <w:rFonts w:ascii="IRNazanin" w:hAnsi="IRNazanin" w:eastAsia="IRNazanin"/>
          <w:color w:val="111111"/>
          <w:sz w:val="28"/>
          <w:sz w:val="28"/>
          <w:szCs w:val="28"/>
          <w:rtl w:val="true"/>
          <w:lang w:bidi="fa-IR"/>
        </w:rPr>
        <w:t>سرچشمه فقاهت آل عبا تویی</w:t>
      </w:r>
    </w:p>
    <w:p>
      <w:pPr>
        <w:pStyle w:val="BookText"/>
        <w:rPr/>
      </w:pPr>
      <w:r>
        <w:rPr>
          <w:rFonts w:ascii="IRNazanin" w:hAnsi="IRNazanin" w:eastAsia="IRNazanin"/>
          <w:color w:val="111111"/>
          <w:sz w:val="28"/>
          <w:sz w:val="28"/>
          <w:szCs w:val="28"/>
          <w:rtl w:val="true"/>
          <w:lang w:bidi="fa-IR"/>
        </w:rPr>
        <w:t>غیر از علی نبود کسی هم تراز تو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علی ندید کسی تا کجا تویی </w:t>
      </w:r>
    </w:p>
    <w:p>
      <w:pPr>
        <w:pStyle w:val="BookText"/>
        <w:rPr/>
      </w:pPr>
      <w:r>
        <w:rPr>
          <w:rFonts w:ascii="IRNazanin" w:hAnsi="IRNazanin" w:eastAsia="IRNazanin"/>
          <w:color w:val="111111"/>
          <w:sz w:val="28"/>
          <w:sz w:val="28"/>
          <w:szCs w:val="28"/>
          <w:rtl w:val="true"/>
          <w:lang w:bidi="fa-IR"/>
        </w:rPr>
        <w:t>تو با علی، و با تو علی، نور واحدید</w:t>
      </w:r>
    </w:p>
    <w:p>
      <w:pPr>
        <w:pStyle w:val="BookText"/>
        <w:rPr/>
      </w:pPr>
      <w:r>
        <w:rPr>
          <w:rFonts w:ascii="IRNazanin" w:hAnsi="IRNazanin" w:eastAsia="IRNazanin"/>
          <w:color w:val="111111"/>
          <w:sz w:val="28"/>
          <w:sz w:val="28"/>
          <w:szCs w:val="28"/>
          <w:rtl w:val="true"/>
          <w:lang w:bidi="fa-IR"/>
        </w:rPr>
        <w:t>نقش علی است در دل آیینه یا تویی</w:t>
      </w:r>
    </w:p>
    <w:p>
      <w:pPr>
        <w:pStyle w:val="BookText"/>
        <w:rPr/>
      </w:pPr>
      <w:r>
        <w:rPr>
          <w:rFonts w:ascii="IRNazanin" w:hAnsi="IRNazanin" w:eastAsia="IRNazanin"/>
          <w:color w:val="111111"/>
          <w:sz w:val="28"/>
          <w:sz w:val="28"/>
          <w:szCs w:val="28"/>
          <w:rtl w:val="true"/>
          <w:lang w:bidi="fa-IR"/>
        </w:rPr>
        <w:t>شوق شریف رابطه های زلال وحی</w:t>
      </w:r>
    </w:p>
    <w:p>
      <w:pPr>
        <w:pStyle w:val="BookText"/>
        <w:rPr/>
      </w:pPr>
      <w:r>
        <w:rPr>
          <w:rFonts w:ascii="IRNazanin" w:hAnsi="IRNazanin" w:eastAsia="IRNazanin"/>
          <w:color w:val="111111"/>
          <w:sz w:val="28"/>
          <w:sz w:val="28"/>
          <w:szCs w:val="28"/>
          <w:rtl w:val="true"/>
          <w:lang w:bidi="fa-IR"/>
        </w:rPr>
        <w:t>روح الامین روشن غار حرا تویی</w:t>
      </w:r>
    </w:p>
    <w:p>
      <w:pPr>
        <w:pStyle w:val="BookText"/>
        <w:rPr/>
      </w:pPr>
      <w:r>
        <w:rPr>
          <w:rFonts w:ascii="IRNazanin" w:hAnsi="IRNazanin" w:eastAsia="IRNazanin"/>
          <w:color w:val="111111"/>
          <w:sz w:val="28"/>
          <w:sz w:val="28"/>
          <w:szCs w:val="28"/>
          <w:rtl w:val="true"/>
          <w:lang w:bidi="fa-IR"/>
        </w:rPr>
        <w:t>ایمان خلاصه در تو و مهر تو می شود</w:t>
      </w:r>
    </w:p>
    <w:p>
      <w:pPr>
        <w:pStyle w:val="BookText"/>
        <w:rPr/>
      </w:pPr>
      <w:r>
        <w:rPr>
          <w:rFonts w:ascii="IRNazanin" w:hAnsi="IRNazanin" w:eastAsia="IRNazanin"/>
          <w:color w:val="111111"/>
          <w:sz w:val="28"/>
          <w:sz w:val="28"/>
          <w:szCs w:val="28"/>
          <w:rtl w:val="true"/>
          <w:lang w:bidi="fa-IR"/>
        </w:rPr>
        <w:t>مکه تویی مدینه تویی کربلا تویی</w:t>
      </w:r>
    </w:p>
    <w:p>
      <w:pPr>
        <w:pStyle w:val="BookText"/>
        <w:rPr/>
      </w:pPr>
      <w:r>
        <w:rPr>
          <w:rFonts w:ascii="IRNazanin" w:hAnsi="IRNazanin" w:eastAsia="IRNazanin"/>
          <w:color w:val="111111"/>
          <w:sz w:val="28"/>
          <w:sz w:val="28"/>
          <w:szCs w:val="28"/>
          <w:rtl w:val="true"/>
          <w:lang w:bidi="fa-IR"/>
        </w:rPr>
        <w:t>پیچیده در سراسر هستی ندای تو</w:t>
      </w:r>
    </w:p>
    <w:p>
      <w:pPr>
        <w:pStyle w:val="BookText"/>
        <w:rPr/>
      </w:pPr>
      <w:r>
        <w:rPr>
          <w:rFonts w:ascii="IRNazanin" w:hAnsi="IRNazanin" w:eastAsia="IRNazanin"/>
          <w:color w:val="111111"/>
          <w:sz w:val="28"/>
          <w:sz w:val="28"/>
          <w:szCs w:val="28"/>
          <w:rtl w:val="true"/>
          <w:lang w:bidi="fa-IR"/>
        </w:rPr>
        <w:t>تنها صدا بماند اگر، آن صدا تویی</w:t>
      </w:r>
    </w:p>
    <w:p>
      <w:pPr>
        <w:pStyle w:val="BookText"/>
        <w:rPr/>
      </w:pPr>
      <w:r>
        <w:rPr>
          <w:rFonts w:ascii="IRNazanin" w:hAnsi="IRNazanin" w:eastAsia="IRNazanin"/>
          <w:color w:val="111111"/>
          <w:sz w:val="28"/>
          <w:sz w:val="28"/>
          <w:szCs w:val="28"/>
          <w:rtl w:val="true"/>
          <w:lang w:bidi="fa-IR"/>
        </w:rPr>
        <w:t>گفتم تو ای بزرگ، خطای مرا ببخش</w:t>
      </w:r>
    </w:p>
    <w:p>
      <w:pPr>
        <w:pStyle w:val="BookText"/>
        <w:rPr/>
      </w:pPr>
      <w:r>
        <w:rPr>
          <w:rFonts w:ascii="IRNazanin" w:hAnsi="IRNazanin" w:eastAsia="IRNazanin"/>
          <w:color w:val="111111"/>
          <w:sz w:val="28"/>
          <w:sz w:val="28"/>
          <w:szCs w:val="28"/>
          <w:rtl w:val="true"/>
          <w:lang w:bidi="fa-IR"/>
        </w:rPr>
        <w:t>لطفت نمی گذاشت بگویم شما، تویی</w:t>
      </w:r>
    </w:p>
    <w:p>
      <w:pPr>
        <w:pStyle w:val="BookText"/>
        <w:rPr/>
      </w:pPr>
      <w:r>
        <w:rPr>
          <w:rFonts w:ascii="IRNazanin" w:hAnsi="IRNazanin" w:eastAsia="IRNazanin"/>
          <w:color w:val="111111"/>
          <w:sz w:val="28"/>
          <w:sz w:val="28"/>
          <w:szCs w:val="28"/>
          <w:rtl w:val="true"/>
          <w:lang w:bidi="fa-IR"/>
        </w:rPr>
        <w:t>باری کجاست بقعه ی سبز ضریح تو</w:t>
      </w:r>
    </w:p>
    <w:p>
      <w:pPr>
        <w:pStyle w:val="BookText"/>
        <w:rPr/>
      </w:pPr>
      <w:r>
        <w:rPr>
          <w:rFonts w:ascii="IRNazanin" w:hAnsi="IRNazanin" w:eastAsia="IRNazanin"/>
          <w:color w:val="111111"/>
          <w:sz w:val="28"/>
          <w:sz w:val="28"/>
          <w:szCs w:val="28"/>
          <w:rtl w:val="true"/>
          <w:lang w:bidi="fa-IR"/>
        </w:rPr>
        <w:t>بر ما بتاب روشنی چشم ما تویی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امیری اسفندقه </w:t>
      </w:r>
      <w:bookmarkStart w:id="570" w:name="pg9414_88681"/>
    </w:p>
    <w:p>
      <w:pPr>
        <w:pStyle w:val="Heading3"/>
        <w:numPr>
          <w:ilvl w:val="2"/>
          <w:numId w:val="1"/>
        </w:numPr>
        <w:rPr/>
      </w:pPr>
      <w:bookmarkStart w:id="571" w:name="__RefHeading___Toc5675310_2870459653"/>
      <w:bookmarkStart w:id="572" w:name="_Toc208"/>
      <w:bookmarkEnd w:id="570"/>
      <w:bookmarkEnd w:id="571"/>
      <w:r>
        <w:rPr>
          <w:rtl w:val="true"/>
        </w:rPr>
        <w:t>روز مادر</w:t>
      </w:r>
      <w:bookmarkEnd w:id="572"/>
    </w:p>
    <w:p>
      <w:pPr>
        <w:pStyle w:val="BookText"/>
        <w:rPr/>
      </w:pPr>
      <w:r>
        <w:rPr>
          <w:rFonts w:ascii="IRNazanin" w:hAnsi="IRNazanin" w:eastAsia="IRNazanin"/>
          <w:color w:val="111111"/>
          <w:sz w:val="28"/>
          <w:sz w:val="28"/>
          <w:szCs w:val="28"/>
          <w:rtl w:val="true"/>
          <w:lang w:bidi="fa-IR"/>
        </w:rPr>
        <w:t>ای نخست همیشگی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قدیمی دنیا</w:t>
      </w:r>
    </w:p>
    <w:p>
      <w:pPr>
        <w:pStyle w:val="BookText"/>
        <w:rPr/>
      </w:pPr>
      <w:r>
        <w:rPr>
          <w:rFonts w:ascii="IRNazanin" w:hAnsi="IRNazanin" w:eastAsia="IRNazanin"/>
          <w:color w:val="111111"/>
          <w:sz w:val="28"/>
          <w:sz w:val="28"/>
          <w:szCs w:val="28"/>
          <w:rtl w:val="true"/>
          <w:lang w:bidi="fa-IR"/>
        </w:rPr>
        <w:t>سیب سرخ بهشت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سبد یاس بر جمال شما</w:t>
      </w:r>
    </w:p>
    <w:p>
      <w:pPr>
        <w:pStyle w:val="BookText"/>
        <w:rPr/>
      </w:pPr>
      <w:r>
        <w:rPr>
          <w:rFonts w:ascii="IRNazanin" w:hAnsi="IRNazanin" w:eastAsia="IRNazanin"/>
          <w:color w:val="111111"/>
          <w:sz w:val="28"/>
          <w:sz w:val="28"/>
          <w:szCs w:val="28"/>
          <w:rtl w:val="true"/>
          <w:lang w:bidi="fa-IR"/>
        </w:rPr>
        <w:t>ابتدایت همیشه نا معلوم</w:t>
      </w:r>
    </w:p>
    <w:p>
      <w:pPr>
        <w:pStyle w:val="BookText"/>
        <w:rPr/>
      </w:pPr>
      <w:r>
        <w:rPr>
          <w:rFonts w:ascii="IRNazanin" w:hAnsi="IRNazanin" w:eastAsia="IRNazanin"/>
          <w:color w:val="111111"/>
          <w:sz w:val="28"/>
          <w:sz w:val="28"/>
          <w:szCs w:val="28"/>
          <w:rtl w:val="true"/>
          <w:lang w:bidi="fa-IR"/>
        </w:rPr>
        <w:t>انتهایت تو نیز نا پیدا</w:t>
      </w:r>
    </w:p>
    <w:p>
      <w:pPr>
        <w:pStyle w:val="BookText"/>
        <w:rPr/>
      </w:pPr>
      <w:r>
        <w:rPr>
          <w:rFonts w:ascii="IRNazanin" w:hAnsi="IRNazanin" w:eastAsia="IRNazanin"/>
          <w:color w:val="111111"/>
          <w:sz w:val="28"/>
          <w:sz w:val="28"/>
          <w:szCs w:val="28"/>
          <w:rtl w:val="true"/>
          <w:lang w:bidi="fa-IR"/>
        </w:rPr>
        <w:t>راستی گر نباشی ای بانو</w:t>
      </w:r>
    </w:p>
    <w:p>
      <w:pPr>
        <w:pStyle w:val="BookText"/>
        <w:rPr/>
      </w:pPr>
      <w:r>
        <w:rPr>
          <w:rFonts w:ascii="IRNazanin" w:hAnsi="IRNazanin" w:eastAsia="IRNazanin"/>
          <w:color w:val="111111"/>
          <w:sz w:val="28"/>
          <w:sz w:val="28"/>
          <w:szCs w:val="28"/>
          <w:rtl w:val="true"/>
          <w:lang w:bidi="fa-IR"/>
        </w:rPr>
        <w:t>چه غریب است حرف های خدا</w:t>
      </w:r>
    </w:p>
    <w:p>
      <w:pPr>
        <w:pStyle w:val="BookText"/>
        <w:rPr/>
      </w:pPr>
      <w:r>
        <w:rPr>
          <w:rFonts w:ascii="IRNazanin" w:hAnsi="IRNazanin" w:eastAsia="IRNazanin"/>
          <w:color w:val="111111"/>
          <w:sz w:val="28"/>
          <w:sz w:val="28"/>
          <w:szCs w:val="28"/>
          <w:rtl w:val="true"/>
          <w:lang w:bidi="fa-IR"/>
        </w:rPr>
        <w:t>خانه ات پایتخت این عالم</w:t>
      </w:r>
    </w:p>
    <w:p>
      <w:pPr>
        <w:pStyle w:val="BookText"/>
        <w:rPr/>
      </w:pPr>
      <w:r>
        <w:rPr>
          <w:rFonts w:ascii="IRNazanin" w:hAnsi="IRNazanin" w:eastAsia="IRNazanin"/>
          <w:color w:val="111111"/>
          <w:sz w:val="28"/>
          <w:sz w:val="28"/>
          <w:szCs w:val="28"/>
          <w:rtl w:val="true"/>
          <w:lang w:bidi="fa-IR"/>
        </w:rPr>
        <w:t>حجت من حديث سبز کسا</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چشم هایت ستاره می بارند</w:t>
      </w:r>
    </w:p>
    <w:p>
      <w:pPr>
        <w:pStyle w:val="BookText"/>
        <w:rPr/>
      </w:pPr>
      <w:r>
        <w:rPr>
          <w:rFonts w:ascii="IRNazanin" w:hAnsi="IRNazanin" w:eastAsia="IRNazanin"/>
          <w:color w:val="111111"/>
          <w:sz w:val="28"/>
          <w:sz w:val="28"/>
          <w:szCs w:val="28"/>
          <w:rtl w:val="true"/>
          <w:lang w:bidi="fa-IR"/>
        </w:rPr>
        <w:t>مثل خورشید روشنی دارند</w:t>
      </w:r>
    </w:p>
    <w:p>
      <w:pPr>
        <w:pStyle w:val="BookText"/>
        <w:rPr/>
      </w:pPr>
      <w:r>
        <w:rPr>
          <w:rFonts w:ascii="IRNazanin" w:hAnsi="IRNazanin" w:eastAsia="IRNazanin"/>
          <w:color w:val="111111"/>
          <w:sz w:val="28"/>
          <w:sz w:val="28"/>
          <w:szCs w:val="28"/>
          <w:rtl w:val="true"/>
          <w:lang w:bidi="fa-IR"/>
        </w:rPr>
        <w:t>نور ماه و ستاره و خورشید</w:t>
      </w:r>
    </w:p>
    <w:p>
      <w:pPr>
        <w:pStyle w:val="BookText"/>
        <w:rPr/>
      </w:pPr>
      <w:r>
        <w:rPr>
          <w:rFonts w:ascii="IRNazanin" w:hAnsi="IRNazanin" w:eastAsia="IRNazanin"/>
          <w:color w:val="111111"/>
          <w:sz w:val="28"/>
          <w:sz w:val="28"/>
          <w:szCs w:val="28"/>
          <w:rtl w:val="true"/>
          <w:lang w:bidi="fa-IR"/>
        </w:rPr>
        <w:t>چقدر پیش چشم تو تارند</w:t>
      </w:r>
    </w:p>
    <w:p>
      <w:pPr>
        <w:pStyle w:val="BookText"/>
        <w:rPr/>
      </w:pPr>
      <w:r>
        <w:rPr>
          <w:rFonts w:ascii="IRNazanin" w:hAnsi="IRNazanin" w:eastAsia="IRNazanin"/>
          <w:color w:val="111111"/>
          <w:sz w:val="28"/>
          <w:sz w:val="28"/>
          <w:szCs w:val="28"/>
          <w:rtl w:val="true"/>
          <w:lang w:bidi="fa-IR"/>
        </w:rPr>
        <w:t>جلوه کردی و از مکان خودت</w:t>
      </w:r>
    </w:p>
    <w:p>
      <w:pPr>
        <w:pStyle w:val="BookText"/>
        <w:rPr/>
      </w:pPr>
      <w:r>
        <w:rPr>
          <w:rFonts w:ascii="IRNazanin" w:hAnsi="IRNazanin" w:eastAsia="IRNazanin"/>
          <w:color w:val="111111"/>
          <w:sz w:val="28"/>
          <w:sz w:val="28"/>
          <w:szCs w:val="28"/>
          <w:rtl w:val="true"/>
          <w:lang w:bidi="fa-IR"/>
        </w:rPr>
        <w:t>آمدی و فرشته 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بلندای عرش تا مکه</w:t>
      </w:r>
    </w:p>
    <w:p>
      <w:pPr>
        <w:pStyle w:val="BookText"/>
        <w:rPr/>
      </w:pPr>
      <w:r>
        <w:rPr>
          <w:rFonts w:ascii="IRNazanin" w:hAnsi="IRNazanin" w:eastAsia="IRNazanin"/>
          <w:color w:val="111111"/>
          <w:sz w:val="28"/>
          <w:sz w:val="28"/>
          <w:szCs w:val="28"/>
          <w:rtl w:val="true"/>
          <w:lang w:bidi="fa-IR"/>
        </w:rPr>
        <w:t>سر راه تو یاس می کارند</w:t>
      </w:r>
    </w:p>
    <w:p>
      <w:pPr>
        <w:pStyle w:val="BookText"/>
        <w:rPr/>
      </w:pPr>
      <w:r>
        <w:rPr>
          <w:rFonts w:ascii="IRNazanin" w:hAnsi="IRNazanin" w:eastAsia="IRNazanin"/>
          <w:color w:val="111111"/>
          <w:sz w:val="28"/>
          <w:sz w:val="28"/>
          <w:szCs w:val="28"/>
          <w:rtl w:val="true"/>
          <w:lang w:bidi="fa-IR"/>
        </w:rPr>
        <w:t>آمدی و تمام هر چه که هست</w:t>
      </w:r>
    </w:p>
    <w:p>
      <w:pPr>
        <w:pStyle w:val="BookText"/>
        <w:rPr/>
      </w:pPr>
      <w:r>
        <w:rPr>
          <w:rFonts w:ascii="IRNazanin" w:hAnsi="IRNazanin" w:eastAsia="IRNazanin"/>
          <w:color w:val="111111"/>
          <w:sz w:val="28"/>
          <w:sz w:val="28"/>
          <w:szCs w:val="28"/>
          <w:rtl w:val="true"/>
          <w:lang w:bidi="fa-IR"/>
        </w:rPr>
        <w:t>به مقام تو سجده می آرند</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و خاندان تو صلوات </w:t>
      </w:r>
    </w:p>
    <w:p>
      <w:pPr>
        <w:pStyle w:val="BookText"/>
        <w:rPr/>
      </w:pPr>
      <w:r>
        <w:rPr>
          <w:rFonts w:ascii="IRNazanin" w:hAnsi="IRNazanin" w:eastAsia="IRNazanin"/>
          <w:color w:val="111111"/>
          <w:sz w:val="28"/>
          <w:sz w:val="28"/>
          <w:szCs w:val="28"/>
          <w:rtl w:val="true"/>
          <w:lang w:bidi="fa-IR"/>
        </w:rPr>
        <w:t>ای خداوندى تجسم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بی نشان مردم ما</w:t>
      </w:r>
    </w:p>
    <w:p>
      <w:pPr>
        <w:pStyle w:val="BookText"/>
        <w:rPr/>
      </w:pPr>
      <w:r>
        <w:rPr>
          <w:rFonts w:ascii="IRNazanin" w:hAnsi="IRNazanin" w:eastAsia="IRNazanin"/>
          <w:color w:val="111111"/>
          <w:sz w:val="28"/>
          <w:sz w:val="28"/>
          <w:szCs w:val="28"/>
          <w:rtl w:val="true"/>
          <w:lang w:bidi="fa-IR"/>
        </w:rPr>
        <w:t>صبح روز نخست ریخته اند</w:t>
      </w:r>
    </w:p>
    <w:p>
      <w:pPr>
        <w:pStyle w:val="BookText"/>
        <w:rPr/>
      </w:pPr>
      <w:r>
        <w:rPr>
          <w:rFonts w:ascii="IRNazanin" w:hAnsi="IRNazanin" w:eastAsia="IRNazanin"/>
          <w:color w:val="111111"/>
          <w:sz w:val="28"/>
          <w:sz w:val="28"/>
          <w:szCs w:val="28"/>
          <w:rtl w:val="true"/>
          <w:lang w:bidi="fa-IR"/>
        </w:rPr>
        <w:t>جای انگور، سیب درخم ما</w:t>
      </w:r>
    </w:p>
    <w:p>
      <w:pPr>
        <w:pStyle w:val="BookText"/>
        <w:rPr/>
      </w:pPr>
      <w:r>
        <w:rPr>
          <w:rFonts w:ascii="IRNazanin" w:hAnsi="IRNazanin" w:eastAsia="IRNazanin"/>
          <w:color w:val="111111"/>
          <w:sz w:val="28"/>
          <w:sz w:val="28"/>
          <w:szCs w:val="28"/>
          <w:rtl w:val="true"/>
          <w:lang w:bidi="fa-IR"/>
        </w:rPr>
        <w:t>سوره ی مکی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چشمانتان تبسم ما</w:t>
      </w:r>
    </w:p>
    <w:p>
      <w:pPr>
        <w:pStyle w:val="BookText"/>
        <w:rPr/>
      </w:pPr>
      <w:r>
        <w:rPr>
          <w:rFonts w:ascii="IRNazanin" w:hAnsi="IRNazanin" w:eastAsia="IRNazanin"/>
          <w:color w:val="111111"/>
          <w:sz w:val="28"/>
          <w:sz w:val="28"/>
          <w:szCs w:val="28"/>
          <w:rtl w:val="true"/>
          <w:lang w:bidi="fa-IR"/>
        </w:rPr>
        <w:t>بامتان پشت بام جبراییل</w:t>
      </w:r>
    </w:p>
    <w:p>
      <w:pPr>
        <w:pStyle w:val="BookText"/>
        <w:rPr/>
      </w:pPr>
      <w:r>
        <w:rPr>
          <w:rFonts w:ascii="IRNazanin" w:hAnsi="IRNazanin" w:eastAsia="IRNazanin"/>
          <w:color w:val="111111"/>
          <w:sz w:val="28"/>
          <w:sz w:val="28"/>
          <w:szCs w:val="28"/>
          <w:rtl w:val="true"/>
          <w:lang w:bidi="fa-IR"/>
        </w:rPr>
        <w:t>خانه ات آسمان هفتم ما</w:t>
      </w:r>
    </w:p>
    <w:p>
      <w:pPr>
        <w:pStyle w:val="BookText"/>
        <w:rPr/>
      </w:pPr>
      <w:r>
        <w:rPr>
          <w:rFonts w:ascii="IRNazanin" w:hAnsi="IRNazanin" w:eastAsia="IRNazanin"/>
          <w:color w:val="111111"/>
          <w:sz w:val="28"/>
          <w:sz w:val="28"/>
          <w:szCs w:val="28"/>
          <w:rtl w:val="true"/>
          <w:lang w:bidi="fa-IR"/>
        </w:rPr>
        <w:t>گردش مهربان این دستاس</w:t>
      </w:r>
    </w:p>
    <w:p>
      <w:pPr>
        <w:pStyle w:val="BookText"/>
        <w:rPr/>
      </w:pPr>
      <w:r>
        <w:rPr>
          <w:rFonts w:ascii="IRNazanin" w:hAnsi="IRNazanin" w:eastAsia="IRNazanin"/>
          <w:color w:val="111111"/>
          <w:sz w:val="28"/>
          <w:sz w:val="28"/>
          <w:szCs w:val="28"/>
          <w:rtl w:val="true"/>
          <w:lang w:bidi="fa-IR"/>
        </w:rPr>
        <w:t>آرد داری برای گندم ما</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تو فرادا، تو فرد، تو توحید</w:t>
      </w:r>
    </w:p>
    <w:p>
      <w:pPr>
        <w:pStyle w:val="BookText"/>
        <w:rPr/>
      </w:pPr>
      <w:r>
        <w:rPr>
          <w:rFonts w:ascii="IRNazanin" w:hAnsi="IRNazanin" w:eastAsia="IRNazanin"/>
          <w:color w:val="111111"/>
          <w:sz w:val="28"/>
          <w:sz w:val="28"/>
          <w:szCs w:val="28"/>
          <w:rtl w:val="true"/>
          <w:lang w:bidi="fa-IR"/>
        </w:rPr>
        <w:t>تو مساوی سیزده خورشید</w:t>
      </w:r>
    </w:p>
    <w:p>
      <w:pPr>
        <w:pStyle w:val="BookText"/>
        <w:rPr/>
      </w:pPr>
      <w:r>
        <w:rPr>
          <w:rFonts w:ascii="IRNazanin" w:hAnsi="IRNazanin" w:eastAsia="IRNazanin"/>
          <w:color w:val="111111"/>
          <w:sz w:val="28"/>
          <w:sz w:val="28"/>
          <w:szCs w:val="28"/>
          <w:rtl w:val="true"/>
          <w:lang w:bidi="fa-IR"/>
        </w:rPr>
        <w:t>تو همان سیب روشنی که ازل</w:t>
      </w:r>
    </w:p>
    <w:p>
      <w:pPr>
        <w:pStyle w:val="BookText"/>
        <w:rPr/>
      </w:pPr>
      <w:r>
        <w:rPr>
          <w:rFonts w:ascii="IRNazanin" w:hAnsi="IRNazanin" w:eastAsia="IRNazanin"/>
          <w:color w:val="111111"/>
          <w:sz w:val="28"/>
          <w:sz w:val="28"/>
          <w:szCs w:val="28"/>
          <w:rtl w:val="true"/>
          <w:lang w:bidi="fa-IR"/>
        </w:rPr>
        <w:t>از درخت خدا پیمبر چید</w:t>
      </w:r>
    </w:p>
    <w:p>
      <w:pPr>
        <w:pStyle w:val="BookText"/>
        <w:rPr/>
      </w:pPr>
      <w:r>
        <w:rPr>
          <w:rFonts w:ascii="IRNazanin" w:hAnsi="IRNazanin" w:eastAsia="IRNazanin"/>
          <w:color w:val="111111"/>
          <w:sz w:val="28"/>
          <w:sz w:val="28"/>
          <w:szCs w:val="28"/>
          <w:rtl w:val="true"/>
          <w:lang w:bidi="fa-IR"/>
        </w:rPr>
        <w:t>تو رسولی ولی به طرز دگر</w:t>
      </w:r>
    </w:p>
    <w:p>
      <w:pPr>
        <w:pStyle w:val="BookText"/>
        <w:rPr/>
      </w:pPr>
      <w:r>
        <w:rPr>
          <w:rFonts w:ascii="IRNazanin" w:hAnsi="IRNazanin" w:eastAsia="IRNazanin"/>
          <w:color w:val="111111"/>
          <w:sz w:val="28"/>
          <w:sz w:val="28"/>
          <w:szCs w:val="28"/>
          <w:rtl w:val="true"/>
          <w:lang w:bidi="fa-IR"/>
        </w:rPr>
        <w:t>مرتضایی، ولی به شکل جدید</w:t>
      </w:r>
    </w:p>
    <w:p>
      <w:pPr>
        <w:pStyle w:val="BookText"/>
        <w:rPr/>
      </w:pPr>
      <w:r>
        <w:rPr>
          <w:rFonts w:ascii="IRNazanin" w:hAnsi="IRNazanin" w:eastAsia="IRNazanin"/>
          <w:color w:val="111111"/>
          <w:sz w:val="28"/>
          <w:sz w:val="28"/>
          <w:szCs w:val="28"/>
          <w:rtl w:val="true"/>
          <w:lang w:bidi="fa-IR"/>
        </w:rPr>
        <w:t>معجر روشن تو هجده سال</w:t>
      </w:r>
    </w:p>
    <w:p>
      <w:pPr>
        <w:pStyle w:val="BookText"/>
        <w:rPr/>
      </w:pPr>
      <w:r>
        <w:rPr>
          <w:rFonts w:ascii="IRNazanin" w:hAnsi="IRNazanin" w:eastAsia="IRNazanin"/>
          <w:color w:val="111111"/>
          <w:sz w:val="28"/>
          <w:sz w:val="28"/>
          <w:szCs w:val="28"/>
          <w:rtl w:val="true"/>
          <w:lang w:bidi="fa-IR"/>
        </w:rPr>
        <w:t>به خودش رنگ آفتاب ندید</w:t>
      </w:r>
    </w:p>
    <w:p>
      <w:pPr>
        <w:pStyle w:val="BookText"/>
        <w:rPr/>
      </w:pPr>
      <w:r>
        <w:rPr>
          <w:rFonts w:ascii="IRNazanin" w:hAnsi="IRNazanin" w:eastAsia="IRNazanin"/>
          <w:color w:val="111111"/>
          <w:sz w:val="28"/>
          <w:sz w:val="28"/>
          <w:szCs w:val="28"/>
          <w:rtl w:val="true"/>
          <w:lang w:bidi="fa-IR"/>
        </w:rPr>
        <w:t>شب ندارد مدینه ام با تو</w:t>
      </w:r>
    </w:p>
    <w:p>
      <w:pPr>
        <w:pStyle w:val="BookText"/>
        <w:rPr/>
      </w:pPr>
      <w:r>
        <w:rPr>
          <w:rFonts w:ascii="IRNazanin" w:hAnsi="IRNazanin" w:eastAsia="IRNazanin"/>
          <w:color w:val="111111"/>
          <w:sz w:val="28"/>
          <w:sz w:val="28"/>
          <w:szCs w:val="28"/>
          <w:rtl w:val="true"/>
          <w:lang w:bidi="fa-IR"/>
        </w:rPr>
        <w:t>السلام علیک یا خورشید</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و خاندان تو صلوات </w:t>
      </w:r>
    </w:p>
    <w:p>
      <w:pPr>
        <w:pStyle w:val="BookText"/>
        <w:rPr/>
      </w:pPr>
      <w:r>
        <w:rPr>
          <w:rFonts w:ascii="IRNazanin" w:hAnsi="IRNazanin" w:eastAsia="IRNazanin"/>
          <w:color w:val="111111"/>
          <w:sz w:val="28"/>
          <w:sz w:val="28"/>
          <w:szCs w:val="28"/>
          <w:rtl w:val="true"/>
          <w:lang w:bidi="fa-IR"/>
        </w:rPr>
        <w:t>سر تو روی بالش پر بود</w:t>
      </w:r>
    </w:p>
    <w:p>
      <w:pPr>
        <w:pStyle w:val="BookText"/>
        <w:rPr/>
      </w:pPr>
      <w:r>
        <w:rPr>
          <w:rFonts w:ascii="IRNazanin" w:hAnsi="IRNazanin" w:eastAsia="IRNazanin"/>
          <w:color w:val="111111"/>
          <w:sz w:val="28"/>
          <w:sz w:val="28"/>
          <w:szCs w:val="28"/>
          <w:rtl w:val="true"/>
          <w:lang w:bidi="fa-IR"/>
        </w:rPr>
        <w:t>جلوهات جلوه ای معطر بود</w:t>
      </w:r>
    </w:p>
    <w:p>
      <w:pPr>
        <w:pStyle w:val="BookText"/>
        <w:rPr/>
      </w:pPr>
      <w:r>
        <w:rPr>
          <w:rFonts w:ascii="IRNazanin" w:hAnsi="IRNazanin" w:eastAsia="IRNazanin"/>
          <w:color w:val="111111"/>
          <w:sz w:val="28"/>
          <w:sz w:val="28"/>
          <w:szCs w:val="28"/>
          <w:rtl w:val="true"/>
          <w:lang w:bidi="fa-IR"/>
        </w:rPr>
        <w:t>نان تو از بهشت می آمد</w:t>
      </w:r>
    </w:p>
    <w:p>
      <w:pPr>
        <w:pStyle w:val="BookText"/>
        <w:rPr/>
      </w:pPr>
      <w:r>
        <w:rPr>
          <w:rFonts w:ascii="IRNazanin" w:hAnsi="IRNazanin" w:eastAsia="IRNazanin"/>
          <w:color w:val="111111"/>
          <w:sz w:val="28"/>
          <w:sz w:val="28"/>
          <w:szCs w:val="28"/>
          <w:rtl w:val="true"/>
          <w:lang w:bidi="fa-IR"/>
        </w:rPr>
        <w:t>آب نوشیدنیت کوثر بود</w:t>
      </w:r>
    </w:p>
    <w:p>
      <w:pPr>
        <w:pStyle w:val="BookText"/>
        <w:rPr/>
      </w:pPr>
      <w:r>
        <w:rPr>
          <w:rFonts w:ascii="IRNazanin" w:hAnsi="IRNazanin" w:eastAsia="IRNazanin"/>
          <w:color w:val="111111"/>
          <w:sz w:val="28"/>
          <w:sz w:val="28"/>
          <w:szCs w:val="28"/>
          <w:rtl w:val="true"/>
          <w:lang w:bidi="fa-IR"/>
        </w:rPr>
        <w:t>مثل یک گنبد طلایی شهر</w:t>
      </w:r>
    </w:p>
    <w:p>
      <w:pPr>
        <w:pStyle w:val="BookText"/>
        <w:rPr/>
      </w:pPr>
      <w:r>
        <w:rPr>
          <w:rFonts w:ascii="IRNazanin" w:hAnsi="IRNazanin" w:eastAsia="IRNazanin"/>
          <w:color w:val="111111"/>
          <w:sz w:val="28"/>
          <w:sz w:val="28"/>
          <w:szCs w:val="28"/>
          <w:rtl w:val="true"/>
          <w:lang w:bidi="fa-IR"/>
        </w:rPr>
        <w:t>پشت بامت پر از کبوتر بود</w:t>
      </w:r>
    </w:p>
    <w:p>
      <w:pPr>
        <w:pStyle w:val="BookText"/>
        <w:rPr/>
      </w:pPr>
      <w:r>
        <w:rPr>
          <w:rFonts w:ascii="IRNazanin" w:hAnsi="IRNazanin" w:eastAsia="IRNazanin"/>
          <w:color w:val="111111"/>
          <w:sz w:val="28"/>
          <w:sz w:val="28"/>
          <w:szCs w:val="28"/>
          <w:rtl w:val="true"/>
          <w:lang w:bidi="fa-IR"/>
        </w:rPr>
        <w:t>آمدی و ملائک بالا</w:t>
      </w:r>
    </w:p>
    <w:p>
      <w:pPr>
        <w:pStyle w:val="BookText"/>
        <w:rPr/>
      </w:pPr>
      <w:r>
        <w:rPr>
          <w:rFonts w:ascii="IRNazanin" w:hAnsi="IRNazanin" w:eastAsia="IRNazanin"/>
          <w:color w:val="111111"/>
          <w:sz w:val="28"/>
          <w:sz w:val="28"/>
          <w:szCs w:val="28"/>
          <w:rtl w:val="true"/>
          <w:lang w:bidi="fa-IR"/>
        </w:rPr>
        <w:t>عرض تبرّیکشان به حیدر بود</w:t>
      </w:r>
    </w:p>
    <w:p>
      <w:pPr>
        <w:pStyle w:val="BookText"/>
        <w:rPr/>
      </w:pPr>
      <w:r>
        <w:rPr>
          <w:rFonts w:ascii="IRNazanin" w:hAnsi="IRNazanin" w:eastAsia="IRNazanin"/>
          <w:color w:val="111111"/>
          <w:sz w:val="28"/>
          <w:sz w:val="28"/>
          <w:szCs w:val="28"/>
          <w:rtl w:val="true"/>
          <w:lang w:bidi="fa-IR"/>
        </w:rPr>
        <w:t>روز میلاد تو برای رسول</w:t>
      </w:r>
    </w:p>
    <w:p>
      <w:pPr>
        <w:pStyle w:val="BookText"/>
        <w:rPr/>
      </w:pP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ای خدای جمالی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ی بی مثالی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بی وضو نمی آید</w:t>
      </w:r>
    </w:p>
    <w:p>
      <w:pPr>
        <w:pStyle w:val="BookText"/>
        <w:rPr/>
      </w:pPr>
      <w:r>
        <w:rPr>
          <w:rFonts w:ascii="IRNazanin" w:hAnsi="IRNazanin" w:eastAsia="IRNazanin"/>
          <w:color w:val="111111"/>
          <w:sz w:val="28"/>
          <w:sz w:val="28"/>
          <w:szCs w:val="28"/>
          <w:rtl w:val="true"/>
          <w:lang w:bidi="fa-IR"/>
        </w:rPr>
        <w:t>بر زبان اهالی دنیا</w:t>
      </w:r>
    </w:p>
    <w:p>
      <w:pPr>
        <w:pStyle w:val="BookText"/>
        <w:rPr/>
      </w:pPr>
      <w:r>
        <w:rPr>
          <w:rFonts w:ascii="IRNazanin" w:hAnsi="IRNazanin" w:eastAsia="IRNazanin"/>
          <w:color w:val="111111"/>
          <w:sz w:val="28"/>
          <w:sz w:val="28"/>
          <w:szCs w:val="28"/>
          <w:rtl w:val="true"/>
          <w:lang w:bidi="fa-IR"/>
        </w:rPr>
        <w:t>ای پری، ای فرشته ی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کجا و حوالی دنیا؟</w:t>
      </w:r>
    </w:p>
    <w:p>
      <w:pPr>
        <w:pStyle w:val="BookText"/>
        <w:rPr/>
      </w:pPr>
      <w:r>
        <w:rPr>
          <w:rFonts w:ascii="IRNazanin" w:hAnsi="IRNazanin" w:eastAsia="IRNazanin"/>
          <w:color w:val="111111"/>
          <w:sz w:val="28"/>
          <w:sz w:val="28"/>
          <w:szCs w:val="28"/>
          <w:rtl w:val="true"/>
          <w:lang w:bidi="fa-IR"/>
        </w:rPr>
        <w:t>تو کنار خدای خویش، خوشی</w:t>
      </w:r>
    </w:p>
    <w:p>
      <w:pPr>
        <w:pStyle w:val="BookText"/>
        <w:rPr/>
      </w:pPr>
      <w:r>
        <w:rPr>
          <w:rFonts w:ascii="IRNazanin" w:hAnsi="IRNazanin" w:eastAsia="IRNazanin"/>
          <w:color w:val="111111"/>
          <w:sz w:val="28"/>
          <w:sz w:val="28"/>
          <w:szCs w:val="28"/>
          <w:rtl w:val="true"/>
          <w:lang w:bidi="fa-IR"/>
        </w:rPr>
        <w:t>کوری جای خالی دنیا</w:t>
      </w:r>
    </w:p>
    <w:p>
      <w:pPr>
        <w:pStyle w:val="BookText"/>
        <w:rPr/>
      </w:pPr>
      <w:r>
        <w:rPr>
          <w:rFonts w:ascii="IRNazanin" w:hAnsi="IRNazanin" w:eastAsia="IRNazanin"/>
          <w:color w:val="111111"/>
          <w:sz w:val="28"/>
          <w:sz w:val="28"/>
          <w:szCs w:val="28"/>
          <w:rtl w:val="true"/>
          <w:lang w:bidi="fa-IR"/>
        </w:rPr>
        <w:t>ما همیشه پی جواب توایم</w:t>
      </w:r>
    </w:p>
    <w:p>
      <w:pPr>
        <w:pStyle w:val="BookText"/>
        <w:rPr/>
      </w:pPr>
      <w:r>
        <w:rPr>
          <w:rFonts w:ascii="IRNazanin" w:hAnsi="IRNazanin" w:eastAsia="IRNazanin"/>
          <w:color w:val="111111"/>
          <w:sz w:val="28"/>
          <w:sz w:val="28"/>
          <w:szCs w:val="28"/>
          <w:rtl w:val="true"/>
          <w:lang w:bidi="fa-IR"/>
        </w:rPr>
        <w:t>ای غروب سؤالی دنیا</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و خاندان تو صلوات </w:t>
      </w:r>
    </w:p>
    <w:p>
      <w:pPr>
        <w:pStyle w:val="BookText"/>
        <w:rPr/>
      </w:pPr>
      <w:r>
        <w:rPr>
          <w:rFonts w:ascii="IRNazanin" w:hAnsi="IRNazanin" w:eastAsia="IRNazanin"/>
          <w:color w:val="111111"/>
          <w:sz w:val="28"/>
          <w:sz w:val="28"/>
          <w:szCs w:val="28"/>
          <w:rtl w:val="true"/>
          <w:lang w:bidi="fa-IR"/>
        </w:rPr>
        <w:t>بی تو این سفره ها کریم نداشت</w:t>
      </w:r>
    </w:p>
    <w:p>
      <w:pPr>
        <w:pStyle w:val="BookText"/>
        <w:rPr/>
      </w:pPr>
      <w:r>
        <w:rPr>
          <w:rFonts w:ascii="IRNazanin" w:hAnsi="IRNazanin" w:eastAsia="IRNazanin"/>
          <w:color w:val="111111"/>
          <w:sz w:val="28"/>
          <w:sz w:val="28"/>
          <w:szCs w:val="28"/>
          <w:rtl w:val="true"/>
          <w:lang w:bidi="fa-IR"/>
        </w:rPr>
        <w:t>بی تو این بادها نسیم نداشت</w:t>
      </w:r>
    </w:p>
    <w:p>
      <w:pPr>
        <w:pStyle w:val="BookText"/>
        <w:rPr/>
      </w:pPr>
      <w:r>
        <w:rPr>
          <w:rFonts w:ascii="IRNazanin" w:hAnsi="IRNazanin" w:eastAsia="IRNazanin"/>
          <w:color w:val="111111"/>
          <w:sz w:val="28"/>
          <w:sz w:val="28"/>
          <w:szCs w:val="28"/>
          <w:rtl w:val="true"/>
          <w:lang w:bidi="fa-IR"/>
        </w:rPr>
        <w:t>تو اگر جلوه ای نمی کردی</w:t>
      </w:r>
    </w:p>
    <w:p>
      <w:pPr>
        <w:pStyle w:val="BookText"/>
        <w:rPr/>
      </w:pPr>
      <w:r>
        <w:rPr>
          <w:rFonts w:ascii="IRNazanin" w:hAnsi="IRNazanin" w:eastAsia="IRNazanin"/>
          <w:color w:val="111111"/>
          <w:sz w:val="28"/>
          <w:sz w:val="28"/>
          <w:szCs w:val="28"/>
          <w:rtl w:val="true"/>
          <w:lang w:bidi="fa-IR"/>
        </w:rPr>
        <w:t>طور موسای ما کلیم نداشت</w:t>
      </w:r>
    </w:p>
    <w:p>
      <w:pPr>
        <w:pStyle w:val="BookText"/>
        <w:rPr/>
      </w:pPr>
      <w:r>
        <w:rPr>
          <w:rFonts w:ascii="IRNazanin" w:hAnsi="IRNazanin" w:eastAsia="IRNazanin"/>
          <w:color w:val="111111"/>
          <w:sz w:val="28"/>
          <w:sz w:val="28"/>
          <w:szCs w:val="28"/>
          <w:rtl w:val="true"/>
          <w:lang w:bidi="fa-IR"/>
        </w:rPr>
        <w:t>با وجود وجود تو دیگر</w:t>
      </w:r>
    </w:p>
    <w:p>
      <w:pPr>
        <w:pStyle w:val="BookText"/>
        <w:rPr/>
      </w:pPr>
      <w:r>
        <w:rPr>
          <w:rFonts w:ascii="IRNazanin" w:hAnsi="IRNazanin" w:eastAsia="IRNazanin"/>
          <w:color w:val="111111"/>
          <w:sz w:val="28"/>
          <w:sz w:val="28"/>
          <w:szCs w:val="28"/>
          <w:rtl w:val="true"/>
          <w:lang w:bidi="fa-IR"/>
        </w:rPr>
        <w:t>حضرت آمنه یتیم نداشت</w:t>
      </w:r>
    </w:p>
    <w:p>
      <w:pPr>
        <w:pStyle w:val="BookText"/>
        <w:rPr/>
      </w:pPr>
      <w:r>
        <w:rPr>
          <w:rFonts w:ascii="IRNazanin" w:hAnsi="IRNazanin" w:eastAsia="IRNazanin"/>
          <w:color w:val="111111"/>
          <w:sz w:val="28"/>
          <w:sz w:val="28"/>
          <w:szCs w:val="28"/>
          <w:rtl w:val="true"/>
          <w:lang w:bidi="fa-IR"/>
        </w:rPr>
        <w:t xml:space="preserve">بی تو ذکر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رحمن ولی رحیم نداشت</w:t>
      </w:r>
    </w:p>
    <w:p>
      <w:pPr>
        <w:pStyle w:val="BookText"/>
        <w:rPr/>
      </w:pPr>
      <w:r>
        <w:rPr>
          <w:rFonts w:ascii="IRNazanin" w:hAnsi="IRNazanin" w:eastAsia="IRNazanin"/>
          <w:color w:val="111111"/>
          <w:sz w:val="28"/>
          <w:sz w:val="28"/>
          <w:szCs w:val="28"/>
          <w:rtl w:val="true"/>
          <w:lang w:bidi="fa-IR"/>
        </w:rPr>
        <w:t>حُرمت قبله هم ترک می خورد</w:t>
      </w:r>
    </w:p>
    <w:p>
      <w:pPr>
        <w:pStyle w:val="BookText"/>
        <w:rPr/>
      </w:pPr>
      <w:r>
        <w:rPr>
          <w:rFonts w:ascii="IRNazanin" w:hAnsi="IRNazanin" w:eastAsia="IRNazanin"/>
          <w:color w:val="111111"/>
          <w:sz w:val="28"/>
          <w:sz w:val="28"/>
          <w:szCs w:val="28"/>
          <w:rtl w:val="true"/>
          <w:lang w:bidi="fa-IR"/>
        </w:rPr>
        <w:t>خانه ی تو اگر حریم نداشت</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 خاندان تو صلوات</w:t>
      </w:r>
    </w:p>
    <w:p>
      <w:pPr>
        <w:pStyle w:val="BookText"/>
        <w:rPr/>
      </w:pPr>
      <w:r>
        <w:rPr>
          <w:rFonts w:ascii="IRNazanin" w:hAnsi="IRNazanin" w:eastAsia="IRNazanin"/>
          <w:color w:val="111111"/>
          <w:sz w:val="28"/>
          <w:sz w:val="28"/>
          <w:szCs w:val="28"/>
          <w:rtl w:val="true"/>
          <w:lang w:bidi="fa-IR"/>
        </w:rPr>
        <w:t>آینه، صفحه کتاب تو بود</w:t>
      </w:r>
    </w:p>
    <w:p>
      <w:pPr>
        <w:pStyle w:val="BookText"/>
        <w:rPr/>
      </w:pPr>
      <w:r>
        <w:rPr>
          <w:rFonts w:ascii="IRNazanin" w:hAnsi="IRNazanin" w:eastAsia="IRNazanin"/>
          <w:color w:val="111111"/>
          <w:sz w:val="28"/>
          <w:sz w:val="28"/>
          <w:szCs w:val="28"/>
          <w:rtl w:val="true"/>
          <w:lang w:bidi="fa-IR"/>
        </w:rPr>
        <w:t>آسمان، شیشه گلاب تو بود</w:t>
      </w:r>
    </w:p>
    <w:p>
      <w:pPr>
        <w:pStyle w:val="BookText"/>
        <w:rPr/>
      </w:pPr>
      <w:r>
        <w:rPr>
          <w:rFonts w:ascii="IRNazanin" w:hAnsi="IRNazanin" w:eastAsia="IRNazanin"/>
          <w:color w:val="111111"/>
          <w:sz w:val="28"/>
          <w:sz w:val="28"/>
          <w:szCs w:val="28"/>
          <w:rtl w:val="true"/>
          <w:lang w:bidi="fa-IR"/>
        </w:rPr>
        <w:t>اولین عکس در حجاب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تا دور عرش، قاب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ها، ظهرها نگاه علی</w:t>
      </w:r>
    </w:p>
    <w:p>
      <w:pPr>
        <w:pStyle w:val="BookText"/>
        <w:rPr/>
      </w:pPr>
      <w:r>
        <w:rPr>
          <w:rFonts w:ascii="IRNazanin" w:hAnsi="IRNazanin" w:eastAsia="IRNazanin"/>
          <w:color w:val="111111"/>
          <w:sz w:val="28"/>
          <w:sz w:val="28"/>
          <w:szCs w:val="28"/>
          <w:rtl w:val="true"/>
          <w:lang w:bidi="fa-IR"/>
        </w:rPr>
        <w:t>چشم در راه آفتاب تو بود</w:t>
      </w:r>
    </w:p>
    <w:p>
      <w:pPr>
        <w:pStyle w:val="BookText"/>
        <w:rPr/>
      </w:pPr>
      <w:r>
        <w:rPr>
          <w:rFonts w:ascii="IRNazanin" w:hAnsi="IRNazanin" w:eastAsia="IRNazanin"/>
          <w:color w:val="111111"/>
          <w:sz w:val="28"/>
          <w:sz w:val="28"/>
          <w:szCs w:val="28"/>
          <w:rtl w:val="true"/>
          <w:lang w:bidi="fa-IR"/>
        </w:rPr>
        <w:t>روزها نیمه ی جنوب زمین</w:t>
      </w:r>
    </w:p>
    <w:p>
      <w:pPr>
        <w:pStyle w:val="BookText"/>
        <w:rPr/>
      </w:pPr>
      <w:r>
        <w:rPr>
          <w:rFonts w:ascii="IRNazanin" w:hAnsi="IRNazanin" w:eastAsia="IRNazanin"/>
          <w:color w:val="111111"/>
          <w:sz w:val="28"/>
          <w:sz w:val="28"/>
          <w:szCs w:val="28"/>
          <w:rtl w:val="true"/>
          <w:lang w:bidi="fa-IR"/>
        </w:rPr>
        <w:t>سنگ زیرین آسیاب تو بود</w:t>
      </w:r>
    </w:p>
    <w:p>
      <w:pPr>
        <w:pStyle w:val="BookText"/>
        <w:rPr/>
      </w:pPr>
      <w:r>
        <w:rPr>
          <w:rFonts w:ascii="IRNazanin" w:hAnsi="IRNazanin" w:eastAsia="IRNazanin"/>
          <w:color w:val="111111"/>
          <w:sz w:val="28"/>
          <w:sz w:val="28"/>
          <w:szCs w:val="28"/>
          <w:rtl w:val="true"/>
          <w:lang w:bidi="fa-IR"/>
        </w:rPr>
        <w:t>چادر خاکی زمین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هم ابوتراب تو بود</w:t>
      </w:r>
    </w:p>
    <w:p>
      <w:pPr>
        <w:pStyle w:val="BookText"/>
        <w:rPr/>
      </w:pPr>
      <w:r>
        <w:rPr>
          <w:rFonts w:ascii="IRNazanin" w:hAnsi="IRNazanin" w:eastAsia="IRNazanin"/>
          <w:color w:val="111111"/>
          <w:sz w:val="28"/>
          <w:sz w:val="28"/>
          <w:szCs w:val="28"/>
          <w:rtl w:val="true"/>
          <w:lang w:bidi="fa-IR"/>
        </w:rPr>
        <w:t>فاطمه، ای فرشته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و خاندان تو صلوات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p>
    <w:p>
      <w:pPr>
        <w:pStyle w:val="BookText"/>
        <w:rPr/>
      </w:pPr>
      <w:r>
        <w:rPr>
          <w:rFonts w:ascii="IRNazanin" w:hAnsi="IRNazanin" w:eastAsia="IRNazanin"/>
          <w:color w:val="111111"/>
          <w:sz w:val="28"/>
          <w:sz w:val="28"/>
          <w:szCs w:val="28"/>
          <w:rtl w:val="true"/>
          <w:lang w:bidi="fa-IR"/>
        </w:rPr>
        <w:t>زهرا علیه السلام خورشید سرای من</w:t>
      </w:r>
    </w:p>
    <w:p>
      <w:pPr>
        <w:pStyle w:val="BookText"/>
        <w:rPr/>
      </w:pPr>
      <w:r>
        <w:rPr>
          <w:rFonts w:ascii="IRNazanin" w:hAnsi="IRNazanin" w:eastAsia="IRNazanin"/>
          <w:color w:val="111111"/>
          <w:sz w:val="28"/>
          <w:sz w:val="28"/>
          <w:szCs w:val="28"/>
          <w:rtl w:val="true"/>
          <w:lang w:bidi="fa-IR"/>
        </w:rPr>
        <w:t xml:space="preserve">زهر است، یادگاری نور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صبح و ظهر و غروب سرای من</w:t>
      </w:r>
    </w:p>
    <w:p>
      <w:pPr>
        <w:pStyle w:val="BookText"/>
        <w:rPr/>
      </w:pPr>
      <w:r>
        <w:rPr>
          <w:rFonts w:ascii="IRNazanin" w:hAnsi="IRNazanin" w:eastAsia="IRNazanin"/>
          <w:color w:val="111111"/>
          <w:sz w:val="28"/>
          <w:sz w:val="28"/>
          <w:szCs w:val="28"/>
          <w:rtl w:val="true"/>
          <w:lang w:bidi="fa-IR"/>
        </w:rPr>
        <w:t xml:space="preserve">پرواز می کنیم از این خانه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دعای فاطمه او با دعای من</w:t>
      </w:r>
    </w:p>
    <w:p>
      <w:pPr>
        <w:pStyle w:val="BookText"/>
        <w:rPr/>
      </w:pPr>
      <w:r>
        <w:rPr>
          <w:rFonts w:ascii="IRNazanin" w:hAnsi="IRNazanin" w:eastAsia="IRNazanin"/>
          <w:color w:val="111111"/>
          <w:sz w:val="28"/>
          <w:sz w:val="28"/>
          <w:szCs w:val="28"/>
          <w:rtl w:val="true"/>
          <w:lang w:bidi="fa-IR"/>
        </w:rPr>
        <w:t xml:space="preserve">ما نور واحدیم، نه 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او بتابم، یا او به جای من</w:t>
      </w:r>
    </w:p>
    <w:p>
      <w:pPr>
        <w:pStyle w:val="BookText"/>
        <w:rPr/>
      </w:pPr>
      <w:r>
        <w:rPr>
          <w:rFonts w:ascii="IRNazanin" w:hAnsi="IRNazanin" w:eastAsia="IRNazanin"/>
          <w:color w:val="111111"/>
          <w:sz w:val="28"/>
          <w:sz w:val="28"/>
          <w:szCs w:val="28"/>
          <w:rtl w:val="true"/>
          <w:lang w:bidi="fa-IR"/>
        </w:rPr>
        <w:t xml:space="preserve">مست تجلیّات خداوندی 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اویم و او با خدای من</w:t>
      </w:r>
    </w:p>
    <w:p>
      <w:pPr>
        <w:pStyle w:val="BookText"/>
        <w:rPr/>
      </w:pPr>
      <w:r>
        <w:rPr>
          <w:rFonts w:ascii="IRNazanin" w:hAnsi="IRNazanin" w:eastAsia="IRNazanin"/>
          <w:color w:val="111111"/>
          <w:sz w:val="28"/>
          <w:sz w:val="28"/>
          <w:szCs w:val="28"/>
          <w:rtl w:val="true"/>
          <w:lang w:bidi="fa-IR"/>
        </w:rPr>
        <w:t xml:space="preserve">یک طور حرف می زند انگار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و در ابتدای من</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که داری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 موی خاکی زهرا برای من</w:t>
      </w:r>
    </w:p>
    <w:p>
      <w:pPr>
        <w:pStyle w:val="BookText"/>
        <w:rPr/>
      </w:pPr>
      <w:r>
        <w:rPr>
          <w:rFonts w:ascii="IRNazanin" w:hAnsi="IRNazanin" w:eastAsia="IRNazanin"/>
          <w:color w:val="111111"/>
          <w:sz w:val="28"/>
          <w:sz w:val="28"/>
          <w:szCs w:val="28"/>
          <w:rtl w:val="true"/>
          <w:lang w:bidi="fa-IR"/>
        </w:rPr>
        <w:t xml:space="preserve">کاری که کرد فاطمه، کار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زهراست پس، علی من و مرتضای من</w:t>
      </w:r>
    </w:p>
    <w:p>
      <w:pPr>
        <w:pStyle w:val="BookText"/>
        <w:rPr/>
      </w:pPr>
      <w:r>
        <w:rPr>
          <w:rFonts w:ascii="IRNazanin" w:hAnsi="IRNazanin" w:eastAsia="IRNazanin"/>
          <w:color w:val="111111"/>
          <w:sz w:val="28"/>
          <w:sz w:val="28"/>
          <w:szCs w:val="28"/>
          <w:rtl w:val="true"/>
          <w:lang w:bidi="fa-IR"/>
        </w:rPr>
        <w:t xml:space="preserve">من یک سپر برای جهازش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تا که بمیرد به پای من</w:t>
      </w:r>
    </w:p>
    <w:p>
      <w:pPr>
        <w:pStyle w:val="BookText"/>
        <w:rPr/>
      </w:pPr>
      <w:r>
        <w:rPr>
          <w:rFonts w:ascii="IRNazanin" w:hAnsi="IRNazanin" w:eastAsia="IRNazanin"/>
          <w:color w:val="111111"/>
          <w:sz w:val="28"/>
          <w:sz w:val="28"/>
          <w:szCs w:val="28"/>
          <w:rtl w:val="true"/>
          <w:lang w:bidi="fa-IR"/>
        </w:rPr>
        <w:t xml:space="preserve">هر شب دلم به گفتن یک فاطمه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مگیر دلخوشی ام را خدای من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p>
    <w:p>
      <w:pPr>
        <w:pStyle w:val="BookText"/>
        <w:rPr/>
      </w:pPr>
      <w:r>
        <w:rPr>
          <w:rFonts w:ascii="IRNazanin" w:hAnsi="IRNazanin" w:eastAsia="IRNazanin"/>
          <w:color w:val="111111"/>
          <w:sz w:val="28"/>
          <w:sz w:val="28"/>
          <w:szCs w:val="28"/>
          <w:rtl w:val="true"/>
          <w:lang w:bidi="fa-IR"/>
        </w:rPr>
        <w:t>نوشت فاطمه علیها السلام</w:t>
      </w:r>
    </w:p>
    <w:p>
      <w:pPr>
        <w:pStyle w:val="BookText"/>
        <w:rPr/>
      </w:pPr>
      <w:r>
        <w:rPr>
          <w:rFonts w:ascii="IRNazanin" w:hAnsi="IRNazanin" w:eastAsia="IRNazanin"/>
          <w:color w:val="111111"/>
          <w:sz w:val="28"/>
          <w:sz w:val="28"/>
          <w:szCs w:val="28"/>
          <w:rtl w:val="true"/>
          <w:lang w:bidi="fa-IR"/>
        </w:rPr>
        <w:t>شنیده می شود از آسمان صدایی که</w:t>
      </w:r>
    </w:p>
    <w:p>
      <w:pPr>
        <w:pStyle w:val="BookText"/>
        <w:rPr/>
      </w:pPr>
      <w:r>
        <w:rPr>
          <w:rFonts w:ascii="IRNazanin" w:hAnsi="IRNazanin" w:eastAsia="IRNazanin"/>
          <w:color w:val="111111"/>
          <w:sz w:val="28"/>
          <w:sz w:val="28"/>
          <w:szCs w:val="28"/>
          <w:rtl w:val="true"/>
          <w:lang w:bidi="fa-IR"/>
        </w:rPr>
        <w:t>کشیده شعر مرا باز هم به جایی که</w:t>
      </w:r>
    </w:p>
    <w:p>
      <w:pPr>
        <w:pStyle w:val="BookText"/>
        <w:rPr/>
      </w:pPr>
      <w:r>
        <w:rPr>
          <w:rFonts w:ascii="IRNazanin" w:hAnsi="IRNazanin" w:eastAsia="IRNazanin"/>
          <w:color w:val="111111"/>
          <w:sz w:val="28"/>
          <w:sz w:val="28"/>
          <w:szCs w:val="28"/>
          <w:rtl w:val="true"/>
          <w:lang w:bidi="fa-IR"/>
        </w:rPr>
        <w:t>نبود هیچ کسی جز خدا خدایی که</w:t>
      </w:r>
    </w:p>
    <w:p>
      <w:pPr>
        <w:pStyle w:val="BookText"/>
        <w:rPr/>
      </w:pPr>
      <w:r>
        <w:rPr>
          <w:rFonts w:ascii="IRNazanin" w:hAnsi="IRNazanin" w:eastAsia="IRNazanin"/>
          <w:color w:val="111111"/>
          <w:sz w:val="28"/>
          <w:sz w:val="28"/>
          <w:szCs w:val="28"/>
          <w:rtl w:val="true"/>
          <w:lang w:bidi="fa-IR"/>
        </w:rPr>
        <w:t>نوشت نام تو را نام آشنایی که</w:t>
      </w:r>
    </w:p>
    <w:p>
      <w:pPr>
        <w:pStyle w:val="BookText"/>
        <w:rPr/>
      </w:pPr>
      <w:r>
        <w:rPr>
          <w:rFonts w:ascii="IRNazanin" w:hAnsi="IRNazanin" w:eastAsia="IRNazanin"/>
          <w:color w:val="111111"/>
          <w:sz w:val="28"/>
          <w:sz w:val="28"/>
          <w:szCs w:val="28"/>
          <w:rtl w:val="true"/>
          <w:lang w:bidi="fa-IR"/>
        </w:rPr>
        <w:t>پس از نوشتن آن آسمان تبسم کرد</w:t>
      </w:r>
    </w:p>
    <w:p>
      <w:pPr>
        <w:pStyle w:val="BookText"/>
        <w:rPr/>
      </w:pPr>
      <w:r>
        <w:rPr>
          <w:rFonts w:ascii="IRNazanin" w:hAnsi="IRNazanin" w:eastAsia="IRNazanin"/>
          <w:color w:val="111111"/>
          <w:sz w:val="28"/>
          <w:sz w:val="28"/>
          <w:szCs w:val="28"/>
          <w:rtl w:val="true"/>
          <w:lang w:bidi="fa-IR"/>
        </w:rPr>
        <w:t>و از شنیدنش افلاک دست و پا گم کرد</w:t>
      </w:r>
    </w:p>
    <w:p>
      <w:pPr>
        <w:pStyle w:val="BookText"/>
        <w:rPr/>
      </w:pPr>
      <w:r>
        <w:rPr>
          <w:rFonts w:ascii="IRNazanin" w:hAnsi="IRNazanin" w:eastAsia="IRNazanin"/>
          <w:color w:val="111111"/>
          <w:sz w:val="28"/>
          <w:sz w:val="28"/>
          <w:szCs w:val="28"/>
          <w:rtl w:val="true"/>
          <w:lang w:bidi="fa-IR"/>
        </w:rPr>
        <w:t>نوشت فاطمه، شاعر زبانش الکن شد</w:t>
      </w:r>
    </w:p>
    <w:p>
      <w:pPr>
        <w:pStyle w:val="BookText"/>
        <w:rPr/>
      </w:pPr>
      <w:r>
        <w:rPr>
          <w:rFonts w:ascii="IRNazanin" w:hAnsi="IRNazanin" w:eastAsia="IRNazanin"/>
          <w:color w:val="111111"/>
          <w:sz w:val="28"/>
          <w:sz w:val="28"/>
          <w:szCs w:val="28"/>
          <w:rtl w:val="true"/>
          <w:lang w:bidi="fa-IR"/>
        </w:rPr>
        <w:t>نوشت فاطمه هفت آسمان مزین شد</w:t>
      </w:r>
    </w:p>
    <w:p>
      <w:pPr>
        <w:pStyle w:val="BookText"/>
        <w:rPr/>
      </w:pPr>
      <w:r>
        <w:rPr>
          <w:rFonts w:ascii="IRNazanin" w:hAnsi="IRNazanin" w:eastAsia="IRNazanin"/>
          <w:color w:val="111111"/>
          <w:sz w:val="28"/>
          <w:sz w:val="28"/>
          <w:szCs w:val="28"/>
          <w:rtl w:val="true"/>
          <w:lang w:bidi="fa-IR"/>
        </w:rPr>
        <w:t>نوشت فاطمه تکلیف نور روشن شد</w:t>
      </w:r>
    </w:p>
    <w:p>
      <w:pPr>
        <w:pStyle w:val="BookText"/>
        <w:rPr/>
      </w:pPr>
      <w:r>
        <w:rPr>
          <w:rFonts w:ascii="IRNazanin" w:hAnsi="IRNazanin" w:eastAsia="IRNazanin"/>
          <w:color w:val="111111"/>
          <w:sz w:val="28"/>
          <w:sz w:val="28"/>
          <w:szCs w:val="28"/>
          <w:rtl w:val="true"/>
          <w:lang w:bidi="fa-IR"/>
        </w:rPr>
        <w:t>دلیل خلق زمین و زمان معین شد</w:t>
      </w:r>
    </w:p>
    <w:p>
      <w:pPr>
        <w:pStyle w:val="BookText"/>
        <w:rPr/>
      </w:pPr>
      <w:r>
        <w:rPr>
          <w:rFonts w:ascii="IRNazanin" w:hAnsi="IRNazanin" w:eastAsia="IRNazanin"/>
          <w:color w:val="111111"/>
          <w:sz w:val="28"/>
          <w:sz w:val="28"/>
          <w:szCs w:val="28"/>
          <w:rtl w:val="true"/>
          <w:lang w:bidi="fa-IR"/>
        </w:rPr>
        <w:t>نوشت فاطمه یعنی خدا غزل گفته است</w:t>
      </w:r>
    </w:p>
    <w:p>
      <w:pPr>
        <w:pStyle w:val="BookText"/>
        <w:rPr/>
      </w:pPr>
      <w:r>
        <w:rPr>
          <w:rFonts w:ascii="IRNazanin" w:hAnsi="IRNazanin" w:eastAsia="IRNazanin"/>
          <w:color w:val="111111"/>
          <w:sz w:val="28"/>
          <w:sz w:val="28"/>
          <w:szCs w:val="28"/>
          <w:rtl w:val="true"/>
          <w:lang w:bidi="fa-IR"/>
        </w:rPr>
        <w:t>غزل قصیده ی نابی که در ازل گفته است</w:t>
      </w:r>
    </w:p>
    <w:p>
      <w:pPr>
        <w:pStyle w:val="BookText"/>
        <w:rPr/>
      </w:pPr>
      <w:r>
        <w:rPr>
          <w:rFonts w:ascii="IRNazanin" w:hAnsi="IRNazanin" w:eastAsia="IRNazanin"/>
          <w:color w:val="111111"/>
          <w:sz w:val="28"/>
          <w:sz w:val="28"/>
          <w:szCs w:val="28"/>
          <w:rtl w:val="true"/>
          <w:lang w:bidi="fa-IR"/>
        </w:rPr>
        <w:t>نوشت فاطمه تعریف دیگری دارد</w:t>
      </w:r>
    </w:p>
    <w:p>
      <w:pPr>
        <w:pStyle w:val="BookText"/>
        <w:rPr/>
      </w:pPr>
      <w:r>
        <w:rPr>
          <w:rFonts w:ascii="IRNazanin" w:hAnsi="IRNazanin" w:eastAsia="IRNazanin"/>
          <w:color w:val="111111"/>
          <w:sz w:val="28"/>
          <w:sz w:val="28"/>
          <w:szCs w:val="28"/>
          <w:rtl w:val="true"/>
          <w:lang w:bidi="fa-IR"/>
        </w:rPr>
        <w:t>ز درک خاک مقام فراتری دارد</w:t>
      </w:r>
    </w:p>
    <w:p>
      <w:pPr>
        <w:pStyle w:val="BookText"/>
        <w:rPr/>
      </w:pPr>
      <w:r>
        <w:rPr>
          <w:rFonts w:ascii="IRNazanin" w:hAnsi="IRNazanin" w:eastAsia="IRNazanin"/>
          <w:color w:val="111111"/>
          <w:sz w:val="28"/>
          <w:sz w:val="28"/>
          <w:szCs w:val="28"/>
          <w:rtl w:val="true"/>
          <w:lang w:bidi="fa-IR"/>
        </w:rPr>
        <w:t>خوشا به حال پیمبر چه مادری دارد</w:t>
      </w:r>
    </w:p>
    <w:p>
      <w:pPr>
        <w:pStyle w:val="BookText"/>
        <w:rPr/>
      </w:pPr>
      <w:r>
        <w:rPr>
          <w:rFonts w:ascii="IRNazanin" w:hAnsi="IRNazanin" w:eastAsia="IRNazanin"/>
          <w:color w:val="111111"/>
          <w:sz w:val="28"/>
          <w:sz w:val="28"/>
          <w:szCs w:val="28"/>
          <w:rtl w:val="true"/>
          <w:lang w:bidi="fa-IR"/>
        </w:rPr>
        <w:t>درون خانه بهشت معطری دارد</w:t>
      </w:r>
    </w:p>
    <w:p>
      <w:pPr>
        <w:pStyle w:val="BookText"/>
        <w:rPr/>
      </w:pPr>
      <w:r>
        <w:rPr>
          <w:rFonts w:ascii="IRNazanin" w:hAnsi="IRNazanin" w:eastAsia="IRNazanin"/>
          <w:color w:val="111111"/>
          <w:sz w:val="28"/>
          <w:sz w:val="28"/>
          <w:szCs w:val="28"/>
          <w:rtl w:val="true"/>
          <w:lang w:bidi="fa-IR"/>
        </w:rPr>
        <w:t>پدر همیشه کنارت حضور گرمی داشت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وصف تو از عرش واژه بر می داشت </w:t>
      </w:r>
    </w:p>
    <w:p>
      <w:pPr>
        <w:pStyle w:val="BookText"/>
        <w:rPr/>
      </w:pPr>
      <w:r>
        <w:rPr>
          <w:rFonts w:ascii="IRNazanin" w:hAnsi="IRNazanin" w:eastAsia="IRNazanin"/>
          <w:color w:val="111111"/>
          <w:sz w:val="28"/>
          <w:sz w:val="28"/>
          <w:szCs w:val="28"/>
          <w:rtl w:val="true"/>
          <w:lang w:bidi="fa-IR"/>
        </w:rPr>
        <w:t>چرا که روی زمین واژه ی وزینی نیست</w:t>
      </w:r>
    </w:p>
    <w:p>
      <w:pPr>
        <w:pStyle w:val="BookText"/>
        <w:rPr/>
      </w:pPr>
      <w:r>
        <w:rPr>
          <w:rFonts w:ascii="IRNazanin" w:hAnsi="IRNazanin" w:eastAsia="IRNazanin"/>
          <w:color w:val="111111"/>
          <w:sz w:val="28"/>
          <w:sz w:val="28"/>
          <w:szCs w:val="28"/>
          <w:rtl w:val="true"/>
          <w:lang w:bidi="fa-IR"/>
        </w:rPr>
        <w:t>و شأن وصف تو اوصاف این چنینی نیست</w:t>
      </w:r>
    </w:p>
    <w:p>
      <w:pPr>
        <w:pStyle w:val="BookText"/>
        <w:rPr/>
      </w:pPr>
      <w:r>
        <w:rPr>
          <w:rFonts w:ascii="IRNazanin" w:hAnsi="IRNazanin" w:eastAsia="IRNazanin"/>
          <w:color w:val="111111"/>
          <w:sz w:val="28"/>
          <w:sz w:val="28"/>
          <w:szCs w:val="28"/>
          <w:rtl w:val="true"/>
          <w:lang w:bidi="fa-IR"/>
        </w:rPr>
        <w:t>و جای صحبت این شاعر زمینی نیست</w:t>
      </w:r>
    </w:p>
    <w:p>
      <w:pPr>
        <w:pStyle w:val="BookText"/>
        <w:rPr/>
      </w:pPr>
      <w:r>
        <w:rPr>
          <w:rFonts w:ascii="IRNazanin" w:hAnsi="IRNazanin" w:eastAsia="IRNazanin"/>
          <w:color w:val="111111"/>
          <w:sz w:val="28"/>
          <w:sz w:val="28"/>
          <w:szCs w:val="28"/>
          <w:rtl w:val="true"/>
          <w:lang w:bidi="fa-IR"/>
        </w:rPr>
        <w:t>و شعر گفتن ما غیر شرمگینی نیست</w:t>
      </w:r>
    </w:p>
    <w:p>
      <w:pPr>
        <w:pStyle w:val="BookText"/>
        <w:rPr/>
      </w:pPr>
      <w:r>
        <w:rPr>
          <w:rFonts w:ascii="IRNazanin" w:hAnsi="IRNazanin" w:eastAsia="IRNazanin"/>
          <w:color w:val="111111"/>
          <w:sz w:val="28"/>
          <w:sz w:val="28"/>
          <w:szCs w:val="28"/>
          <w:rtl w:val="true"/>
          <w:lang w:bidi="fa-IR"/>
        </w:rPr>
        <w:t>خدا فراتر از این واژه ها کشیده تو را</w:t>
      </w:r>
    </w:p>
    <w:p>
      <w:pPr>
        <w:pStyle w:val="BookText"/>
        <w:rPr/>
      </w:pPr>
      <w:r>
        <w:rPr>
          <w:rFonts w:ascii="IRNazanin" w:hAnsi="IRNazanin" w:eastAsia="IRNazanin"/>
          <w:color w:val="111111"/>
          <w:sz w:val="28"/>
          <w:sz w:val="28"/>
          <w:szCs w:val="28"/>
          <w:rtl w:val="true"/>
          <w:lang w:bidi="fa-IR"/>
        </w:rPr>
        <w:t>گمان کنم که تو را اصلا آفریده تو را</w:t>
      </w:r>
    </w:p>
    <w:p>
      <w:pPr>
        <w:pStyle w:val="BookText"/>
        <w:rPr/>
      </w:pPr>
      <w:r>
        <w:rPr>
          <w:rFonts w:ascii="IRNazanin" w:hAnsi="IRNazanin" w:eastAsia="IRNazanin"/>
          <w:color w:val="111111"/>
          <w:sz w:val="28"/>
          <w:sz w:val="28"/>
          <w:szCs w:val="28"/>
          <w:rtl w:val="true"/>
          <w:lang w:bidi="fa-IR"/>
        </w:rPr>
        <w:t>که گرد چادر تو آسمان طواف کند</w:t>
      </w:r>
    </w:p>
    <w:p>
      <w:pPr>
        <w:pStyle w:val="BookText"/>
        <w:rPr/>
      </w:pPr>
      <w:r>
        <w:rPr>
          <w:rFonts w:ascii="IRNazanin" w:hAnsi="IRNazanin" w:eastAsia="IRNazanin"/>
          <w:color w:val="111111"/>
          <w:sz w:val="28"/>
          <w:sz w:val="28"/>
          <w:szCs w:val="28"/>
          <w:rtl w:val="true"/>
          <w:lang w:bidi="fa-IR"/>
        </w:rPr>
        <w:t>و زیر سایه ی آن، کعبه اعتکاف کند</w:t>
      </w:r>
    </w:p>
    <w:p>
      <w:pPr>
        <w:pStyle w:val="BookText"/>
        <w:rPr/>
      </w:pPr>
      <w:r>
        <w:rPr>
          <w:rFonts w:ascii="IRNazanin" w:hAnsi="IRNazanin" w:eastAsia="IRNazanin"/>
          <w:color w:val="111111"/>
          <w:sz w:val="28"/>
          <w:sz w:val="28"/>
          <w:szCs w:val="28"/>
          <w:rtl w:val="true"/>
          <w:lang w:bidi="fa-IR"/>
        </w:rPr>
        <w:t>ملک ببیند و آن گاه اعتراف کند</w:t>
      </w:r>
    </w:p>
    <w:p>
      <w:pPr>
        <w:pStyle w:val="BookText"/>
        <w:rPr/>
      </w:pPr>
      <w:r>
        <w:rPr>
          <w:rFonts w:ascii="IRNazanin" w:hAnsi="IRNazanin" w:eastAsia="IRNazanin"/>
          <w:color w:val="111111"/>
          <w:sz w:val="28"/>
          <w:sz w:val="28"/>
          <w:szCs w:val="28"/>
          <w:rtl w:val="true"/>
          <w:lang w:bidi="fa-IR"/>
        </w:rPr>
        <w:t>که این شکوه، جهان را پر از عفاف کند</w:t>
      </w:r>
    </w:p>
    <w:p>
      <w:pPr>
        <w:pStyle w:val="BookText"/>
        <w:rPr/>
      </w:pPr>
      <w:r>
        <w:rPr>
          <w:rFonts w:ascii="IRNazanin" w:hAnsi="IRNazanin" w:eastAsia="IRNazanin"/>
          <w:color w:val="111111"/>
          <w:sz w:val="28"/>
          <w:sz w:val="28"/>
          <w:szCs w:val="28"/>
          <w:rtl w:val="true"/>
          <w:lang w:bidi="fa-IR"/>
        </w:rPr>
        <w:t>کتاب زندگی ات را مرور باید کرد</w:t>
      </w:r>
    </w:p>
    <w:p>
      <w:pPr>
        <w:pStyle w:val="BookText"/>
        <w:rPr/>
      </w:pPr>
      <w:r>
        <w:rPr>
          <w:rFonts w:ascii="IRNazanin" w:hAnsi="IRNazanin" w:eastAsia="IRNazanin"/>
          <w:color w:val="111111"/>
          <w:sz w:val="28"/>
          <w:sz w:val="28"/>
          <w:szCs w:val="28"/>
          <w:rtl w:val="true"/>
          <w:lang w:bidi="fa-IR"/>
        </w:rPr>
        <w:t>مرور کوثر و تطهیر و نور باید کرد</w:t>
      </w:r>
    </w:p>
    <w:p>
      <w:pPr>
        <w:pStyle w:val="BookText"/>
        <w:rPr/>
      </w:pPr>
      <w:r>
        <w:rPr>
          <w:rFonts w:ascii="IRNazanin" w:hAnsi="IRNazanin" w:eastAsia="IRNazanin"/>
          <w:color w:val="111111"/>
          <w:sz w:val="28"/>
          <w:sz w:val="28"/>
          <w:szCs w:val="28"/>
          <w:rtl w:val="true"/>
          <w:lang w:bidi="fa-IR"/>
        </w:rPr>
        <w:t>در آن زمان که دل از روزگار دلخور بود</w:t>
      </w:r>
    </w:p>
    <w:p>
      <w:pPr>
        <w:pStyle w:val="BookText"/>
        <w:rPr/>
      </w:pPr>
      <w:r>
        <w:rPr>
          <w:rFonts w:ascii="Amiri" w:hAnsi="Amiri" w:eastAsia="Amiri" w:cs="Amiri"/>
          <w:color w:val="111111"/>
          <w:sz w:val="28"/>
          <w:sz w:val="28"/>
          <w:szCs w:val="28"/>
          <w:rtl w:val="true"/>
          <w:lang w:bidi="ar-SA"/>
        </w:rPr>
        <w:t>و وصف مردمش الهكم التكاثر بود</w:t>
      </w:r>
    </w:p>
    <w:p>
      <w:pPr>
        <w:pStyle w:val="BookText"/>
        <w:rPr/>
      </w:pPr>
      <w:r>
        <w:rPr>
          <w:rFonts w:ascii="IRNazanin" w:hAnsi="IRNazanin" w:eastAsia="IRNazanin"/>
          <w:color w:val="111111"/>
          <w:sz w:val="28"/>
          <w:sz w:val="28"/>
          <w:szCs w:val="28"/>
          <w:rtl w:val="true"/>
          <w:lang w:bidi="fa-IR"/>
        </w:rPr>
        <w:t>درون خانه ی تو نان فقر آجر بود</w:t>
      </w:r>
    </w:p>
    <w:p>
      <w:pPr>
        <w:pStyle w:val="BookText"/>
        <w:rPr/>
      </w:pPr>
      <w:r>
        <w:rPr>
          <w:rFonts w:ascii="IRNazanin" w:hAnsi="IRNazanin" w:eastAsia="IRNazanin"/>
          <w:color w:val="111111"/>
          <w:sz w:val="28"/>
          <w:sz w:val="28"/>
          <w:szCs w:val="28"/>
          <w:rtl w:val="true"/>
          <w:lang w:bidi="fa-IR"/>
        </w:rPr>
        <w:t>شبیه شعب ابی طالب از خدا پر بود</w:t>
      </w:r>
    </w:p>
    <w:p>
      <w:pPr>
        <w:pStyle w:val="BookText"/>
        <w:rPr/>
      </w:pPr>
      <w:r>
        <w:rPr>
          <w:rFonts w:ascii="IRNazanin" w:hAnsi="IRNazanin" w:eastAsia="IRNazanin"/>
          <w:color w:val="111111"/>
          <w:sz w:val="28"/>
          <w:sz w:val="28"/>
          <w:szCs w:val="28"/>
          <w:rtl w:val="true"/>
          <w:lang w:bidi="fa-IR"/>
        </w:rPr>
        <w:t>بهشت عالم بالا برایت آماده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حصیر خانه ی مولا به پایت افتاده است </w:t>
      </w:r>
    </w:p>
    <w:p>
      <w:pPr>
        <w:pStyle w:val="BookText"/>
        <w:rPr/>
      </w:pPr>
      <w:r>
        <w:rPr>
          <w:rFonts w:ascii="IRNazanin" w:hAnsi="IRNazanin" w:eastAsia="IRNazanin"/>
          <w:color w:val="111111"/>
          <w:sz w:val="28"/>
          <w:sz w:val="28"/>
          <w:szCs w:val="28"/>
          <w:rtl w:val="true"/>
          <w:lang w:bidi="fa-IR"/>
        </w:rPr>
        <w:t>به حکم عشق بنا شد در آسمان علی</w:t>
      </w:r>
    </w:p>
    <w:p>
      <w:pPr>
        <w:pStyle w:val="BookText"/>
        <w:rPr/>
      </w:pPr>
      <w:r>
        <w:rPr>
          <w:rFonts w:ascii="IRNazanin" w:hAnsi="IRNazanin" w:eastAsia="IRNazanin"/>
          <w:color w:val="111111"/>
          <w:sz w:val="28"/>
          <w:sz w:val="28"/>
          <w:szCs w:val="28"/>
          <w:rtl w:val="true"/>
          <w:lang w:bidi="fa-IR"/>
        </w:rPr>
        <w:t>علی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آن علی</w:t>
      </w:r>
    </w:p>
    <w:p>
      <w:pPr>
        <w:pStyle w:val="BookText"/>
        <w:rPr/>
      </w:pPr>
      <w:r>
        <w:rPr>
          <w:rFonts w:ascii="IRNazanin" w:hAnsi="IRNazanin" w:eastAsia="IRNazanin"/>
          <w:color w:val="111111"/>
          <w:sz w:val="28"/>
          <w:sz w:val="28"/>
          <w:szCs w:val="28"/>
          <w:rtl w:val="true"/>
          <w:lang w:bidi="fa-IR"/>
        </w:rPr>
        <w:t>چه عاشقانه همه عمر مهربان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نان خشک علی ساختی، به نان علی</w:t>
      </w:r>
    </w:p>
    <w:p>
      <w:pPr>
        <w:pStyle w:val="BookText"/>
        <w:rPr/>
      </w:pPr>
      <w:r>
        <w:rPr>
          <w:rFonts w:ascii="IRNazanin" w:hAnsi="IRNazanin" w:eastAsia="IRNazanin"/>
          <w:color w:val="111111"/>
          <w:sz w:val="28"/>
          <w:sz w:val="28"/>
          <w:szCs w:val="28"/>
          <w:rtl w:val="true"/>
          <w:lang w:bidi="fa-IR"/>
        </w:rPr>
        <w:t>از آسمان نگاهت ستاره می خواهم</w:t>
      </w:r>
    </w:p>
    <w:p>
      <w:pPr>
        <w:pStyle w:val="BookText"/>
        <w:rPr/>
      </w:pPr>
      <w:r>
        <w:rPr>
          <w:rFonts w:ascii="IRNazanin" w:hAnsi="IRNazanin" w:eastAsia="IRNazanin"/>
          <w:color w:val="111111"/>
          <w:sz w:val="28"/>
          <w:sz w:val="28"/>
          <w:szCs w:val="28"/>
          <w:rtl w:val="true"/>
          <w:lang w:bidi="fa-IR"/>
        </w:rPr>
        <w:t>اگر اجازه دهی با اشاره می خواهم</w:t>
      </w:r>
    </w:p>
    <w:p>
      <w:pPr>
        <w:pStyle w:val="BookText"/>
        <w:rPr/>
      </w:pPr>
      <w:r>
        <w:rPr>
          <w:rFonts w:ascii="IRNazanin" w:hAnsi="IRNazanin" w:eastAsia="IRNazanin"/>
          <w:color w:val="111111"/>
          <w:sz w:val="28"/>
          <w:sz w:val="28"/>
          <w:szCs w:val="28"/>
          <w:rtl w:val="true"/>
          <w:lang w:bidi="fa-IR"/>
        </w:rPr>
        <w:t>به یاد آن دل از شهر خسته بنویسم</w:t>
      </w:r>
    </w:p>
    <w:p>
      <w:pPr>
        <w:pStyle w:val="BookText"/>
        <w:rPr/>
      </w:pPr>
      <w:r>
        <w:rPr>
          <w:rFonts w:ascii="IRNazanin" w:hAnsi="IRNazanin" w:eastAsia="IRNazanin"/>
          <w:color w:val="111111"/>
          <w:sz w:val="28"/>
          <w:sz w:val="28"/>
          <w:szCs w:val="28"/>
          <w:rtl w:val="true"/>
          <w:lang w:bidi="fa-IR"/>
        </w:rPr>
        <w:t>کنار شعر، دو رکعت نشسته بنویسم</w:t>
      </w:r>
    </w:p>
    <w:p>
      <w:pPr>
        <w:pStyle w:val="BookText"/>
        <w:rPr/>
      </w:pPr>
      <w:r>
        <w:rPr>
          <w:rFonts w:ascii="IRNazanin" w:hAnsi="IRNazanin" w:eastAsia="IRNazanin"/>
          <w:color w:val="111111"/>
          <w:sz w:val="28"/>
          <w:sz w:val="28"/>
          <w:szCs w:val="28"/>
          <w:rtl w:val="true"/>
          <w:lang w:bidi="fa-IR"/>
        </w:rPr>
        <w:t>شکسته آمده ام تا شکسته بنویسم</w:t>
      </w:r>
    </w:p>
    <w:p>
      <w:pPr>
        <w:pStyle w:val="BookText"/>
        <w:rPr/>
      </w:pPr>
      <w:r>
        <w:rPr>
          <w:rFonts w:ascii="IRNazanin" w:hAnsi="IRNazanin" w:eastAsia="IRNazanin"/>
          <w:color w:val="111111"/>
          <w:sz w:val="28"/>
          <w:sz w:val="28"/>
          <w:szCs w:val="28"/>
          <w:rtl w:val="true"/>
          <w:lang w:bidi="fa-IR"/>
        </w:rPr>
        <w:t>و پیش چشم تو با دست بسته بنویسم</w:t>
      </w:r>
    </w:p>
    <w:p>
      <w:pPr>
        <w:pStyle w:val="BookText"/>
        <w:rPr/>
      </w:pPr>
      <w:r>
        <w:rPr>
          <w:rFonts w:ascii="IRNazanin" w:hAnsi="IRNazanin" w:eastAsia="IRNazanin"/>
          <w:color w:val="111111"/>
          <w:sz w:val="28"/>
          <w:sz w:val="28"/>
          <w:szCs w:val="28"/>
          <w:rtl w:val="true"/>
          <w:lang w:bidi="fa-IR"/>
        </w:rPr>
        <w:t>به شعر از نفس افتاده جان تازه بده</w:t>
      </w:r>
    </w:p>
    <w:p>
      <w:pPr>
        <w:pStyle w:val="BookText"/>
        <w:rPr/>
      </w:pPr>
      <w:r>
        <w:rPr>
          <w:rFonts w:ascii="IRNazanin" w:hAnsi="IRNazanin" w:eastAsia="IRNazanin"/>
          <w:color w:val="111111"/>
          <w:sz w:val="28"/>
          <w:sz w:val="28"/>
          <w:szCs w:val="28"/>
          <w:rtl w:val="true"/>
          <w:lang w:bidi="fa-IR"/>
        </w:rPr>
        <w:t>و مادری کن و این بار هم اجازه بده</w:t>
      </w:r>
    </w:p>
    <w:p>
      <w:pPr>
        <w:pStyle w:val="BookText"/>
        <w:rPr/>
      </w:pPr>
      <w:r>
        <w:rPr>
          <w:rFonts w:ascii="IRNazanin" w:hAnsi="IRNazanin" w:eastAsia="IRNazanin"/>
          <w:color w:val="111111"/>
          <w:sz w:val="28"/>
          <w:sz w:val="28"/>
          <w:szCs w:val="28"/>
          <w:rtl w:val="true"/>
          <w:lang w:bidi="fa-IR"/>
        </w:rPr>
        <w:t>به افتخار بگوییم از تبار توایم</w:t>
      </w:r>
    </w:p>
    <w:p>
      <w:pPr>
        <w:pStyle w:val="BookText"/>
        <w:rPr/>
      </w:pPr>
      <w:r>
        <w:rPr>
          <w:rFonts w:ascii="IRNazanin" w:hAnsi="IRNazanin" w:eastAsia="IRNazanin"/>
          <w:color w:val="111111"/>
          <w:sz w:val="28"/>
          <w:sz w:val="28"/>
          <w:szCs w:val="28"/>
          <w:rtl w:val="true"/>
          <w:lang w:bidi="fa-IR"/>
        </w:rPr>
        <w:t>هنوز هم که هنوز است بیقرار توایم</w:t>
      </w:r>
    </w:p>
    <w:p>
      <w:pPr>
        <w:pStyle w:val="BookText"/>
        <w:rPr/>
      </w:pPr>
      <w:r>
        <w:rPr>
          <w:rFonts w:ascii="IRNazanin" w:hAnsi="IRNazanin" w:eastAsia="IRNazanin"/>
          <w:color w:val="111111"/>
          <w:sz w:val="28"/>
          <w:sz w:val="28"/>
          <w:szCs w:val="28"/>
          <w:rtl w:val="true"/>
          <w:lang w:bidi="fa-IR"/>
        </w:rPr>
        <w:t>اگر چه ما همه در حسرت مزار توایم</w:t>
      </w:r>
    </w:p>
    <w:p>
      <w:pPr>
        <w:pStyle w:val="BookText"/>
        <w:rPr/>
      </w:pPr>
      <w:r>
        <w:rPr>
          <w:rFonts w:ascii="IRNazanin" w:hAnsi="IRNazanin" w:eastAsia="IRNazanin"/>
          <w:color w:val="111111"/>
          <w:sz w:val="28"/>
          <w:sz w:val="28"/>
          <w:szCs w:val="28"/>
          <w:rtl w:val="true"/>
          <w:lang w:bidi="fa-IR"/>
        </w:rPr>
        <w:t>کنار حضرت معصومه در کنار توایم</w:t>
      </w:r>
    </w:p>
    <w:p>
      <w:pPr>
        <w:pStyle w:val="BookText"/>
        <w:rPr/>
      </w:pPr>
      <w:r>
        <w:rPr>
          <w:rFonts w:ascii="IRNazanin" w:hAnsi="IRNazanin" w:eastAsia="IRNazanin"/>
          <w:color w:val="111111"/>
          <w:sz w:val="28"/>
          <w:sz w:val="28"/>
          <w:szCs w:val="28"/>
          <w:rtl w:val="true"/>
          <w:lang w:bidi="fa-IR"/>
        </w:rPr>
        <w:t>فضای سینه پر از عشق بی کرانه ی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نما و فرود آ که خانه خانه ی توست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حمیدرضا برقعی </w:t>
      </w:r>
      <w:bookmarkStart w:id="573" w:name="pg9414_88689"/>
    </w:p>
    <w:p>
      <w:pPr>
        <w:pStyle w:val="Heading3"/>
        <w:numPr>
          <w:ilvl w:val="2"/>
          <w:numId w:val="1"/>
        </w:numPr>
        <w:rPr/>
      </w:pPr>
      <w:bookmarkStart w:id="574" w:name="__RefHeading___Toc5675312_2870459653"/>
      <w:bookmarkStart w:id="575" w:name="_Toc209"/>
      <w:bookmarkEnd w:id="573"/>
      <w:bookmarkEnd w:id="574"/>
      <w:r>
        <w:rPr>
          <w:rtl w:val="true"/>
        </w:rPr>
        <w:t>زهرا علیها السلام امان ندارد</w:t>
      </w:r>
      <w:bookmarkEnd w:id="575"/>
    </w:p>
    <w:p>
      <w:pPr>
        <w:pStyle w:val="BookText"/>
        <w:rPr/>
      </w:pPr>
      <w:r>
        <w:rPr>
          <w:rFonts w:ascii="IRNazanin" w:hAnsi="IRNazanin" w:eastAsia="IRNazanin"/>
          <w:color w:val="111111"/>
          <w:sz w:val="28"/>
          <w:sz w:val="28"/>
          <w:szCs w:val="28"/>
          <w:rtl w:val="true"/>
          <w:lang w:bidi="fa-IR"/>
        </w:rPr>
        <w:t>بیمارت ای علی جان جز نیمه جان ندارد</w:t>
      </w:r>
    </w:p>
    <w:p>
      <w:pPr>
        <w:pStyle w:val="BookText"/>
        <w:rPr/>
      </w:pPr>
      <w:r>
        <w:rPr>
          <w:rFonts w:ascii="IRNazanin" w:hAnsi="IRNazanin" w:eastAsia="IRNazanin"/>
          <w:color w:val="111111"/>
          <w:sz w:val="28"/>
          <w:sz w:val="28"/>
          <w:szCs w:val="28"/>
          <w:rtl w:val="true"/>
          <w:lang w:bidi="fa-IR"/>
        </w:rPr>
        <w:t>میلی به زنده ماندن در این جهان ندارد</w:t>
      </w:r>
    </w:p>
    <w:p>
      <w:pPr>
        <w:pStyle w:val="BookText"/>
        <w:rPr/>
      </w:pPr>
      <w:r>
        <w:rPr>
          <w:rFonts w:ascii="IRNazanin" w:hAnsi="IRNazanin" w:eastAsia="IRNazanin"/>
          <w:color w:val="111111"/>
          <w:sz w:val="28"/>
          <w:sz w:val="28"/>
          <w:szCs w:val="28"/>
          <w:rtl w:val="true"/>
          <w:lang w:bidi="fa-IR"/>
        </w:rPr>
        <w:t>غم چون نسیم پاییز برگ و بر مرا ریخت</w:t>
      </w:r>
    </w:p>
    <w:p>
      <w:pPr>
        <w:pStyle w:val="BookText"/>
        <w:rPr/>
      </w:pPr>
      <w:r>
        <w:rPr>
          <w:rFonts w:ascii="IRNazanin" w:hAnsi="IRNazanin" w:eastAsia="IRNazanin"/>
          <w:color w:val="111111"/>
          <w:sz w:val="28"/>
          <w:sz w:val="28"/>
          <w:szCs w:val="28"/>
          <w:rtl w:val="true"/>
          <w:lang w:bidi="fa-IR"/>
        </w:rPr>
        <w:t>این لاله بهاران غیر از خزان ندارد</w:t>
      </w:r>
    </w:p>
    <w:p>
      <w:pPr>
        <w:pStyle w:val="BookText"/>
        <w:rPr/>
      </w:pPr>
      <w:r>
        <w:rPr>
          <w:rFonts w:ascii="IRNazanin" w:hAnsi="IRNazanin" w:eastAsia="IRNazanin"/>
          <w:color w:val="111111"/>
          <w:sz w:val="28"/>
          <w:sz w:val="28"/>
          <w:szCs w:val="28"/>
          <w:rtl w:val="true"/>
          <w:lang w:bidi="fa-IR"/>
        </w:rPr>
        <w:t>بگذار تا بمیرد، زین باغ پر بگیرد</w:t>
      </w:r>
    </w:p>
    <w:p>
      <w:pPr>
        <w:pStyle w:val="BookText"/>
        <w:rPr/>
      </w:pPr>
      <w:r>
        <w:rPr>
          <w:rFonts w:ascii="IRNazanin" w:hAnsi="IRNazanin" w:eastAsia="IRNazanin"/>
          <w:color w:val="111111"/>
          <w:sz w:val="28"/>
          <w:sz w:val="28"/>
          <w:szCs w:val="28"/>
          <w:rtl w:val="true"/>
          <w:lang w:bidi="fa-IR"/>
        </w:rPr>
        <w:t>مرغی که حق ماندن در آشیان ندارد</w:t>
      </w:r>
    </w:p>
    <w:p>
      <w:pPr>
        <w:pStyle w:val="BookText"/>
        <w:rPr/>
      </w:pPr>
      <w:r>
        <w:rPr>
          <w:rFonts w:ascii="IRNazanin" w:hAnsi="IRNazanin" w:eastAsia="IRNazanin"/>
          <w:color w:val="111111"/>
          <w:sz w:val="28"/>
          <w:sz w:val="28"/>
          <w:szCs w:val="28"/>
          <w:rtl w:val="true"/>
          <w:lang w:bidi="fa-IR"/>
        </w:rPr>
        <w:t>خواهم که اشک غربت از چهره ات بگیرم</w:t>
      </w:r>
    </w:p>
    <w:p>
      <w:pPr>
        <w:pStyle w:val="BookText"/>
        <w:rPr/>
      </w:pPr>
      <w:r>
        <w:rPr>
          <w:rFonts w:ascii="IRNazanin" w:hAnsi="IRNazanin" w:eastAsia="IRNazanin"/>
          <w:color w:val="111111"/>
          <w:sz w:val="28"/>
          <w:sz w:val="28"/>
          <w:szCs w:val="28"/>
          <w:rtl w:val="true"/>
          <w:lang w:bidi="fa-IR"/>
        </w:rPr>
        <w:t>شرمنده ام که دیگر دستم توان ندارد</w:t>
      </w:r>
    </w:p>
    <w:p>
      <w:pPr>
        <w:pStyle w:val="BookText"/>
        <w:rPr/>
      </w:pPr>
      <w:r>
        <w:rPr>
          <w:rFonts w:ascii="IRNazanin" w:hAnsi="IRNazanin" w:eastAsia="IRNazanin"/>
          <w:color w:val="111111"/>
          <w:sz w:val="28"/>
          <w:sz w:val="28"/>
          <w:szCs w:val="28"/>
          <w:rtl w:val="true"/>
          <w:lang w:bidi="fa-IR"/>
        </w:rPr>
        <w:t>بگذار کس نداند در پشت در چه بگذشت</w:t>
      </w:r>
    </w:p>
    <w:p>
      <w:pPr>
        <w:pStyle w:val="BookText"/>
        <w:rPr/>
      </w:pPr>
      <w:r>
        <w:rPr>
          <w:rFonts w:ascii="IRNazanin" w:hAnsi="IRNazanin" w:eastAsia="IRNazanin"/>
          <w:color w:val="111111"/>
          <w:sz w:val="28"/>
          <w:sz w:val="28"/>
          <w:szCs w:val="28"/>
          <w:rtl w:val="true"/>
          <w:lang w:bidi="fa-IR"/>
        </w:rPr>
        <w:t>من لب نمی گشایم محسن زبان ندارد</w:t>
      </w:r>
    </w:p>
    <w:p>
      <w:pPr>
        <w:pStyle w:val="BookText"/>
        <w:rPr/>
      </w:pPr>
      <w:r>
        <w:rPr>
          <w:rFonts w:ascii="IRNazanin" w:hAnsi="IRNazanin" w:eastAsia="IRNazanin"/>
          <w:color w:val="111111"/>
          <w:sz w:val="28"/>
          <w:sz w:val="28"/>
          <w:szCs w:val="28"/>
          <w:rtl w:val="true"/>
          <w:lang w:bidi="fa-IR"/>
        </w:rPr>
        <w:t>هر کس سراغم آمد با او بگو که زهرا</w:t>
      </w:r>
    </w:p>
    <w:p>
      <w:pPr>
        <w:pStyle w:val="BookText"/>
        <w:rPr/>
      </w:pPr>
      <w:r>
        <w:rPr>
          <w:rFonts w:ascii="IRNazanin" w:hAnsi="IRNazanin" w:eastAsia="IRNazanin"/>
          <w:color w:val="111111"/>
          <w:sz w:val="28"/>
          <w:sz w:val="28"/>
          <w:szCs w:val="28"/>
          <w:rtl w:val="true"/>
          <w:lang w:bidi="fa-IR"/>
        </w:rPr>
        <w:t>قدرش عیان نگردید قبرش نشان ندارد</w:t>
      </w:r>
    </w:p>
    <w:p>
      <w:pPr>
        <w:pStyle w:val="BookText"/>
        <w:rPr/>
      </w:pPr>
      <w:r>
        <w:rPr>
          <w:rFonts w:ascii="IRNazanin" w:hAnsi="IRNazanin" w:eastAsia="IRNazanin"/>
          <w:color w:val="111111"/>
          <w:sz w:val="28"/>
          <w:sz w:val="28"/>
          <w:szCs w:val="28"/>
          <w:rtl w:val="true"/>
          <w:lang w:bidi="fa-IR"/>
        </w:rPr>
        <w:t>شهری که در امانند حتی یهود در آن</w:t>
      </w:r>
    </w:p>
    <w:p>
      <w:pPr>
        <w:pStyle w:val="BookText"/>
        <w:rPr/>
      </w:pPr>
      <w:r>
        <w:rPr>
          <w:rFonts w:ascii="IRNazanin" w:hAnsi="IRNazanin" w:eastAsia="IRNazanin"/>
          <w:color w:val="111111"/>
          <w:sz w:val="28"/>
          <w:sz w:val="28"/>
          <w:szCs w:val="28"/>
          <w:rtl w:val="true"/>
          <w:lang w:bidi="fa-IR"/>
        </w:rPr>
        <w:t>در بین خانه خود زهرا امان ندارد</w:t>
      </w:r>
    </w:p>
    <w:p>
      <w:pPr>
        <w:pStyle w:val="BookText"/>
        <w:rPr/>
      </w:pPr>
      <w:r>
        <w:rPr>
          <w:rFonts w:ascii="IRNazanin" w:hAnsi="IRNazanin" w:eastAsia="IRNazanin"/>
          <w:color w:val="111111"/>
          <w:sz w:val="28"/>
          <w:sz w:val="28"/>
          <w:szCs w:val="28"/>
          <w:rtl w:val="true"/>
          <w:lang w:bidi="fa-IR"/>
        </w:rPr>
        <w:t>ای ناله ها بر آیید ای لاله ها بریزید</w:t>
      </w:r>
    </w:p>
    <w:p>
      <w:pPr>
        <w:pStyle w:val="BookText"/>
        <w:rPr/>
      </w:pPr>
      <w:r>
        <w:rPr>
          <w:rFonts w:ascii="IRNazanin" w:hAnsi="IRNazanin" w:eastAsia="IRNazanin"/>
          <w:color w:val="111111"/>
          <w:sz w:val="28"/>
          <w:sz w:val="28"/>
          <w:szCs w:val="28"/>
          <w:rtl w:val="true"/>
          <w:lang w:bidi="fa-IR"/>
        </w:rPr>
        <w:t>گلزار وحی دیگر سر روان ندارد</w:t>
      </w:r>
    </w:p>
    <w:p>
      <w:pPr>
        <w:pStyle w:val="BookText"/>
        <w:rPr/>
      </w:pPr>
      <w:r>
        <w:rPr>
          <w:rFonts w:ascii="IRNazanin" w:hAnsi="IRNazanin" w:eastAsia="IRNazanin"/>
          <w:color w:val="111111"/>
          <w:sz w:val="28"/>
          <w:sz w:val="28"/>
          <w:szCs w:val="28"/>
          <w:rtl w:val="true"/>
          <w:lang w:bidi="fa-IR"/>
        </w:rPr>
        <w:t xml:space="preserve">روز جزا مسلم گیریم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پناه غیر از ما خاندان ندارد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bookmarkStart w:id="576" w:name="pg9414_88690"/>
    </w:p>
    <w:p>
      <w:pPr>
        <w:pStyle w:val="Heading3"/>
        <w:numPr>
          <w:ilvl w:val="2"/>
          <w:numId w:val="1"/>
        </w:numPr>
        <w:rPr/>
      </w:pPr>
      <w:bookmarkStart w:id="577" w:name="__RefHeading___Toc5675314_2870459653"/>
      <w:bookmarkStart w:id="578" w:name="_Toc210"/>
      <w:bookmarkEnd w:id="576"/>
      <w:bookmarkEnd w:id="577"/>
      <w:r>
        <w:rPr>
          <w:rtl w:val="true"/>
        </w:rPr>
        <w:t>نگرانم چه کنم؟</w:t>
      </w:r>
      <w:bookmarkEnd w:id="578"/>
    </w:p>
    <w:p>
      <w:pPr>
        <w:pStyle w:val="BookText"/>
        <w:rPr/>
      </w:pP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افتاده به جانم چه کنم؟</w:t>
      </w:r>
    </w:p>
    <w:p>
      <w:pPr>
        <w:pStyle w:val="BookText"/>
        <w:rPr/>
      </w:pPr>
      <w:r>
        <w:rPr>
          <w:rFonts w:ascii="IRNazanin" w:hAnsi="IRNazanin" w:eastAsia="IRNazanin"/>
          <w:color w:val="111111"/>
          <w:sz w:val="28"/>
          <w:sz w:val="28"/>
          <w:szCs w:val="28"/>
          <w:rtl w:val="true"/>
          <w:lang w:bidi="fa-IR"/>
        </w:rPr>
        <w:t>آتش از آب دو دیده ننشانم چه کنم؟</w:t>
      </w:r>
    </w:p>
    <w:p>
      <w:pPr>
        <w:pStyle w:val="BookText"/>
        <w:rPr/>
      </w:pPr>
      <w:r>
        <w:rPr>
          <w:rFonts w:ascii="IRNazanin" w:hAnsi="IRNazanin" w:eastAsia="IRNazanin"/>
          <w:color w:val="111111"/>
          <w:sz w:val="28"/>
          <w:sz w:val="28"/>
          <w:szCs w:val="28"/>
          <w:rtl w:val="true"/>
          <w:lang w:bidi="fa-IR"/>
        </w:rPr>
        <w:t>تو در این شهر فقط چشم به راهم بودی</w:t>
      </w:r>
    </w:p>
    <w:p>
      <w:pPr>
        <w:pStyle w:val="BookText"/>
        <w:rPr/>
      </w:pPr>
      <w:r>
        <w:rPr>
          <w:rFonts w:ascii="IRNazanin" w:hAnsi="IRNazanin" w:eastAsia="IRNazanin"/>
          <w:color w:val="111111"/>
          <w:sz w:val="28"/>
          <w:sz w:val="28"/>
          <w:szCs w:val="28"/>
          <w:rtl w:val="true"/>
          <w:lang w:bidi="fa-IR"/>
        </w:rPr>
        <w:t>ای همیشه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چه کنم؟</w:t>
      </w:r>
    </w:p>
    <w:p>
      <w:pPr>
        <w:pStyle w:val="BookText"/>
        <w:rPr/>
      </w:pPr>
      <w:r>
        <w:rPr>
          <w:rFonts w:ascii="IRNazanin" w:hAnsi="IRNazanin" w:eastAsia="IRNazanin"/>
          <w:color w:val="111111"/>
          <w:sz w:val="28"/>
          <w:sz w:val="28"/>
          <w:szCs w:val="28"/>
          <w:rtl w:val="true"/>
          <w:lang w:bidi="fa-IR"/>
        </w:rPr>
        <w:t>گوشه ی خانه من و چار جگر گوشه ی تو</w:t>
      </w:r>
    </w:p>
    <w:p>
      <w:pPr>
        <w:pStyle w:val="BookText"/>
        <w:rPr/>
      </w:pPr>
      <w:r>
        <w:rPr>
          <w:rFonts w:ascii="IRNazanin" w:hAnsi="IRNazanin" w:eastAsia="IRNazanin"/>
          <w:color w:val="111111"/>
          <w:sz w:val="28"/>
          <w:sz w:val="28"/>
          <w:szCs w:val="28"/>
          <w:rtl w:val="true"/>
          <w:lang w:bidi="fa-IR"/>
        </w:rPr>
        <w:t>غم ز شش سمت گرفته به میانم چه کنم؟</w:t>
      </w:r>
    </w:p>
    <w:p>
      <w:pPr>
        <w:pStyle w:val="BookText"/>
        <w:rPr/>
      </w:pPr>
      <w:r>
        <w:rPr>
          <w:rFonts w:ascii="IRNazanin" w:hAnsi="IRNazanin" w:eastAsia="IRNazanin"/>
          <w:color w:val="111111"/>
          <w:sz w:val="28"/>
          <w:sz w:val="28"/>
          <w:szCs w:val="28"/>
          <w:rtl w:val="true"/>
          <w:lang w:bidi="fa-IR"/>
        </w:rPr>
        <w:t>در ره مسجد و خانه به زمین می خوردم</w:t>
      </w:r>
    </w:p>
    <w:p>
      <w:pPr>
        <w:pStyle w:val="BookText"/>
        <w:rPr/>
      </w:pPr>
      <w:r>
        <w:rPr>
          <w:rFonts w:ascii="IRNazanin" w:hAnsi="IRNazanin" w:eastAsia="IRNazanin"/>
          <w:color w:val="111111"/>
          <w:sz w:val="28"/>
          <w:sz w:val="28"/>
          <w:szCs w:val="28"/>
          <w:rtl w:val="true"/>
          <w:lang w:bidi="fa-IR"/>
        </w:rPr>
        <w:t>از همان موقع شده ورد زبانم چه کنم؟</w:t>
      </w:r>
    </w:p>
    <w:p>
      <w:pPr>
        <w:pStyle w:val="BookText"/>
        <w:rPr/>
      </w:pPr>
      <w:r>
        <w:rPr>
          <w:rFonts w:ascii="IRNazanin" w:hAnsi="IRNazanin" w:eastAsia="IRNazanin"/>
          <w:color w:val="111111"/>
          <w:sz w:val="28"/>
          <w:sz w:val="28"/>
          <w:szCs w:val="28"/>
          <w:rtl w:val="true"/>
          <w:lang w:bidi="fa-IR"/>
        </w:rPr>
        <w:t>من که هر کس گرهی داشت کمک از من خواست</w:t>
      </w:r>
    </w:p>
    <w:p>
      <w:pPr>
        <w:pStyle w:val="BookText"/>
        <w:rPr/>
      </w:pPr>
      <w:r>
        <w:rPr>
          <w:rFonts w:ascii="IRNazanin" w:hAnsi="IRNazanin" w:eastAsia="IRNazanin"/>
          <w:color w:val="111111"/>
          <w:sz w:val="28"/>
          <w:sz w:val="28"/>
          <w:szCs w:val="28"/>
          <w:rtl w:val="true"/>
          <w:lang w:bidi="fa-IR"/>
        </w:rPr>
        <w:t>گرهی خورده به کارم که ندانم چه کنم؟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انسانی </w:t>
      </w:r>
      <w:bookmarkStart w:id="579" w:name="pg9414_88691"/>
    </w:p>
    <w:p>
      <w:pPr>
        <w:pStyle w:val="Heading3"/>
        <w:numPr>
          <w:ilvl w:val="2"/>
          <w:numId w:val="1"/>
        </w:numPr>
        <w:rPr/>
      </w:pPr>
      <w:bookmarkStart w:id="580" w:name="__RefHeading___Toc5675316_2870459653"/>
      <w:bookmarkStart w:id="581" w:name="_Toc211"/>
      <w:bookmarkEnd w:id="579"/>
      <w:bookmarkEnd w:id="580"/>
      <w:r>
        <w:rPr>
          <w:rtl w:val="true"/>
        </w:rPr>
        <w:t>چون شب قدر</w:t>
      </w:r>
      <w:bookmarkEnd w:id="581"/>
    </w:p>
    <w:p>
      <w:pPr>
        <w:pStyle w:val="BookText"/>
        <w:rPr/>
      </w:pPr>
      <w:r>
        <w:rPr>
          <w:rFonts w:ascii="IRNazanin" w:hAnsi="IRNazanin" w:eastAsia="IRNazanin"/>
          <w:color w:val="111111"/>
          <w:sz w:val="28"/>
          <w:sz w:val="28"/>
          <w:szCs w:val="28"/>
          <w:rtl w:val="true"/>
          <w:lang w:bidi="fa-IR"/>
        </w:rPr>
        <w:t>روشن تر از شکوه تو هفت آسمان نداشت</w:t>
      </w:r>
    </w:p>
    <w:p>
      <w:pPr>
        <w:pStyle w:val="BookText"/>
        <w:rPr/>
      </w:pPr>
      <w:r>
        <w:rPr>
          <w:rFonts w:ascii="IRNazanin" w:hAnsi="IRNazanin" w:eastAsia="IRNazanin"/>
          <w:color w:val="111111"/>
          <w:sz w:val="28"/>
          <w:sz w:val="28"/>
          <w:szCs w:val="28"/>
          <w:rtl w:val="true"/>
          <w:lang w:bidi="fa-IR"/>
        </w:rPr>
        <w:t>دریای پر تموّج روحت کران نداشت</w:t>
      </w:r>
    </w:p>
    <w:p>
      <w:pPr>
        <w:pStyle w:val="BookText"/>
        <w:rPr/>
      </w:pPr>
      <w:r>
        <w:rPr>
          <w:rFonts w:ascii="IRNazanin" w:hAnsi="IRNazanin" w:eastAsia="IRNazanin"/>
          <w:color w:val="111111"/>
          <w:sz w:val="28"/>
          <w:sz w:val="28"/>
          <w:szCs w:val="28"/>
          <w:rtl w:val="true"/>
          <w:lang w:bidi="fa-IR"/>
        </w:rPr>
        <w:t>مهریه ی زلال تو بانو اگر نبود</w:t>
      </w:r>
    </w:p>
    <w:p>
      <w:pPr>
        <w:pStyle w:val="BookText"/>
        <w:rPr/>
      </w:pPr>
      <w:r>
        <w:rPr>
          <w:rFonts w:ascii="IRNazanin" w:hAnsi="IRNazanin" w:eastAsia="IRNazanin"/>
          <w:color w:val="111111"/>
          <w:sz w:val="28"/>
          <w:sz w:val="28"/>
          <w:szCs w:val="28"/>
          <w:rtl w:val="true"/>
          <w:lang w:bidi="fa-IR"/>
        </w:rPr>
        <w:t>این باغ های معرفت آب روان نداشت</w:t>
      </w:r>
    </w:p>
    <w:p>
      <w:pPr>
        <w:pStyle w:val="BookText"/>
        <w:rPr/>
      </w:pPr>
      <w:r>
        <w:rPr>
          <w:rFonts w:ascii="IRNazanin" w:hAnsi="IRNazanin" w:eastAsia="IRNazanin"/>
          <w:color w:val="111111"/>
          <w:sz w:val="28"/>
          <w:sz w:val="28"/>
          <w:szCs w:val="28"/>
          <w:rtl w:val="true"/>
          <w:lang w:bidi="fa-IR"/>
        </w:rPr>
        <w:t>دیدند یازده چمن از دامنت شکفت</w:t>
      </w:r>
    </w:p>
    <w:p>
      <w:pPr>
        <w:pStyle w:val="BookText"/>
        <w:rPr/>
      </w:pPr>
      <w:r>
        <w:rPr>
          <w:rFonts w:ascii="IRNazanin" w:hAnsi="IRNazanin" w:eastAsia="IRNazanin"/>
          <w:color w:val="111111"/>
          <w:sz w:val="28"/>
          <w:sz w:val="28"/>
          <w:szCs w:val="28"/>
          <w:rtl w:val="true"/>
          <w:lang w:bidi="fa-IR"/>
        </w:rPr>
        <w:t>یعنی که باغ نسل محمد خزان نداشت</w:t>
      </w:r>
    </w:p>
    <w:p>
      <w:pPr>
        <w:pStyle w:val="BookText"/>
        <w:rPr/>
      </w:pPr>
      <w:r>
        <w:rPr>
          <w:rFonts w:ascii="IRNazanin" w:hAnsi="IRNazanin" w:eastAsia="IRNazanin"/>
          <w:color w:val="111111"/>
          <w:sz w:val="28"/>
          <w:sz w:val="28"/>
          <w:szCs w:val="28"/>
          <w:rtl w:val="true"/>
          <w:lang w:bidi="fa-IR"/>
        </w:rPr>
        <w:t>گرد به باد رفته ی صحرای غفلت است</w:t>
      </w:r>
    </w:p>
    <w:p>
      <w:pPr>
        <w:pStyle w:val="BookText"/>
        <w:rPr/>
      </w:pPr>
      <w:r>
        <w:rPr>
          <w:rFonts w:ascii="IRNazanin" w:hAnsi="IRNazanin" w:eastAsia="IRNazanin"/>
          <w:color w:val="111111"/>
          <w:sz w:val="28"/>
          <w:sz w:val="28"/>
          <w:szCs w:val="28"/>
          <w:rtl w:val="true"/>
          <w:lang w:bidi="fa-IR"/>
        </w:rPr>
        <w:t>هرکس به دیده، خاکی از این آستان نداشت</w:t>
      </w:r>
    </w:p>
    <w:p>
      <w:pPr>
        <w:pStyle w:val="BookText"/>
        <w:rPr/>
      </w:pPr>
      <w:r>
        <w:rPr>
          <w:rFonts w:ascii="IRNazanin" w:hAnsi="IRNazanin" w:eastAsia="IRNazanin"/>
          <w:color w:val="111111"/>
          <w:sz w:val="28"/>
          <w:sz w:val="28"/>
          <w:szCs w:val="28"/>
          <w:rtl w:val="true"/>
          <w:lang w:bidi="fa-IR"/>
        </w:rPr>
        <w:t>آن جا که قدر تو چو شب قدر شد نهان</w:t>
      </w:r>
    </w:p>
    <w:p>
      <w:pPr>
        <w:pStyle w:val="BookText"/>
        <w:rPr/>
      </w:pPr>
      <w:r>
        <w:rPr>
          <w:rFonts w:ascii="IRNazanin" w:hAnsi="IRNazanin" w:eastAsia="IRNazanin"/>
          <w:color w:val="111111"/>
          <w:sz w:val="28"/>
          <w:sz w:val="28"/>
          <w:szCs w:val="28"/>
          <w:rtl w:val="true"/>
          <w:lang w:bidi="fa-IR"/>
        </w:rPr>
        <w:t>دیگر شگفت نیست که قبرت نشان نداشت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محمّد زمانی </w:t>
      </w:r>
      <w:bookmarkStart w:id="582" w:name="pg9414_88692"/>
    </w:p>
    <w:p>
      <w:pPr>
        <w:pStyle w:val="Heading3"/>
        <w:numPr>
          <w:ilvl w:val="2"/>
          <w:numId w:val="1"/>
        </w:numPr>
        <w:rPr/>
      </w:pPr>
      <w:bookmarkStart w:id="583" w:name="__RefHeading___Toc5675318_2870459653"/>
      <w:bookmarkStart w:id="584" w:name="_Toc212"/>
      <w:bookmarkEnd w:id="582"/>
      <w:bookmarkEnd w:id="583"/>
      <w:r>
        <w:rPr>
          <w:rtl w:val="true"/>
        </w:rPr>
        <w:t>اذان بگو بلال</w:t>
      </w:r>
      <w:bookmarkEnd w:id="584"/>
    </w:p>
    <w:p>
      <w:pPr>
        <w:pStyle w:val="BookText"/>
        <w:rPr/>
      </w:pPr>
      <w:r>
        <w:rPr>
          <w:rFonts w:ascii="IRNazanin" w:hAnsi="IRNazanin" w:eastAsia="IRNazanin"/>
          <w:color w:val="111111"/>
          <w:sz w:val="28"/>
          <w:sz w:val="28"/>
          <w:szCs w:val="28"/>
          <w:rtl w:val="true"/>
          <w:lang w:bidi="fa-IR"/>
        </w:rPr>
        <w:t>دلم گرفته در این وسعت ملال، بلال</w:t>
      </w:r>
    </w:p>
    <w:p>
      <w:pPr>
        <w:pStyle w:val="BookText"/>
        <w:rPr/>
      </w:pPr>
      <w:r>
        <w:rPr>
          <w:rFonts w:ascii="IRNazanin" w:hAnsi="IRNazanin" w:eastAsia="IRNazanin"/>
          <w:color w:val="111111"/>
          <w:sz w:val="28"/>
          <w:sz w:val="28"/>
          <w:szCs w:val="28"/>
          <w:rtl w:val="true"/>
          <w:lang w:bidi="fa-IR"/>
        </w:rPr>
        <w:t>اذان بگوی خدا را، اذان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p>
    <w:p>
      <w:pPr>
        <w:pStyle w:val="BookText"/>
        <w:rPr/>
      </w:pPr>
      <w:r>
        <w:rPr>
          <w:rFonts w:ascii="IRNazanin" w:hAnsi="IRNazanin" w:eastAsia="IRNazanin"/>
          <w:color w:val="111111"/>
          <w:sz w:val="28"/>
          <w:sz w:val="28"/>
          <w:szCs w:val="28"/>
          <w:rtl w:val="true"/>
          <w:lang w:bidi="fa-IR"/>
        </w:rPr>
        <w:t>سکوت تلخ تو، با درد همنشینم کرد</w:t>
      </w:r>
    </w:p>
    <w:p>
      <w:pPr>
        <w:pStyle w:val="BookText"/>
        <w:rPr/>
      </w:pPr>
      <w:r>
        <w:rPr>
          <w:rFonts w:ascii="IRNazanin" w:hAnsi="IRNazanin" w:eastAsia="IRNazanin"/>
          <w:color w:val="111111"/>
          <w:sz w:val="28"/>
          <w:sz w:val="28"/>
          <w:szCs w:val="28"/>
          <w:rtl w:val="true"/>
          <w:lang w:bidi="fa-IR"/>
        </w:rPr>
        <w:t>اذان بگوی و ببر از دلم ملال، بلال</w:t>
      </w:r>
    </w:p>
    <w:p>
      <w:pPr>
        <w:pStyle w:val="BookText"/>
        <w:rPr/>
      </w:pPr>
      <w:r>
        <w:rPr>
          <w:rFonts w:ascii="IRNazanin" w:hAnsi="IRNazanin" w:eastAsia="IRNazanin"/>
          <w:color w:val="111111"/>
          <w:sz w:val="28"/>
          <w:sz w:val="28"/>
          <w:szCs w:val="28"/>
          <w:rtl w:val="true"/>
          <w:lang w:bidi="fa-IR"/>
        </w:rPr>
        <w:t>من و تو شعله وریم از شرار فتنه، بیا</w:t>
      </w:r>
    </w:p>
    <w:p>
      <w:pPr>
        <w:pStyle w:val="BookText"/>
        <w:rPr/>
      </w:pPr>
      <w:r>
        <w:rPr>
          <w:rFonts w:ascii="IRNazanin" w:hAnsi="IRNazanin" w:eastAsia="IRNazanin"/>
          <w:color w:val="111111"/>
          <w:sz w:val="28"/>
          <w:sz w:val="28"/>
          <w:szCs w:val="28"/>
          <w:rtl w:val="true"/>
          <w:lang w:bidi="fa-IR"/>
        </w:rPr>
        <w:t>برای این همه غربت چو من بنال، بلال</w:t>
      </w:r>
    </w:p>
    <w:p>
      <w:pPr>
        <w:pStyle w:val="BookText"/>
        <w:rPr/>
      </w:pPr>
      <w:r>
        <w:rPr>
          <w:rFonts w:ascii="IRNazanin" w:hAnsi="IRNazanin" w:eastAsia="IRNazanin"/>
          <w:color w:val="111111"/>
          <w:sz w:val="28"/>
          <w:sz w:val="28"/>
          <w:szCs w:val="28"/>
          <w:rtl w:val="true"/>
          <w:lang w:bidi="fa-IR"/>
        </w:rPr>
        <w:t>هنوز یاد تو، در خاطر زمان جاری است</w:t>
      </w:r>
    </w:p>
    <w:p>
      <w:pPr>
        <w:pStyle w:val="BookText"/>
        <w:rPr/>
      </w:pPr>
      <w:r>
        <w:rPr>
          <w:rFonts w:ascii="IRNazanin" w:hAnsi="IRNazanin" w:eastAsia="IRNazanin"/>
          <w:color w:val="111111"/>
          <w:sz w:val="28"/>
          <w:sz w:val="28"/>
          <w:szCs w:val="28"/>
          <w:rtl w:val="true"/>
          <w:lang w:bidi="fa-IR"/>
        </w:rPr>
        <w:t>از این گذشته ی روشن به خود ببال، بلال</w:t>
      </w:r>
    </w:p>
    <w:p>
      <w:pPr>
        <w:pStyle w:val="BookText"/>
        <w:rPr/>
      </w:pPr>
      <w:r>
        <w:rPr>
          <w:rFonts w:ascii="IRNazanin" w:hAnsi="IRNazanin" w:eastAsia="IRNazanin"/>
          <w:color w:val="111111"/>
          <w:sz w:val="28"/>
          <w:sz w:val="28"/>
          <w:szCs w:val="28"/>
          <w:rtl w:val="true"/>
          <w:lang w:bidi="fa-IR"/>
        </w:rPr>
        <w:t>دوباره بانگ اذان در مدینه می پیچد؟</w:t>
      </w:r>
    </w:p>
    <w:p>
      <w:pPr>
        <w:pStyle w:val="BookText"/>
        <w:rPr/>
      </w:pPr>
      <w:r>
        <w:rPr>
          <w:rFonts w:ascii="IRNazanin" w:hAnsi="IRNazanin" w:eastAsia="IRNazanin"/>
          <w:color w:val="111111"/>
          <w:sz w:val="28"/>
          <w:sz w:val="28"/>
          <w:szCs w:val="28"/>
          <w:rtl w:val="true"/>
          <w:lang w:bidi="fa-IR"/>
        </w:rPr>
        <w:t>سکوت نیست جواب چنین سؤال، بلال</w:t>
      </w:r>
    </w:p>
    <w:p>
      <w:pPr>
        <w:pStyle w:val="BookText"/>
        <w:rPr/>
      </w:pPr>
      <w:r>
        <w:rPr>
          <w:rFonts w:ascii="IRNazanin" w:hAnsi="IRNazanin" w:eastAsia="IRNazanin"/>
          <w:color w:val="111111"/>
          <w:sz w:val="28"/>
          <w:sz w:val="28"/>
          <w:szCs w:val="28"/>
          <w:rtl w:val="true"/>
          <w:lang w:bidi="fa-IR"/>
        </w:rPr>
        <w:t>اذان اگر تو نگویی نماز می میرد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سرود رهایی بخوان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p>
    <w:p>
      <w:pPr>
        <w:pStyle w:val="BookText"/>
        <w:rPr/>
      </w:pPr>
      <w:r>
        <w:rPr>
          <w:rFonts w:ascii="IRNazanin" w:hAnsi="IRNazanin" w:eastAsia="IRNazanin"/>
          <w:color w:val="111111"/>
          <w:sz w:val="28"/>
          <w:sz w:val="28"/>
          <w:szCs w:val="28"/>
          <w:rtl w:val="true"/>
          <w:lang w:bidi="fa-IR"/>
        </w:rPr>
        <w:t>اذان بگو به بلندای قامت توحید</w:t>
      </w:r>
    </w:p>
    <w:p>
      <w:pPr>
        <w:pStyle w:val="BookText"/>
        <w:rPr/>
      </w:pPr>
      <w:r>
        <w:rPr>
          <w:rFonts w:ascii="IRNazanin" w:hAnsi="IRNazanin" w:eastAsia="IRNazanin"/>
          <w:color w:val="111111"/>
          <w:sz w:val="28"/>
          <w:sz w:val="28"/>
          <w:szCs w:val="28"/>
          <w:rtl w:val="true"/>
          <w:lang w:bidi="fa-IR"/>
        </w:rPr>
        <w:t>که دشمنت ندهد بعد از این مجال، بلال</w:t>
      </w:r>
    </w:p>
    <w:p>
      <w:pPr>
        <w:pStyle w:val="BookText"/>
        <w:rPr/>
      </w:pPr>
      <w:r>
        <w:rPr>
          <w:rFonts w:ascii="IRNazanin" w:hAnsi="IRNazanin" w:eastAsia="IRNazanin"/>
          <w:color w:val="111111"/>
          <w:sz w:val="28"/>
          <w:sz w:val="28"/>
          <w:szCs w:val="28"/>
          <w:rtl w:val="true"/>
          <w:lang w:bidi="fa-IR"/>
        </w:rPr>
        <w:t>بخوان که عمر گل باغ عشق، کوتاه است</w:t>
      </w:r>
    </w:p>
    <w:p>
      <w:pPr>
        <w:pStyle w:val="BookText"/>
        <w:rPr/>
      </w:pPr>
      <w:r>
        <w:rPr>
          <w:rFonts w:ascii="IRNazanin" w:hAnsi="IRNazanin" w:eastAsia="IRNazanin"/>
          <w:color w:val="111111"/>
          <w:sz w:val="28"/>
          <w:sz w:val="28"/>
          <w:szCs w:val="28"/>
          <w:rtl w:val="true"/>
          <w:lang w:bidi="fa-IR"/>
        </w:rPr>
        <w:t>چو آفتاب که دارد سر زوال، بلال</w:t>
      </w:r>
    </w:p>
    <w:p>
      <w:pPr>
        <w:pStyle w:val="BookText"/>
        <w:rPr/>
      </w:pPr>
      <w:r>
        <w:rPr>
          <w:rFonts w:ascii="IRNazanin" w:hAnsi="IRNazanin" w:eastAsia="IRNazanin"/>
          <w:color w:val="111111"/>
          <w:sz w:val="28"/>
          <w:sz w:val="28"/>
          <w:szCs w:val="28"/>
          <w:rtl w:val="true"/>
          <w:lang w:bidi="fa-IR"/>
        </w:rPr>
        <w:t>برای مرغ مهاجر، ز کوچ باید گفت</w:t>
      </w:r>
    </w:p>
    <w:p>
      <w:pPr>
        <w:pStyle w:val="BookText"/>
        <w:rPr/>
      </w:pPr>
      <w:r>
        <w:rPr>
          <w:rFonts w:ascii="IRNazanin" w:hAnsi="IRNazanin" w:eastAsia="IRNazanin"/>
          <w:color w:val="111111"/>
          <w:sz w:val="28"/>
          <w:sz w:val="28"/>
          <w:szCs w:val="28"/>
          <w:rtl w:val="true"/>
          <w:lang w:bidi="fa-IR"/>
        </w:rPr>
        <w:t>بخوان سرود غمانگیز ارتحال، بلال</w:t>
      </w:r>
    </w:p>
    <w:p>
      <w:pPr>
        <w:pStyle w:val="BookText"/>
        <w:rPr/>
      </w:pPr>
      <w:r>
        <w:rPr>
          <w:rFonts w:ascii="IRNazanin" w:hAnsi="IRNazanin" w:eastAsia="IRNazanin"/>
          <w:color w:val="111111"/>
          <w:sz w:val="28"/>
          <w:sz w:val="28"/>
          <w:szCs w:val="28"/>
          <w:rtl w:val="true"/>
          <w:lang w:bidi="fa-IR"/>
        </w:rPr>
        <w:t>سرود سبز تو، با خشم سرخ من مانَد</w:t>
      </w:r>
    </w:p>
    <w:p>
      <w:pPr>
        <w:pStyle w:val="BookText"/>
        <w:rPr/>
      </w:pPr>
      <w:r>
        <w:rPr>
          <w:rFonts w:ascii="IRNazanin" w:hAnsi="IRNazanin" w:eastAsia="IRNazanin"/>
          <w:color w:val="111111"/>
          <w:sz w:val="28"/>
          <w:sz w:val="28"/>
          <w:szCs w:val="28"/>
          <w:rtl w:val="true"/>
          <w:lang w:bidi="fa-IR"/>
        </w:rPr>
        <w:t>به یادگار برای علی و آل، بلال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bookmarkStart w:id="585" w:name="pg9414_88694"/>
    </w:p>
    <w:p>
      <w:pPr>
        <w:pStyle w:val="Heading3"/>
        <w:numPr>
          <w:ilvl w:val="2"/>
          <w:numId w:val="1"/>
        </w:numPr>
        <w:rPr/>
      </w:pPr>
      <w:bookmarkStart w:id="586" w:name="__RefHeading___Toc5675320_2870459653"/>
      <w:bookmarkStart w:id="587" w:name="_Toc213"/>
      <w:bookmarkEnd w:id="585"/>
      <w:bookmarkEnd w:id="586"/>
      <w:r>
        <w:rPr>
          <w:rtl w:val="true"/>
        </w:rPr>
        <w:t>مرهم دل امیرمؤمنان علیه السلام</w:t>
      </w:r>
      <w:bookmarkEnd w:id="587"/>
    </w:p>
    <w:p>
      <w:pPr>
        <w:pStyle w:val="BookText"/>
        <w:rPr/>
      </w:pPr>
      <w:r>
        <w:rPr>
          <w:rFonts w:ascii="IRNazanin" w:hAnsi="IRNazanin" w:eastAsia="IRNazanin"/>
          <w:color w:val="111111"/>
          <w:sz w:val="28"/>
          <w:sz w:val="28"/>
          <w:szCs w:val="28"/>
          <w:rtl w:val="true"/>
          <w:lang w:bidi="fa-IR"/>
        </w:rPr>
        <w:t xml:space="preserve">نیمه شب، تابوت را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غم بر شانه ها بگذاشتند</w:t>
      </w:r>
    </w:p>
    <w:p>
      <w:pPr>
        <w:pStyle w:val="BookText"/>
        <w:rPr/>
      </w:pPr>
      <w:r>
        <w:rPr>
          <w:rFonts w:ascii="IRNazanin" w:hAnsi="IRNazanin" w:eastAsia="IRNazanin"/>
          <w:color w:val="111111"/>
          <w:sz w:val="28"/>
          <w:sz w:val="28"/>
          <w:szCs w:val="28"/>
          <w:rtl w:val="true"/>
          <w:lang w:bidi="fa-IR"/>
        </w:rPr>
        <w:t xml:space="preserve">هفت تن، دنبال یک پیکر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پی آن هفت تن، هفت آسمان</w:t>
      </w:r>
    </w:p>
    <w:p>
      <w:pPr>
        <w:pStyle w:val="BookText"/>
        <w:rPr/>
      </w:pPr>
      <w:r>
        <w:rPr>
          <w:rFonts w:ascii="IRNazanin" w:hAnsi="IRNazanin" w:eastAsia="IRNazanin"/>
          <w:color w:val="111111"/>
          <w:sz w:val="28"/>
          <w:sz w:val="28"/>
          <w:szCs w:val="28"/>
          <w:rtl w:val="true"/>
          <w:lang w:bidi="fa-IR"/>
        </w:rPr>
        <w:t xml:space="preserve">این طرف، خیل رسل دنبال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احمد به استقبال او</w:t>
      </w:r>
    </w:p>
    <w:p>
      <w:pPr>
        <w:pStyle w:val="BookText"/>
        <w:rPr/>
      </w:pPr>
      <w:r>
        <w:rPr>
          <w:rFonts w:ascii="IRNazanin" w:hAnsi="IRNazanin" w:eastAsia="IRNazanin"/>
          <w:color w:val="111111"/>
          <w:sz w:val="28"/>
          <w:sz w:val="28"/>
          <w:szCs w:val="28"/>
          <w:rtl w:val="true"/>
          <w:lang w:bidi="fa-IR"/>
        </w:rPr>
        <w:t xml:space="preserve">ظاهرا تشییع یک پیکر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تشييع زهرا و على</w:t>
      </w:r>
    </w:p>
    <w:p>
      <w:pPr>
        <w:pStyle w:val="BookText"/>
        <w:rPr/>
      </w:pPr>
      <w:r>
        <w:rPr>
          <w:rFonts w:ascii="IRNazanin" w:hAnsi="IRNazanin" w:eastAsia="IRNazanin"/>
          <w:color w:val="111111"/>
          <w:sz w:val="28"/>
          <w:sz w:val="28"/>
          <w:szCs w:val="28"/>
          <w:rtl w:val="true"/>
          <w:lang w:bidi="fa-IR"/>
        </w:rPr>
        <w:t xml:space="preserve">امشب ای مه، مهر ورز و خوش بتاب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تاببیند پیش پایش آفتاب</w:t>
      </w:r>
    </w:p>
    <w:p>
      <w:pPr>
        <w:pStyle w:val="BookText"/>
        <w:rPr/>
      </w:pPr>
      <w:r>
        <w:rPr>
          <w:rFonts w:ascii="IRNazanin" w:hAnsi="IRNazanin" w:eastAsia="IRNazanin"/>
          <w:color w:val="111111"/>
          <w:sz w:val="28"/>
          <w:sz w:val="28"/>
          <w:szCs w:val="28"/>
          <w:rtl w:val="true"/>
          <w:lang w:bidi="fa-IR"/>
        </w:rPr>
        <w:t xml:space="preserve">ابرها گریند بر حال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در خاک، آمال علی</w:t>
      </w:r>
    </w:p>
    <w:p>
      <w:pPr>
        <w:pStyle w:val="BookText"/>
        <w:rPr/>
      </w:pPr>
      <w:r>
        <w:rPr>
          <w:rFonts w:ascii="IRNazanin" w:hAnsi="IRNazanin" w:eastAsia="IRNazanin"/>
          <w:color w:val="111111"/>
          <w:sz w:val="28"/>
          <w:sz w:val="28"/>
          <w:szCs w:val="28"/>
          <w:rtl w:val="true"/>
          <w:lang w:bidi="fa-IR"/>
        </w:rPr>
        <w:t xml:space="preserve">چشم نور از دست داده، پا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مهتاب رویش، چون شفق</w:t>
      </w:r>
    </w:p>
    <w:p>
      <w:pPr>
        <w:pStyle w:val="BookText"/>
        <w:rPr/>
      </w:pPr>
      <w:r>
        <w:rPr>
          <w:rFonts w:ascii="IRNazanin" w:hAnsi="IRNazanin" w:eastAsia="IRNazanin"/>
          <w:color w:val="111111"/>
          <w:sz w:val="28"/>
          <w:sz w:val="28"/>
          <w:szCs w:val="28"/>
          <w:rtl w:val="true"/>
          <w:lang w:bidi="fa-IR"/>
        </w:rPr>
        <w:t xml:space="preserve">آه سرد و بغض پنهان در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آن عدّه، گرم گفت و گو</w:t>
      </w:r>
    </w:p>
    <w:p>
      <w:pPr>
        <w:pStyle w:val="BookText"/>
        <w:rPr/>
      </w:pPr>
      <w:r>
        <w:rPr>
          <w:rFonts w:ascii="IRNazanin" w:hAnsi="IRNazanin" w:eastAsia="IRNazanin"/>
          <w:color w:val="111111"/>
          <w:sz w:val="28"/>
          <w:sz w:val="28"/>
          <w:szCs w:val="28"/>
          <w:rtl w:val="true"/>
          <w:lang w:bidi="fa-IR"/>
        </w:rPr>
        <w:t xml:space="preserve">آه آه؛ ای همرهان، آهسته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برید اسرار را، سر بسته تر</w:t>
      </w:r>
    </w:p>
    <w:p>
      <w:pPr>
        <w:pStyle w:val="BookText"/>
        <w:rPr/>
      </w:pPr>
      <w:r>
        <w:rPr>
          <w:rFonts w:ascii="IRNazanin" w:hAnsi="IRNazanin" w:eastAsia="IRNazanin"/>
          <w:color w:val="111111"/>
          <w:sz w:val="28"/>
          <w:sz w:val="28"/>
          <w:szCs w:val="28"/>
          <w:rtl w:val="true"/>
          <w:lang w:bidi="fa-IR"/>
        </w:rPr>
        <w:t xml:space="preserve">این تن آزرده، باشد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فدایش، او شده قربان من</w:t>
      </w:r>
    </w:p>
    <w:p>
      <w:pPr>
        <w:pStyle w:val="BookText"/>
        <w:rPr/>
      </w:pPr>
      <w:r>
        <w:rPr>
          <w:rFonts w:ascii="IRNazanin" w:hAnsi="IRNazanin" w:eastAsia="IRNazanin"/>
          <w:color w:val="111111"/>
          <w:sz w:val="28"/>
          <w:sz w:val="28"/>
          <w:szCs w:val="28"/>
          <w:rtl w:val="true"/>
          <w:lang w:bidi="fa-IR"/>
        </w:rPr>
        <w:t xml:space="preserve">همرهان، این لیلة القدر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هلال از داغ و، این بدر من است</w:t>
      </w:r>
    </w:p>
    <w:p>
      <w:pPr>
        <w:pStyle w:val="BookText"/>
        <w:rPr/>
      </w:pPr>
      <w:r>
        <w:rPr>
          <w:rFonts w:ascii="IRNazanin" w:hAnsi="IRNazanin" w:eastAsia="IRNazanin"/>
          <w:color w:val="111111"/>
          <w:sz w:val="28"/>
          <w:sz w:val="28"/>
          <w:szCs w:val="28"/>
          <w:rtl w:val="true"/>
          <w:lang w:bidi="fa-IR"/>
        </w:rPr>
        <w:t xml:space="preserve">اشک من زین گل، شده گلفام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 را می برید، آرام تر</w:t>
      </w:r>
    </w:p>
    <w:p>
      <w:pPr>
        <w:pStyle w:val="BookText"/>
        <w:rPr/>
      </w:pPr>
      <w:r>
        <w:rPr>
          <w:rFonts w:ascii="IRNazanin" w:hAnsi="IRNazanin" w:eastAsia="IRNazanin"/>
          <w:color w:val="111111"/>
          <w:sz w:val="28"/>
          <w:sz w:val="28"/>
          <w:szCs w:val="28"/>
          <w:rtl w:val="true"/>
          <w:lang w:bidi="fa-IR"/>
        </w:rPr>
        <w:t xml:space="preserve">وسعت اشکم، به چشم ابر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غیر از نماز صبر نیست</w:t>
      </w:r>
    </w:p>
    <w:p>
      <w:pPr>
        <w:pStyle w:val="BookText"/>
        <w:rPr/>
      </w:pPr>
      <w:r>
        <w:rPr>
          <w:rFonts w:ascii="IRNazanin" w:hAnsi="IRNazanin" w:eastAsia="IRNazanin"/>
          <w:color w:val="111111"/>
          <w:sz w:val="28"/>
          <w:sz w:val="28"/>
          <w:szCs w:val="28"/>
          <w:rtl w:val="true"/>
          <w:lang w:bidi="fa-IR"/>
        </w:rPr>
        <w:t xml:space="preserve">زین گل من، باغ رضوان نفحه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من بود و هجده صفحه داشت</w:t>
      </w:r>
    </w:p>
    <w:p>
      <w:pPr>
        <w:pStyle w:val="BookText"/>
        <w:rPr/>
      </w:pPr>
      <w:r>
        <w:rPr>
          <w:rFonts w:ascii="IRNazanin" w:hAnsi="IRNazanin" w:eastAsia="IRNazanin"/>
          <w:color w:val="111111"/>
          <w:sz w:val="28"/>
          <w:sz w:val="28"/>
          <w:szCs w:val="28"/>
          <w:rtl w:val="true"/>
          <w:lang w:bidi="fa-IR"/>
        </w:rPr>
        <w:t xml:space="preserve">مرهمی خرج دل چاکم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همرهان، همراه او خاکم کنید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انسانی </w:t>
      </w:r>
      <w:bookmarkStart w:id="588" w:name="pg9414_88695"/>
    </w:p>
    <w:p>
      <w:pPr>
        <w:pStyle w:val="Heading3"/>
        <w:numPr>
          <w:ilvl w:val="2"/>
          <w:numId w:val="1"/>
        </w:numPr>
        <w:rPr/>
      </w:pPr>
      <w:bookmarkStart w:id="589" w:name="__RefHeading___Toc5675322_2870459653"/>
      <w:bookmarkStart w:id="590" w:name="_Toc214"/>
      <w:bookmarkEnd w:id="588"/>
      <w:bookmarkEnd w:id="589"/>
      <w:r>
        <w:rPr>
          <w:rtl w:val="true"/>
        </w:rPr>
        <w:t>شعله ای به در بهشت</w:t>
      </w:r>
      <w:bookmarkEnd w:id="590"/>
    </w:p>
    <w:p>
      <w:pPr>
        <w:pStyle w:val="BookText"/>
        <w:rPr/>
      </w:pPr>
      <w:r>
        <w:rPr>
          <w:rFonts w:ascii="IRNazanin" w:hAnsi="IRNazanin" w:eastAsia="IRNazanin"/>
          <w:color w:val="111111"/>
          <w:sz w:val="28"/>
          <w:sz w:val="28"/>
          <w:szCs w:val="28"/>
          <w:rtl w:val="true"/>
          <w:lang w:bidi="fa-IR"/>
        </w:rPr>
        <w:t xml:space="preserve">در بین کوچه های مدینه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مادری که یک شب مویش سپید شد</w:t>
      </w:r>
    </w:p>
    <w:p>
      <w:pPr>
        <w:pStyle w:val="BookText"/>
        <w:rPr/>
      </w:pPr>
      <w:r>
        <w:rPr>
          <w:rFonts w:ascii="IRNazanin" w:hAnsi="IRNazanin" w:eastAsia="IRNazanin"/>
          <w:color w:val="111111"/>
          <w:sz w:val="28"/>
          <w:sz w:val="28"/>
          <w:szCs w:val="28"/>
          <w:rtl w:val="true"/>
          <w:lang w:bidi="fa-IR"/>
        </w:rPr>
        <w:t xml:space="preserve">در هم، زبان به شکوه گشود و در آن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فتح حریمش کلید شد</w:t>
      </w:r>
    </w:p>
    <w:p>
      <w:pPr>
        <w:pStyle w:val="BookText"/>
        <w:rPr/>
      </w:pPr>
      <w:r>
        <w:rPr>
          <w:rFonts w:ascii="IRNazanin" w:hAnsi="IRNazanin" w:eastAsia="IRNazanin"/>
          <w:color w:val="111111"/>
          <w:sz w:val="28"/>
          <w:sz w:val="28"/>
          <w:szCs w:val="28"/>
          <w:rtl w:val="true"/>
          <w:lang w:bidi="fa-IR"/>
        </w:rPr>
        <w:t xml:space="preserve">در التهاب جزر و مد تازیانه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لطف اهل مدینه شدید شد</w:t>
      </w:r>
    </w:p>
    <w:p>
      <w:pPr>
        <w:pStyle w:val="BookText"/>
        <w:rPr/>
      </w:pPr>
      <w:r>
        <w:rPr>
          <w:rFonts w:ascii="IRNazanin" w:hAnsi="IRNazanin" w:eastAsia="IRNazanin"/>
          <w:color w:val="111111"/>
          <w:sz w:val="28"/>
          <w:sz w:val="28"/>
          <w:szCs w:val="28"/>
          <w:rtl w:val="true"/>
          <w:lang w:bidi="fa-IR"/>
        </w:rPr>
        <w:t xml:space="preserve">با آتشی که شعله کشید از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تسلی پهلو، حدید شد</w:t>
      </w:r>
    </w:p>
    <w:p>
      <w:pPr>
        <w:pStyle w:val="BookText"/>
        <w:rPr/>
      </w:pPr>
      <w:r>
        <w:rPr>
          <w:rFonts w:ascii="IRNazanin" w:hAnsi="IRNazanin" w:eastAsia="IRNazanin"/>
          <w:color w:val="111111"/>
          <w:sz w:val="28"/>
          <w:sz w:val="28"/>
          <w:szCs w:val="28"/>
          <w:rtl w:val="true"/>
          <w:lang w:bidi="fa-IR"/>
        </w:rPr>
        <w:t xml:space="preserve">دستش شکست و دامن حق را رها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خسته، بانی رازی رشید شد</w:t>
      </w:r>
    </w:p>
    <w:p>
      <w:pPr>
        <w:pStyle w:val="BookText"/>
        <w:rPr/>
      </w:pPr>
      <w:r>
        <w:rPr>
          <w:rFonts w:ascii="IRNazanin" w:hAnsi="IRNazanin" w:eastAsia="IRNazanin"/>
          <w:color w:val="111111"/>
          <w:sz w:val="28"/>
          <w:sz w:val="28"/>
          <w:szCs w:val="28"/>
          <w:rtl w:val="true"/>
          <w:lang w:bidi="fa-IR"/>
        </w:rPr>
        <w:t xml:space="preserve">سیلی دست سنگی دیوار و دست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گوشواره ی او ناپدید شد</w:t>
      </w:r>
    </w:p>
    <w:p>
      <w:pPr>
        <w:pStyle w:val="BookText"/>
        <w:rPr/>
      </w:pPr>
      <w:r>
        <w:rPr>
          <w:rFonts w:ascii="IRNazanin" w:hAnsi="IRNazanin" w:eastAsia="IRNazanin"/>
          <w:color w:val="111111"/>
          <w:sz w:val="28"/>
          <w:sz w:val="28"/>
          <w:szCs w:val="28"/>
          <w:rtl w:val="true"/>
          <w:lang w:bidi="fa-IR"/>
        </w:rPr>
        <w:t xml:space="preserve">انداخت سایه دست کبودی به روی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آفتاب خدا بی مرید شد</w:t>
      </w:r>
    </w:p>
    <w:p>
      <w:pPr>
        <w:pStyle w:val="BookText"/>
        <w:rPr/>
      </w:pPr>
      <w:r>
        <w:rPr>
          <w:rFonts w:ascii="IRNazanin" w:hAnsi="IRNazanin" w:eastAsia="IRNazanin"/>
          <w:color w:val="111111"/>
          <w:sz w:val="28"/>
          <w:sz w:val="28"/>
          <w:szCs w:val="28"/>
          <w:rtl w:val="true"/>
          <w:lang w:bidi="fa-IR"/>
        </w:rPr>
        <w:t xml:space="preserve">این گونه بود عاقبت غربت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تباه دو فکر پلید شد</w:t>
      </w:r>
    </w:p>
    <w:p>
      <w:pPr>
        <w:pStyle w:val="BookText"/>
        <w:rPr/>
      </w:pPr>
      <w:r>
        <w:rPr>
          <w:rFonts w:ascii="IRNazanin" w:hAnsi="IRNazanin" w:eastAsia="IRNazanin"/>
          <w:color w:val="111111"/>
          <w:sz w:val="28"/>
          <w:sz w:val="28"/>
          <w:szCs w:val="28"/>
          <w:rtl w:val="true"/>
          <w:lang w:bidi="fa-IR"/>
        </w:rPr>
        <w:t xml:space="preserve">مشرک شدند بعد نبی مردمان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ببين مظاهر بت ها جدید شد</w:t>
      </w:r>
    </w:p>
    <w:p>
      <w:pPr>
        <w:pStyle w:val="BookText"/>
        <w:rPr/>
      </w:pPr>
      <w:r>
        <w:rPr>
          <w:rFonts w:ascii="IRNazanin" w:hAnsi="IRNazanin" w:eastAsia="IRNazanin"/>
          <w:color w:val="111111"/>
          <w:sz w:val="28"/>
          <w:sz w:val="28"/>
          <w:szCs w:val="28"/>
          <w:rtl w:val="true"/>
          <w:lang w:bidi="fa-IR"/>
        </w:rPr>
        <w:t xml:space="preserve">ریشه دواند در دل دین انحراف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کینه نیز بر علت مزید شد</w:t>
      </w:r>
    </w:p>
    <w:p>
      <w:pPr>
        <w:pStyle w:val="BookText"/>
        <w:rPr/>
      </w:pPr>
      <w:r>
        <w:rPr>
          <w:rFonts w:ascii="IRNazanin" w:hAnsi="IRNazanin" w:eastAsia="IRNazanin"/>
          <w:color w:val="111111"/>
          <w:sz w:val="28"/>
          <w:sz w:val="28"/>
          <w:szCs w:val="28"/>
          <w:rtl w:val="true"/>
          <w:lang w:bidi="fa-IR"/>
        </w:rPr>
        <w:t xml:space="preserve">تا منبر رسول خدا نیم قرن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شراب خواری ده ها یزید شد</w:t>
      </w:r>
    </w:p>
    <w:p>
      <w:pPr>
        <w:pStyle w:val="BookText"/>
        <w:rPr/>
      </w:pPr>
      <w:r>
        <w:rPr>
          <w:rFonts w:ascii="IRNazanin" w:hAnsi="IRNazanin" w:eastAsia="IRNazanin"/>
          <w:color w:val="111111"/>
          <w:sz w:val="28"/>
          <w:sz w:val="28"/>
          <w:szCs w:val="28"/>
          <w:rtl w:val="true"/>
          <w:lang w:bidi="fa-IR"/>
        </w:rPr>
        <w:t>آری حسین فاطمه در قتلگاه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کوچه های مدینه شهید شد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bookmarkStart w:id="591" w:name="pg9414_88696"/>
    </w:p>
    <w:p>
      <w:pPr>
        <w:pStyle w:val="Heading3"/>
        <w:numPr>
          <w:ilvl w:val="2"/>
          <w:numId w:val="1"/>
        </w:numPr>
        <w:rPr/>
      </w:pPr>
      <w:bookmarkStart w:id="592" w:name="__RefHeading___Toc5675324_2870459653"/>
      <w:bookmarkStart w:id="593" w:name="_Toc215"/>
      <w:bookmarkEnd w:id="591"/>
      <w:bookmarkEnd w:id="592"/>
      <w:r>
        <w:rPr>
          <w:rtl w:val="true"/>
        </w:rPr>
        <w:t>بيت الحرام</w:t>
      </w:r>
      <w:bookmarkEnd w:id="593"/>
    </w:p>
    <w:p>
      <w:pPr>
        <w:pStyle w:val="BookText"/>
        <w:rPr/>
      </w:pPr>
      <w:r>
        <w:rPr>
          <w:rFonts w:ascii="IRNazanin" w:hAnsi="IRNazanin" w:eastAsia="IRNazanin"/>
          <w:color w:val="111111"/>
          <w:sz w:val="28"/>
          <w:sz w:val="28"/>
          <w:szCs w:val="28"/>
          <w:rtl w:val="true"/>
          <w:lang w:bidi="fa-IR"/>
        </w:rPr>
        <w:t>از خانه چارچوب درت را شکسته اند</w:t>
      </w:r>
    </w:p>
    <w:p>
      <w:pPr>
        <w:pStyle w:val="BookText"/>
        <w:rPr/>
      </w:pPr>
      <w:r>
        <w:rPr>
          <w:rFonts w:ascii="IRNazanin" w:hAnsi="IRNazanin" w:eastAsia="IRNazanin"/>
          <w:color w:val="111111"/>
          <w:sz w:val="28"/>
          <w:sz w:val="28"/>
          <w:szCs w:val="28"/>
          <w:rtl w:val="true"/>
          <w:lang w:bidi="fa-IR"/>
        </w:rPr>
        <w:t>باب الحوائج پدرت را شکسته اند</w:t>
      </w:r>
    </w:p>
    <w:p>
      <w:pPr>
        <w:pStyle w:val="BookText"/>
        <w:rPr/>
      </w:pPr>
      <w:r>
        <w:rPr>
          <w:rFonts w:ascii="IRNazanin" w:hAnsi="IRNazanin" w:eastAsia="IRNazanin"/>
          <w:color w:val="111111"/>
          <w:sz w:val="28"/>
          <w:sz w:val="28"/>
          <w:szCs w:val="28"/>
          <w:rtl w:val="true"/>
          <w:lang w:bidi="fa-IR"/>
        </w:rPr>
        <w:t>عمداً مقابل پسر ارشدت زدند</w:t>
      </w:r>
    </w:p>
    <w:p>
      <w:pPr>
        <w:pStyle w:val="BookText"/>
        <w:rPr/>
      </w:pPr>
      <w:r>
        <w:rPr>
          <w:rFonts w:ascii="IRNazanin" w:hAnsi="IRNazanin" w:eastAsia="IRNazanin"/>
          <w:color w:val="111111"/>
          <w:sz w:val="28"/>
          <w:sz w:val="28"/>
          <w:szCs w:val="28"/>
          <w:rtl w:val="true"/>
          <w:lang w:bidi="fa-IR"/>
        </w:rPr>
        <w:t>یعنی غرور گل پسرت را شکسته اند</w:t>
      </w:r>
    </w:p>
    <w:p>
      <w:pPr>
        <w:pStyle w:val="BookText"/>
        <w:rPr/>
      </w:pPr>
      <w:r>
        <w:rPr>
          <w:rFonts w:ascii="IRNazanin" w:hAnsi="IRNazanin" w:eastAsia="IRNazanin"/>
          <w:color w:val="111111"/>
          <w:sz w:val="28"/>
          <w:sz w:val="28"/>
          <w:szCs w:val="28"/>
          <w:rtl w:val="true"/>
          <w:lang w:bidi="fa-IR"/>
        </w:rPr>
        <w:t>بازو و سینه کتف و سرت درد می کند</w:t>
      </w:r>
    </w:p>
    <w:p>
      <w:pPr>
        <w:pStyle w:val="BookText"/>
        <w:rPr/>
      </w:pPr>
      <w:r>
        <w:rPr>
          <w:rFonts w:ascii="IRNazanin" w:hAnsi="IRNazanin" w:eastAsia="IRNazanin"/>
          <w:color w:val="111111"/>
          <w:sz w:val="28"/>
          <w:sz w:val="28"/>
          <w:szCs w:val="28"/>
          <w:rtl w:val="true"/>
          <w:lang w:bidi="fa-IR"/>
        </w:rPr>
        <w:t>هرجا که بوسه زد پدرت را شکسته اند</w:t>
      </w:r>
    </w:p>
    <w:p>
      <w:pPr>
        <w:pStyle w:val="BookText"/>
        <w:rPr/>
      </w:pPr>
      <w:r>
        <w:rPr>
          <w:rFonts w:ascii="IRNazanin" w:hAnsi="IRNazanin" w:eastAsia="IRNazanin"/>
          <w:color w:val="111111"/>
          <w:sz w:val="28"/>
          <w:sz w:val="28"/>
          <w:szCs w:val="28"/>
          <w:rtl w:val="true"/>
          <w:lang w:bidi="fa-IR"/>
        </w:rPr>
        <w:t>ای مرغ عشق خانه حیدر کمی بپر</w:t>
      </w:r>
    </w:p>
    <w:p>
      <w:pPr>
        <w:pStyle w:val="BookText"/>
        <w:rPr/>
      </w:pPr>
      <w:r>
        <w:rPr>
          <w:rFonts w:ascii="IRNazanin" w:hAnsi="IRNazanin" w:eastAsia="IRNazanin"/>
          <w:color w:val="111111"/>
          <w:sz w:val="28"/>
          <w:sz w:val="28"/>
          <w:szCs w:val="28"/>
          <w:rtl w:val="true"/>
          <w:lang w:bidi="fa-IR"/>
        </w:rPr>
        <w:t>باور نمی کنم که پرت را شکسته اند</w:t>
      </w:r>
    </w:p>
    <w:p>
      <w:pPr>
        <w:pStyle w:val="BookText"/>
        <w:rPr/>
      </w:pPr>
      <w:r>
        <w:rPr>
          <w:rFonts w:ascii="IRNazanin" w:hAnsi="IRNazanin" w:eastAsia="IRNazanin"/>
          <w:color w:val="111111"/>
          <w:sz w:val="28"/>
          <w:sz w:val="28"/>
          <w:szCs w:val="28"/>
          <w:rtl w:val="true"/>
          <w:lang w:bidi="fa-IR"/>
        </w:rPr>
        <w:t>از طرز راه رفتن و قد هلالی ات</w:t>
      </w:r>
    </w:p>
    <w:p>
      <w:pPr>
        <w:pStyle w:val="BookText"/>
        <w:rPr/>
      </w:pPr>
      <w:r>
        <w:rPr>
          <w:rFonts w:ascii="IRNazanin" w:hAnsi="IRNazanin" w:eastAsia="IRNazanin"/>
          <w:color w:val="111111"/>
          <w:sz w:val="28"/>
          <w:sz w:val="28"/>
          <w:szCs w:val="28"/>
          <w:rtl w:val="true"/>
          <w:lang w:bidi="fa-IR"/>
        </w:rPr>
        <w:t>احساس می کنم کمرت را شکسته اند</w:t>
      </w:r>
    </w:p>
    <w:p>
      <w:pPr>
        <w:pStyle w:val="BookText"/>
        <w:rPr/>
      </w:pPr>
      <w:r>
        <w:rPr>
          <w:rFonts w:ascii="IRNazanin" w:hAnsi="IRNazanin" w:eastAsia="IRNazanin"/>
          <w:color w:val="111111"/>
          <w:sz w:val="28"/>
          <w:sz w:val="28"/>
          <w:szCs w:val="28"/>
          <w:rtl w:val="true"/>
          <w:lang w:bidi="fa-IR"/>
        </w:rPr>
        <w:t>ابری ضخیم سر زد و ماهت خسوف شد</w:t>
      </w:r>
    </w:p>
    <w:p>
      <w:pPr>
        <w:pStyle w:val="BookText"/>
        <w:rPr/>
      </w:pPr>
      <w:r>
        <w:rPr>
          <w:rFonts w:ascii="IRNazanin" w:hAnsi="IRNazanin" w:eastAsia="IRNazanin"/>
          <w:color w:val="111111"/>
          <w:sz w:val="28"/>
          <w:sz w:val="28"/>
          <w:szCs w:val="28"/>
          <w:rtl w:val="true"/>
          <w:lang w:bidi="fa-IR"/>
        </w:rPr>
        <w:t>بی شک فروغ چشم ترت را شکسته اند</w:t>
      </w:r>
    </w:p>
    <w:p>
      <w:pPr>
        <w:pStyle w:val="BookText"/>
        <w:rPr/>
      </w:pPr>
      <w:r>
        <w:rPr>
          <w:rFonts w:ascii="IRNazanin" w:hAnsi="IRNazanin" w:eastAsia="IRNazanin"/>
          <w:color w:val="111111"/>
          <w:sz w:val="28"/>
          <w:sz w:val="28"/>
          <w:szCs w:val="28"/>
          <w:rtl w:val="true"/>
          <w:lang w:bidi="fa-IR"/>
        </w:rPr>
        <w:t>دندانه های شانه پر از خون تازه شد</w:t>
      </w:r>
    </w:p>
    <w:p>
      <w:pPr>
        <w:pStyle w:val="BookText"/>
        <w:rPr/>
      </w:pPr>
      <w:r>
        <w:rPr>
          <w:rFonts w:ascii="IRNazanin" w:hAnsi="IRNazanin" w:eastAsia="IRNazanin"/>
          <w:color w:val="111111"/>
          <w:sz w:val="28"/>
          <w:sz w:val="28"/>
          <w:szCs w:val="28"/>
          <w:rtl w:val="true"/>
          <w:lang w:bidi="fa-IR"/>
        </w:rPr>
        <w:t>اصلاً بعید نیست سرت را شکسته اند</w:t>
      </w:r>
    </w:p>
    <w:p>
      <w:pPr>
        <w:pStyle w:val="BookText"/>
        <w:rPr/>
      </w:pPr>
      <w:r>
        <w:rPr>
          <w:rFonts w:ascii="IRNazanin" w:hAnsi="IRNazanin" w:eastAsia="IRNazanin"/>
          <w:color w:val="111111"/>
          <w:sz w:val="28"/>
          <w:sz w:val="28"/>
          <w:szCs w:val="28"/>
          <w:rtl w:val="true"/>
          <w:lang w:bidi="fa-IR"/>
        </w:rPr>
        <w:t>با بستری کبود و پراز لاله های سرخ</w:t>
      </w:r>
    </w:p>
    <w:p>
      <w:pPr>
        <w:pStyle w:val="BookText"/>
        <w:rPr/>
      </w:pPr>
      <w:r>
        <w:rPr>
          <w:rFonts w:ascii="IRNazanin" w:hAnsi="IRNazanin" w:eastAsia="IRNazanin"/>
          <w:color w:val="111111"/>
          <w:sz w:val="28"/>
          <w:sz w:val="28"/>
          <w:szCs w:val="28"/>
          <w:rtl w:val="true"/>
          <w:lang w:bidi="fa-IR"/>
        </w:rPr>
        <w:t>آیینه های دور و برت را شکسته اند</w:t>
      </w:r>
    </w:p>
    <w:p>
      <w:pPr>
        <w:pStyle w:val="BookText"/>
        <w:rPr/>
      </w:pPr>
      <w:r>
        <w:rPr>
          <w:rFonts w:ascii="IRNazanin" w:hAnsi="IRNazanin" w:eastAsia="IRNazanin"/>
          <w:color w:val="111111"/>
          <w:sz w:val="28"/>
          <w:sz w:val="28"/>
          <w:szCs w:val="28"/>
          <w:rtl w:val="true"/>
          <w:lang w:bidi="fa-IR"/>
        </w:rPr>
        <w:t>زان آتشی که بر شجر طیبه زدند</w:t>
      </w:r>
    </w:p>
    <w:p>
      <w:pPr>
        <w:pStyle w:val="BookText"/>
        <w:rPr/>
      </w:pPr>
      <w:r>
        <w:rPr>
          <w:rFonts w:ascii="IRNazanin" w:hAnsi="IRNazanin" w:eastAsia="IRNazanin"/>
          <w:color w:val="111111"/>
          <w:sz w:val="28"/>
          <w:sz w:val="28"/>
          <w:szCs w:val="28"/>
          <w:rtl w:val="true"/>
          <w:lang w:bidi="fa-IR"/>
        </w:rPr>
        <w:t>ثلثی زشاخ و برگ و برت را شکسته اند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حوتی </w:t>
      </w:r>
      <w:bookmarkStart w:id="594" w:name="pg9414_88697"/>
    </w:p>
    <w:p>
      <w:pPr>
        <w:pStyle w:val="Heading3"/>
        <w:numPr>
          <w:ilvl w:val="2"/>
          <w:numId w:val="1"/>
        </w:numPr>
        <w:rPr/>
      </w:pPr>
      <w:bookmarkStart w:id="595" w:name="__RefHeading___Toc5675326_2870459653"/>
      <w:bookmarkStart w:id="596" w:name="_Toc216"/>
      <w:bookmarkEnd w:id="594"/>
      <w:bookmarkEnd w:id="595"/>
      <w:r>
        <w:rPr>
          <w:rtl w:val="true"/>
        </w:rPr>
        <w:t>شستن زهرا علیها السلام به من رسید</w:t>
      </w:r>
      <w:bookmarkEnd w:id="596"/>
    </w:p>
    <w:p>
      <w:pPr>
        <w:pStyle w:val="BookText"/>
        <w:rPr/>
      </w:pPr>
      <w:r>
        <w:rPr>
          <w:rFonts w:ascii="IRNazanin" w:hAnsi="IRNazanin" w:eastAsia="IRNazanin"/>
          <w:color w:val="111111"/>
          <w:sz w:val="28"/>
          <w:sz w:val="28"/>
          <w:szCs w:val="28"/>
          <w:rtl w:val="true"/>
          <w:lang w:bidi="fa-IR"/>
        </w:rPr>
        <w:t>با رفتنش تمامی غم ها به من رسید</w:t>
      </w:r>
    </w:p>
    <w:p>
      <w:pPr>
        <w:pStyle w:val="BookText"/>
        <w:rPr/>
      </w:pPr>
      <w:r>
        <w:rPr>
          <w:rFonts w:ascii="IRNazanin" w:hAnsi="IRNazanin" w:eastAsia="IRNazanin"/>
          <w:color w:val="111111"/>
          <w:sz w:val="28"/>
          <w:sz w:val="28"/>
          <w:szCs w:val="28"/>
          <w:rtl w:val="true"/>
          <w:lang w:bidi="fa-IR"/>
        </w:rPr>
        <w:t>درد دو ماه فاطمه یک جا به من رسید</w:t>
      </w:r>
    </w:p>
    <w:p>
      <w:pPr>
        <w:pStyle w:val="BookText"/>
        <w:rPr/>
      </w:pPr>
      <w:r>
        <w:rPr>
          <w:rFonts w:ascii="IRNazanin" w:hAnsi="IRNazanin" w:eastAsia="IRNazanin"/>
          <w:color w:val="111111"/>
          <w:sz w:val="28"/>
          <w:sz w:val="28"/>
          <w:szCs w:val="28"/>
          <w:rtl w:val="true"/>
          <w:lang w:bidi="fa-IR"/>
        </w:rPr>
        <w:t>اول قرار بود که با هم سفر کنیم</w:t>
      </w:r>
    </w:p>
    <w:p>
      <w:pPr>
        <w:pStyle w:val="BookText"/>
        <w:rPr/>
      </w:pPr>
      <w:r>
        <w:rPr>
          <w:rFonts w:ascii="IRNazanin" w:hAnsi="IRNazanin" w:eastAsia="IRNazanin"/>
          <w:color w:val="111111"/>
          <w:sz w:val="28"/>
          <w:sz w:val="28"/>
          <w:szCs w:val="28"/>
          <w:rtl w:val="true"/>
          <w:lang w:bidi="fa-IR"/>
        </w:rPr>
        <w:t>رفتن به او رسید و تمنا به من رسید</w:t>
      </w:r>
    </w:p>
    <w:p>
      <w:pPr>
        <w:pStyle w:val="BookText"/>
        <w:rPr/>
      </w:pPr>
      <w:r>
        <w:rPr>
          <w:rFonts w:ascii="IRNazanin" w:hAnsi="IRNazanin" w:eastAsia="IRNazanin"/>
          <w:color w:val="111111"/>
          <w:sz w:val="28"/>
          <w:sz w:val="28"/>
          <w:szCs w:val="28"/>
          <w:rtl w:val="true"/>
          <w:lang w:bidi="fa-IR"/>
        </w:rPr>
        <w:t>بی او شکست خورده ی تاریخ می شدم</w:t>
      </w:r>
    </w:p>
    <w:p>
      <w:pPr>
        <w:pStyle w:val="BookText"/>
        <w:rPr/>
      </w:pPr>
      <w:r>
        <w:rPr>
          <w:rFonts w:ascii="IRNazanin" w:hAnsi="IRNazanin" w:eastAsia="IRNazanin"/>
          <w:color w:val="111111"/>
          <w:sz w:val="28"/>
          <w:sz w:val="28"/>
          <w:szCs w:val="28"/>
          <w:rtl w:val="true"/>
          <w:lang w:bidi="fa-IR"/>
        </w:rPr>
        <w:t>با فاطمه، ولایت عظمی به من رسید</w:t>
      </w:r>
    </w:p>
    <w:p>
      <w:pPr>
        <w:pStyle w:val="BookText"/>
        <w:rPr/>
      </w:pPr>
      <w:r>
        <w:rPr>
          <w:rFonts w:ascii="IRNazanin" w:hAnsi="IRNazanin" w:eastAsia="IRNazanin"/>
          <w:color w:val="111111"/>
          <w:sz w:val="28"/>
          <w:sz w:val="28"/>
          <w:szCs w:val="28"/>
          <w:rtl w:val="true"/>
          <w:lang w:bidi="fa-IR"/>
        </w:rPr>
        <w:t>آخر نشد طبیب برایش بیاورم</w:t>
      </w:r>
    </w:p>
    <w:p>
      <w:pPr>
        <w:pStyle w:val="BookText"/>
        <w:rPr/>
      </w:pPr>
      <w:r>
        <w:rPr>
          <w:rFonts w:ascii="IRNazanin" w:hAnsi="IRNazanin" w:eastAsia="IRNazanin"/>
          <w:color w:val="111111"/>
          <w:sz w:val="28"/>
          <w:sz w:val="28"/>
          <w:szCs w:val="28"/>
          <w:rtl w:val="true"/>
          <w:lang w:bidi="fa-IR"/>
        </w:rPr>
        <w:t>حسرت ز درد امّ ابیها به من رسید</w:t>
      </w:r>
    </w:p>
    <w:p>
      <w:pPr>
        <w:pStyle w:val="BookText"/>
        <w:rPr/>
      </w:pPr>
      <w:r>
        <w:rPr>
          <w:rFonts w:ascii="IRNazanin" w:hAnsi="IRNazanin" w:eastAsia="IRNazanin"/>
          <w:color w:val="111111"/>
          <w:sz w:val="28"/>
          <w:sz w:val="28"/>
          <w:szCs w:val="28"/>
          <w:rtl w:val="true"/>
          <w:lang w:bidi="fa-IR"/>
        </w:rPr>
        <w:t>یادم نمی رود که چگونه تلاش کرد</w:t>
      </w:r>
    </w:p>
    <w:p>
      <w:pPr>
        <w:pStyle w:val="BookText"/>
        <w:rPr/>
      </w:pPr>
      <w:r>
        <w:rPr>
          <w:rFonts w:ascii="IRNazanin" w:hAnsi="IRNazanin" w:eastAsia="IRNazanin"/>
          <w:color w:val="111111"/>
          <w:sz w:val="28"/>
          <w:sz w:val="28"/>
          <w:szCs w:val="28"/>
          <w:rtl w:val="true"/>
          <w:lang w:bidi="fa-IR"/>
        </w:rPr>
        <w:t>تا زیر تازیانه ی اعدا به من رسید</w:t>
      </w:r>
    </w:p>
    <w:p>
      <w:pPr>
        <w:pStyle w:val="BookText"/>
        <w:rPr/>
      </w:pPr>
      <w:r>
        <w:rPr>
          <w:rFonts w:ascii="IRNazanin" w:hAnsi="IRNazanin" w:eastAsia="IRNazanin"/>
          <w:color w:val="111111"/>
          <w:sz w:val="28"/>
          <w:sz w:val="28"/>
          <w:szCs w:val="28"/>
          <w:rtl w:val="true"/>
          <w:lang w:bidi="fa-IR"/>
        </w:rPr>
        <w:t>در طول زندگانی از خود گذشته اش</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خدا و یا به نبی یا به من رسید </w:t>
      </w:r>
    </w:p>
    <w:p>
      <w:pPr>
        <w:pStyle w:val="BookText"/>
        <w:rPr/>
      </w:pPr>
      <w:r>
        <w:rPr>
          <w:rFonts w:ascii="IRNazanin" w:hAnsi="IRNazanin" w:eastAsia="IRNazanin"/>
          <w:color w:val="111111"/>
          <w:sz w:val="28"/>
          <w:sz w:val="28"/>
          <w:szCs w:val="28"/>
          <w:rtl w:val="true"/>
          <w:lang w:bidi="fa-IR"/>
        </w:rPr>
        <w:t>هر چند آستین به دهان ناله می زدند</w:t>
      </w:r>
    </w:p>
    <w:p>
      <w:pPr>
        <w:pStyle w:val="BookText"/>
        <w:rPr/>
      </w:pPr>
      <w:r>
        <w:rPr>
          <w:rFonts w:ascii="IRNazanin" w:hAnsi="IRNazanin" w:eastAsia="IRNazanin"/>
          <w:color w:val="111111"/>
          <w:sz w:val="28"/>
          <w:sz w:val="28"/>
          <w:szCs w:val="28"/>
          <w:rtl w:val="true"/>
          <w:lang w:bidi="fa-IR"/>
        </w:rPr>
        <w:t>اما صدای زینب کبری به من رسید</w:t>
      </w:r>
    </w:p>
    <w:p>
      <w:pPr>
        <w:pStyle w:val="BookText"/>
        <w:rPr/>
      </w:pPr>
      <w:r>
        <w:rPr>
          <w:rFonts w:ascii="IRNazanin" w:hAnsi="IRNazanin" w:eastAsia="IRNazanin"/>
          <w:color w:val="111111"/>
          <w:sz w:val="28"/>
          <w:sz w:val="28"/>
          <w:szCs w:val="28"/>
          <w:rtl w:val="true"/>
          <w:lang w:bidi="fa-IR"/>
        </w:rPr>
        <w:t>تقسیم کار خانه به نفع علی نبود</w:t>
      </w:r>
    </w:p>
    <w:p>
      <w:pPr>
        <w:pStyle w:val="BookText"/>
        <w:rPr/>
      </w:pPr>
      <w:r>
        <w:rPr>
          <w:rFonts w:ascii="IRNazanin" w:hAnsi="IRNazanin" w:eastAsia="IRNazanin"/>
          <w:color w:val="111111"/>
          <w:sz w:val="28"/>
          <w:sz w:val="28"/>
          <w:szCs w:val="28"/>
          <w:rtl w:val="true"/>
          <w:lang w:bidi="fa-IR"/>
        </w:rPr>
        <w:t>وای از دلم که شستن زهرا به من رسید</w:t>
      </w:r>
    </w:p>
    <w:p>
      <w:pPr>
        <w:pStyle w:val="BookText"/>
        <w:rPr/>
      </w:pPr>
      <w:r>
        <w:rPr>
          <w:rFonts w:ascii="IRNazanin" w:hAnsi="IRNazanin" w:eastAsia="IRNazanin"/>
          <w:color w:val="111111"/>
          <w:sz w:val="28"/>
          <w:sz w:val="28"/>
          <w:szCs w:val="28"/>
          <w:rtl w:val="true"/>
          <w:lang w:bidi="fa-IR"/>
        </w:rPr>
        <w:t>از بس غریب بودم و بی کس به وقت دفن</w:t>
      </w:r>
    </w:p>
    <w:p>
      <w:pPr>
        <w:pStyle w:val="BookText"/>
        <w:rPr/>
      </w:pPr>
      <w:r>
        <w:rPr>
          <w:rFonts w:ascii="IRNazanin" w:hAnsi="IRNazanin" w:eastAsia="IRNazanin"/>
          <w:color w:val="111111"/>
          <w:sz w:val="28"/>
          <w:sz w:val="28"/>
          <w:szCs w:val="28"/>
          <w:rtl w:val="true"/>
          <w:lang w:bidi="fa-IR"/>
        </w:rPr>
        <w:t>تسلیت از خدای تعالی به من رسید</w:t>
      </w:r>
    </w:p>
    <w:p>
      <w:pPr>
        <w:pStyle w:val="BookText"/>
        <w:rPr/>
      </w:pPr>
      <w:r>
        <w:rPr>
          <w:rFonts w:ascii="IRNazanin" w:hAnsi="IRNazanin" w:eastAsia="IRNazanin"/>
          <w:color w:val="111111"/>
          <w:sz w:val="28"/>
          <w:sz w:val="28"/>
          <w:szCs w:val="28"/>
          <w:rtl w:val="true"/>
          <w:lang w:bidi="fa-IR"/>
        </w:rPr>
        <w:t>اهل مدینه راحت و آرام خفته اند</w:t>
      </w:r>
    </w:p>
    <w:p>
      <w:pPr>
        <w:pStyle w:val="BookText"/>
        <w:rPr/>
      </w:pPr>
      <w:r>
        <w:rPr>
          <w:rFonts w:ascii="IRNazanin" w:hAnsi="IRNazanin" w:eastAsia="IRNazanin"/>
          <w:color w:val="111111"/>
          <w:sz w:val="28"/>
          <w:sz w:val="28"/>
          <w:szCs w:val="28"/>
          <w:rtl w:val="true"/>
          <w:lang w:bidi="fa-IR"/>
        </w:rPr>
        <w:t>بیداری همیشه ی شب ها به من رسید</w:t>
      </w:r>
    </w:p>
    <w:p>
      <w:pPr>
        <w:pStyle w:val="BookText"/>
        <w:rPr/>
      </w:pPr>
      <w:r>
        <w:rPr>
          <w:rFonts w:ascii="IRNazanin" w:hAnsi="IRNazanin" w:eastAsia="IRNazanin"/>
          <w:color w:val="111111"/>
          <w:sz w:val="28"/>
          <w:sz w:val="28"/>
          <w:szCs w:val="28"/>
          <w:rtl w:val="true"/>
          <w:lang w:bidi="fa-IR"/>
        </w:rPr>
        <w:t>نه این که دست خویش کشیدم به زخم او</w:t>
      </w:r>
    </w:p>
    <w:p>
      <w:pPr>
        <w:pStyle w:val="BookText"/>
        <w:rPr/>
      </w:pPr>
      <w:r>
        <w:rPr>
          <w:rFonts w:ascii="IRNazanin" w:hAnsi="IRNazanin" w:eastAsia="IRNazanin"/>
          <w:color w:val="111111"/>
          <w:sz w:val="28"/>
          <w:sz w:val="28"/>
          <w:szCs w:val="28"/>
          <w:rtl w:val="true"/>
          <w:lang w:bidi="fa-IR"/>
        </w:rPr>
        <w:t>زخمش ز بس که بود هویدا به من رسید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حیدری </w:t>
      </w:r>
      <w:bookmarkStart w:id="597" w:name="pg9414_88699"/>
    </w:p>
    <w:p>
      <w:pPr>
        <w:pStyle w:val="Heading3"/>
        <w:numPr>
          <w:ilvl w:val="2"/>
          <w:numId w:val="1"/>
        </w:numPr>
        <w:rPr/>
      </w:pPr>
      <w:bookmarkStart w:id="598" w:name="__RefHeading___Toc5675328_2870459653"/>
      <w:bookmarkStart w:id="599" w:name="_Toc217"/>
      <w:bookmarkEnd w:id="597"/>
      <w:bookmarkEnd w:id="598"/>
      <w:r>
        <w:rPr>
          <w:rtl w:val="true"/>
        </w:rPr>
        <w:t>نفرین به مسمار</w:t>
      </w:r>
      <w:bookmarkEnd w:id="599"/>
    </w:p>
    <w:p>
      <w:pPr>
        <w:pStyle w:val="BookText"/>
        <w:rPr/>
      </w:pPr>
      <w:r>
        <w:rPr>
          <w:rFonts w:ascii="IRNazanin" w:hAnsi="IRNazanin" w:eastAsia="IRNazanin"/>
          <w:color w:val="111111"/>
          <w:sz w:val="28"/>
          <w:sz w:val="28"/>
          <w:szCs w:val="28"/>
          <w:rtl w:val="true"/>
          <w:lang w:bidi="fa-IR"/>
        </w:rPr>
        <w:t>آری صدای آه گاهی گوشه دار است</w:t>
      </w:r>
    </w:p>
    <w:p>
      <w:pPr>
        <w:pStyle w:val="BookText"/>
        <w:rPr/>
      </w:pPr>
      <w:r>
        <w:rPr>
          <w:rFonts w:ascii="IRNazanin" w:hAnsi="IRNazanin" w:eastAsia="IRNazanin"/>
          <w:color w:val="111111"/>
          <w:sz w:val="28"/>
          <w:sz w:val="28"/>
          <w:szCs w:val="28"/>
          <w:rtl w:val="true"/>
          <w:lang w:bidi="fa-IR"/>
        </w:rPr>
        <w:t>آثار قلبی سوخته از روزگار است</w:t>
      </w:r>
    </w:p>
    <w:p>
      <w:pPr>
        <w:pStyle w:val="BookText"/>
        <w:rPr/>
      </w:pPr>
      <w:r>
        <w:rPr>
          <w:rFonts w:ascii="IRNazanin" w:hAnsi="IRNazanin" w:eastAsia="IRNazanin"/>
          <w:color w:val="111111"/>
          <w:sz w:val="28"/>
          <w:sz w:val="28"/>
          <w:szCs w:val="28"/>
          <w:rtl w:val="true"/>
          <w:lang w:bidi="fa-IR"/>
        </w:rPr>
        <w:t>باید میان شعله ها سینه سپر کرد</w:t>
      </w:r>
    </w:p>
    <w:p>
      <w:pPr>
        <w:pStyle w:val="BookText"/>
        <w:rPr/>
      </w:pPr>
      <w:r>
        <w:rPr>
          <w:rFonts w:ascii="IRNazanin" w:hAnsi="IRNazanin" w:eastAsia="IRNazanin"/>
          <w:color w:val="111111"/>
          <w:sz w:val="28"/>
          <w:sz w:val="28"/>
          <w:szCs w:val="28"/>
          <w:rtl w:val="true"/>
          <w:lang w:bidi="fa-IR"/>
        </w:rPr>
        <w:t>در این دیاری که چنین قحطی یار است</w:t>
      </w:r>
    </w:p>
    <w:p>
      <w:pPr>
        <w:pStyle w:val="BookText"/>
        <w:rPr/>
      </w:pPr>
      <w:r>
        <w:rPr>
          <w:rFonts w:ascii="IRNazanin" w:hAnsi="IRNazanin" w:eastAsia="IRNazanin"/>
          <w:color w:val="111111"/>
          <w:sz w:val="28"/>
          <w:sz w:val="28"/>
          <w:szCs w:val="28"/>
          <w:rtl w:val="true"/>
          <w:lang w:bidi="fa-IR"/>
        </w:rPr>
        <w:t>خاک دو عالم بر سر اهل مدینه</w:t>
      </w:r>
    </w:p>
    <w:p>
      <w:pPr>
        <w:pStyle w:val="BookText"/>
        <w:rPr/>
      </w:pPr>
      <w:r>
        <w:rPr>
          <w:rFonts w:ascii="IRNazanin" w:hAnsi="IRNazanin" w:eastAsia="IRNazanin"/>
          <w:color w:val="111111"/>
          <w:sz w:val="28"/>
          <w:sz w:val="28"/>
          <w:szCs w:val="28"/>
          <w:rtl w:val="true"/>
          <w:lang w:bidi="fa-IR"/>
        </w:rPr>
        <w:t>زهرا به امداد علی مرکب سوار است</w:t>
      </w:r>
    </w:p>
    <w:p>
      <w:pPr>
        <w:pStyle w:val="BookText"/>
        <w:rPr/>
      </w:pPr>
      <w:r>
        <w:rPr>
          <w:rFonts w:ascii="IRNazanin" w:hAnsi="IRNazanin" w:eastAsia="IRNazanin"/>
          <w:color w:val="111111"/>
          <w:sz w:val="28"/>
          <w:sz w:val="28"/>
          <w:szCs w:val="28"/>
          <w:rtl w:val="true"/>
          <w:lang w:bidi="fa-IR"/>
        </w:rPr>
        <w:t>هر کس که می خواهد بداند فاطمه کیست؟</w:t>
      </w:r>
    </w:p>
    <w:p>
      <w:pPr>
        <w:pStyle w:val="BookText"/>
        <w:rPr/>
      </w:pPr>
      <w:r>
        <w:rPr>
          <w:rFonts w:ascii="IRNazanin" w:hAnsi="IRNazanin" w:eastAsia="IRNazanin"/>
          <w:color w:val="111111"/>
          <w:sz w:val="28"/>
          <w:sz w:val="28"/>
          <w:szCs w:val="28"/>
          <w:rtl w:val="true"/>
          <w:lang w:bidi="fa-IR"/>
        </w:rPr>
        <w:t>خون در و دیوار نقش اقتدار است</w:t>
      </w:r>
    </w:p>
    <w:p>
      <w:pPr>
        <w:pStyle w:val="BookText"/>
        <w:rPr/>
      </w:pPr>
      <w:r>
        <w:rPr>
          <w:rFonts w:ascii="IRNazanin" w:hAnsi="IRNazanin" w:eastAsia="IRNazanin"/>
          <w:color w:val="111111"/>
          <w:sz w:val="28"/>
          <w:sz w:val="28"/>
          <w:szCs w:val="28"/>
          <w:rtl w:val="true"/>
          <w:lang w:bidi="fa-IR"/>
        </w:rPr>
        <w:t>باید به خون غلطید در حفظ ولایت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ولایت محوری تنها شعار است </w:t>
      </w:r>
    </w:p>
    <w:p>
      <w:pPr>
        <w:pStyle w:val="BookText"/>
        <w:rPr/>
      </w:pPr>
      <w:r>
        <w:rPr>
          <w:rFonts w:ascii="IRNazanin" w:hAnsi="IRNazanin" w:eastAsia="IRNazanin"/>
          <w:color w:val="111111"/>
          <w:sz w:val="28"/>
          <w:sz w:val="28"/>
          <w:szCs w:val="28"/>
          <w:rtl w:val="true"/>
          <w:lang w:bidi="fa-IR"/>
        </w:rPr>
        <w:t>داغ دو دست بسته سنگین تر از سیلی ست</w:t>
      </w:r>
    </w:p>
    <w:p>
      <w:pPr>
        <w:pStyle w:val="BookText"/>
        <w:rPr/>
      </w:pPr>
      <w:r>
        <w:rPr>
          <w:rFonts w:ascii="IRNazanin" w:hAnsi="IRNazanin" w:eastAsia="IRNazanin"/>
          <w:color w:val="111111"/>
          <w:sz w:val="28"/>
          <w:sz w:val="28"/>
          <w:szCs w:val="28"/>
          <w:rtl w:val="true"/>
          <w:lang w:bidi="fa-IR"/>
        </w:rPr>
        <w:t>باور کنید این مرد صاحب ذوالفقار است</w:t>
      </w:r>
    </w:p>
    <w:p>
      <w:pPr>
        <w:pStyle w:val="BookText"/>
        <w:rPr/>
      </w:pPr>
      <w:r>
        <w:rPr>
          <w:rFonts w:ascii="IRNazanin" w:hAnsi="IRNazanin" w:eastAsia="IRNazanin"/>
          <w:color w:val="111111"/>
          <w:sz w:val="28"/>
          <w:sz w:val="28"/>
          <w:szCs w:val="28"/>
          <w:rtl w:val="true"/>
          <w:lang w:bidi="fa-IR"/>
        </w:rPr>
        <w:t>نفرین به آن مسمار و هرکس که لگد زد</w:t>
      </w:r>
    </w:p>
    <w:p>
      <w:pPr>
        <w:pStyle w:val="BookText"/>
        <w:rPr/>
      </w:pPr>
      <w:r>
        <w:rPr>
          <w:rFonts w:ascii="IRNazanin" w:hAnsi="IRNazanin" w:eastAsia="IRNazanin"/>
          <w:color w:val="111111"/>
          <w:sz w:val="28"/>
          <w:sz w:val="28"/>
          <w:szCs w:val="28"/>
          <w:rtl w:val="true"/>
          <w:lang w:bidi="fa-IR"/>
        </w:rPr>
        <w:t>بنگر چگونه مادر ما بی قرار است</w:t>
      </w:r>
    </w:p>
    <w:p>
      <w:pPr>
        <w:pStyle w:val="BookText"/>
        <w:rPr/>
      </w:pPr>
      <w:r>
        <w:rPr>
          <w:rFonts w:ascii="IRNazanin" w:hAnsi="IRNazanin" w:eastAsia="IRNazanin"/>
          <w:color w:val="111111"/>
          <w:sz w:val="28"/>
          <w:sz w:val="28"/>
          <w:szCs w:val="28"/>
          <w:rtl w:val="true"/>
          <w:lang w:bidi="fa-IR"/>
        </w:rPr>
        <w:t>سادات خون گریند تا روز قیامت</w:t>
      </w:r>
    </w:p>
    <w:p>
      <w:pPr>
        <w:pStyle w:val="BookText"/>
        <w:rPr/>
      </w:pPr>
      <w:r>
        <w:rPr>
          <w:rFonts w:ascii="IRNazanin" w:hAnsi="IRNazanin" w:eastAsia="IRNazanin"/>
          <w:color w:val="111111"/>
          <w:sz w:val="28"/>
          <w:sz w:val="28"/>
          <w:szCs w:val="28"/>
          <w:rtl w:val="true"/>
          <w:lang w:bidi="fa-IR"/>
        </w:rPr>
        <w:t>زین گفته ام سری نهفته آشکار است</w:t>
      </w:r>
    </w:p>
    <w:p>
      <w:pPr>
        <w:pStyle w:val="BookText"/>
        <w:rPr/>
      </w:pPr>
      <w:r>
        <w:rPr>
          <w:rFonts w:ascii="IRNazanin" w:hAnsi="IRNazanin" w:eastAsia="IRNazanin"/>
          <w:color w:val="111111"/>
          <w:sz w:val="28"/>
          <w:sz w:val="28"/>
          <w:szCs w:val="28"/>
          <w:rtl w:val="true"/>
          <w:lang w:bidi="fa-IR"/>
        </w:rPr>
        <w:t>تا فضّه آمد دید بار شیشه افتاد</w:t>
      </w:r>
    </w:p>
    <w:p>
      <w:pPr>
        <w:pStyle w:val="BookText"/>
        <w:rPr/>
      </w:pPr>
      <w:r>
        <w:rPr>
          <w:rFonts w:ascii="IRNazanin" w:hAnsi="IRNazanin" w:eastAsia="IRNazanin"/>
          <w:color w:val="111111"/>
          <w:sz w:val="28"/>
          <w:sz w:val="28"/>
          <w:szCs w:val="28"/>
          <w:rtl w:val="true"/>
          <w:lang w:bidi="fa-IR"/>
        </w:rPr>
        <w:t>فریاد زد نامرد بی بی باردار است</w:t>
      </w:r>
    </w:p>
    <w:p>
      <w:pPr>
        <w:pStyle w:val="BookText"/>
        <w:rPr/>
      </w:pPr>
      <w:r>
        <w:rPr>
          <w:rFonts w:ascii="IRNazanin" w:hAnsi="IRNazanin" w:eastAsia="IRNazanin"/>
          <w:color w:val="111111"/>
          <w:sz w:val="28"/>
          <w:sz w:val="28"/>
          <w:szCs w:val="28"/>
          <w:rtl w:val="true"/>
          <w:lang w:bidi="fa-IR"/>
        </w:rPr>
        <w:t>تاریخ هم مانده چه پاسخ گوید این حرف</w:t>
      </w:r>
    </w:p>
    <w:p>
      <w:pPr>
        <w:pStyle w:val="BookText"/>
        <w:rPr/>
      </w:pPr>
      <w:r>
        <w:rPr>
          <w:rFonts w:ascii="IRNazanin" w:hAnsi="IRNazanin" w:eastAsia="IRNazanin"/>
          <w:color w:val="111111"/>
          <w:sz w:val="28"/>
          <w:sz w:val="28"/>
          <w:szCs w:val="28"/>
          <w:rtl w:val="true"/>
          <w:lang w:bidi="fa-IR"/>
        </w:rPr>
        <w:t>آخر چرا زهرای اطهر بی مزار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نعمتی </w:t>
      </w:r>
      <w:bookmarkStart w:id="600" w:name="pg9414_88701"/>
    </w:p>
    <w:p>
      <w:pPr>
        <w:pStyle w:val="Heading3"/>
        <w:numPr>
          <w:ilvl w:val="2"/>
          <w:numId w:val="1"/>
        </w:numPr>
        <w:rPr/>
      </w:pPr>
      <w:bookmarkStart w:id="601" w:name="__RefHeading___Toc5675330_2870459653"/>
      <w:bookmarkStart w:id="602" w:name="_Toc218"/>
      <w:bookmarkEnd w:id="600"/>
      <w:bookmarkEnd w:id="601"/>
      <w:r>
        <w:rPr>
          <w:rtl w:val="true"/>
        </w:rPr>
        <w:t>سوختن عود</w:t>
      </w:r>
      <w:bookmarkEnd w:id="602"/>
    </w:p>
    <w:p>
      <w:pPr>
        <w:pStyle w:val="BookText"/>
        <w:rPr/>
      </w:pPr>
      <w:r>
        <w:rPr>
          <w:rFonts w:ascii="IRNazanin" w:hAnsi="IRNazanin" w:eastAsia="IRNazanin"/>
          <w:color w:val="111111"/>
          <w:sz w:val="28"/>
          <w:sz w:val="28"/>
          <w:szCs w:val="28"/>
          <w:rtl w:val="true"/>
          <w:lang w:bidi="fa-IR"/>
        </w:rPr>
        <w:t>لاله وار از مَحَنَت داغ جگر فهمیدم</w:t>
      </w:r>
    </w:p>
    <w:p>
      <w:pPr>
        <w:pStyle w:val="BookText"/>
        <w:rPr/>
      </w:pPr>
      <w:r>
        <w:rPr>
          <w:rFonts w:ascii="IRNazanin" w:hAnsi="IRNazanin" w:eastAsia="IRNazanin"/>
          <w:color w:val="111111"/>
          <w:sz w:val="28"/>
          <w:sz w:val="28"/>
          <w:szCs w:val="28"/>
          <w:rtl w:val="true"/>
          <w:lang w:bidi="fa-IR"/>
        </w:rPr>
        <w:t>تازه در معرکه معنای سپر فهمیدم</w:t>
      </w:r>
    </w:p>
    <w:p>
      <w:pPr>
        <w:pStyle w:val="BookText"/>
        <w:rPr/>
      </w:pPr>
      <w:r>
        <w:rPr>
          <w:rFonts w:ascii="IRNazanin" w:hAnsi="IRNazanin" w:eastAsia="IRNazanin"/>
          <w:color w:val="111111"/>
          <w:sz w:val="28"/>
          <w:sz w:val="28"/>
          <w:szCs w:val="28"/>
          <w:rtl w:val="true"/>
          <w:lang w:bidi="fa-IR"/>
        </w:rPr>
        <w:t>خبر سوختن عود تماشایی نیست</w:t>
      </w:r>
    </w:p>
    <w:p>
      <w:pPr>
        <w:pStyle w:val="BookText"/>
        <w:rPr/>
      </w:pPr>
      <w:r>
        <w:rPr>
          <w:rFonts w:ascii="IRNazanin" w:hAnsi="IRNazanin" w:eastAsia="IRNazanin"/>
          <w:color w:val="111111"/>
          <w:sz w:val="28"/>
          <w:sz w:val="28"/>
          <w:szCs w:val="28"/>
          <w:rtl w:val="true"/>
          <w:lang w:bidi="fa-IR"/>
        </w:rPr>
        <w:t>قبل از آنی که بیایم دم در فهمیدم</w:t>
      </w:r>
    </w:p>
    <w:p>
      <w:pPr>
        <w:pStyle w:val="BookText"/>
        <w:rPr/>
      </w:pPr>
      <w:r>
        <w:rPr>
          <w:rFonts w:ascii="IRNazanin" w:hAnsi="IRNazanin" w:eastAsia="IRNazanin"/>
          <w:color w:val="111111"/>
          <w:sz w:val="28"/>
          <w:sz w:val="28"/>
          <w:szCs w:val="28"/>
          <w:rtl w:val="true"/>
          <w:lang w:bidi="fa-IR"/>
        </w:rPr>
        <w:t>علت خم شدنت کوتهی جارو نیست</w:t>
      </w:r>
    </w:p>
    <w:p>
      <w:pPr>
        <w:pStyle w:val="BookText"/>
        <w:rPr/>
      </w:pPr>
      <w:r>
        <w:rPr>
          <w:rFonts w:ascii="IRNazanin" w:hAnsi="IRNazanin" w:eastAsia="IRNazanin"/>
          <w:color w:val="111111"/>
          <w:sz w:val="28"/>
          <w:sz w:val="28"/>
          <w:szCs w:val="28"/>
          <w:rtl w:val="true"/>
          <w:lang w:bidi="fa-IR"/>
        </w:rPr>
        <w:t>تا که یک دست گرفتی به کمر فهمیدم</w:t>
      </w:r>
    </w:p>
    <w:p>
      <w:pPr>
        <w:pStyle w:val="BookText"/>
        <w:rPr/>
      </w:pPr>
      <w:r>
        <w:rPr>
          <w:rFonts w:ascii="IRNazanin" w:hAnsi="IRNazanin" w:eastAsia="IRNazanin"/>
          <w:color w:val="111111"/>
          <w:sz w:val="28"/>
          <w:sz w:val="28"/>
          <w:szCs w:val="28"/>
          <w:rtl w:val="true"/>
          <w:lang w:bidi="fa-IR"/>
        </w:rPr>
        <w:t>وقت برداشتن شانه کمی شک کردم</w:t>
      </w:r>
    </w:p>
    <w:p>
      <w:pPr>
        <w:pStyle w:val="BookText"/>
        <w:rPr/>
      </w:pPr>
      <w:r>
        <w:rPr>
          <w:rFonts w:ascii="IRNazanin" w:hAnsi="IRNazanin" w:eastAsia="IRNazanin"/>
          <w:color w:val="111111"/>
          <w:sz w:val="28"/>
          <w:sz w:val="28"/>
          <w:szCs w:val="28"/>
          <w:rtl w:val="true"/>
          <w:lang w:bidi="fa-IR"/>
        </w:rPr>
        <w:t>ولی آن لحظه که افتاد دگر فهمیدم</w:t>
      </w:r>
    </w:p>
    <w:p>
      <w:pPr>
        <w:pStyle w:val="BookText"/>
        <w:rPr/>
      </w:pPr>
      <w:r>
        <w:rPr>
          <w:rFonts w:ascii="IRNazanin" w:hAnsi="IRNazanin" w:eastAsia="IRNazanin"/>
          <w:color w:val="111111"/>
          <w:sz w:val="28"/>
          <w:sz w:val="28"/>
          <w:szCs w:val="28"/>
          <w:rtl w:val="true"/>
          <w:lang w:bidi="fa-IR"/>
        </w:rPr>
        <w:t>زحمت این قدر مکش تا که بگویی چه شده است</w:t>
      </w:r>
    </w:p>
    <w:p>
      <w:pPr>
        <w:pStyle w:val="BookText"/>
        <w:rPr/>
      </w:pP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پسر فهمیدم</w:t>
      </w:r>
    </w:p>
    <w:p>
      <w:pPr>
        <w:pStyle w:val="BookText"/>
        <w:rPr/>
      </w:pPr>
      <w:r>
        <w:rPr>
          <w:rFonts w:ascii="IRNazanin" w:hAnsi="IRNazanin" w:eastAsia="IRNazanin"/>
          <w:color w:val="111111"/>
          <w:sz w:val="28"/>
          <w:sz w:val="28"/>
          <w:szCs w:val="28"/>
          <w:rtl w:val="true"/>
          <w:lang w:bidi="fa-IR"/>
        </w:rPr>
        <w:t>با صدایی که در این خانه رسید از کوچه</w:t>
      </w:r>
    </w:p>
    <w:p>
      <w:pPr>
        <w:pStyle w:val="BookText"/>
        <w:rPr/>
      </w:pPr>
      <w:r>
        <w:rPr>
          <w:rFonts w:ascii="IRNazanin" w:hAnsi="IRNazanin" w:eastAsia="IRNazanin"/>
          <w:color w:val="111111"/>
          <w:sz w:val="28"/>
          <w:sz w:val="28"/>
          <w:szCs w:val="28"/>
          <w:rtl w:val="true"/>
          <w:lang w:bidi="fa-IR"/>
        </w:rPr>
        <w:t>قبل از آنی که بیایم دم در فهمیدم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رستمی </w:t>
      </w:r>
      <w:bookmarkStart w:id="603" w:name="pg9414_88702"/>
    </w:p>
    <w:p>
      <w:pPr>
        <w:pStyle w:val="Heading3"/>
        <w:numPr>
          <w:ilvl w:val="2"/>
          <w:numId w:val="1"/>
        </w:numPr>
        <w:rPr/>
      </w:pPr>
      <w:bookmarkStart w:id="604" w:name="__RefHeading___Toc5675332_2870459653"/>
      <w:bookmarkStart w:id="605" w:name="_Toc219"/>
      <w:bookmarkEnd w:id="603"/>
      <w:bookmarkEnd w:id="604"/>
      <w:r>
        <w:rPr>
          <w:rtl w:val="true"/>
        </w:rPr>
        <w:t>گل تاب فشار در و دیوار ندارد</w:t>
      </w:r>
      <w:bookmarkEnd w:id="605"/>
    </w:p>
    <w:p>
      <w:pPr>
        <w:pStyle w:val="BookText"/>
        <w:rPr/>
      </w:pPr>
      <w:r>
        <w:rPr>
          <w:rFonts w:ascii="IRNazanin" w:hAnsi="IRNazanin" w:eastAsia="IRNazanin"/>
          <w:color w:val="111111"/>
          <w:sz w:val="28"/>
          <w:sz w:val="28"/>
          <w:szCs w:val="28"/>
          <w:rtl w:val="true"/>
          <w:lang w:bidi="fa-IR"/>
        </w:rPr>
        <w:t>یاری ز که جویم دل من یار ندارد</w:t>
      </w:r>
    </w:p>
    <w:p>
      <w:pPr>
        <w:pStyle w:val="BookText"/>
        <w:rPr/>
      </w:pPr>
      <w:r>
        <w:rPr>
          <w:rFonts w:ascii="IRNazanin" w:hAnsi="IRNazanin" w:eastAsia="IRNazanin"/>
          <w:color w:val="111111"/>
          <w:sz w:val="28"/>
          <w:sz w:val="28"/>
          <w:szCs w:val="28"/>
          <w:rtl w:val="true"/>
          <w:lang w:bidi="fa-IR"/>
        </w:rPr>
        <w:t>یک محرم و یک راز نگه دار ندارد</w:t>
      </w:r>
    </w:p>
    <w:p>
      <w:pPr>
        <w:pStyle w:val="BookText"/>
        <w:rPr/>
      </w:pPr>
      <w:r>
        <w:rPr>
          <w:rFonts w:ascii="IRNazanin" w:hAnsi="IRNazanin" w:eastAsia="IRNazanin"/>
          <w:color w:val="111111"/>
          <w:sz w:val="28"/>
          <w:sz w:val="28"/>
          <w:szCs w:val="28"/>
          <w:rtl w:val="true"/>
          <w:lang w:bidi="fa-IR"/>
        </w:rPr>
        <w:t>جز چاه، کسی حرف دلم را نشنیده است</w:t>
      </w:r>
    </w:p>
    <w:p>
      <w:pPr>
        <w:pStyle w:val="BookText"/>
        <w:rPr/>
      </w:pPr>
      <w:r>
        <w:rPr>
          <w:rFonts w:ascii="IRNazanin" w:hAnsi="IRNazanin" w:eastAsia="IRNazanin"/>
          <w:color w:val="111111"/>
          <w:sz w:val="28"/>
          <w:sz w:val="28"/>
          <w:szCs w:val="28"/>
          <w:rtl w:val="true"/>
          <w:lang w:bidi="fa-IR"/>
        </w:rPr>
        <w:t>این یوسف سرگشته خریدار ندارد</w:t>
      </w:r>
    </w:p>
    <w:p>
      <w:pPr>
        <w:pStyle w:val="BookText"/>
        <w:rPr/>
      </w:pPr>
      <w:r>
        <w:rPr>
          <w:rFonts w:ascii="IRNazanin" w:hAnsi="IRNazanin" w:eastAsia="IRNazanin"/>
          <w:color w:val="111111"/>
          <w:sz w:val="28"/>
          <w:sz w:val="28"/>
          <w:szCs w:val="28"/>
          <w:rtl w:val="true"/>
          <w:lang w:bidi="fa-IR"/>
        </w:rPr>
        <w:t>گر پرتوی از سوز دلم بر چمن افتد</w:t>
      </w:r>
    </w:p>
    <w:p>
      <w:pPr>
        <w:pStyle w:val="BookText"/>
        <w:rPr/>
      </w:pPr>
      <w:r>
        <w:rPr>
          <w:rFonts w:ascii="IRNazanin" w:hAnsi="IRNazanin" w:eastAsia="IRNazanin"/>
          <w:color w:val="111111"/>
          <w:sz w:val="28"/>
          <w:sz w:val="28"/>
          <w:szCs w:val="28"/>
          <w:rtl w:val="true"/>
          <w:lang w:bidi="fa-IR"/>
        </w:rPr>
        <w:t>با داغ دل لاله کسی کار ندارد</w:t>
      </w:r>
    </w:p>
    <w:p>
      <w:pPr>
        <w:pStyle w:val="BookText"/>
        <w:rPr/>
      </w:pPr>
      <w:r>
        <w:rPr>
          <w:rFonts w:ascii="IRNazanin" w:hAnsi="IRNazanin" w:eastAsia="IRNazanin"/>
          <w:color w:val="111111"/>
          <w:sz w:val="28"/>
          <w:sz w:val="28"/>
          <w:szCs w:val="28"/>
          <w:rtl w:val="true"/>
          <w:lang w:bidi="fa-IR"/>
        </w:rPr>
        <w:t>از ناله ی پنهان علی در دل شب ها</w:t>
      </w:r>
    </w:p>
    <w:p>
      <w:pPr>
        <w:pStyle w:val="BookText"/>
        <w:rPr/>
      </w:pPr>
      <w:r>
        <w:rPr>
          <w:rFonts w:ascii="IRNazanin" w:hAnsi="IRNazanin" w:eastAsia="IRNazanin"/>
          <w:color w:val="111111"/>
          <w:sz w:val="28"/>
          <w:sz w:val="28"/>
          <w:szCs w:val="28"/>
          <w:rtl w:val="true"/>
          <w:lang w:bidi="fa-IR"/>
        </w:rPr>
        <w:t>پیداست که دل دارد و دلدار ندارد</w:t>
      </w:r>
    </w:p>
    <w:p>
      <w:pPr>
        <w:pStyle w:val="BookText"/>
        <w:rPr/>
      </w:pPr>
      <w:r>
        <w:rPr>
          <w:rFonts w:ascii="IRNazanin" w:hAnsi="IRNazanin" w:eastAsia="IRNazanin"/>
          <w:color w:val="111111"/>
          <w:sz w:val="28"/>
          <w:sz w:val="28"/>
          <w:szCs w:val="28"/>
          <w:rtl w:val="true"/>
          <w:lang w:bidi="fa-IR"/>
        </w:rPr>
        <w:t>با فضّه بگویید بیاید که در این باغ</w:t>
      </w:r>
    </w:p>
    <w:p>
      <w:pPr>
        <w:pStyle w:val="BookText"/>
        <w:rPr/>
      </w:pPr>
      <w:r>
        <w:rPr>
          <w:rFonts w:ascii="IRNazanin" w:hAnsi="IRNazanin" w:eastAsia="IRNazanin"/>
          <w:color w:val="111111"/>
          <w:sz w:val="28"/>
          <w:sz w:val="28"/>
          <w:szCs w:val="28"/>
          <w:rtl w:val="true"/>
          <w:lang w:bidi="fa-IR"/>
        </w:rPr>
        <w:t>نیلوفر بیمار پرستار ندارد</w:t>
      </w:r>
    </w:p>
    <w:p>
      <w:pPr>
        <w:pStyle w:val="BookText"/>
        <w:rPr/>
      </w:pPr>
      <w:r>
        <w:rPr>
          <w:rFonts w:ascii="IRNazanin" w:hAnsi="IRNazanin" w:eastAsia="IRNazanin"/>
          <w:color w:val="111111"/>
          <w:sz w:val="28"/>
          <w:sz w:val="28"/>
          <w:szCs w:val="28"/>
          <w:rtl w:val="true"/>
          <w:lang w:bidi="fa-IR"/>
        </w:rPr>
        <w:t>بر حاشیه ی برگ شقایق بنویسید</w:t>
      </w:r>
    </w:p>
    <w:p>
      <w:pPr>
        <w:pStyle w:val="BookText"/>
        <w:rPr/>
      </w:pPr>
      <w:r>
        <w:rPr>
          <w:rFonts w:ascii="IRNazanin" w:hAnsi="IRNazanin" w:eastAsia="IRNazanin"/>
          <w:color w:val="111111"/>
          <w:sz w:val="28"/>
          <w:sz w:val="28"/>
          <w:szCs w:val="28"/>
          <w:rtl w:val="true"/>
          <w:lang w:bidi="fa-IR"/>
        </w:rPr>
        <w:t>گل تاب فشار در و دیوار ندارد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bookmarkStart w:id="606" w:name="pg9414_88703"/>
    </w:p>
    <w:p>
      <w:pPr>
        <w:pStyle w:val="Heading3"/>
        <w:numPr>
          <w:ilvl w:val="2"/>
          <w:numId w:val="1"/>
        </w:numPr>
        <w:rPr/>
      </w:pPr>
      <w:bookmarkStart w:id="607" w:name="__RefHeading___Toc5675334_2870459653"/>
      <w:bookmarkStart w:id="608" w:name="_Toc220"/>
      <w:bookmarkEnd w:id="606"/>
      <w:bookmarkEnd w:id="607"/>
      <w:r>
        <w:rPr>
          <w:rtl w:val="true"/>
        </w:rPr>
        <w:t>داغ مهتاب</w:t>
      </w:r>
      <w:bookmarkEnd w:id="608"/>
    </w:p>
    <w:p>
      <w:pPr>
        <w:pStyle w:val="BookText"/>
        <w:rPr/>
      </w:pPr>
      <w:r>
        <w:rPr>
          <w:rFonts w:ascii="IRNazanin" w:hAnsi="IRNazanin" w:eastAsia="IRNazanin"/>
          <w:color w:val="111111"/>
          <w:sz w:val="28"/>
          <w:sz w:val="28"/>
          <w:szCs w:val="28"/>
          <w:rtl w:val="true"/>
          <w:lang w:bidi="fa-IR"/>
        </w:rPr>
        <w:t xml:space="preserve">وقتی آن روز شرر بر سر دنیا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مهتاب به روی دل دریا افتاد</w:t>
      </w:r>
    </w:p>
    <w:p>
      <w:pPr>
        <w:pStyle w:val="BookText"/>
        <w:rPr/>
      </w:pPr>
      <w:r>
        <w:rPr>
          <w:rFonts w:ascii="IRNazanin" w:hAnsi="IRNazanin" w:eastAsia="IRNazanin"/>
          <w:color w:val="111111"/>
          <w:sz w:val="28"/>
          <w:sz w:val="28"/>
          <w:szCs w:val="28"/>
          <w:rtl w:val="true"/>
          <w:lang w:bidi="fa-IR"/>
        </w:rPr>
        <w:t xml:space="preserve">خانه ای که حرم امن خدایی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لشگر ابلیس بر آن جا افتاد</w:t>
      </w:r>
    </w:p>
    <w:p>
      <w:pPr>
        <w:pStyle w:val="BookText"/>
        <w:rPr/>
      </w:pPr>
      <w:r>
        <w:rPr>
          <w:rFonts w:ascii="IRNazanin" w:hAnsi="IRNazanin" w:eastAsia="IRNazanin"/>
          <w:color w:val="111111"/>
          <w:sz w:val="28"/>
          <w:sz w:val="28"/>
          <w:szCs w:val="28"/>
          <w:rtl w:val="true"/>
          <w:lang w:bidi="fa-IR"/>
        </w:rPr>
        <w:t xml:space="preserve">پشت در شعله ی بی واهمه جولان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فتنه به در خانه طاها افتاد</w:t>
      </w:r>
    </w:p>
    <w:p>
      <w:pPr>
        <w:pStyle w:val="BookText"/>
        <w:rPr/>
      </w:pPr>
      <w:r>
        <w:rPr>
          <w:rFonts w:ascii="IRNazanin" w:hAnsi="IRNazanin" w:eastAsia="IRNazanin"/>
          <w:color w:val="111111"/>
          <w:sz w:val="28"/>
          <w:sz w:val="28"/>
          <w:szCs w:val="28"/>
          <w:rtl w:val="true"/>
          <w:lang w:bidi="fa-IR"/>
        </w:rPr>
        <w:t xml:space="preserve">منتظر بود میاندار سقیفه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خوب آتش و هیزم شررش جا افتاد</w:t>
      </w:r>
    </w:p>
    <w:p>
      <w:pPr>
        <w:pStyle w:val="BookText"/>
        <w:rPr/>
      </w:pPr>
      <w:r>
        <w:rPr>
          <w:rFonts w:ascii="IRNazanin" w:hAnsi="IRNazanin" w:eastAsia="IRNazanin"/>
          <w:color w:val="111111"/>
          <w:sz w:val="28"/>
          <w:sz w:val="28"/>
          <w:szCs w:val="28"/>
          <w:rtl w:val="true"/>
          <w:lang w:bidi="fa-IR"/>
        </w:rPr>
        <w:t xml:space="preserve">آن چنان زد که در سوخته را از 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پرپر شد و غنچه زتقلا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لشگری رد شد و انسیه حورا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ای سرخ روی سینه زهرا افتاد</w:t>
      </w:r>
    </w:p>
    <w:p>
      <w:pPr>
        <w:pStyle w:val="BookText"/>
        <w:rPr/>
      </w:pPr>
      <w:r>
        <w:rPr>
          <w:rFonts w:ascii="IRNazanin" w:hAnsi="IRNazanin" w:eastAsia="IRNazanin"/>
          <w:color w:val="111111"/>
          <w:sz w:val="28"/>
          <w:sz w:val="28"/>
          <w:szCs w:val="28"/>
          <w:rtl w:val="true"/>
          <w:lang w:bidi="fa-IR"/>
        </w:rPr>
        <w:t xml:space="preserve">آه دستان خدا بسته شد اما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بال و پر سوخته اش تا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فضّه کمکم کن که علی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مانع آن ها شود اما افتاد</w:t>
      </w:r>
    </w:p>
    <w:p>
      <w:pPr>
        <w:pStyle w:val="BookText"/>
        <w:rPr/>
      </w:pPr>
      <w:r>
        <w:rPr>
          <w:rFonts w:ascii="IRNazanin" w:hAnsi="IRNazanin" w:eastAsia="IRNazanin"/>
          <w:color w:val="111111"/>
          <w:sz w:val="28"/>
          <w:sz w:val="28"/>
          <w:szCs w:val="28"/>
          <w:rtl w:val="true"/>
          <w:lang w:bidi="fa-IR"/>
        </w:rPr>
        <w:t xml:space="preserve">با غلافی که نشان بر روی بازوش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چشمان پر از غیرت مولا افتاد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بیابانی </w:t>
      </w:r>
      <w:bookmarkStart w:id="609" w:name="pg9414_88704"/>
    </w:p>
    <w:p>
      <w:pPr>
        <w:pStyle w:val="Heading3"/>
        <w:numPr>
          <w:ilvl w:val="2"/>
          <w:numId w:val="1"/>
        </w:numPr>
        <w:rPr/>
      </w:pPr>
      <w:bookmarkStart w:id="610" w:name="__RefHeading___Toc5675336_2870459653"/>
      <w:bookmarkStart w:id="611" w:name="_Toc221"/>
      <w:bookmarkEnd w:id="609"/>
      <w:bookmarkEnd w:id="610"/>
      <w:r>
        <w:rPr>
          <w:rtl w:val="true"/>
        </w:rPr>
        <w:t>کتیبه ماتم</w:t>
      </w:r>
      <w:bookmarkEnd w:id="611"/>
    </w:p>
    <w:p>
      <w:pPr>
        <w:pStyle w:val="BookText"/>
        <w:rPr/>
      </w:pPr>
      <w:r>
        <w:rPr>
          <w:rFonts w:ascii="IRNazanin" w:hAnsi="IRNazanin" w:eastAsia="IRNazanin"/>
          <w:color w:val="111111"/>
          <w:sz w:val="28"/>
          <w:sz w:val="28"/>
          <w:szCs w:val="28"/>
          <w:rtl w:val="true"/>
          <w:lang w:bidi="fa-IR"/>
        </w:rPr>
        <w:t>وقتی خدا کتیبه ماتم درست کرد</w:t>
      </w:r>
    </w:p>
    <w:p>
      <w:pPr>
        <w:pStyle w:val="BookText"/>
        <w:rPr/>
      </w:pPr>
      <w:r>
        <w:rPr>
          <w:rFonts w:ascii="IRNazanin" w:hAnsi="IRNazanin" w:eastAsia="IRNazanin"/>
          <w:color w:val="111111"/>
          <w:sz w:val="28"/>
          <w:sz w:val="28"/>
          <w:szCs w:val="28"/>
          <w:rtl w:val="true"/>
          <w:lang w:bidi="fa-IR"/>
        </w:rPr>
        <w:t>از فاطمیه رزق محرم درست کرد</w:t>
      </w:r>
    </w:p>
    <w:p>
      <w:pPr>
        <w:pStyle w:val="BookText"/>
        <w:rPr/>
      </w:pPr>
      <w:r>
        <w:rPr>
          <w:rFonts w:ascii="IRNazanin" w:hAnsi="IRNazanin" w:eastAsia="IRNazanin"/>
          <w:color w:val="111111"/>
          <w:sz w:val="28"/>
          <w:sz w:val="28"/>
          <w:szCs w:val="28"/>
          <w:rtl w:val="true"/>
          <w:lang w:bidi="fa-IR"/>
        </w:rPr>
        <w:t>با اشک در عزای تو تسنیم و سلسبیل</w:t>
      </w:r>
    </w:p>
    <w:p>
      <w:pPr>
        <w:pStyle w:val="BookText"/>
        <w:rPr/>
      </w:pPr>
      <w:r>
        <w:rPr>
          <w:rFonts w:ascii="IRNazanin" w:hAnsi="IRNazanin" w:eastAsia="IRNazanin"/>
          <w:color w:val="111111"/>
          <w:sz w:val="28"/>
          <w:sz w:val="28"/>
          <w:szCs w:val="28"/>
          <w:rtl w:val="true"/>
          <w:lang w:bidi="fa-IR"/>
        </w:rPr>
        <w:t>با گریه بر حسین تو زمزم درست کرد</w:t>
      </w:r>
    </w:p>
    <w:p>
      <w:pPr>
        <w:pStyle w:val="BookText"/>
        <w:rPr/>
      </w:pPr>
      <w:r>
        <w:rPr>
          <w:rFonts w:ascii="IRNazanin" w:hAnsi="IRNazanin" w:eastAsia="IRNazanin"/>
          <w:color w:val="111111"/>
          <w:sz w:val="28"/>
          <w:sz w:val="28"/>
          <w:szCs w:val="28"/>
          <w:rtl w:val="true"/>
          <w:lang w:bidi="fa-IR"/>
        </w:rPr>
        <w:t>با ریشه های چادر پر وصله ی شما</w:t>
      </w:r>
    </w:p>
    <w:p>
      <w:pPr>
        <w:pStyle w:val="BookText"/>
        <w:rPr/>
      </w:pPr>
      <w:r>
        <w:rPr>
          <w:rFonts w:ascii="IRNazanin" w:hAnsi="IRNazanin" w:eastAsia="IRNazanin"/>
          <w:color w:val="111111"/>
          <w:sz w:val="28"/>
          <w:sz w:val="28"/>
          <w:szCs w:val="28"/>
          <w:rtl w:val="true"/>
          <w:lang w:bidi="fa-IR"/>
        </w:rPr>
        <w:t>از خود به خلق رشته محکم درست کرد</w:t>
      </w:r>
    </w:p>
    <w:p>
      <w:pPr>
        <w:pStyle w:val="BookText"/>
        <w:rPr/>
      </w:pPr>
      <w:r>
        <w:rPr>
          <w:rFonts w:ascii="IRNazanin" w:hAnsi="IRNazanin" w:eastAsia="IRNazanin"/>
          <w:color w:val="111111"/>
          <w:sz w:val="28"/>
          <w:sz w:val="28"/>
          <w:szCs w:val="28"/>
          <w:rtl w:val="true"/>
          <w:lang w:bidi="fa-IR"/>
        </w:rPr>
        <w:t>شاید بنا نبود فلک این چنین شود</w:t>
      </w:r>
    </w:p>
    <w:p>
      <w:pPr>
        <w:pStyle w:val="BookText"/>
        <w:rPr/>
      </w:pPr>
      <w:r>
        <w:rPr>
          <w:rFonts w:ascii="IRNazanin" w:hAnsi="IRNazanin" w:eastAsia="IRNazanin"/>
          <w:color w:val="111111"/>
          <w:sz w:val="28"/>
          <w:sz w:val="28"/>
          <w:szCs w:val="28"/>
          <w:rtl w:val="true"/>
          <w:lang w:bidi="fa-IR"/>
        </w:rPr>
        <w:t>گویا به احترام شما خم درست کرد</w:t>
      </w:r>
    </w:p>
    <w:p>
      <w:pPr>
        <w:pStyle w:val="BookText"/>
        <w:rPr/>
      </w:pPr>
      <w:r>
        <w:rPr>
          <w:rFonts w:ascii="IRNazanin" w:hAnsi="IRNazanin" w:eastAsia="IRNazanin"/>
          <w:color w:val="111111"/>
          <w:sz w:val="28"/>
          <w:sz w:val="28"/>
          <w:szCs w:val="28"/>
          <w:rtl w:val="true"/>
          <w:lang w:bidi="fa-IR"/>
        </w:rPr>
        <w:t>از گرد پشت پای توکل وجود را</w:t>
      </w:r>
    </w:p>
    <w:p>
      <w:pPr>
        <w:pStyle w:val="BookText"/>
        <w:rPr/>
      </w:pPr>
      <w:r>
        <w:rPr>
          <w:rFonts w:ascii="IRNazanin" w:hAnsi="IRNazanin" w:eastAsia="IRNazanin"/>
          <w:color w:val="111111"/>
          <w:sz w:val="28"/>
          <w:sz w:val="28"/>
          <w:szCs w:val="28"/>
          <w:rtl w:val="true"/>
          <w:lang w:bidi="fa-IR"/>
        </w:rPr>
        <w:t>حور و پری، فرشته و آدم درست کرد</w:t>
      </w:r>
    </w:p>
    <w:p>
      <w:pPr>
        <w:pStyle w:val="BookText"/>
        <w:rPr/>
      </w:pPr>
      <w:r>
        <w:rPr>
          <w:rFonts w:ascii="IRNazanin" w:hAnsi="IRNazanin" w:eastAsia="IRNazanin"/>
          <w:color w:val="111111"/>
          <w:sz w:val="28"/>
          <w:sz w:val="28"/>
          <w:szCs w:val="28"/>
          <w:rtl w:val="true"/>
          <w:lang w:bidi="fa-IR"/>
        </w:rPr>
        <w:t>تنها نه کرسی و قلم و عرش و فرش را</w:t>
      </w:r>
    </w:p>
    <w:p>
      <w:pPr>
        <w:pStyle w:val="BookText"/>
        <w:rPr/>
      </w:pPr>
      <w:r>
        <w:rPr>
          <w:rFonts w:ascii="IRNazanin" w:hAnsi="IRNazanin" w:eastAsia="IRNazanin"/>
          <w:color w:val="111111"/>
          <w:sz w:val="28"/>
          <w:sz w:val="28"/>
          <w:szCs w:val="28"/>
          <w:rtl w:val="true"/>
          <w:lang w:bidi="fa-IR"/>
        </w:rPr>
        <w:t>ارواح انبیا معظم درست کرد</w:t>
      </w:r>
    </w:p>
    <w:p>
      <w:pPr>
        <w:pStyle w:val="BookText"/>
        <w:rPr/>
      </w:pPr>
      <w:r>
        <w:rPr>
          <w:rFonts w:ascii="IRNazanin" w:hAnsi="IRNazanin" w:eastAsia="IRNazanin"/>
          <w:color w:val="111111"/>
          <w:sz w:val="28"/>
          <w:sz w:val="28"/>
          <w:szCs w:val="28"/>
          <w:rtl w:val="true"/>
          <w:lang w:bidi="fa-IR"/>
        </w:rPr>
        <w:t>شرح همان روایت لولاک واضح است</w:t>
      </w:r>
    </w:p>
    <w:p>
      <w:pPr>
        <w:pStyle w:val="BookText"/>
        <w:rPr/>
      </w:pPr>
      <w:r>
        <w:rPr>
          <w:rFonts w:ascii="IRNazanin" w:hAnsi="IRNazanin" w:eastAsia="IRNazanin"/>
          <w:color w:val="111111"/>
          <w:sz w:val="28"/>
          <w:sz w:val="28"/>
          <w:szCs w:val="28"/>
          <w:rtl w:val="true"/>
          <w:lang w:bidi="fa-IR"/>
        </w:rPr>
        <w:t>این که تو را نگینی خاتم درست کرد</w:t>
      </w:r>
    </w:p>
    <w:p>
      <w:pPr>
        <w:pStyle w:val="BookText"/>
        <w:rPr/>
      </w:pPr>
      <w:r>
        <w:rPr>
          <w:rFonts w:ascii="IRNazanin" w:hAnsi="IRNazanin" w:eastAsia="IRNazanin"/>
          <w:color w:val="111111"/>
          <w:sz w:val="28"/>
          <w:sz w:val="28"/>
          <w:szCs w:val="28"/>
          <w:rtl w:val="true"/>
          <w:lang w:bidi="fa-IR"/>
        </w:rPr>
        <w:t>یک گوشه از حیای تو را جبرییل برد</w:t>
      </w:r>
    </w:p>
    <w:p>
      <w:pPr>
        <w:pStyle w:val="BookText"/>
        <w:rPr/>
      </w:pPr>
      <w:r>
        <w:rPr>
          <w:rFonts w:ascii="IRNazanin" w:hAnsi="IRNazanin" w:eastAsia="IRNazanin"/>
          <w:color w:val="111111"/>
          <w:sz w:val="28"/>
          <w:sz w:val="28"/>
          <w:szCs w:val="28"/>
          <w:rtl w:val="true"/>
          <w:lang w:bidi="fa-IR"/>
        </w:rPr>
        <w:t>چندی گذشت حضرت مریم درست کرد</w:t>
      </w:r>
    </w:p>
    <w:p>
      <w:pPr>
        <w:pStyle w:val="BookText"/>
        <w:rPr/>
      </w:pPr>
      <w:r>
        <w:rPr>
          <w:rFonts w:ascii="IRNazanin" w:hAnsi="IRNazanin" w:eastAsia="IRNazanin"/>
          <w:color w:val="111111"/>
          <w:sz w:val="28"/>
          <w:sz w:val="28"/>
          <w:szCs w:val="28"/>
          <w:rtl w:val="true"/>
          <w:lang w:bidi="fa-IR"/>
        </w:rPr>
        <w:t>در انتهای خلقت تو گفت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نساخته و نخواهم درست کرد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ياسر حوتى </w:t>
      </w:r>
      <w:bookmarkStart w:id="612" w:name="pg9414_88705"/>
    </w:p>
    <w:p>
      <w:pPr>
        <w:pStyle w:val="Heading3"/>
        <w:numPr>
          <w:ilvl w:val="2"/>
          <w:numId w:val="1"/>
        </w:numPr>
        <w:rPr/>
      </w:pPr>
      <w:bookmarkStart w:id="613" w:name="__RefHeading___Toc5675338_2870459653"/>
      <w:bookmarkStart w:id="614" w:name="_Toc222"/>
      <w:bookmarkEnd w:id="612"/>
      <w:bookmarkEnd w:id="613"/>
      <w:r>
        <w:rPr>
          <w:rtl w:val="true"/>
        </w:rPr>
        <w:t>مهر و وفا آفرید</w:t>
      </w:r>
      <w:bookmarkEnd w:id="614"/>
    </w:p>
    <w:p>
      <w:pPr>
        <w:pStyle w:val="BookText"/>
        <w:rPr/>
      </w:pPr>
      <w:r>
        <w:rPr>
          <w:rFonts w:ascii="IRNazanin" w:hAnsi="IRNazanin" w:eastAsia="IRNazanin"/>
          <w:color w:val="111111"/>
          <w:sz w:val="28"/>
          <w:sz w:val="28"/>
          <w:szCs w:val="28"/>
          <w:rtl w:val="true"/>
          <w:lang w:bidi="fa-IR"/>
        </w:rPr>
        <w:t>شب را خدا ز شرم نگاه تو آفرید</w:t>
      </w:r>
    </w:p>
    <w:p>
      <w:pPr>
        <w:pStyle w:val="BookText"/>
        <w:rPr/>
      </w:pPr>
      <w:r>
        <w:rPr>
          <w:rFonts w:ascii="IRNazanin" w:hAnsi="IRNazanin" w:eastAsia="IRNazanin"/>
          <w:color w:val="111111"/>
          <w:sz w:val="28"/>
          <w:sz w:val="28"/>
          <w:szCs w:val="28"/>
          <w:rtl w:val="true"/>
          <w:lang w:bidi="fa-IR"/>
        </w:rPr>
        <w:t>خورشید را از شعله ی آه تو آفرید</w:t>
      </w:r>
    </w:p>
    <w:p>
      <w:pPr>
        <w:pStyle w:val="BookText"/>
        <w:rPr/>
      </w:pPr>
      <w:r>
        <w:rPr>
          <w:rFonts w:ascii="IRNazanin" w:hAnsi="IRNazanin" w:eastAsia="IRNazanin"/>
          <w:color w:val="111111"/>
          <w:sz w:val="28"/>
          <w:sz w:val="28"/>
          <w:szCs w:val="28"/>
          <w:rtl w:val="true"/>
          <w:lang w:bidi="fa-IR"/>
        </w:rPr>
        <w:t>شمسی تر از نگاه تو منظومه ای نبود</w:t>
      </w:r>
    </w:p>
    <w:p>
      <w:pPr>
        <w:pStyle w:val="BookText"/>
        <w:rPr/>
      </w:pPr>
      <w:r>
        <w:rPr>
          <w:rFonts w:ascii="IRNazanin" w:hAnsi="IRNazanin" w:eastAsia="IRNazanin"/>
          <w:color w:val="111111"/>
          <w:sz w:val="28"/>
          <w:sz w:val="28"/>
          <w:szCs w:val="28"/>
          <w:rtl w:val="true"/>
          <w:lang w:bidi="fa-IR"/>
        </w:rPr>
        <w:t>صد کهکشان زابر نگاه تو آفرید</w:t>
      </w:r>
    </w:p>
    <w:p>
      <w:pPr>
        <w:pStyle w:val="BookText"/>
        <w:rPr/>
      </w:pPr>
      <w:r>
        <w:rPr>
          <w:rFonts w:ascii="IRNazanin" w:hAnsi="IRNazanin" w:eastAsia="IRNazanin"/>
          <w:color w:val="111111"/>
          <w:sz w:val="28"/>
          <w:sz w:val="28"/>
          <w:szCs w:val="28"/>
          <w:rtl w:val="true"/>
          <w:lang w:bidi="fa-IR"/>
        </w:rPr>
        <w:t>آه ای شهیده ای که شهادت سپاه توست</w:t>
      </w:r>
    </w:p>
    <w:p>
      <w:pPr>
        <w:pStyle w:val="BookText"/>
        <w:rPr/>
      </w:pPr>
      <w:r>
        <w:rPr>
          <w:rFonts w:ascii="IRNazanin" w:hAnsi="IRNazanin" w:eastAsia="IRNazanin"/>
          <w:color w:val="111111"/>
          <w:sz w:val="28"/>
          <w:sz w:val="28"/>
          <w:szCs w:val="28"/>
          <w:rtl w:val="true"/>
          <w:lang w:bidi="fa-IR"/>
        </w:rPr>
        <w:t>جان را خدا شهید سپاه تو آفرید</w:t>
      </w:r>
    </w:p>
    <w:p>
      <w:pPr>
        <w:pStyle w:val="BookText"/>
        <w:rPr/>
      </w:pPr>
      <w:r>
        <w:rPr>
          <w:rFonts w:ascii="IRNazanin" w:hAnsi="IRNazanin" w:eastAsia="IRNazanin"/>
          <w:color w:val="111111"/>
          <w:sz w:val="28"/>
          <w:sz w:val="28"/>
          <w:szCs w:val="28"/>
          <w:rtl w:val="true"/>
          <w:lang w:bidi="fa-IR"/>
        </w:rPr>
        <w:t>هر جا که نور بود به گرد تو چرخ زد</w:t>
      </w:r>
    </w:p>
    <w:p>
      <w:pPr>
        <w:pStyle w:val="BookText"/>
        <w:rPr/>
      </w:pPr>
      <w:r>
        <w:rPr>
          <w:rFonts w:ascii="IRNazanin" w:hAnsi="IRNazanin" w:eastAsia="IRNazanin"/>
          <w:color w:val="111111"/>
          <w:sz w:val="28"/>
          <w:sz w:val="28"/>
          <w:szCs w:val="28"/>
          <w:rtl w:val="true"/>
          <w:lang w:bidi="fa-IR"/>
        </w:rPr>
        <w:t>ما را چو گرد بر سر راه تو آفرید</w:t>
      </w:r>
    </w:p>
    <w:p>
      <w:pPr>
        <w:pStyle w:val="BookText"/>
        <w:rPr/>
      </w:pPr>
      <w:r>
        <w:rPr>
          <w:rFonts w:ascii="IRNazanin" w:hAnsi="IRNazanin" w:eastAsia="IRNazanin"/>
          <w:color w:val="111111"/>
          <w:sz w:val="28"/>
          <w:sz w:val="28"/>
          <w:szCs w:val="28"/>
          <w:rtl w:val="true"/>
          <w:lang w:bidi="fa-IR"/>
        </w:rPr>
        <w:t>ای پشتوانه ی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خدا</w:t>
      </w:r>
    </w:p>
    <w:p>
      <w:pPr>
        <w:pStyle w:val="BookText"/>
        <w:rPr/>
      </w:pPr>
      <w:r>
        <w:rPr>
          <w:rFonts w:ascii="IRNazanin" w:hAnsi="IRNazanin" w:eastAsia="IRNazanin"/>
          <w:color w:val="111111"/>
          <w:sz w:val="28"/>
          <w:sz w:val="28"/>
          <w:szCs w:val="28"/>
          <w:rtl w:val="true"/>
          <w:lang w:bidi="fa-IR"/>
        </w:rPr>
        <w:t>با جلوه و جلالت و جاه تو آفرید</w:t>
      </w:r>
    </w:p>
    <w:p>
      <w:pPr>
        <w:pStyle w:val="BookText"/>
        <w:rPr/>
      </w:pPr>
      <w:r>
        <w:rPr>
          <w:rFonts w:ascii="IRNazanin" w:hAnsi="IRNazanin" w:eastAsia="IRNazanin"/>
          <w:color w:val="111111"/>
          <w:sz w:val="28"/>
          <w:sz w:val="28"/>
          <w:szCs w:val="28"/>
          <w:rtl w:val="true"/>
          <w:lang w:bidi="fa-IR"/>
        </w:rPr>
        <w:t>تقوای محض، عصمت خالص گل خدا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چگونه شعر کنم قصه ی تو را؟ </w:t>
      </w:r>
    </w:p>
    <w:p>
      <w:pPr>
        <w:pStyle w:val="BookText"/>
        <w:rPr/>
      </w:pPr>
      <w:r>
        <w:rPr>
          <w:rFonts w:ascii="IRNazanin" w:hAnsi="IRNazanin" w:eastAsia="IRNazanin"/>
          <w:color w:val="111111"/>
          <w:sz w:val="28"/>
          <w:sz w:val="28"/>
          <w:szCs w:val="28"/>
          <w:rtl w:val="true"/>
          <w:lang w:bidi="fa-IR"/>
        </w:rPr>
        <w:t>تو آمدی و زن به جمال خدا رسید</w:t>
      </w:r>
    </w:p>
    <w:p>
      <w:pPr>
        <w:pStyle w:val="BookText"/>
        <w:rPr/>
      </w:pPr>
      <w:r>
        <w:rPr>
          <w:rFonts w:ascii="IRNazanin" w:hAnsi="IRNazanin" w:eastAsia="IRNazanin"/>
          <w:color w:val="111111"/>
          <w:sz w:val="28"/>
          <w:sz w:val="28"/>
          <w:szCs w:val="28"/>
          <w:rtl w:val="true"/>
          <w:lang w:bidi="fa-IR"/>
        </w:rPr>
        <w:t>انسان دردمند به درک دعا رسید</w:t>
      </w:r>
    </w:p>
    <w:p>
      <w:pPr>
        <w:pStyle w:val="BookText"/>
        <w:rPr/>
      </w:pPr>
      <w:r>
        <w:rPr>
          <w:rFonts w:ascii="IRNazanin" w:hAnsi="IRNazanin" w:eastAsia="IRNazanin"/>
          <w:color w:val="111111"/>
          <w:sz w:val="28"/>
          <w:sz w:val="28"/>
          <w:szCs w:val="28"/>
          <w:rtl w:val="true"/>
          <w:lang w:bidi="fa-IR"/>
        </w:rPr>
        <w:t>تو آمدی و مهر و وفا آفریده شد</w:t>
      </w:r>
    </w:p>
    <w:p>
      <w:pPr>
        <w:pStyle w:val="BookText"/>
        <w:rPr/>
      </w:pPr>
      <w:r>
        <w:rPr>
          <w:rFonts w:ascii="IRNazanin" w:hAnsi="IRNazanin" w:eastAsia="IRNazanin"/>
          <w:color w:val="111111"/>
          <w:sz w:val="28"/>
          <w:sz w:val="28"/>
          <w:szCs w:val="28"/>
          <w:rtl w:val="true"/>
          <w:lang w:bidi="fa-IR"/>
        </w:rPr>
        <w:t>تو آمدی و نوبت عشق و حیا رسید</w:t>
      </w:r>
    </w:p>
    <w:p>
      <w:pPr>
        <w:pStyle w:val="BookText"/>
        <w:rPr/>
      </w:pPr>
      <w:r>
        <w:rPr>
          <w:rFonts w:ascii="IRNazanin" w:hAnsi="IRNazanin" w:eastAsia="IRNazanin"/>
          <w:color w:val="111111"/>
          <w:sz w:val="28"/>
          <w:sz w:val="28"/>
          <w:szCs w:val="28"/>
          <w:rtl w:val="true"/>
          <w:lang w:bidi="fa-IR"/>
        </w:rPr>
        <w:t>هاجر هر آن چه هر وله کرد از پی تو کرد</w:t>
      </w:r>
    </w:p>
    <w:p>
      <w:pPr>
        <w:pStyle w:val="BookText"/>
        <w:rPr/>
      </w:pPr>
      <w:r>
        <w:rPr>
          <w:rFonts w:ascii="IRNazanin" w:hAnsi="IRNazanin" w:eastAsia="IRNazanin"/>
          <w:color w:val="111111"/>
          <w:sz w:val="28"/>
          <w:sz w:val="28"/>
          <w:szCs w:val="28"/>
          <w:rtl w:val="true"/>
          <w:lang w:bidi="fa-IR"/>
        </w:rPr>
        <w:t>آخر به حاجت تو به سعی صفا رسید</w:t>
      </w:r>
    </w:p>
    <w:p>
      <w:pPr>
        <w:pStyle w:val="BookText"/>
        <w:rPr/>
      </w:pPr>
      <w:r>
        <w:rPr>
          <w:rFonts w:ascii="IRNazanin" w:hAnsi="IRNazanin" w:eastAsia="IRNazanin"/>
          <w:color w:val="111111"/>
          <w:sz w:val="28"/>
          <w:sz w:val="28"/>
          <w:szCs w:val="28"/>
          <w:rtl w:val="true"/>
          <w:lang w:bidi="fa-IR"/>
        </w:rPr>
        <w:t>احمد اگر به عرش خدا رفت با تو رفت</w:t>
      </w:r>
    </w:p>
    <w:p>
      <w:pPr>
        <w:pStyle w:val="BookText"/>
        <w:rPr/>
      </w:pPr>
      <w:r>
        <w:rPr>
          <w:rFonts w:ascii="IRNazanin" w:hAnsi="IRNazanin" w:eastAsia="IRNazanin"/>
          <w:color w:val="111111"/>
          <w:sz w:val="28"/>
          <w:sz w:val="28"/>
          <w:szCs w:val="28"/>
          <w:rtl w:val="true"/>
          <w:lang w:bidi="fa-IR"/>
        </w:rPr>
        <w:t>مولا اگر رسید به حق، با شما رسید</w:t>
      </w:r>
    </w:p>
    <w:p>
      <w:pPr>
        <w:pStyle w:val="BookText"/>
        <w:rPr/>
      </w:pPr>
      <w:r>
        <w:rPr>
          <w:rFonts w:ascii="IRNazanin" w:hAnsi="IRNazanin" w:eastAsia="IRNazanin"/>
          <w:color w:val="111111"/>
          <w:sz w:val="28"/>
          <w:sz w:val="28"/>
          <w:szCs w:val="28"/>
          <w:rtl w:val="true"/>
          <w:lang w:bidi="fa-IR"/>
        </w:rPr>
        <w:t>داغ پدر، سکوت علی، غربت حسن</w:t>
      </w:r>
    </w:p>
    <w:p>
      <w:pPr>
        <w:pStyle w:val="BookText"/>
        <w:rPr/>
      </w:pPr>
      <w:r>
        <w:rPr>
          <w:rFonts w:ascii="IRNazanin" w:hAnsi="IRNazanin" w:eastAsia="IRNazanin"/>
          <w:color w:val="111111"/>
          <w:sz w:val="28"/>
          <w:sz w:val="28"/>
          <w:szCs w:val="28"/>
          <w:rtl w:val="true"/>
          <w:lang w:bidi="fa-IR"/>
        </w:rPr>
        <w:t>شعری شد و به حنجره ی کربلا رسید</w:t>
      </w:r>
    </w:p>
    <w:p>
      <w:pPr>
        <w:pStyle w:val="BookText"/>
        <w:rPr/>
      </w:pPr>
      <w:r>
        <w:rPr>
          <w:rFonts w:ascii="IRNazanin" w:hAnsi="IRNazanin" w:eastAsia="IRNazanin"/>
          <w:color w:val="111111"/>
          <w:sz w:val="28"/>
          <w:sz w:val="28"/>
          <w:szCs w:val="28"/>
          <w:rtl w:val="true"/>
          <w:lang w:bidi="fa-IR"/>
        </w:rPr>
        <w:t>در تل زینبیه غروبت طلوع کرد</w:t>
      </w:r>
    </w:p>
    <w:p>
      <w:pPr>
        <w:pStyle w:val="BookText"/>
        <w:rPr/>
      </w:pPr>
      <w:r>
        <w:rPr>
          <w:rFonts w:ascii="IRNazanin" w:hAnsi="IRNazanin" w:eastAsia="IRNazanin"/>
          <w:color w:val="111111"/>
          <w:sz w:val="28"/>
          <w:sz w:val="28"/>
          <w:szCs w:val="28"/>
          <w:rtl w:val="true"/>
          <w:lang w:bidi="fa-IR"/>
        </w:rPr>
        <w:t>با داغ تو قیامت زینب فرا رسید</w:t>
      </w:r>
    </w:p>
    <w:p>
      <w:pPr>
        <w:pStyle w:val="BookText"/>
        <w:rPr/>
      </w:pPr>
      <w:r>
        <w:rPr>
          <w:rFonts w:ascii="IRNazanin" w:hAnsi="IRNazanin" w:eastAsia="IRNazanin"/>
          <w:color w:val="111111"/>
          <w:sz w:val="28"/>
          <w:sz w:val="28"/>
          <w:szCs w:val="28"/>
          <w:rtl w:val="true"/>
          <w:lang w:bidi="fa-IR"/>
        </w:rPr>
        <w:t>با محتشم به ساحل عمان رسید اشک</w:t>
      </w:r>
    </w:p>
    <w:p>
      <w:pPr>
        <w:pStyle w:val="BookText"/>
        <w:rPr/>
      </w:pPr>
      <w:r>
        <w:rPr>
          <w:rFonts w:ascii="IRNazanin" w:hAnsi="IRNazanin" w:eastAsia="IRNazanin"/>
          <w:color w:val="111111"/>
          <w:sz w:val="28"/>
          <w:sz w:val="28"/>
          <w:szCs w:val="28"/>
          <w:rtl w:val="true"/>
          <w:lang w:bidi="fa-IR"/>
        </w:rPr>
        <w:t>داغ تو بود بار امانت به ما رسید</w:t>
      </w:r>
    </w:p>
    <w:p>
      <w:pPr>
        <w:pStyle w:val="BookText"/>
        <w:rPr/>
      </w:pPr>
      <w:r>
        <w:rPr>
          <w:rFonts w:ascii="IRNazanin" w:hAnsi="IRNazanin" w:eastAsia="IRNazanin"/>
          <w:color w:val="111111"/>
          <w:sz w:val="28"/>
          <w:sz w:val="28"/>
          <w:szCs w:val="28"/>
          <w:rtl w:val="true"/>
          <w:lang w:bidi="fa-IR"/>
        </w:rPr>
        <w:t>تسبیح توست رشته ی تعقیب واجبات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قامت الصلاتی و حى على الصلات </w:t>
      </w:r>
    </w:p>
    <w:p>
      <w:pPr>
        <w:pStyle w:val="BookText"/>
        <w:rPr/>
      </w:pPr>
      <w:r>
        <w:rPr>
          <w:rFonts w:ascii="IRNazanin" w:hAnsi="IRNazanin" w:eastAsia="IRNazanin"/>
          <w:color w:val="111111"/>
          <w:sz w:val="28"/>
          <w:sz w:val="28"/>
          <w:szCs w:val="28"/>
          <w:rtl w:val="true"/>
          <w:lang w:bidi="fa-IR"/>
        </w:rPr>
        <w:t>زیبایی مدینه به غیر از بتول نیست</w:t>
      </w:r>
    </w:p>
    <w:p>
      <w:pPr>
        <w:pStyle w:val="BookText"/>
        <w:rPr/>
      </w:pPr>
      <w:r>
        <w:rPr>
          <w:rFonts w:ascii="IRNazanin" w:hAnsi="IRNazanin" w:eastAsia="IRNazanin"/>
          <w:color w:val="111111"/>
          <w:sz w:val="28"/>
          <w:sz w:val="28"/>
          <w:szCs w:val="28"/>
          <w:rtl w:val="true"/>
          <w:lang w:bidi="fa-IR"/>
        </w:rPr>
        <w:t>بی مهر او نماز دو عالم قبول نیست</w:t>
      </w:r>
    </w:p>
    <w:p>
      <w:pPr>
        <w:pStyle w:val="BookText"/>
        <w:rPr/>
      </w:pPr>
      <w:r>
        <w:rPr>
          <w:rFonts w:ascii="IRNazanin" w:hAnsi="IRNazanin" w:eastAsia="IRNazanin"/>
          <w:color w:val="111111"/>
          <w:sz w:val="28"/>
          <w:sz w:val="28"/>
          <w:szCs w:val="28"/>
          <w:rtl w:val="true"/>
          <w:lang w:bidi="fa-IR"/>
        </w:rPr>
        <w:t>می پرسم از شما که رسولان غیرتید</w:t>
      </w:r>
    </w:p>
    <w:p>
      <w:pPr>
        <w:pStyle w:val="BookText"/>
        <w:rPr/>
      </w:pPr>
      <w:r>
        <w:rPr>
          <w:rFonts w:ascii="IRNazanin" w:hAnsi="IRNazanin" w:eastAsia="IRNazanin"/>
          <w:color w:val="111111"/>
          <w:sz w:val="28"/>
          <w:sz w:val="28"/>
          <w:szCs w:val="28"/>
          <w:rtl w:val="true"/>
          <w:lang w:bidi="fa-IR"/>
        </w:rPr>
        <w:t>زهرا مگر خلاصه ی جان رسول نیست</w:t>
      </w:r>
    </w:p>
    <w:p>
      <w:pPr>
        <w:pStyle w:val="BookText"/>
        <w:rPr/>
      </w:pPr>
      <w:r>
        <w:rPr>
          <w:rFonts w:ascii="IRNazanin" w:hAnsi="IRNazanin" w:eastAsia="IRNazanin"/>
          <w:color w:val="111111"/>
          <w:sz w:val="28"/>
          <w:sz w:val="28"/>
          <w:szCs w:val="28"/>
          <w:rtl w:val="true"/>
          <w:lang w:bidi="fa-IR"/>
        </w:rPr>
        <w:t>گیرم ولایت علی از یاد برده اید</w:t>
      </w:r>
    </w:p>
    <w:p>
      <w:pPr>
        <w:pStyle w:val="BookText"/>
        <w:rPr/>
      </w:pPr>
      <w:r>
        <w:rPr>
          <w:rFonts w:ascii="IRNazanin" w:hAnsi="IRNazanin" w:eastAsia="IRNazanin"/>
          <w:color w:val="111111"/>
          <w:sz w:val="28"/>
          <w:sz w:val="28"/>
          <w:szCs w:val="28"/>
          <w:rtl w:val="true"/>
          <w:lang w:bidi="fa-IR"/>
        </w:rPr>
        <w:t>آیا غدیر و دست محمد قبول نیست</w:t>
      </w:r>
    </w:p>
    <w:p>
      <w:pPr>
        <w:pStyle w:val="BookText"/>
        <w:rPr/>
      </w:pPr>
      <w:r>
        <w:rPr>
          <w:rFonts w:ascii="IRNazanin" w:hAnsi="IRNazanin" w:eastAsia="IRNazanin"/>
          <w:color w:val="111111"/>
          <w:sz w:val="28"/>
          <w:sz w:val="28"/>
          <w:szCs w:val="28"/>
          <w:rtl w:val="true"/>
          <w:lang w:bidi="fa-IR"/>
        </w:rPr>
        <w:t>آخر اصول عشق مگر چیست جز ولا</w:t>
      </w:r>
    </w:p>
    <w:p>
      <w:pPr>
        <w:pStyle w:val="BookText"/>
        <w:rPr/>
      </w:pPr>
      <w:r>
        <w:rPr>
          <w:rFonts w:ascii="IRNazanin" w:hAnsi="IRNazanin" w:eastAsia="IRNazanin"/>
          <w:color w:val="111111"/>
          <w:sz w:val="28"/>
          <w:sz w:val="28"/>
          <w:szCs w:val="28"/>
          <w:rtl w:val="true"/>
          <w:lang w:bidi="fa-IR"/>
        </w:rPr>
        <w:t>آیا مگر حدیث ولا از اصول نیست؟</w:t>
      </w:r>
    </w:p>
    <w:p>
      <w:pPr>
        <w:pStyle w:val="BookText"/>
        <w:rPr/>
      </w:pPr>
      <w:r>
        <w:rPr>
          <w:rFonts w:ascii="IRNazanin" w:hAnsi="IRNazanin" w:eastAsia="IRNazanin"/>
          <w:color w:val="111111"/>
          <w:sz w:val="28"/>
          <w:sz w:val="28"/>
          <w:szCs w:val="28"/>
          <w:rtl w:val="true"/>
          <w:lang w:bidi="fa-IR"/>
        </w:rPr>
        <w:t>مهر علی ست روزی هر روز مهر و ماه</w:t>
      </w:r>
    </w:p>
    <w:p>
      <w:pPr>
        <w:pStyle w:val="BookText"/>
        <w:rPr/>
      </w:pPr>
      <w:r>
        <w:rPr>
          <w:rFonts w:ascii="IRNazanin" w:hAnsi="IRNazanin" w:eastAsia="IRNazanin"/>
          <w:color w:val="111111"/>
          <w:sz w:val="28"/>
          <w:sz w:val="28"/>
          <w:szCs w:val="28"/>
          <w:rtl w:val="true"/>
          <w:lang w:bidi="fa-IR"/>
        </w:rPr>
        <w:t>وقتی چراغ فاطمه باشد، افول نیست</w:t>
      </w:r>
    </w:p>
    <w:p>
      <w:pPr>
        <w:pStyle w:val="BookText"/>
        <w:rPr/>
      </w:pPr>
      <w:r>
        <w:rPr>
          <w:rFonts w:ascii="IRNazanin" w:hAnsi="IRNazanin" w:eastAsia="IRNazanin"/>
          <w:color w:val="111111"/>
          <w:sz w:val="28"/>
          <w:sz w:val="28"/>
          <w:szCs w:val="28"/>
          <w:rtl w:val="true"/>
          <w:lang w:bidi="fa-IR"/>
        </w:rPr>
        <w:t>جبریل را به مرقد مولای عاشقان</w:t>
      </w:r>
    </w:p>
    <w:p>
      <w:pPr>
        <w:pStyle w:val="BookText"/>
        <w:rPr/>
      </w:pPr>
      <w:r>
        <w:rPr>
          <w:rFonts w:ascii="IRNazanin" w:hAnsi="IRNazanin" w:eastAsia="IRNazanin"/>
          <w:color w:val="111111"/>
          <w:sz w:val="28"/>
          <w:sz w:val="28"/>
          <w:szCs w:val="28"/>
          <w:rtl w:val="true"/>
          <w:lang w:bidi="fa-IR"/>
        </w:rPr>
        <w:t>بی رخصتش هر آینه، اذن دخول نیست</w:t>
      </w:r>
    </w:p>
    <w:p>
      <w:pPr>
        <w:pStyle w:val="BookText"/>
        <w:rPr/>
      </w:pPr>
      <w:r>
        <w:rPr>
          <w:rFonts w:ascii="IRNazanin" w:hAnsi="IRNazanin" w:eastAsia="IRNazanin"/>
          <w:color w:val="111111"/>
          <w:sz w:val="28"/>
          <w:sz w:val="28"/>
          <w:szCs w:val="28"/>
          <w:rtl w:val="true"/>
          <w:lang w:bidi="fa-IR"/>
        </w:rPr>
        <w:t>زهرا شدی که نام علی را علم کنی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شدی که هر دو جهان را حرم کنی </w:t>
      </w:r>
    </w:p>
    <w:p>
      <w:pPr>
        <w:pStyle w:val="BookText"/>
        <w:rPr/>
      </w:pPr>
      <w:r>
        <w:rPr>
          <w:rFonts w:ascii="IRNazanin" w:hAnsi="IRNazanin" w:eastAsia="IRNazanin"/>
          <w:color w:val="111111"/>
          <w:sz w:val="28"/>
          <w:sz w:val="28"/>
          <w:szCs w:val="28"/>
          <w:rtl w:val="true"/>
          <w:lang w:bidi="fa-IR"/>
        </w:rPr>
        <w:t>شب گریه های غربت مادر تمام شد</w:t>
      </w:r>
    </w:p>
    <w:p>
      <w:pPr>
        <w:pStyle w:val="BookText"/>
        <w:rPr/>
      </w:pPr>
      <w:r>
        <w:rPr>
          <w:rFonts w:ascii="IRNazanin" w:hAnsi="IRNazanin" w:eastAsia="IRNazanin"/>
          <w:color w:val="111111"/>
          <w:sz w:val="28"/>
          <w:sz w:val="28"/>
          <w:szCs w:val="28"/>
          <w:rtl w:val="true"/>
          <w:lang w:bidi="fa-IR"/>
        </w:rPr>
        <w:t>زینب به گریه گفت که دیگر تمام شد</w:t>
      </w:r>
    </w:p>
    <w:p>
      <w:pPr>
        <w:pStyle w:val="BookText"/>
        <w:rPr/>
      </w:pPr>
      <w:r>
        <w:rPr>
          <w:rFonts w:ascii="IRNazanin" w:hAnsi="IRNazanin" w:eastAsia="IRNazanin"/>
          <w:color w:val="111111"/>
          <w:sz w:val="28"/>
          <w:sz w:val="28"/>
          <w:szCs w:val="28"/>
          <w:rtl w:val="true"/>
          <w:lang w:bidi="fa-IR"/>
        </w:rPr>
        <w:t>امشب اذان گریه بگوید بگو بلال</w:t>
      </w:r>
    </w:p>
    <w:p>
      <w:pPr>
        <w:pStyle w:val="BookText"/>
        <w:rPr/>
      </w:pPr>
      <w:r>
        <w:rPr>
          <w:rFonts w:ascii="IRNazanin" w:hAnsi="IRNazanin" w:eastAsia="IRNazanin"/>
          <w:color w:val="111111"/>
          <w:sz w:val="28"/>
          <w:sz w:val="28"/>
          <w:szCs w:val="28"/>
          <w:rtl w:val="true"/>
          <w:lang w:bidi="fa-IR"/>
        </w:rPr>
        <w:t>سلمان به آه گفت ابوذر تمام شد</w:t>
      </w:r>
    </w:p>
    <w:p>
      <w:pPr>
        <w:pStyle w:val="BookText"/>
        <w:rPr/>
      </w:pPr>
      <w:r>
        <w:rPr>
          <w:rFonts w:ascii="IRNazanin" w:hAnsi="IRNazanin" w:eastAsia="IRNazanin"/>
          <w:color w:val="111111"/>
          <w:sz w:val="28"/>
          <w:sz w:val="28"/>
          <w:szCs w:val="28"/>
          <w:rtl w:val="true"/>
          <w:lang w:bidi="fa-IR"/>
        </w:rPr>
        <w:t>طفلان تشنه هروله در اشک می کنند</w:t>
      </w:r>
    </w:p>
    <w:p>
      <w:pPr>
        <w:pStyle w:val="BookText"/>
        <w:rPr/>
      </w:pPr>
      <w:r>
        <w:rPr>
          <w:rFonts w:ascii="IRNazanin" w:hAnsi="IRNazanin" w:eastAsia="IRNazanin"/>
          <w:color w:val="111111"/>
          <w:sz w:val="28"/>
          <w:sz w:val="28"/>
          <w:szCs w:val="28"/>
          <w:rtl w:val="true"/>
          <w:lang w:bidi="fa-IR"/>
        </w:rPr>
        <w:t>ایام تشنه کامی مادر تمام شد</w:t>
      </w:r>
    </w:p>
    <w:p>
      <w:pPr>
        <w:pStyle w:val="BookText"/>
        <w:rPr/>
      </w:pPr>
      <w:r>
        <w:rPr>
          <w:rFonts w:ascii="IRNazanin" w:hAnsi="IRNazanin" w:eastAsia="IRNazanin"/>
          <w:color w:val="111111"/>
          <w:sz w:val="28"/>
          <w:sz w:val="28"/>
          <w:szCs w:val="28"/>
          <w:rtl w:val="true"/>
          <w:lang w:bidi="fa-IR"/>
        </w:rPr>
        <w:t>آن شب حسن شکست که آرام تر حسین</w:t>
      </w:r>
    </w:p>
    <w:p>
      <w:pPr>
        <w:pStyle w:val="BookText"/>
        <w:rPr/>
      </w:pPr>
      <w:r>
        <w:rPr>
          <w:rFonts w:ascii="IRNazanin" w:hAnsi="IRNazanin" w:eastAsia="IRNazanin"/>
          <w:color w:val="111111"/>
          <w:sz w:val="28"/>
          <w:sz w:val="28"/>
          <w:szCs w:val="28"/>
          <w:rtl w:val="true"/>
          <w:lang w:bidi="fa-IR"/>
        </w:rPr>
        <w:t>چشم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p>
    <w:p>
      <w:pPr>
        <w:pStyle w:val="BookText"/>
        <w:rPr/>
      </w:pPr>
      <w:r>
        <w:rPr>
          <w:rFonts w:ascii="IRNazanin" w:hAnsi="IRNazanin" w:eastAsia="IRNazanin"/>
          <w:color w:val="111111"/>
          <w:sz w:val="28"/>
          <w:sz w:val="28"/>
          <w:szCs w:val="28"/>
          <w:rtl w:val="true"/>
          <w:lang w:bidi="fa-IR"/>
        </w:rPr>
        <w:t>تا صبح با تو اُستُن حنانه ضجه زد</w:t>
      </w:r>
    </w:p>
    <w:p>
      <w:pPr>
        <w:pStyle w:val="BookText"/>
        <w:rPr/>
      </w:pPr>
      <w:r>
        <w:rPr>
          <w:rFonts w:ascii="IRNazanin" w:hAnsi="IRNazanin" w:eastAsia="IRNazanin"/>
          <w:color w:val="111111"/>
          <w:sz w:val="28"/>
          <w:sz w:val="28"/>
          <w:szCs w:val="28"/>
          <w:rtl w:val="true"/>
          <w:lang w:bidi="fa-IR"/>
        </w:rPr>
        <w:t>محراب خون گریست که منبر تمام شد</w:t>
      </w:r>
    </w:p>
    <w:p>
      <w:pPr>
        <w:pStyle w:val="BookText"/>
        <w:rPr/>
      </w:pPr>
      <w:r>
        <w:rPr>
          <w:rFonts w:ascii="IRNazanin" w:hAnsi="IRNazanin" w:eastAsia="IRNazanin"/>
          <w:color w:val="111111"/>
          <w:sz w:val="28"/>
          <w:sz w:val="28"/>
          <w:szCs w:val="28"/>
          <w:rtl w:val="true"/>
          <w:lang w:bidi="fa-IR"/>
        </w:rPr>
        <w:t>زاینده است چشمه ی زهرایی رسول</w:t>
      </w:r>
    </w:p>
    <w:p>
      <w:pPr>
        <w:pStyle w:val="BookText"/>
        <w:rPr/>
      </w:pPr>
      <w:r>
        <w:rPr>
          <w:rFonts w:ascii="IRNazanin" w:hAnsi="IRNazanin" w:eastAsia="IRNazanin"/>
          <w:color w:val="111111"/>
          <w:sz w:val="28"/>
          <w:sz w:val="28"/>
          <w:szCs w:val="28"/>
          <w:rtl w:val="true"/>
          <w:lang w:bidi="fa-IR"/>
        </w:rPr>
        <w:t>باور مکن که سوره ی کوثر تمام شد</w:t>
      </w:r>
    </w:p>
    <w:p>
      <w:pPr>
        <w:pStyle w:val="BookText"/>
        <w:rPr/>
      </w:pPr>
      <w:r>
        <w:rPr>
          <w:rFonts w:ascii="IRNazanin" w:hAnsi="IRNazanin" w:eastAsia="IRNazanin"/>
          <w:color w:val="111111"/>
          <w:sz w:val="28"/>
          <w:sz w:val="28"/>
          <w:szCs w:val="28"/>
          <w:rtl w:val="true"/>
          <w:lang w:bidi="fa-IR"/>
        </w:rPr>
        <w:t>باور مکن که فاطمه از دست رفته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مکن حماسه ی حیدر تمام شد </w:t>
      </w:r>
    </w:p>
    <w:p>
      <w:pPr>
        <w:pStyle w:val="BookText"/>
        <w:rPr/>
      </w:pPr>
      <w:r>
        <w:rPr>
          <w:rFonts w:ascii="IRNazanin" w:hAnsi="IRNazanin" w:eastAsia="IRNazanin"/>
          <w:color w:val="111111"/>
          <w:sz w:val="28"/>
          <w:sz w:val="28"/>
          <w:szCs w:val="28"/>
          <w:rtl w:val="true"/>
          <w:lang w:bidi="fa-IR"/>
        </w:rPr>
        <w:t>زهرا اگر نبود حدیث کسا نبود</w:t>
      </w:r>
    </w:p>
    <w:p>
      <w:pPr>
        <w:pStyle w:val="BookText"/>
        <w:rPr/>
      </w:pPr>
      <w:r>
        <w:rPr>
          <w:rFonts w:ascii="IRNazanin" w:hAnsi="IRNazanin" w:eastAsia="IRNazanin"/>
          <w:color w:val="111111"/>
          <w:sz w:val="28"/>
          <w:sz w:val="28"/>
          <w:szCs w:val="28"/>
          <w:rtl w:val="true"/>
          <w:lang w:bidi="fa-IR"/>
        </w:rPr>
        <w:t>زینب نبود و واقعه ی کربلا نبود</w:t>
      </w:r>
    </w:p>
    <w:p>
      <w:pPr>
        <w:pStyle w:val="BookText"/>
        <w:rPr/>
      </w:pPr>
      <w:r>
        <w:rPr>
          <w:rFonts w:ascii="IRNazanin" w:hAnsi="IRNazanin" w:eastAsia="IRNazanin"/>
          <w:color w:val="111111"/>
          <w:sz w:val="28"/>
          <w:sz w:val="28"/>
          <w:szCs w:val="28"/>
          <w:rtl w:val="true"/>
          <w:lang w:bidi="fa-IR"/>
        </w:rPr>
        <w:t>شب آمده ست گریه کنان بر مزار تو</w:t>
      </w:r>
    </w:p>
    <w:p>
      <w:pPr>
        <w:pStyle w:val="BookText"/>
        <w:rPr/>
      </w:pPr>
      <w:r>
        <w:rPr>
          <w:rFonts w:ascii="IRNazanin" w:hAnsi="IRNazanin" w:eastAsia="IRNazanin"/>
          <w:color w:val="111111"/>
          <w:sz w:val="28"/>
          <w:sz w:val="28"/>
          <w:szCs w:val="28"/>
          <w:rtl w:val="true"/>
          <w:lang w:bidi="fa-IR"/>
        </w:rPr>
        <w:t>دریا شکست موج زنان در کنار تو</w:t>
      </w:r>
    </w:p>
    <w:p>
      <w:pPr>
        <w:pStyle w:val="BookText"/>
        <w:rPr/>
      </w:pPr>
      <w:r>
        <w:rPr>
          <w:rFonts w:ascii="IRNazanin" w:hAnsi="IRNazanin" w:eastAsia="IRNazanin"/>
          <w:color w:val="111111"/>
          <w:sz w:val="28"/>
          <w:sz w:val="28"/>
          <w:szCs w:val="28"/>
          <w:rtl w:val="true"/>
          <w:lang w:bidi="fa-IR"/>
        </w:rPr>
        <w:t>بعد از تو چله چله علی خطبه خواند و سوخت</w:t>
      </w:r>
    </w:p>
    <w:p>
      <w:pPr>
        <w:pStyle w:val="BookText"/>
        <w:rPr/>
      </w:pPr>
      <w:r>
        <w:rPr>
          <w:rFonts w:ascii="IRNazanin" w:hAnsi="IRNazanin" w:eastAsia="IRNazanin"/>
          <w:color w:val="111111"/>
          <w:sz w:val="28"/>
          <w:sz w:val="28"/>
          <w:szCs w:val="28"/>
          <w:rtl w:val="true"/>
          <w:lang w:bidi="fa-IR"/>
        </w:rPr>
        <w:t>چرخید ذوالفقار علی در مدار تو</w:t>
      </w:r>
    </w:p>
    <w:p>
      <w:pPr>
        <w:pStyle w:val="BookText"/>
        <w:rPr/>
      </w:pPr>
      <w:r>
        <w:rPr>
          <w:rFonts w:ascii="IRNazanin" w:hAnsi="IRNazanin" w:eastAsia="IRNazanin"/>
          <w:color w:val="111111"/>
          <w:sz w:val="28"/>
          <w:sz w:val="28"/>
          <w:szCs w:val="28"/>
          <w:rtl w:val="true"/>
          <w:lang w:bidi="fa-IR"/>
        </w:rPr>
        <w:t>زینب کجاست؟ همسفر خطبه های خون</w:t>
      </w:r>
    </w:p>
    <w:p>
      <w:pPr>
        <w:pStyle w:val="BookText"/>
        <w:rPr/>
      </w:pPr>
      <w:r>
        <w:rPr>
          <w:rFonts w:ascii="IRNazanin" w:hAnsi="IRNazanin" w:eastAsia="IRNazanin"/>
          <w:color w:val="111111"/>
          <w:sz w:val="28"/>
          <w:sz w:val="28"/>
          <w:szCs w:val="28"/>
          <w:rtl w:val="true"/>
          <w:lang w:bidi="fa-IR"/>
        </w:rPr>
        <w:t>دنیا چه کرد بعد تو با یادگار تو</w:t>
      </w:r>
    </w:p>
    <w:p>
      <w:pPr>
        <w:pStyle w:val="BookText"/>
        <w:rPr/>
      </w:pPr>
      <w:r>
        <w:rPr>
          <w:rFonts w:ascii="IRNazanin" w:hAnsi="IRNazanin" w:eastAsia="IRNazanin"/>
          <w:color w:val="111111"/>
          <w:sz w:val="28"/>
          <w:sz w:val="28"/>
          <w:szCs w:val="28"/>
          <w:rtl w:val="true"/>
          <w:lang w:bidi="fa-IR"/>
        </w:rPr>
        <w:t>باران نیزه، نعش غریبانه ی حسن</w:t>
      </w:r>
    </w:p>
    <w:p>
      <w:pPr>
        <w:pStyle w:val="BookText"/>
        <w:rPr/>
      </w:pPr>
      <w:r>
        <w:rPr>
          <w:rFonts w:ascii="IRNazanin" w:hAnsi="IRNazanin" w:eastAsia="IRNazanin"/>
          <w:color w:val="111111"/>
          <w:sz w:val="28"/>
          <w:sz w:val="28"/>
          <w:szCs w:val="28"/>
          <w:rtl w:val="true"/>
          <w:lang w:bidi="fa-IR"/>
        </w:rPr>
        <w:t>آن روزگار زینب و این روزگار تو</w:t>
      </w:r>
    </w:p>
    <w:p>
      <w:pPr>
        <w:pStyle w:val="BookText"/>
        <w:rPr/>
      </w:pPr>
      <w:r>
        <w:rPr>
          <w:rFonts w:ascii="IRNazanin" w:hAnsi="IRNazanin" w:eastAsia="IRNazanin"/>
          <w:color w:val="111111"/>
          <w:sz w:val="28"/>
          <w:sz w:val="28"/>
          <w:szCs w:val="28"/>
          <w:rtl w:val="true"/>
          <w:lang w:bidi="fa-IR"/>
        </w:rPr>
        <w:t>گل داد روی نیزه، سرتشنه ی حسین</w:t>
      </w:r>
    </w:p>
    <w:p>
      <w:pPr>
        <w:pStyle w:val="BookText"/>
        <w:rPr/>
      </w:pPr>
      <w:r>
        <w:rPr>
          <w:rFonts w:ascii="IRNazanin" w:hAnsi="IRNazanin" w:eastAsia="IRNazanin"/>
          <w:color w:val="111111"/>
          <w:sz w:val="28"/>
          <w:sz w:val="28"/>
          <w:szCs w:val="28"/>
          <w:rtl w:val="true"/>
          <w:lang w:bidi="fa-IR"/>
        </w:rPr>
        <w:t>تا شام و کوفه رفت دل داغدار تو</w:t>
      </w:r>
    </w:p>
    <w:p>
      <w:pPr>
        <w:pStyle w:val="BookText"/>
        <w:rPr/>
      </w:pPr>
      <w:r>
        <w:rPr>
          <w:rFonts w:ascii="IRNazanin" w:hAnsi="IRNazanin" w:eastAsia="IRNazanin"/>
          <w:color w:val="111111"/>
          <w:sz w:val="28"/>
          <w:sz w:val="28"/>
          <w:szCs w:val="28"/>
          <w:rtl w:val="true"/>
          <w:lang w:bidi="fa-IR"/>
        </w:rPr>
        <w:t>تو سوگوار زینب و زینب غریب شام</w:t>
      </w:r>
    </w:p>
    <w:p>
      <w:pPr>
        <w:pStyle w:val="BookText"/>
        <w:rPr/>
      </w:pPr>
      <w:r>
        <w:rPr>
          <w:rFonts w:ascii="IRNazanin" w:hAnsi="IRNazanin" w:eastAsia="IRNazanin"/>
          <w:color w:val="111111"/>
          <w:sz w:val="28"/>
          <w:sz w:val="28"/>
          <w:szCs w:val="28"/>
          <w:rtl w:val="true"/>
          <w:lang w:bidi="fa-IR"/>
        </w:rPr>
        <w:t>تو سوگوار زینب و او سوگوار تو</w:t>
      </w:r>
    </w:p>
    <w:p>
      <w:pPr>
        <w:pStyle w:val="BookText"/>
        <w:rPr/>
      </w:pPr>
      <w:r>
        <w:rPr>
          <w:rFonts w:ascii="IRNazanin" w:hAnsi="IRNazanin" w:eastAsia="IRNazanin"/>
          <w:color w:val="111111"/>
          <w:sz w:val="28"/>
          <w:sz w:val="28"/>
          <w:szCs w:val="28"/>
          <w:rtl w:val="true"/>
          <w:lang w:bidi="fa-IR"/>
        </w:rPr>
        <w:t>بعد از تو سهم آینه درد و دریغ شد</w:t>
      </w:r>
    </w:p>
    <w:p>
      <w:pPr>
        <w:pStyle w:val="BookText"/>
        <w:rPr/>
      </w:pPr>
      <w:r>
        <w:rPr>
          <w:rFonts w:ascii="IRNazanin" w:hAnsi="IRNazanin" w:eastAsia="IRNazanin"/>
          <w:color w:val="111111"/>
          <w:sz w:val="28"/>
          <w:sz w:val="28"/>
          <w:szCs w:val="28"/>
          <w:rtl w:val="true"/>
          <w:lang w:bidi="fa-IR"/>
        </w:rPr>
        <w:t>دست نوازشی که کشیدند تیغ شد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قزوه </w:t>
      </w:r>
      <w:bookmarkStart w:id="615" w:name="pg9414_88710"/>
    </w:p>
    <w:p>
      <w:pPr>
        <w:pStyle w:val="Heading3"/>
        <w:numPr>
          <w:ilvl w:val="2"/>
          <w:numId w:val="1"/>
        </w:numPr>
        <w:rPr/>
      </w:pPr>
      <w:bookmarkStart w:id="616" w:name="__RefHeading___Toc5675340_2870459653"/>
      <w:bookmarkStart w:id="617" w:name="_Toc223"/>
      <w:bookmarkEnd w:id="615"/>
      <w:bookmarkEnd w:id="616"/>
      <w:r>
        <w:rPr>
          <w:rtl w:val="true"/>
        </w:rPr>
        <w:t>عظمت زهرا علیها السلام</w:t>
      </w:r>
      <w:bookmarkEnd w:id="617"/>
    </w:p>
    <w:p>
      <w:pPr>
        <w:pStyle w:val="BookText"/>
        <w:rPr/>
      </w:pPr>
      <w:r>
        <w:rPr>
          <w:rFonts w:ascii="IRNazanin" w:hAnsi="IRNazanin" w:eastAsia="IRNazanin"/>
          <w:color w:val="111111"/>
          <w:sz w:val="28"/>
          <w:sz w:val="28"/>
          <w:szCs w:val="28"/>
          <w:rtl w:val="true"/>
          <w:lang w:bidi="fa-IR"/>
        </w:rPr>
        <w:t>زهرا همان کسی است که بیت محقرش</w:t>
      </w:r>
    </w:p>
    <w:p>
      <w:pPr>
        <w:pStyle w:val="BookText"/>
        <w:rPr/>
      </w:pPr>
      <w:r>
        <w:rPr>
          <w:rFonts w:ascii="IRNazanin" w:hAnsi="IRNazanin" w:eastAsia="IRNazanin"/>
          <w:color w:val="111111"/>
          <w:sz w:val="28"/>
          <w:sz w:val="28"/>
          <w:szCs w:val="28"/>
          <w:rtl w:val="true"/>
          <w:lang w:bidi="fa-IR"/>
        </w:rPr>
        <w:t>طعنه زده به عرش و تمامی گوهرش</w:t>
      </w:r>
    </w:p>
    <w:p>
      <w:pPr>
        <w:pStyle w:val="BookText"/>
        <w:rPr/>
      </w:pPr>
      <w:r>
        <w:rPr>
          <w:rFonts w:ascii="IRNazanin" w:hAnsi="IRNazanin" w:eastAsia="IRNazanin"/>
          <w:color w:val="111111"/>
          <w:sz w:val="28"/>
          <w:sz w:val="28"/>
          <w:szCs w:val="28"/>
          <w:rtl w:val="true"/>
          <w:lang w:bidi="fa-IR"/>
        </w:rPr>
        <w:t>او را خدا برای خودش آفریده است</w:t>
      </w:r>
    </w:p>
    <w:p>
      <w:pPr>
        <w:pStyle w:val="BookText"/>
        <w:rPr/>
      </w:pPr>
      <w:r>
        <w:rPr>
          <w:rFonts w:ascii="IRNazanin" w:hAnsi="IRNazanin" w:eastAsia="IRNazanin"/>
          <w:color w:val="111111"/>
          <w:sz w:val="28"/>
          <w:sz w:val="28"/>
          <w:szCs w:val="28"/>
          <w:rtl w:val="true"/>
          <w:lang w:bidi="fa-IR"/>
        </w:rPr>
        <w:t>تا این که هر سحر بنشیند برابرش</w:t>
      </w:r>
    </w:p>
    <w:p>
      <w:pPr>
        <w:pStyle w:val="BookText"/>
        <w:rPr/>
      </w:pPr>
      <w:r>
        <w:rPr>
          <w:rFonts w:ascii="IRNazanin" w:hAnsi="IRNazanin" w:eastAsia="IRNazanin"/>
          <w:color w:val="111111"/>
          <w:sz w:val="28"/>
          <w:sz w:val="28"/>
          <w:szCs w:val="28"/>
          <w:rtl w:val="true"/>
          <w:lang w:bidi="fa-IR"/>
        </w:rPr>
        <w:t>شرط پیمبری به پسر داشتن که نیست</w:t>
      </w:r>
    </w:p>
    <w:p>
      <w:pPr>
        <w:pStyle w:val="BookText"/>
        <w:rPr/>
      </w:pPr>
      <w:r>
        <w:rPr>
          <w:rFonts w:ascii="IRNazanin" w:hAnsi="IRNazanin" w:eastAsia="IRNazanin"/>
          <w:color w:val="111111"/>
          <w:sz w:val="28"/>
          <w:sz w:val="28"/>
          <w:szCs w:val="28"/>
          <w:rtl w:val="true"/>
          <w:lang w:bidi="fa-IR"/>
        </w:rPr>
        <w:t>مردی پیمبر است که زهر است دخترش</w:t>
      </w:r>
    </w:p>
    <w:p>
      <w:pPr>
        <w:pStyle w:val="BookText"/>
        <w:rPr/>
      </w:pPr>
      <w:r>
        <w:rPr>
          <w:rFonts w:ascii="IRNazanin" w:hAnsi="IRNazanin" w:eastAsia="IRNazanin"/>
          <w:color w:val="111111"/>
          <w:sz w:val="28"/>
          <w:sz w:val="28"/>
          <w:szCs w:val="28"/>
          <w:rtl w:val="true"/>
          <w:lang w:bidi="fa-IR"/>
        </w:rPr>
        <w:t>مانند احترام خداوند واجب است</w:t>
      </w:r>
    </w:p>
    <w:p>
      <w:pPr>
        <w:pStyle w:val="BookText"/>
        <w:rPr/>
      </w:pPr>
      <w:r>
        <w:rPr>
          <w:rFonts w:ascii="IRNazanin" w:hAnsi="IRNazanin" w:eastAsia="IRNazanin"/>
          <w:color w:val="111111"/>
          <w:sz w:val="28"/>
          <w:sz w:val="28"/>
          <w:szCs w:val="28"/>
          <w:rtl w:val="true"/>
          <w:lang w:bidi="fa-IR"/>
        </w:rPr>
        <w:t>حفظ مقام فاطمه حتی به مادرش</w:t>
      </w:r>
    </w:p>
    <w:p>
      <w:pPr>
        <w:pStyle w:val="BookText"/>
        <w:rPr/>
      </w:pPr>
      <w:r>
        <w:rPr>
          <w:rFonts w:ascii="IRNazanin" w:hAnsi="IRNazanin" w:eastAsia="IRNazanin"/>
          <w:color w:val="111111"/>
          <w:sz w:val="28"/>
          <w:sz w:val="28"/>
          <w:szCs w:val="28"/>
          <w:rtl w:val="true"/>
          <w:lang w:bidi="fa-IR"/>
        </w:rPr>
        <w:t>یک نیمه اش نبوت و نیمش ولایت است</w:t>
      </w:r>
    </w:p>
    <w:p>
      <w:pPr>
        <w:pStyle w:val="BookText"/>
        <w:rPr/>
      </w:pPr>
      <w:r>
        <w:rPr>
          <w:rFonts w:ascii="IRNazanin" w:hAnsi="IRNazanin" w:eastAsia="IRNazanin"/>
          <w:color w:val="111111"/>
          <w:sz w:val="28"/>
          <w:sz w:val="28"/>
          <w:szCs w:val="28"/>
          <w:rtl w:val="true"/>
          <w:lang w:bidi="fa-IR"/>
        </w:rPr>
        <w:t>حالا على صداش کنم یا پیمبرش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دست توسل همه انبياء بود</w:t>
      </w:r>
    </w:p>
    <w:p>
      <w:pPr>
        <w:pStyle w:val="BookText"/>
        <w:rPr/>
      </w:pPr>
      <w:r>
        <w:rPr>
          <w:rFonts w:ascii="IRNazanin" w:hAnsi="IRNazanin" w:eastAsia="IRNazanin"/>
          <w:color w:val="111111"/>
          <w:sz w:val="28"/>
          <w:sz w:val="28"/>
          <w:szCs w:val="28"/>
          <w:rtl w:val="true"/>
          <w:lang w:bidi="fa-IR"/>
        </w:rPr>
        <w:t>بر رشته های چادر فردای محشرش</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618" w:name="pg9414_88711"/>
    </w:p>
    <w:p>
      <w:pPr>
        <w:pStyle w:val="Heading3"/>
        <w:numPr>
          <w:ilvl w:val="2"/>
          <w:numId w:val="1"/>
        </w:numPr>
        <w:rPr/>
      </w:pPr>
      <w:bookmarkStart w:id="619" w:name="__RefHeading___Toc5675342_2870459653"/>
      <w:bookmarkStart w:id="620" w:name="_Toc224"/>
      <w:bookmarkEnd w:id="618"/>
      <w:bookmarkEnd w:id="619"/>
      <w:r>
        <w:rPr>
          <w:rtl w:val="true"/>
        </w:rPr>
        <w:t>اسوه حسنه</w:t>
      </w:r>
      <w:bookmarkEnd w:id="620"/>
    </w:p>
    <w:p>
      <w:pPr>
        <w:pStyle w:val="BookText"/>
        <w:rPr/>
      </w:pPr>
      <w:r>
        <w:rPr>
          <w:rFonts w:ascii="IRNazanin" w:hAnsi="IRNazanin" w:eastAsia="IRNazanin"/>
          <w:color w:val="111111"/>
          <w:sz w:val="28"/>
          <w:sz w:val="28"/>
          <w:szCs w:val="28"/>
          <w:rtl w:val="true"/>
          <w:lang w:bidi="fa-IR"/>
        </w:rPr>
        <w:t>هر چند پنهانی ولی پیدا ترینی</w:t>
      </w:r>
    </w:p>
    <w:p>
      <w:pPr>
        <w:pStyle w:val="BookText"/>
        <w:rPr/>
      </w:pPr>
      <w:r>
        <w:rPr>
          <w:rFonts w:ascii="IRNazanin" w:hAnsi="IRNazanin" w:eastAsia="IRNazanin"/>
          <w:color w:val="111111"/>
          <w:sz w:val="28"/>
          <w:sz w:val="28"/>
          <w:szCs w:val="28"/>
          <w:rtl w:val="true"/>
          <w:lang w:bidi="fa-IR"/>
        </w:rPr>
        <w:t>هر چند با مائی ولی تنها ترینی</w:t>
      </w:r>
    </w:p>
    <w:p>
      <w:pPr>
        <w:pStyle w:val="BookText"/>
        <w:rPr/>
      </w:pPr>
      <w:r>
        <w:rPr>
          <w:rFonts w:ascii="IRNazanin" w:hAnsi="IRNazanin" w:eastAsia="IRNazanin"/>
          <w:color w:val="111111"/>
          <w:sz w:val="28"/>
          <w:sz w:val="28"/>
          <w:szCs w:val="28"/>
          <w:rtl w:val="true"/>
          <w:lang w:bidi="fa-IR"/>
        </w:rPr>
        <w:t>از آسمان می آیی ای باران رحمت</w:t>
      </w:r>
    </w:p>
    <w:p>
      <w:pPr>
        <w:pStyle w:val="BookText"/>
        <w:rPr/>
      </w:pPr>
      <w:r>
        <w:rPr>
          <w:rFonts w:ascii="IRNazanin" w:hAnsi="IRNazanin" w:eastAsia="IRNazanin"/>
          <w:color w:val="111111"/>
          <w:sz w:val="28"/>
          <w:sz w:val="28"/>
          <w:szCs w:val="28"/>
          <w:rtl w:val="true"/>
          <w:lang w:bidi="fa-IR"/>
        </w:rPr>
        <w:t>گیرم که پایین آمدی بالا ترینی</w:t>
      </w:r>
    </w:p>
    <w:p>
      <w:pPr>
        <w:pStyle w:val="BookText"/>
        <w:rPr/>
      </w:pPr>
      <w:r>
        <w:rPr>
          <w:rFonts w:ascii="IRNazanin" w:hAnsi="IRNazanin" w:eastAsia="IRNazanin"/>
          <w:color w:val="111111"/>
          <w:sz w:val="28"/>
          <w:sz w:val="28"/>
          <w:szCs w:val="28"/>
          <w:rtl w:val="true"/>
          <w:lang w:bidi="fa-IR"/>
        </w:rPr>
        <w:t>انسية الحورایی و مبهوت ماندم</w:t>
      </w:r>
    </w:p>
    <w:p>
      <w:pPr>
        <w:pStyle w:val="BookText"/>
        <w:rPr/>
      </w:pPr>
      <w:r>
        <w:rPr>
          <w:rFonts w:ascii="IRNazanin" w:hAnsi="IRNazanin" w:eastAsia="IRNazanin"/>
          <w:color w:val="111111"/>
          <w:sz w:val="28"/>
          <w:sz w:val="28"/>
          <w:szCs w:val="28"/>
          <w:rtl w:val="true"/>
          <w:lang w:bidi="fa-IR"/>
        </w:rPr>
        <w:t>انسان ترینی یا مگر حورا ترینی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راز ليلة القدرى، يقيناً</w:t>
      </w:r>
    </w:p>
    <w:p>
      <w:pPr>
        <w:pStyle w:val="BookText"/>
        <w:rPr/>
      </w:pPr>
      <w:r>
        <w:rPr>
          <w:rFonts w:ascii="IRNazanin" w:hAnsi="IRNazanin" w:eastAsia="IRNazanin"/>
          <w:color w:val="111111"/>
          <w:sz w:val="28"/>
          <w:sz w:val="28"/>
          <w:szCs w:val="28"/>
          <w:rtl w:val="true"/>
          <w:lang w:bidi="fa-IR"/>
        </w:rPr>
        <w:t>تفسیر آیه آیه را معنا ترینی</w:t>
      </w:r>
    </w:p>
    <w:p>
      <w:pPr>
        <w:pStyle w:val="BookText"/>
        <w:rPr/>
      </w:pPr>
      <w:r>
        <w:rPr>
          <w:rFonts w:ascii="IRNazanin" w:hAnsi="IRNazanin" w:eastAsia="IRNazanin"/>
          <w:color w:val="111111"/>
          <w:sz w:val="28"/>
          <w:sz w:val="28"/>
          <w:szCs w:val="28"/>
          <w:rtl w:val="true"/>
          <w:lang w:bidi="fa-IR"/>
        </w:rPr>
        <w:t>درک تومثل درک توحیدست، سخت است</w:t>
      </w:r>
    </w:p>
    <w:p>
      <w:pPr>
        <w:pStyle w:val="BookText"/>
        <w:rPr/>
      </w:pPr>
      <w:r>
        <w:rPr>
          <w:rFonts w:ascii="IRNazanin" w:hAnsi="IRNazanin" w:eastAsia="IRNazanin"/>
          <w:color w:val="111111"/>
          <w:sz w:val="28"/>
          <w:sz w:val="28"/>
          <w:szCs w:val="28"/>
          <w:rtl w:val="true"/>
          <w:lang w:bidi="fa-IR"/>
        </w:rPr>
        <w:t>بر هر سؤال و پرسشم آیا ترینی</w:t>
      </w:r>
    </w:p>
    <w:p>
      <w:pPr>
        <w:pStyle w:val="BookText"/>
        <w:rPr/>
      </w:pPr>
      <w:r>
        <w:rPr>
          <w:rFonts w:ascii="IRNazanin" w:hAnsi="IRNazanin" w:eastAsia="IRNazanin"/>
          <w:color w:val="111111"/>
          <w:sz w:val="28"/>
          <w:sz w:val="28"/>
          <w:szCs w:val="28"/>
          <w:rtl w:val="true"/>
          <w:lang w:bidi="fa-IR"/>
        </w:rPr>
        <w:t>هم جمع اضدادی و هم جمع نقیضین</w:t>
      </w:r>
    </w:p>
    <w:p>
      <w:pPr>
        <w:pStyle w:val="BookText"/>
        <w:rPr/>
      </w:pPr>
      <w:r>
        <w:rPr>
          <w:rFonts w:ascii="IRNazanin" w:hAnsi="IRNazanin" w:eastAsia="IRNazanin"/>
          <w:color w:val="111111"/>
          <w:sz w:val="28"/>
          <w:sz w:val="28"/>
          <w:szCs w:val="28"/>
          <w:rtl w:val="true"/>
          <w:lang w:bidi="fa-IR"/>
        </w:rPr>
        <w:t>هر چند بانویی ولی آقا ترینی</w:t>
      </w:r>
    </w:p>
    <w:p>
      <w:pPr>
        <w:pStyle w:val="BookText"/>
        <w:rPr/>
      </w:pPr>
      <w:r>
        <w:rPr>
          <w:rFonts w:ascii="IRNazanin" w:hAnsi="IRNazanin" w:eastAsia="IRNazanin"/>
          <w:color w:val="111111"/>
          <w:sz w:val="28"/>
          <w:sz w:val="28"/>
          <w:szCs w:val="28"/>
          <w:rtl w:val="true"/>
          <w:lang w:bidi="fa-IR"/>
        </w:rPr>
        <w:t>گرچه مقام انبیاء زهراست،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در بین همه زهرا ترینی</w:t>
      </w:r>
    </w:p>
    <w:p>
      <w:pPr>
        <w:pStyle w:val="BookText"/>
        <w:rPr/>
      </w:pPr>
      <w:r>
        <w:rPr>
          <w:rFonts w:ascii="IRNazanin" w:hAnsi="IRNazanin" w:eastAsia="IRNazanin"/>
          <w:color w:val="111111"/>
          <w:sz w:val="28"/>
          <w:sz w:val="28"/>
          <w:szCs w:val="28"/>
          <w:rtl w:val="true"/>
          <w:lang w:bidi="fa-IR"/>
        </w:rPr>
        <w:t>خواهم اگر یک جمله در مدح تو گویم</w:t>
      </w:r>
    </w:p>
    <w:p>
      <w:pPr>
        <w:pStyle w:val="BookText"/>
        <w:rPr/>
      </w:pPr>
      <w:r>
        <w:rPr>
          <w:rFonts w:ascii="IRNazanin" w:hAnsi="IRNazanin" w:eastAsia="IRNazanin"/>
          <w:color w:val="111111"/>
          <w:sz w:val="28"/>
          <w:sz w:val="28"/>
          <w:szCs w:val="28"/>
          <w:rtl w:val="true"/>
          <w:lang w:bidi="fa-IR"/>
        </w:rPr>
        <w:t xml:space="preserve">تنها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خوبی ها، ترینی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حوتی </w:t>
      </w:r>
      <w:bookmarkStart w:id="621" w:name="pg9414_88712"/>
    </w:p>
    <w:p>
      <w:pPr>
        <w:pStyle w:val="Heading3"/>
        <w:numPr>
          <w:ilvl w:val="2"/>
          <w:numId w:val="1"/>
        </w:numPr>
        <w:rPr/>
      </w:pPr>
      <w:bookmarkStart w:id="622" w:name="__RefHeading___Toc5675344_2870459653"/>
      <w:bookmarkStart w:id="623" w:name="_Toc225"/>
      <w:bookmarkEnd w:id="621"/>
      <w:bookmarkEnd w:id="622"/>
      <w:r>
        <w:rPr>
          <w:rtl w:val="true"/>
        </w:rPr>
        <w:t>با زهرا علیها السلام</w:t>
      </w:r>
      <w:bookmarkEnd w:id="623"/>
    </w:p>
    <w:p>
      <w:pPr>
        <w:pStyle w:val="BookText"/>
        <w:rPr/>
      </w:pPr>
      <w:r>
        <w:rPr>
          <w:rFonts w:ascii="IRNazanin" w:hAnsi="IRNazanin" w:eastAsia="IRNazanin"/>
          <w:color w:val="111111"/>
          <w:sz w:val="28"/>
          <w:sz w:val="28"/>
          <w:szCs w:val="28"/>
          <w:rtl w:val="true"/>
          <w:lang w:bidi="fa-IR"/>
        </w:rPr>
        <w:t>هر که با زهراست احساس سخاوت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این وادی سلیمان را ضیافت می کند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دست پخت فاطمه نان است و نانش جذبه است</w:t>
      </w:r>
    </w:p>
    <w:p>
      <w:pPr>
        <w:pStyle w:val="BookText"/>
        <w:rPr/>
      </w:pPr>
      <w:r>
        <w:rPr>
          <w:rFonts w:ascii="IRNazanin" w:hAnsi="IRNazanin" w:eastAsia="IRNazanin"/>
          <w:color w:val="111111"/>
          <w:sz w:val="28"/>
          <w:sz w:val="28"/>
          <w:szCs w:val="28"/>
          <w:rtl w:val="true"/>
          <w:lang w:bidi="fa-IR"/>
        </w:rPr>
        <w:t>هر که شد یکبار سائل کم کم عادت می کند</w:t>
      </w:r>
    </w:p>
    <w:p>
      <w:pPr>
        <w:pStyle w:val="BookText"/>
        <w:rPr/>
      </w:pPr>
      <w:r>
        <w:rPr>
          <w:rFonts w:ascii="IRNazanin" w:hAnsi="IRNazanin" w:eastAsia="IRNazanin"/>
          <w:color w:val="111111"/>
          <w:sz w:val="28"/>
          <w:sz w:val="28"/>
          <w:szCs w:val="28"/>
          <w:rtl w:val="true"/>
          <w:lang w:bidi="fa-IR"/>
        </w:rPr>
        <w:t>حضرت جبریل یک جلوه است، ذاتا وحی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تا قلب پیغمبر هدایت می کند</w:t>
      </w:r>
    </w:p>
    <w:p>
      <w:pPr>
        <w:pStyle w:val="BookText"/>
        <w:rPr/>
      </w:pPr>
      <w:r>
        <w:rPr>
          <w:rFonts w:ascii="IRNazanin" w:hAnsi="IRNazanin" w:eastAsia="IRNazanin"/>
          <w:color w:val="111111"/>
          <w:sz w:val="28"/>
          <w:sz w:val="28"/>
          <w:szCs w:val="28"/>
          <w:rtl w:val="true"/>
          <w:lang w:bidi="fa-IR"/>
        </w:rPr>
        <w:t>فرشیان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عرشیان هم رو به او می ایستند</w:t>
      </w:r>
    </w:p>
    <w:p>
      <w:pPr>
        <w:pStyle w:val="BookText"/>
        <w:rPr/>
      </w:pPr>
      <w:r>
        <w:rPr>
          <w:rFonts w:ascii="IRNazanin" w:hAnsi="IRNazanin" w:eastAsia="IRNazanin"/>
          <w:color w:val="111111"/>
          <w:sz w:val="28"/>
          <w:sz w:val="28"/>
          <w:szCs w:val="28"/>
          <w:rtl w:val="true"/>
          <w:lang w:bidi="fa-IR"/>
        </w:rPr>
        <w:t>در میان خانه اش وقتی عبادت می کند</w:t>
      </w:r>
    </w:p>
    <w:p>
      <w:pPr>
        <w:pStyle w:val="BookText"/>
        <w:rPr/>
      </w:pPr>
      <w:r>
        <w:rPr>
          <w:rFonts w:ascii="IRNazanin" w:hAnsi="IRNazanin" w:eastAsia="IRNazanin"/>
          <w:color w:val="111111"/>
          <w:sz w:val="28"/>
          <w:sz w:val="28"/>
          <w:szCs w:val="28"/>
          <w:rtl w:val="true"/>
          <w:lang w:bidi="fa-IR"/>
        </w:rPr>
        <w:t>مرتضی بر فاطمه یا فاطمه برمرتضی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بر دیگری دارد امامت می کند؟</w:t>
      </w:r>
    </w:p>
    <w:p>
      <w:pPr>
        <w:pStyle w:val="BookText"/>
        <w:rPr/>
      </w:pPr>
      <w:r>
        <w:rPr>
          <w:rFonts w:ascii="IRNazanin" w:hAnsi="IRNazanin" w:eastAsia="IRNazanin"/>
          <w:color w:val="111111"/>
          <w:sz w:val="28"/>
          <w:sz w:val="28"/>
          <w:szCs w:val="28"/>
          <w:rtl w:val="true"/>
          <w:lang w:bidi="fa-IR"/>
        </w:rPr>
        <w:t>هر چه مولا مدح خود را کرد مدح فاطمه است</w:t>
      </w:r>
    </w:p>
    <w:p>
      <w:pPr>
        <w:pStyle w:val="BookText"/>
        <w:rPr/>
      </w:pPr>
      <w:r>
        <w:rPr>
          <w:rFonts w:ascii="IRNazanin" w:hAnsi="IRNazanin" w:eastAsia="IRNazanin"/>
          <w:color w:val="111111"/>
          <w:sz w:val="28"/>
          <w:sz w:val="28"/>
          <w:szCs w:val="28"/>
          <w:rtl w:val="true"/>
          <w:lang w:bidi="fa-IR"/>
        </w:rPr>
        <w:t>آینه از شان همتایش حکایت می کند</w:t>
      </w:r>
    </w:p>
    <w:p>
      <w:pPr>
        <w:pStyle w:val="BookText"/>
        <w:rPr/>
      </w:pPr>
      <w:r>
        <w:rPr>
          <w:rFonts w:ascii="IRNazanin" w:hAnsi="IRNazanin" w:eastAsia="IRNazanin"/>
          <w:color w:val="111111"/>
          <w:sz w:val="28"/>
          <w:sz w:val="28"/>
          <w:szCs w:val="28"/>
          <w:rtl w:val="true"/>
          <w:lang w:bidi="fa-IR"/>
        </w:rPr>
        <w:t>روز محشر که بیاید کار دست فاطمه است</w:t>
      </w:r>
    </w:p>
    <w:p>
      <w:pPr>
        <w:pStyle w:val="BookText"/>
        <w:rPr/>
      </w:pPr>
      <w:r>
        <w:rPr>
          <w:rFonts w:ascii="IRNazanin" w:hAnsi="IRNazanin" w:eastAsia="IRNazanin"/>
          <w:color w:val="111111"/>
          <w:sz w:val="28"/>
          <w:sz w:val="28"/>
          <w:szCs w:val="28"/>
          <w:rtl w:val="true"/>
          <w:lang w:bidi="fa-IR"/>
        </w:rPr>
        <w:t>مرتضی می ایستد، زهرا قیامت می کند</w:t>
      </w:r>
    </w:p>
    <w:p>
      <w:pPr>
        <w:pStyle w:val="BookText"/>
        <w:rPr/>
      </w:pPr>
      <w:r>
        <w:rPr>
          <w:rFonts w:ascii="IRNazanin" w:hAnsi="IRNazanin" w:eastAsia="IRNazanin"/>
          <w:color w:val="111111"/>
          <w:sz w:val="28"/>
          <w:sz w:val="28"/>
          <w:szCs w:val="28"/>
          <w:rtl w:val="true"/>
          <w:lang w:bidi="fa-IR"/>
        </w:rPr>
        <w:t>رشته ای از چادرش هم دست ما باشد بس است</w:t>
      </w:r>
    </w:p>
    <w:p>
      <w:pPr>
        <w:pStyle w:val="BookText"/>
        <w:rPr/>
      </w:pPr>
      <w:r>
        <w:rPr>
          <w:rFonts w:ascii="IRNazanin" w:hAnsi="IRNazanin" w:eastAsia="IRNazanin"/>
          <w:color w:val="111111"/>
          <w:sz w:val="28"/>
          <w:sz w:val="28"/>
          <w:szCs w:val="28"/>
          <w:rtl w:val="true"/>
          <w:lang w:bidi="fa-IR"/>
        </w:rPr>
        <w:t>رشته ای از چادرش؟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624" w:name="pg9414_88713"/>
    </w:p>
    <w:p>
      <w:pPr>
        <w:pStyle w:val="Heading3"/>
        <w:numPr>
          <w:ilvl w:val="2"/>
          <w:numId w:val="1"/>
        </w:numPr>
        <w:rPr/>
      </w:pPr>
      <w:bookmarkStart w:id="625" w:name="__RefHeading___Toc5675346_2870459653"/>
      <w:bookmarkStart w:id="626" w:name="_Toc226"/>
      <w:bookmarkEnd w:id="624"/>
      <w:bookmarkEnd w:id="625"/>
      <w:r>
        <w:rPr>
          <w:rtl w:val="true"/>
        </w:rPr>
        <w:t>اذان شکسته</w:t>
      </w:r>
      <w:bookmarkEnd w:id="626"/>
    </w:p>
    <w:p>
      <w:pPr>
        <w:pStyle w:val="BookText"/>
        <w:rPr/>
      </w:pPr>
      <w:r>
        <w:rPr>
          <w:rFonts w:ascii="IRNazanin" w:hAnsi="IRNazanin" w:eastAsia="IRNazanin"/>
          <w:color w:val="111111"/>
          <w:sz w:val="28"/>
          <w:sz w:val="28"/>
          <w:szCs w:val="28"/>
          <w:rtl w:val="true"/>
          <w:lang w:bidi="fa-IR"/>
        </w:rPr>
        <w:t>مبهوت مانده فلسفه از این کمال ها</w:t>
      </w:r>
    </w:p>
    <w:p>
      <w:pPr>
        <w:pStyle w:val="BookText"/>
        <w:rPr/>
      </w:pPr>
      <w:r>
        <w:rPr>
          <w:rFonts w:ascii="IRNazanin" w:hAnsi="IRNazanin" w:eastAsia="IRNazanin"/>
          <w:color w:val="111111"/>
          <w:sz w:val="28"/>
          <w:sz w:val="28"/>
          <w:szCs w:val="28"/>
          <w:rtl w:val="true"/>
          <w:lang w:bidi="fa-IR"/>
        </w:rPr>
        <w:t>از لطف او گرفته زبانها مجال ها</w:t>
      </w:r>
    </w:p>
    <w:p>
      <w:pPr>
        <w:pStyle w:val="BookText"/>
        <w:rPr/>
      </w:pPr>
      <w:r>
        <w:rPr>
          <w:rFonts w:ascii="IRNazanin" w:hAnsi="IRNazanin" w:eastAsia="IRNazanin"/>
          <w:color w:val="111111"/>
          <w:sz w:val="28"/>
          <w:sz w:val="28"/>
          <w:szCs w:val="28"/>
          <w:rtl w:val="true"/>
          <w:lang w:bidi="fa-IR"/>
        </w:rPr>
        <w:t>یک لحظه مصطفی و همان لحظه مرتضاست</w:t>
      </w:r>
    </w:p>
    <w:p>
      <w:pPr>
        <w:pStyle w:val="BookText"/>
        <w:rPr/>
      </w:pPr>
      <w:r>
        <w:rPr>
          <w:rFonts w:ascii="IRNazanin" w:hAnsi="IRNazanin" w:eastAsia="IRNazanin"/>
          <w:color w:val="111111"/>
          <w:sz w:val="28"/>
          <w:sz w:val="28"/>
          <w:szCs w:val="28"/>
          <w:rtl w:val="true"/>
          <w:lang w:bidi="fa-IR"/>
        </w:rPr>
        <w:t>یک جا ظهور کرده جمال و جلال ها</w:t>
      </w:r>
    </w:p>
    <w:p>
      <w:pPr>
        <w:pStyle w:val="BookText"/>
        <w:rPr/>
      </w:pPr>
      <w:r>
        <w:rPr>
          <w:rFonts w:ascii="IRNazanin" w:hAnsi="IRNazanin" w:eastAsia="IRNazanin"/>
          <w:color w:val="111111"/>
          <w:sz w:val="28"/>
          <w:sz w:val="28"/>
          <w:szCs w:val="28"/>
          <w:rtl w:val="true"/>
          <w:lang w:bidi="fa-IR"/>
        </w:rPr>
        <w:t>از بوسه بوسه های پیمبر به دست هاش</w:t>
      </w:r>
    </w:p>
    <w:p>
      <w:pPr>
        <w:pStyle w:val="BookText"/>
        <w:rPr/>
      </w:pPr>
      <w:r>
        <w:rPr>
          <w:rFonts w:ascii="IRNazanin" w:hAnsi="IRNazanin" w:eastAsia="IRNazanin"/>
          <w:color w:val="111111"/>
          <w:sz w:val="28"/>
          <w:sz w:val="28"/>
          <w:szCs w:val="28"/>
          <w:rtl w:val="true"/>
          <w:lang w:bidi="fa-IR"/>
        </w:rPr>
        <w:t>هر دو رسیده اند به اوج کمال ها</w:t>
      </w:r>
    </w:p>
    <w:p>
      <w:pPr>
        <w:pStyle w:val="BookText"/>
        <w:rPr/>
      </w:pPr>
      <w:r>
        <w:rPr>
          <w:rFonts w:ascii="IRNazanin" w:hAnsi="IRNazanin" w:eastAsia="IRNazanin"/>
          <w:color w:val="111111"/>
          <w:sz w:val="28"/>
          <w:sz w:val="28"/>
          <w:szCs w:val="28"/>
          <w:rtl w:val="true"/>
          <w:lang w:bidi="fa-IR"/>
        </w:rPr>
        <w:t>با یک خطابه، کار نبی گونه کرد و گفت</w:t>
      </w:r>
    </w:p>
    <w:p>
      <w:pPr>
        <w:pStyle w:val="BookText"/>
        <w:rPr/>
      </w:pPr>
      <w:r>
        <w:rPr>
          <w:rFonts w:ascii="IRNazanin" w:hAnsi="IRNazanin" w:eastAsia="IRNazanin"/>
          <w:color w:val="111111"/>
          <w:sz w:val="28"/>
          <w:sz w:val="28"/>
          <w:szCs w:val="28"/>
          <w:rtl w:val="true"/>
          <w:lang w:bidi="fa-IR"/>
        </w:rPr>
        <w:t>تنها علی است مرز حرام و حلال ها</w:t>
      </w:r>
    </w:p>
    <w:p>
      <w:pPr>
        <w:pStyle w:val="BookText"/>
        <w:rPr/>
      </w:pPr>
      <w:r>
        <w:rPr>
          <w:rFonts w:ascii="IRNazanin" w:hAnsi="IRNazanin" w:eastAsia="IRNazanin"/>
          <w:color w:val="111111"/>
          <w:sz w:val="28"/>
          <w:sz w:val="28"/>
          <w:szCs w:val="28"/>
          <w:rtl w:val="true"/>
          <w:lang w:bidi="fa-IR"/>
        </w:rPr>
        <w:t>سکان عرش و رشته خلقت به دست اوست</w:t>
      </w:r>
    </w:p>
    <w:p>
      <w:pPr>
        <w:pStyle w:val="BookText"/>
        <w:rPr/>
      </w:pPr>
      <w:r>
        <w:rPr>
          <w:rFonts w:ascii="IRNazanin" w:hAnsi="IRNazanin" w:eastAsia="IRNazanin"/>
          <w:color w:val="111111"/>
          <w:sz w:val="28"/>
          <w:sz w:val="28"/>
          <w:szCs w:val="28"/>
          <w:rtl w:val="true"/>
          <w:lang w:bidi="fa-IR"/>
        </w:rPr>
        <w:t>ترسی نداشت در دل خود از جدال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اگر نکرد به امر امام بود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فاطمه است، مظهر این امتثال ها </w:t>
      </w:r>
    </w:p>
    <w:p>
      <w:pPr>
        <w:pStyle w:val="BookText"/>
        <w:rPr/>
      </w:pPr>
      <w:r>
        <w:rPr>
          <w:rFonts w:ascii="IRNazanin" w:hAnsi="IRNazanin" w:eastAsia="IRNazanin"/>
          <w:color w:val="111111"/>
          <w:sz w:val="28"/>
          <w:sz w:val="28"/>
          <w:szCs w:val="28"/>
          <w:rtl w:val="true"/>
          <w:lang w:bidi="fa-IR"/>
        </w:rPr>
        <w:t>آن روز اگر بلال اذان شکسته خواند</w:t>
      </w:r>
    </w:p>
    <w:p>
      <w:pPr>
        <w:pStyle w:val="BookText"/>
        <w:rPr/>
      </w:pPr>
      <w:r>
        <w:rPr>
          <w:rFonts w:ascii="IRNazanin" w:hAnsi="IRNazanin" w:eastAsia="IRNazanin"/>
          <w:color w:val="111111"/>
          <w:sz w:val="28"/>
          <w:sz w:val="28"/>
          <w:szCs w:val="28"/>
          <w:rtl w:val="true"/>
          <w:lang w:bidi="fa-IR"/>
        </w:rPr>
        <w:t>امروز روی مأذنه ها، ما بلال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روضه می کشیم وسط پای کوچه را</w:t>
      </w:r>
    </w:p>
    <w:p>
      <w:pPr>
        <w:pStyle w:val="BookText"/>
        <w:rPr/>
      </w:pPr>
      <w:r>
        <w:rPr>
          <w:rFonts w:ascii="IRNazanin" w:hAnsi="IRNazanin" w:eastAsia="IRNazanin"/>
          <w:color w:val="111111"/>
          <w:sz w:val="28"/>
          <w:sz w:val="28"/>
          <w:szCs w:val="28"/>
          <w:rtl w:val="true"/>
          <w:lang w:bidi="fa-IR"/>
        </w:rPr>
        <w:t>بعد از گذشت این همه از عمر سال ها</w:t>
      </w:r>
    </w:p>
    <w:p>
      <w:pPr>
        <w:pStyle w:val="BookText"/>
        <w:rPr/>
      </w:pPr>
      <w:r>
        <w:rPr>
          <w:rFonts w:ascii="IRNazanin" w:hAnsi="IRNazanin" w:eastAsia="IRNazanin"/>
          <w:color w:val="111111"/>
          <w:sz w:val="28"/>
          <w:sz w:val="28"/>
          <w:szCs w:val="28"/>
          <w:rtl w:val="true"/>
          <w:lang w:bidi="fa-IR"/>
        </w:rPr>
        <w:t>آتش کجا و معجر ریحانه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ماندند زیر بار چراها ؛ سئوال ها</w:t>
      </w:r>
    </w:p>
    <w:p>
      <w:pPr>
        <w:pStyle w:val="BookText"/>
        <w:rPr/>
      </w:pPr>
      <w:r>
        <w:rPr>
          <w:rFonts w:ascii="IRNazanin" w:hAnsi="IRNazanin" w:eastAsia="IRNazanin"/>
          <w:color w:val="111111"/>
          <w:sz w:val="28"/>
          <w:sz w:val="28"/>
          <w:szCs w:val="28"/>
          <w:rtl w:val="true"/>
          <w:lang w:bidi="fa-IR"/>
        </w:rPr>
        <w:t>یک جمله عمق جان مرا واژه واژه سوخت</w:t>
      </w:r>
    </w:p>
    <w:p>
      <w:pPr>
        <w:pStyle w:val="BookText"/>
        <w:rPr/>
      </w:pPr>
      <w:r>
        <w:rPr>
          <w:rFonts w:ascii="IRNazanin" w:hAnsi="IRNazanin" w:eastAsia="IRNazanin"/>
          <w:color w:val="111111"/>
          <w:sz w:val="28"/>
          <w:sz w:val="28"/>
          <w:szCs w:val="28"/>
          <w:rtl w:val="true"/>
          <w:lang w:bidi="fa-IR"/>
        </w:rPr>
        <w:t>آخر چگونه پر زده با این که بال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حوتی </w:t>
      </w:r>
      <w:bookmarkStart w:id="627" w:name="pg9414_88715"/>
    </w:p>
    <w:p>
      <w:pPr>
        <w:pStyle w:val="Heading2"/>
        <w:numPr>
          <w:ilvl w:val="1"/>
          <w:numId w:val="1"/>
        </w:numPr>
        <w:rPr/>
      </w:pPr>
      <w:bookmarkStart w:id="628" w:name="__RefHeading___Toc5675348_2870459653"/>
      <w:bookmarkStart w:id="629" w:name="_Toc227"/>
      <w:bookmarkEnd w:id="627"/>
      <w:bookmarkEnd w:id="628"/>
      <w:r>
        <w:rPr>
          <w:rtl w:val="true"/>
        </w:rPr>
        <w:t>مدیریت معده و درمان ترش کردن</w:t>
      </w:r>
      <w:r>
        <w:rPr>
          <w:rtl w:val="true"/>
        </w:rPr>
        <w:t xml:space="preserve">: </w:t>
      </w:r>
      <w:r>
        <w:rPr>
          <w:rtl w:val="true"/>
        </w:rPr>
        <w:t>حجت الاسلام جعفر فاضل با تعلیقه دکتر سیّد محمّد ابراهیم ملک جعفریان</w:t>
      </w:r>
      <w:bookmarkEnd w:id="629"/>
    </w:p>
    <w:p>
      <w:pPr>
        <w:pStyle w:val="Heading3"/>
        <w:numPr>
          <w:ilvl w:val="2"/>
          <w:numId w:val="1"/>
        </w:numPr>
        <w:rPr/>
      </w:pPr>
      <w:bookmarkStart w:id="630" w:name="__RefHeading___Toc5675350_2870459653"/>
      <w:bookmarkStart w:id="631" w:name="_Toc228"/>
      <w:bookmarkEnd w:id="630"/>
      <w:r>
        <w:rPr>
          <w:rtl w:val="true"/>
        </w:rPr>
        <w:t>رؤوس مطالب</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اهمیّت معده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معده با تنور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فیزیولوژی معده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عارضه ترش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درمان ترش کردن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واژه ها؛ پپسین ترش کردن، استرس، اسید معده، ریفلاکس، زخم معده، نمک، زخم پپتیک، اسفنگتر، اپی تلیال </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دنیا فرصتی برای رشد و تعالی و تقرب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طول عمر از عوامل تحقّق دهنده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همواره از خدا تقاضای طول عمر با برکت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تمامی امور را خداوند با اسباب انجام می دهد بدون شک طول عمر نیز مرهون اسباب خاصّ خودش است، تغذیه سالم، روحیه شاد،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نحوی در این پروسه سهیم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بهداشتی اسلام در جهت پیشگیری از امراض و نیز درمان، شاهد روشنی بر اهتمام دین بر حفظ صحّت و سلامت است و از سویی برنامه ریزی دشمن برای کوتاه کرده عمر مسلمین با غذاهای آماده بی خاصیّت، ما را بر آن داشت درباره سلامت بدن نیز مطالبی را تقدیم کنیم و شروع آن از معده است زیرا معده شروع همه جریان هضم غذا است</w:t>
      </w:r>
      <w:r>
        <w:rPr>
          <w:rFonts w:eastAsia="IRNazanin" w:cs="IRNazanin"/>
          <w:color w:val="111111"/>
          <w:sz w:val="28"/>
          <w:szCs w:val="28"/>
          <w:rtl w:val="true"/>
          <w:lang w:bidi="fa-IR"/>
        </w:rPr>
        <w:t xml:space="preserve">. </w:t>
      </w:r>
      <w:bookmarkStart w:id="632" w:name="pg9414_88717"/>
    </w:p>
    <w:p>
      <w:pPr>
        <w:pStyle w:val="Heading3"/>
        <w:numPr>
          <w:ilvl w:val="2"/>
          <w:numId w:val="1"/>
        </w:numPr>
        <w:rPr/>
      </w:pPr>
      <w:bookmarkStart w:id="633" w:name="__RefHeading___Toc5675352_2870459653"/>
      <w:bookmarkStart w:id="634" w:name="_Toc229"/>
      <w:bookmarkEnd w:id="632"/>
      <w:bookmarkEnd w:id="633"/>
      <w:r>
        <w:rPr>
          <w:rtl w:val="true"/>
        </w:rPr>
        <w:t>مدیریت معده و درمان ترش کردن</w:t>
      </w:r>
      <w:bookmarkEnd w:id="634"/>
    </w:p>
    <w:p>
      <w:pPr>
        <w:pStyle w:val="BookText"/>
        <w:rPr/>
      </w:pPr>
      <w:r>
        <w:rPr>
          <w:rFonts w:ascii="IRNazanin" w:hAnsi="IRNazanin" w:eastAsia="IRNazanin"/>
          <w:color w:val="111111"/>
          <w:sz w:val="28"/>
          <w:sz w:val="28"/>
          <w:szCs w:val="28"/>
          <w:rtl w:val="true"/>
          <w:lang w:bidi="fa-IR"/>
        </w:rPr>
        <w:t>پیامبر گرامی اسلام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الْمَعدَةُ بَيْتُ كُلِّ دَاء وَ الْحِمْيَةُ رَأْسُ كُلِّ دَوَاء</w:t>
      </w:r>
      <w:r>
        <w:rPr>
          <w:rFonts w:ascii="IRNazanin" w:hAnsi="IRNazanin" w:eastAsia="IRNazanin"/>
          <w:color w:val="111111"/>
          <w:sz w:val="28"/>
          <w:sz w:val="28"/>
          <w:szCs w:val="28"/>
          <w:rtl w:val="true"/>
          <w:lang w:bidi="fa-IR"/>
        </w:rPr>
        <w:t xml:space="preserve"> معده خانه همه دردهاست و پرهیز، سرسلسله همه داروها</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این حدیث از آن جا که از حضرت ختمی مرتبت صلی الله علیه و آله و با عبارات مشابه از بعض دیگر حضرات معصومین علیهم السلام صادر شده است جای هیچ گونه شک و شبهه ای ندارد؛ تجربه نیز شاهد صدق دیگری بر این روایت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معده مانند یک کوره یا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اولیه این تنور، حرارت اولیه معده است که با هجوم خون به عروق معده پس از ورود غذا به آن تأمین می شود و حاصل آن، هضم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هیزم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حرارت و انرژی برای مصرف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منطق ساده اکثر رفتارهای معده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عوامل مؤثر در کارکرد بهتر یک کوره یا تنور را فهرست کنیم و آن ها را بر رفتارهای معده منطبق کنیم، لذا هر کس می تواند به راحتی معده خود را مدیریت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معده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قدر غذا به قطعات کوچکتری خرد شود؛ سوختن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هضم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غذا بیشتر جویده شود بهتر هم هضم خواهد شد و در غیر این صورت، غذای هضم نشده باعث باد و نفخ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مقدار هیزم تنور باید متناسب با حجم تنور باشد مقدار غذا باید متناسب با حجم معده باشد و یک معده انباشته از غذا قادر به هضم کامل آن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هیزم های تنومند نسبت به نازک دیرتر می سوزد در صورت تنوع غذایی مسئله هضم به مشکل می خورد اگر دهانه معده بر اساس غذای زود هضم گشوده شود مقدار زیادی غذاهای دیر هضم به صورت خام از معده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غذایی توصیه اول است و در غیر این صورت بهتر است در هنگام تناول غذا اوّل غذای زود هضم شروع و بعد بقیه غذاها مصرف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تنور نیاز به اکسیژن دارد، عروق خونی موجود در جداره معده کار اکسیژن رسانی را به عهده دارند به همین خاطر خوردن در حال استرس باعث سوء هاضمه می شود و دستور است بعد از غذا دراز کشیده شود تا خون از مناطق مختلف بدن به سوی معده گسیل کند و غذا هضم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روز جسم و روح بیشترین اشتغال و کمترین آرامش را دارند؛ سهم معده از خون رسانی به حداقل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اهل بیت علیهم السلام دو وعده غذا میل می کردند، صبح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و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هر نوع مایعی در حال خوردن، مانند ریختن آب بر هیزم تنور است و باعث هضم ناقص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ضعیف مانند تنوری که خوب نمی سوزد نیاز به سوخت بیشتر و تقویت دارد زیره و عسل در این مورد بسیار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مانند تنوری که کار بسیار کرده نیز به جرم گیری و تعمیر اساسی دارد و این مهم با روزه داری و پرهیز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هیزم در تنور وجود دارد هیزم اضافی باعث خفه شدن آتش می شود با وجود غذا در معده حالت سیری از خوردن پرهیز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خواستیم با یک مثال، فهم فیزیولوژی معده را ساده کنیم و در ضمن کیفیت بهروری و استفاده از این دستگاه پیچیده را نیز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در واقع، به عنوان خانه هضم غذا، حیات را به بشر هدیه می دهد ولی پیوسته در هجمه مواد آزارنده مختلف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به تدبیر الاهی تمامیّت آن به وسیله یک مکانیسم پیچیده حفظ می شود که باعث دفاع از مخاط و ترمیم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خط اول دفاعی یک لایه موکوس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بیکربنات فسفولیپید است که به عنوان یک سد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شیمیایی در برابر مولکول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یون های 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 موکوس به صورت پیوسته توسط سلول های اپی تلیال سطحی در معده و دوازدهه ترشح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عمدتاً از آب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ترکیبی از فسفولیپیدها و گلیلوپروتئین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 موکوسی به صورت یک لایه آبی غیر قابل نفوذ عمل می کند که از ورود یون ها و مولکول هایی نظیر پیسین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بیکربنات که به طور منظم توسط سلول های اپی تلیالی سطحی مخاط معده و دوازدهه به داخل ژل موکوس ترشح می گردد، یک شیب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ایجاد می کند که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داخل مجرایی معده 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سلول اپی تلیالی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بعدی دفاعی، سلول های اپی تلیالی سطحی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عامل در این قسمت دخیل اند تولید موکوسی ناقلین یونی سلول های اپی تلیالی که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داخل سلولی و تولید بیکربنات را تثبیت می کنند، و اتصالات محکم بین سلولی سلول های اپیتلیال سطحی، پروتئین های پاسخ به شوک حرارتی را تولید می کنند که از تغییر ماهیت پروتئین ها جلوگیری کرده سلول ها را در برابر برخی عوامل مانند افزایش دما، عوامل سیتوتوکسیک یا استرس اکسیداتیو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اپی تلیال هم چنین پپتیدهای محافظت کننده ی سطح سلول و ترمیم کننده مخاط را ترشح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سد پیش اپی تلیالی شکسته شود، سلول های اپی تلیال معدی واقع در اطراف منطقه آسیب دیده می توانند مهاجرت کرده و آن را ترمیم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مستقل از تقسیم سلولی بود و به جریان خون طبیعی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قلیالی در محیط آن منطقه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نقایص بزرگ تر که توسط فرآیند بازسازی فوق الذکر که به طور مؤثر ترمیم نمی شوند، توسط تکثیر سلولی بازسازی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ترمیم سلول های اپی تلیال، عروق جدید در بستر عروقی آسیب دیده تشکی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عروقی پیچیده در لایه زیر مخاطی معده، بخش اصلی سیستم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ترمیمی زیر اپی تلیالی است و بیکربنات را فراهم می سازد که اسید تولید شده به وسیله ی سلول های جداری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عروق کوچک، تأمین کننده غذا و اکسیژن و خارج کننده فراورده های متابولیک سمی هستند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معده نیز مانند سایر دستگاه ها گاه به عللی کامل عمل نمی کند و عوارضی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که بسیار شایع است مسئله ترش کردن معده است که اینک به آن می پردازیم</w:t>
      </w:r>
      <w:r>
        <w:rPr>
          <w:rFonts w:eastAsia="IRNazanin" w:cs="IRNazanin"/>
          <w:color w:val="111111"/>
          <w:sz w:val="28"/>
          <w:szCs w:val="28"/>
          <w:rtl w:val="true"/>
          <w:lang w:bidi="fa-IR"/>
        </w:rPr>
        <w:t>:</w:t>
      </w:r>
      <w:bookmarkStart w:id="635" w:name="pg9414_88720"/>
    </w:p>
    <w:p>
      <w:pPr>
        <w:pStyle w:val="Heading3"/>
        <w:numPr>
          <w:ilvl w:val="2"/>
          <w:numId w:val="1"/>
        </w:numPr>
        <w:rPr/>
      </w:pPr>
      <w:bookmarkStart w:id="636" w:name="__RefHeading___Toc5675354_2870459653"/>
      <w:bookmarkStart w:id="637" w:name="_Toc230"/>
      <w:bookmarkEnd w:id="635"/>
      <w:bookmarkEnd w:id="636"/>
      <w:r>
        <w:rPr>
          <w:rtl w:val="true"/>
        </w:rPr>
        <w:t>علایم ترش کردن</w:t>
      </w:r>
      <w:bookmarkEnd w:id="637"/>
    </w:p>
    <w:p>
      <w:pPr>
        <w:pStyle w:val="BookText"/>
        <w:rPr/>
      </w:pPr>
      <w:r>
        <w:rPr>
          <w:rFonts w:ascii="IRNazanin" w:hAnsi="IRNazanin" w:eastAsia="IRNazanin"/>
          <w:color w:val="111111"/>
          <w:sz w:val="28"/>
          <w:sz w:val="28"/>
          <w:szCs w:val="28"/>
          <w:rtl w:val="true"/>
          <w:lang w:bidi="fa-IR"/>
        </w:rPr>
        <w:t xml:space="preserve">معده برای هضم غذا، مقدار زیادی اسید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ترشح اسید را باید در دو وضعیت پایه و تحریک شده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اسید پایه از یک الگوی شبانه روزی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آن در طی شب و حداقل آن در ساعات صبح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 دخیل در ترشح اسید پایه، ورودی کولینرژیک از طریق عصب واگ و ورودی هیستامینیرژیک از منابع معدی موضعی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ترشح اسید تحریک شده در سه مرحله اصلی روی می دهد که بر اساس منبع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 معدی، روده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استشمام و چشیدن غذا اجزای اصلی مرحله ی مغزی هستند که ترشح معدی را از طریق عصب واگ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معدی به محض ورود غذا به معده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ترشح به واسطه ی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اسیدهای آمینه و آمین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که مستقیماً سلول های معدی را تحریک کنند تا گاسترین را آزاد سازند که آن نیز به نوبه خود سلول های جداری را با مکانیسم های مستقیم و غیرمستقیم فعّال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اتساع جدار معده موجب ترشح گاسترین و تولید اسید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آخر ترشح اسید معده با ورود غذا به روده آغاز می شود و علل آن اتساع روده و جذب غذا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ملک جعفریان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ترشّح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معده جوری طرّاحی شده است که در مقابل اثرات این اسید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ساختمان مری به گونه ای نیست که تاب تماس با این اسید را داشته باشد؛ بنابراین اگر به هر دلیل؛ اسید معده به مری وارد شود، احساس ناخوشایندی به بیمار دست می دهد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کردن، واقعاً ترش کردن است؛ چرا که اسید معده هم مانند هر اسید دیگری مزّه ای 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علامت همان احساس ترش کردن در پشت جناغ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پشت جناغ سینه؛ احساس بازگشت غذا به گلو و دهان؛ احساس مزّه شور و ترش یا تلخ در دهان یا جمع شدن بزاق در دهان از دیگر علامت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به علّت اسپاسم عضلات حنجره و گلو در تماس با اسید معده؛ بیمار احساس وجود یک عقده در گلو را تجربه می کند؛ گاهی هم به علّت التهاب تارهای صوتی دچار خشونت صدا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بد مزّه بودن دهان در صبح ها از علایم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بیمار احساس تهوّع و استفراغ به خصوص پس از برخاستن از خواب را نیز دارد</w:t>
      </w:r>
      <w:r>
        <w:rPr>
          <w:rFonts w:eastAsia="IRNazanin" w:cs="IRNazanin"/>
          <w:color w:val="111111"/>
          <w:sz w:val="28"/>
          <w:szCs w:val="28"/>
          <w:rtl w:val="true"/>
          <w:lang w:bidi="fa-IR"/>
        </w:rPr>
        <w:t>.</w:t>
      </w:r>
      <w:bookmarkStart w:id="638" w:name="pg9414_88721"/>
    </w:p>
    <w:p>
      <w:pPr>
        <w:pStyle w:val="Heading3"/>
        <w:numPr>
          <w:ilvl w:val="2"/>
          <w:numId w:val="1"/>
        </w:numPr>
        <w:rPr/>
      </w:pPr>
      <w:bookmarkStart w:id="639" w:name="__RefHeading___Toc5675356_2870459653"/>
      <w:bookmarkStart w:id="640" w:name="_Toc231"/>
      <w:bookmarkEnd w:id="638"/>
      <w:bookmarkEnd w:id="639"/>
      <w:r>
        <w:rPr>
          <w:rtl w:val="true"/>
        </w:rPr>
        <w:t>عوارض ترش کردن</w:t>
      </w:r>
      <w:bookmarkEnd w:id="64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 طولانی مدّت مری با اسید معده </w:t>
      </w:r>
      <w:r>
        <w:rPr>
          <w:rStyle w:val="FootnoteAnchor"/>
          <w:rtl w:val="true"/>
        </w:rPr>
        <w:footnoteReference w:id="608"/>
      </w:r>
      <w:r>
        <w:rPr>
          <w:rFonts w:ascii="IRNazanin" w:hAnsi="IRNazanin" w:eastAsia="IRNazanin"/>
          <w:color w:val="111111"/>
          <w:sz w:val="28"/>
          <w:sz w:val="28"/>
          <w:szCs w:val="28"/>
          <w:rtl w:val="true"/>
          <w:lang w:bidi="fa-IR"/>
        </w:rPr>
        <w:t>می تواند منجر به زخم شدن آن، تنگ شدن تدریجی مری و در نتیجه مشکل در بلع غذا و یا ایجاد خونریزی های خفیف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درمان و پس از گذشت سال های طولانی، بروز کم خونی، کاهش وزن و سرطان مری نیز مورد انتظار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رسیدن اسید به حنجره و ورود آن به نای، به تدریج زمینه برای بروز آسم مهیّا می شود و اگر بیمار از قبل دچار آسم باشد، حملات آسمی وی تشدید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بیمار به علّت تحریک مداوم نای و ریه با اسید و یا به علّت تشدید بیماری آسم، دچار سرفه های مزمن باشد که ممکن است با بیماری های ریوی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ریفلاکس، شایع ترین علّت دردهای غیر قلبی قفسه سینه است که گاه به بیماری قلبی اشتباه می شود و مریض گمان می کند که قلب او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درد نیز علامتی است که بعضی از بیماران دچار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شدید امکان تخریب تدریجی دندان ها به واسطه تماس با اسید نیز وجود خواهد داشت</w:t>
      </w:r>
      <w:r>
        <w:rPr>
          <w:rFonts w:eastAsia="IRNazanin" w:cs="IRNazanin"/>
          <w:color w:val="111111"/>
          <w:sz w:val="28"/>
          <w:szCs w:val="28"/>
          <w:rtl w:val="true"/>
          <w:lang w:bidi="fa-IR"/>
        </w:rPr>
        <w:t xml:space="preserve">. </w:t>
      </w:r>
      <w:bookmarkStart w:id="641" w:name="pg9414_88722"/>
    </w:p>
    <w:p>
      <w:pPr>
        <w:pStyle w:val="Heading3"/>
        <w:numPr>
          <w:ilvl w:val="2"/>
          <w:numId w:val="1"/>
        </w:numPr>
        <w:rPr/>
      </w:pPr>
      <w:bookmarkStart w:id="642" w:name="__RefHeading___Toc5675358_2870459653"/>
      <w:bookmarkStart w:id="643" w:name="_Toc232"/>
      <w:bookmarkEnd w:id="641"/>
      <w:bookmarkEnd w:id="642"/>
      <w:r>
        <w:rPr>
          <w:rtl w:val="true"/>
        </w:rPr>
        <w:t>علل ایجاد ریفلاکس و نکته های پیشگیرانه</w:t>
      </w:r>
      <w:bookmarkEnd w:id="643"/>
    </w:p>
    <w:p>
      <w:pPr>
        <w:pStyle w:val="BookText"/>
        <w:rPr/>
      </w:pPr>
      <w:r>
        <w:rPr>
          <w:rFonts w:ascii="IRNazanin" w:hAnsi="IRNazanin" w:eastAsia="IRNazanin"/>
          <w:color w:val="111111"/>
          <w:sz w:val="28"/>
          <w:sz w:val="28"/>
          <w:szCs w:val="28"/>
          <w:rtl w:val="true"/>
          <w:lang w:bidi="fa-IR"/>
        </w:rPr>
        <w:t>با توجه به آن چه درباره مدیریت معده بیان باری جلوگیری از ریفلاکس باید هر قدر که می توان غذا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تنها با رعایت این دستور ساده، درمان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پرخوری با افزایش فشار داخل معده، احتمال باز شدن ورودی مری به معده و بازگشت اسید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محال است که کسی پرخوری کند و بتواند بر این بیماری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 که احساس سیری بکنید از سر سفره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خوردن نمک، قبل و بعد از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یکی از بهترین خنثی کننده های اسید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صحیح مصرف نمک، قبل و بعد از غذا به این نحو است که مقدار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آن قدر که بین دو انگشت بسته شست و سبّابه جا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دهان خود ریخته با زبان در دهان بچرخانید و همزمان نفس بکشید و وقتی مزّه شوری را در کلّ دهان خود احساس کردید، غذا خوردن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هم همین کار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مؤكّد اسلام بر مصرف نمک، قبل و بعد از غذا آثار مفید فراوانی دارد که یکی از آن ها کاهش اثرات منفی اسید معده بر روی 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ساده بنابر نقل احادیث شریف، هفتاد منفعت دارد که بعضی از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ترشّح شیره های گوارشی و کمک به هضم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اثرات ضد ريفلاکس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عفونی کردن فضای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مثبت در کاهش کک و مک صورت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بعضی غذاها باعث شل شدن اسفنگتر مری به معده می شوند و بنابراین احتمال ریفلاکس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آن ها حدّاقل تا درمان کامل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پرچرب، انواع شکلات ها و کاکائوها، شیرینی های قنّادی و مصنوعی، انواع کولاها و نوشابه های گازدار، غذاهای تند و پر ادویه، انواع غذاهای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 فودها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چای و قهوه و نسکافه و سایر ترکیبات کافئین دار، پیاز و</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مبتلی به ریفلاکس است از ترشی ها و خوراک های اسید تا درمان کامل دوری کند و پر واضح است که مصرف الکل و دخانیات یکی از مهم ترین عوامل ترش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غذاهای آبکی و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آبگوشت، آش سوپ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سبزی خام برای بسیاری از بیماران، دردسرساز است؛ لذا تا تکمیل دوره درمان بهتر است از آن ها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حاملگی، پوشیدن لباسهای تنگ و نیز چاقی و نیز یبوست، هر یک به نحوی باعث افزایش فشار داخلی شکم می شود از عوامل مهم بروز یا شدت ترش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غذاهای اسیدی و استرس نیز از عوامل موثر بروز ترش کردن است</w:t>
      </w:r>
      <w:r>
        <w:rPr>
          <w:rFonts w:eastAsia="IRNazanin" w:cs="IRNazanin"/>
          <w:color w:val="111111"/>
          <w:sz w:val="28"/>
          <w:szCs w:val="28"/>
          <w:rtl w:val="true"/>
          <w:lang w:bidi="fa-IR"/>
        </w:rPr>
        <w:t xml:space="preserve">. </w:t>
      </w:r>
      <w:bookmarkStart w:id="644" w:name="pg9414_88724"/>
    </w:p>
    <w:p>
      <w:pPr>
        <w:pStyle w:val="Heading3"/>
        <w:numPr>
          <w:ilvl w:val="2"/>
          <w:numId w:val="1"/>
        </w:numPr>
        <w:rPr/>
      </w:pPr>
      <w:bookmarkStart w:id="645" w:name="__RefHeading___Toc5675360_2870459653"/>
      <w:bookmarkStart w:id="646" w:name="_Toc233"/>
      <w:bookmarkEnd w:id="644"/>
      <w:bookmarkEnd w:id="645"/>
      <w:r>
        <w:rPr>
          <w:rtl w:val="true"/>
        </w:rPr>
        <w:t>درمان های دارویی و سایر درمان ها</w:t>
      </w:r>
      <w:bookmarkEnd w:id="646"/>
    </w:p>
    <w:p>
      <w:pPr>
        <w:pStyle w:val="Heading4"/>
        <w:numPr>
          <w:ilvl w:val="3"/>
          <w:numId w:val="1"/>
        </w:numPr>
        <w:rPr/>
      </w:pPr>
      <w:bookmarkStart w:id="647" w:name="__RefHeading___Toc5675362_2870459653"/>
      <w:bookmarkStart w:id="648" w:name="_Toc234"/>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 xml:space="preserve">کتب اور شیوه های درمانی برای بیماران مبتلا به بیماری های گوارشی بستگی به علّت ایجاد علایم دارد و درمان های موجود شامل تغییر در رژیم غذایی، داروها، </w:t>
      </w:r>
      <w:r>
        <w:rPr>
          <w:rStyle w:val="FootnoteAnchor"/>
          <w:rtl w:val="true"/>
        </w:rPr>
        <w:footnoteReference w:id="609"/>
      </w:r>
      <w:r>
        <w:rPr>
          <w:rFonts w:ascii="IRNazanin" w:hAnsi="IRNazanin" w:eastAsia="IRNazanin"/>
          <w:color w:val="111111"/>
          <w:sz w:val="28"/>
          <w:sz w:val="28"/>
          <w:szCs w:val="28"/>
          <w:rtl w:val="true"/>
          <w:lang w:bidi="fa-IR"/>
        </w:rPr>
        <w:t>تکنیک های اندوسکوپی یا رادیوگرافی مداخله ای، جرّاحی و درمان های معطوف به عوامل خارجی می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با داروهایی مثل آنتی اسیدها، </w:t>
      </w:r>
      <w:r>
        <w:rPr>
          <w:rStyle w:val="FootnoteAnchor"/>
          <w:rtl w:val="true"/>
        </w:rPr>
        <w:footnoteReference w:id="610"/>
      </w:r>
      <w:r>
        <w:rPr>
          <w:rFonts w:ascii="IRNazanin" w:hAnsi="IRNazanin" w:eastAsia="IRNazanin"/>
          <w:color w:val="111111"/>
          <w:sz w:val="28"/>
          <w:sz w:val="28"/>
          <w:szCs w:val="28"/>
          <w:rtl w:val="true"/>
          <w:lang w:bidi="fa-IR"/>
        </w:rPr>
        <w:t>رانیتیدین، سایمتیدین، فاموتیدین امپرازول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پدیده ترش کردن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می شود که درصد بالایی بعد از قطع دارو، دچار عود بیماری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گذشت، معده مدیریت شود احتمال عود به صفر نزدیک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محدود کردن ریفلاکس </w:t>
      </w:r>
      <w:r>
        <w:rPr>
          <w:rStyle w:val="FootnoteAnchor"/>
          <w:rtl w:val="true"/>
        </w:rPr>
        <w:footnoteReference w:id="6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شدن موقتی </w:t>
      </w:r>
      <w:r>
        <w:rPr>
          <w:rFonts w:eastAsia="Times New Roman" w:cs="Times New Roman" w:ascii="Times New Roman" w:hAnsi="Times New Roman"/>
          <w:color w:val="111111"/>
          <w:sz w:val="28"/>
          <w:szCs w:val="28"/>
          <w:lang w:val="en-US" w:bidi="en-US"/>
        </w:rPr>
        <w:t>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رفلکس وازواگال که به علّت اتساع معده آغاز می شود و باعث شل شدن </w:t>
      </w:r>
      <w:r>
        <w:rPr>
          <w:rFonts w:eastAsia="Times New Roman" w:cs="Times New Roman" w:ascii="Times New Roman" w:hAnsi="Times New Roman"/>
          <w:color w:val="111111"/>
          <w:sz w:val="28"/>
          <w:szCs w:val="28"/>
          <w:lang w:val="en-US" w:bidi="en-US"/>
        </w:rPr>
        <w:t>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فشار </w:t>
      </w:r>
      <w:r>
        <w:rPr>
          <w:rFonts w:eastAsia="Times New Roman" w:cs="Times New Roman" w:ascii="Times New Roman" w:hAnsi="Times New Roman"/>
          <w:color w:val="111111"/>
          <w:sz w:val="28"/>
          <w:szCs w:val="28"/>
          <w:lang w:val="en-US" w:bidi="en-US"/>
        </w:rPr>
        <w:t>LES</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آناتومیک در محل پیوند گاه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مانند فتق هياتال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 شدن موقت </w:t>
      </w:r>
      <w:r>
        <w:rPr>
          <w:rFonts w:eastAsia="Times New Roman" w:cs="Times New Roman" w:ascii="Times New Roman" w:hAnsi="Times New Roman"/>
          <w:color w:val="111111"/>
          <w:sz w:val="28"/>
          <w:szCs w:val="28"/>
          <w:lang w:val="en-US" w:bidi="en-US"/>
        </w:rPr>
        <w:t>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موارد ریفلاکس در افراد طبیعی بیماران مبتلا به </w:t>
      </w:r>
      <w:r>
        <w:rPr>
          <w:rFonts w:eastAsia="Times New Roman" w:cs="Times New Roman" w:ascii="Times New Roman" w:hAnsi="Times New Roman"/>
          <w:color w:val="111111"/>
          <w:sz w:val="28"/>
          <w:szCs w:val="28"/>
          <w:lang w:val="en-US" w:bidi="en-US"/>
        </w:rPr>
        <w:t>GERD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فتق هیاتال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 مکانیسم های گوناگون باعث افزایش ریفلاکس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شکمی، حاملگی، افزایش ترشح معده، تاخیر در تخلیه معده، اختلال در امواج پرسیتالسیس مری و غذا خوردن بیش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ریفلاکس اسید، امواج پریستالتیک اسید ریفلاکسی شده را به معده باز می گردانند و اسید باقیمانده به وسیله بیکربنات موجود در بزاق بلعیده شده، رقیق و خنثی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مکانیسم طولانی شدن روند پاکسازی اسید از مری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پریستالسیس و کاهش ترشح بزاق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ملک جعفریان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گزینه درمان ترش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 این است که اسید ترشح شده را به نحوی کنترل کنیم بهترین ضدّ اسید، شیرین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کمتر بر درمان ترش کردن؛ در درمان نفخ، مشکلات هضمی و سنگینی معده و زخم های معده و روده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ریشه و پودر ریشه، پودر عصاره 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دسترسی و به صورت های مختلف قابل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هر بار یک قاشق چای خوری از انواع جامد را در کمی آب جوش ریخته مصرف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به صورت جوشانده و دم کرده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اولویت با مصرف ربّ شیرین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ربّ 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مصرف عرق شیرین بیان هم روزی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هر بار نصف استکان کوچک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می توانید مصرف شیرین بیان را برای دوره های یکی دو ماهه ادامه دهید ولی بهتر است مصرف آن طولانی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علّت اثر افزایشی این دارو بر روی فشار خون، بهتر است افراد مبتلا به پرفشاری خون یا بیماری های قلبی از مصرف آن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مصرف این دارو در زنان باردار هم مورد تردید است</w:t>
      </w:r>
      <w:r>
        <w:rPr>
          <w:rFonts w:eastAsia="IRNazanin" w:cs="IRNazanin"/>
          <w:color w:val="111111"/>
          <w:sz w:val="28"/>
          <w:szCs w:val="28"/>
          <w:rtl w:val="true"/>
          <w:lang w:bidi="fa-IR"/>
        </w:rPr>
        <w:t>.</w:t>
      </w:r>
      <w:bookmarkStart w:id="649" w:name="pg9414_88726"/>
    </w:p>
    <w:p>
      <w:pPr>
        <w:pStyle w:val="BookText"/>
        <w:rPr/>
      </w:pPr>
      <w:bookmarkEnd w:id="649"/>
      <w:r>
        <w:rPr>
          <w:rFonts w:ascii="IRNazanin" w:hAnsi="IRNazanin" w:eastAsia="IRNazanin"/>
          <w:color w:val="111111"/>
          <w:sz w:val="28"/>
          <w:sz w:val="28"/>
          <w:szCs w:val="28"/>
          <w:rtl w:val="true"/>
          <w:lang w:bidi="fa-IR"/>
        </w:rPr>
        <w:t>درمان بیماری ریفلاکس معده به مری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روشی اصلاحی است که در کل به سه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مصرف غذاهایی که فشار </w:t>
      </w:r>
      <w:r>
        <w:rPr>
          <w:rFonts w:eastAsia="Times New Roman" w:cs="Times New Roman" w:ascii="Times New Roman" w:hAnsi="Times New Roman"/>
          <w:color w:val="111111"/>
          <w:sz w:val="28"/>
          <w:szCs w:val="28"/>
          <w:lang w:val="en-US" w:bidi="en-US"/>
        </w:rPr>
        <w:t>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کاهش می دهند و باعث بروز ریفلاکس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چرب، الکل، غذاهای حاوی گوجه فرنگی، نعناع، احتمالا قهوه و چای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مصرف غذاهای اسیدی که ذاتا باعث آسیب مخاط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رفتارهایی که باعث کاهش ریفلاکس و یا سوزش سر دل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تجربیات بالینی نشان می دهند گروهی از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الگوی شرح حال و علایمشان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توصیه ها منفعت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به علت سوزش سر دل شبانه، دچار اختلال خواب شده است، احتمالا از بالا بردن سر تختخواب و اجتناب از غذا خوردن قبل از به بستر رفتن فایده خواهد برد امّا برای بیماری که علایم شبانه ندارد، این توصیه ها زائد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کاربردترین توصیه ها برای این بیماران مربوط به کاهش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فایده کاهش وزن در درمان ریفلاکس را نمی توان اثبات نمود امّا ارتباط اپیدمیولوژیک قوی میان چاقی و </w:t>
      </w:r>
      <w:r>
        <w:rPr>
          <w:rFonts w:eastAsia="Times New Roman" w:cs="Times New Roman" w:ascii="Times New Roman" w:hAnsi="Times New Roman"/>
          <w:color w:val="111111"/>
          <w:sz w:val="28"/>
          <w:szCs w:val="28"/>
          <w:lang w:val="en-US" w:bidi="en-US"/>
        </w:rPr>
        <w:t>GERD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فواید بهداشتی ثانویه مربوط به کاهش وزن غیر قابل انکار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داروهایی وجود دارد که می توانند به تنهایی یا به صورت ترکیبی با سایر داروها و به روش های مختلف مورد استفاده قرار گیرند</w:t>
      </w:r>
      <w:r>
        <w:rPr>
          <w:rFonts w:eastAsia="IRNazanin" w:cs="IRNazanin"/>
          <w:color w:val="111111"/>
          <w:sz w:val="28"/>
          <w:szCs w:val="28"/>
          <w:rtl w:val="true"/>
          <w:lang w:bidi="fa-IR"/>
        </w:rPr>
        <w:t>:</w:t>
      </w:r>
    </w:p>
    <w:p>
      <w:pPr>
        <w:pStyle w:val="Heading4"/>
        <w:numPr>
          <w:ilvl w:val="3"/>
          <w:numId w:val="1"/>
        </w:numPr>
        <w:rPr/>
      </w:pPr>
      <w:bookmarkStart w:id="650" w:name="__RefHeading___Toc5675364_2870459653"/>
      <w:bookmarkStart w:id="651" w:name="_Toc235"/>
      <w:bookmarkEnd w:id="650"/>
      <w:r>
        <w:rPr>
          <w:rtl w:val="true"/>
        </w:rPr>
        <w:t>داروهای گرم</w:t>
      </w:r>
      <w:bookmarkEnd w:id="651"/>
    </w:p>
    <w:p>
      <w:pPr>
        <w:pStyle w:val="BookText"/>
        <w:rPr/>
      </w:pPr>
      <w:r>
        <w:rPr>
          <w:rFonts w:ascii="IRNazanin" w:hAnsi="IRNazanin" w:eastAsia="IRNazanin"/>
          <w:color w:val="111111"/>
          <w:sz w:val="28"/>
          <w:sz w:val="28"/>
          <w:szCs w:val="28"/>
          <w:rtl w:val="true"/>
          <w:lang w:bidi="fa-IR"/>
        </w:rPr>
        <w:t>آویشن، بابونه، زنیان، تخم کرفس، تخم شوید، تخم رازیانه، انیسون، دارچین، زنجبیل، رزماری، مرزنجوش، نعناع، پونه، گلپر، به لیمو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652" w:name="__RefHeading___Toc5675366_2870459653"/>
      <w:bookmarkStart w:id="653" w:name="_Toc236"/>
      <w:bookmarkEnd w:id="652"/>
      <w:r>
        <w:rPr>
          <w:rtl w:val="true"/>
        </w:rPr>
        <w:t>داروهای خنک</w:t>
      </w:r>
      <w:r>
        <w:rPr>
          <w:rtl w:val="true"/>
        </w:rPr>
        <w:t>:</w:t>
      </w:r>
      <w:bookmarkEnd w:id="65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گشنیز، گل همیشه بهار، جفت بلوط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نازک روی مغز 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ترش کردن در اکثر موارد ناشی از سرد شدن معده است؛ اغلب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بیماران گرم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بیشتری به تجویز داروهای گرمی خواهند داشت؛ امّا در موارد استثناء، پزشک با تجربه قادر خواهد بود با ترکیب مناسب این داروها، علاوه بر درمان ریفلاکس، رعایت حال کبد گرم بیمار را نیز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گفتیم که استرس یکی از عوامل مهم تشدید ترش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بسیاری از داروهای فوق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آویشن، بابونه، دارچین، رزماری، مرزنجوش به لیمو و تخم گشنیز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آرام بخشی مناسبی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صورت ضرورت می توان از داروهای آرام بخش متعدّدی که اثر تقویتی روی کار کرد معده هم دارند، در ترکیب با داروهای فوق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معروف این داروها، گل گاوزبان، سنبل طیب، بادرنجبویه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وجود یبوست می توان داروهایی مثل فلوس، برگ سنا، گل سرخ، خطمی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داروهای فوق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زیاد بودن اسید معده از علل مهم یبوست های مقاوم به درمان است و در بسیاری از مواقع، تنها با درمان ترش کردن معده، کارکرد روده ها نیز تنظیم خواهد شد</w:t>
      </w:r>
      <w:r>
        <w:rPr>
          <w:rFonts w:eastAsia="IRNazanin" w:cs="IRNazanin"/>
          <w:color w:val="111111"/>
          <w:sz w:val="28"/>
          <w:szCs w:val="28"/>
          <w:rtl w:val="true"/>
          <w:lang w:bidi="fa-IR"/>
        </w:rPr>
        <w:t xml:space="preserve">. </w:t>
      </w:r>
      <w:bookmarkStart w:id="654" w:name="pg9414_88728"/>
    </w:p>
    <w:p>
      <w:pPr>
        <w:pStyle w:val="Heading3"/>
        <w:numPr>
          <w:ilvl w:val="2"/>
          <w:numId w:val="1"/>
        </w:numPr>
        <w:rPr/>
      </w:pPr>
      <w:bookmarkStart w:id="655" w:name="__RefHeading___Toc5675368_2870459653"/>
      <w:bookmarkStart w:id="656" w:name="_Toc237"/>
      <w:bookmarkEnd w:id="654"/>
      <w:bookmarkEnd w:id="655"/>
      <w:r>
        <w:rPr>
          <w:rtl w:val="true"/>
        </w:rPr>
        <w:t>چند راه دیگر برای درمان ترش کردن</w:t>
      </w:r>
      <w:bookmarkEnd w:id="656"/>
    </w:p>
    <w:p>
      <w:pPr>
        <w:pStyle w:val="Heading4"/>
        <w:numPr>
          <w:ilvl w:val="3"/>
          <w:numId w:val="1"/>
        </w:numPr>
        <w:rPr/>
      </w:pPr>
      <w:bookmarkStart w:id="657" w:name="__RefHeading___Toc5675370_2870459653"/>
      <w:bookmarkStart w:id="658" w:name="_Toc238"/>
      <w:bookmarkEnd w:id="657"/>
      <w:r>
        <w:rPr/>
        <w:t>1</w:t>
      </w:r>
      <w:r>
        <w:rPr>
          <w:rtl w:val="true"/>
        </w:rPr>
        <w:t xml:space="preserve">- </w:t>
      </w:r>
      <w:r>
        <w:rPr>
          <w:rtl w:val="true"/>
        </w:rPr>
        <w:t>آب سیب زمینی خام</w:t>
      </w:r>
      <w:bookmarkEnd w:id="658"/>
    </w:p>
    <w:p>
      <w:pPr>
        <w:pStyle w:val="BookText"/>
        <w:rPr/>
      </w:pPr>
      <w:r>
        <w:rPr>
          <w:rFonts w:ascii="IRNazanin" w:hAnsi="IRNazanin" w:eastAsia="IRNazanin"/>
          <w:color w:val="111111"/>
          <w:sz w:val="28"/>
          <w:sz w:val="28"/>
          <w:szCs w:val="28"/>
          <w:rtl w:val="true"/>
          <w:lang w:bidi="fa-IR"/>
        </w:rPr>
        <w:t xml:space="preserve">این داروی نه چندان خوش طعم اثر عجیبی در درمان ترش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موارد اورژانسی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با چند روز مصرف آب سیب زمینی خام، بهبودی فوق العاده ای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ما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هر بار یک چهارم تا نصف استکان از دارو برای حدّاکثر یک هفته است</w:t>
      </w:r>
      <w:r>
        <w:rPr>
          <w:rFonts w:eastAsia="IRNazanin" w:cs="IRNazanin"/>
          <w:color w:val="111111"/>
          <w:sz w:val="28"/>
          <w:szCs w:val="28"/>
          <w:rtl w:val="true"/>
          <w:lang w:bidi="fa-IR"/>
        </w:rPr>
        <w:t>.</w:t>
      </w:r>
    </w:p>
    <w:p>
      <w:pPr>
        <w:pStyle w:val="Heading4"/>
        <w:numPr>
          <w:ilvl w:val="3"/>
          <w:numId w:val="1"/>
        </w:numPr>
        <w:rPr/>
      </w:pPr>
      <w:bookmarkStart w:id="659" w:name="__RefHeading___Toc5675372_2870459653"/>
      <w:bookmarkStart w:id="660" w:name="_Toc239"/>
      <w:bookmarkEnd w:id="659"/>
      <w:r>
        <w:rPr/>
        <w:t>2</w:t>
      </w:r>
      <w:r>
        <w:rPr>
          <w:rtl w:val="true"/>
        </w:rPr>
        <w:t xml:space="preserve">- </w:t>
      </w:r>
      <w:r>
        <w:rPr>
          <w:rtl w:val="true"/>
        </w:rPr>
        <w:t>عسل</w:t>
      </w:r>
      <w:bookmarkEnd w:id="660"/>
    </w:p>
    <w:p>
      <w:pPr>
        <w:pStyle w:val="BookText"/>
        <w:rPr/>
      </w:pPr>
      <w:r>
        <w:rPr>
          <w:rFonts w:ascii="IRNazanin" w:hAnsi="IRNazanin" w:eastAsia="IRNazanin"/>
          <w:color w:val="111111"/>
          <w:sz w:val="28"/>
          <w:sz w:val="28"/>
          <w:szCs w:val="28"/>
          <w:rtl w:val="true"/>
          <w:lang w:bidi="fa-IR"/>
        </w:rPr>
        <w:t>یک درمان قاطع برای درمان انواع مشکلات معده و به خصوص ترش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کسانی که خود را عادت می دهند بلافاصله پس از پایان غذا، یک قاشق مربّاخوری عسل میل کنند؛ به طور کامل درمان خواهند شد معدود کسانی هستند که به علّت حرارت زیاد کبد با خوردن عسل، دچار تشدید مشکل می شوند که این افراد بهتر است از این درمان خودداری کنند</w:t>
      </w:r>
      <w:r>
        <w:rPr>
          <w:rFonts w:eastAsia="IRNazanin" w:cs="IRNazanin"/>
          <w:color w:val="111111"/>
          <w:sz w:val="28"/>
          <w:szCs w:val="28"/>
          <w:rtl w:val="true"/>
          <w:lang w:bidi="fa-IR"/>
        </w:rPr>
        <w:t>.</w:t>
      </w:r>
    </w:p>
    <w:p>
      <w:pPr>
        <w:pStyle w:val="Heading4"/>
        <w:numPr>
          <w:ilvl w:val="3"/>
          <w:numId w:val="1"/>
        </w:numPr>
        <w:rPr/>
      </w:pPr>
      <w:bookmarkStart w:id="661" w:name="__RefHeading___Toc5675374_2870459653"/>
      <w:bookmarkStart w:id="662" w:name="_Toc240"/>
      <w:bookmarkEnd w:id="661"/>
      <w:r>
        <w:rPr/>
        <w:t>3</w:t>
      </w:r>
      <w:r>
        <w:rPr>
          <w:rtl w:val="true"/>
        </w:rPr>
        <w:t xml:space="preserve">- </w:t>
      </w:r>
      <w:r>
        <w:rPr>
          <w:rtl w:val="true"/>
        </w:rPr>
        <w:t>بادکش</w:t>
      </w:r>
      <w:bookmarkEnd w:id="662"/>
    </w:p>
    <w:p>
      <w:pPr>
        <w:pStyle w:val="BookText"/>
        <w:rPr/>
      </w:pPr>
      <w:r>
        <w:rPr>
          <w:rFonts w:ascii="IRNazanin" w:hAnsi="IRNazanin" w:eastAsia="IRNazanin"/>
          <w:color w:val="111111"/>
          <w:sz w:val="28"/>
          <w:sz w:val="28"/>
          <w:szCs w:val="28"/>
          <w:rtl w:val="true"/>
          <w:lang w:bidi="fa-IR"/>
        </w:rPr>
        <w:t>بادکش روی معده علاوه بر ایجاد حالت مکش و بازگرداندن اسید از مری به معده، اثر تنظیمی فوق العاده ای در میزان اسید معده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انجام بادکش معده را حدّاقل به عنوان یک درمان کمکی، مدّ نظر داشته باشید</w:t>
      </w:r>
      <w:r>
        <w:rPr>
          <w:rFonts w:eastAsia="IRNazanin" w:cs="IRNazanin"/>
          <w:color w:val="111111"/>
          <w:sz w:val="28"/>
          <w:szCs w:val="28"/>
          <w:rtl w:val="true"/>
          <w:lang w:bidi="fa-IR"/>
        </w:rPr>
        <w:t>.</w:t>
      </w:r>
    </w:p>
    <w:p>
      <w:pPr>
        <w:pStyle w:val="Heading4"/>
        <w:numPr>
          <w:ilvl w:val="3"/>
          <w:numId w:val="1"/>
        </w:numPr>
        <w:rPr/>
      </w:pPr>
      <w:bookmarkStart w:id="663" w:name="__RefHeading___Toc5675376_2870459653"/>
      <w:bookmarkStart w:id="664" w:name="_Toc241"/>
      <w:bookmarkEnd w:id="663"/>
      <w:r>
        <w:rPr/>
        <w:t>4</w:t>
      </w:r>
      <w:r>
        <w:rPr>
          <w:rtl w:val="true"/>
        </w:rPr>
        <w:t xml:space="preserve">- </w:t>
      </w:r>
      <w:r>
        <w:rPr>
          <w:rtl w:val="true"/>
        </w:rPr>
        <w:t>حجامت</w:t>
      </w:r>
      <w:bookmarkEnd w:id="664"/>
    </w:p>
    <w:p>
      <w:pPr>
        <w:pStyle w:val="BookText"/>
        <w:rPr/>
      </w:pPr>
      <w:r>
        <w:rPr>
          <w:rFonts w:ascii="IRNazanin" w:hAnsi="IRNazanin" w:eastAsia="IRNazanin"/>
          <w:color w:val="111111"/>
          <w:sz w:val="28"/>
          <w:sz w:val="28"/>
          <w:szCs w:val="28"/>
          <w:rtl w:val="true"/>
          <w:lang w:bidi="fa-IR"/>
        </w:rPr>
        <w:t xml:space="preserve">یکی از بهترین راه ها برای درمان قاطع و طولانی مدّت ترش کردن به خصوص در افراد گرم مزاج،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یا حجامت از ناحیه پشت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غافل نشوید و با نظر پزشک معالج، دو تا سه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حجامت مبادرت کنید</w:t>
      </w:r>
      <w:r>
        <w:rPr>
          <w:rFonts w:eastAsia="IRNazanin" w:cs="IRNazanin"/>
          <w:color w:val="111111"/>
          <w:sz w:val="28"/>
          <w:szCs w:val="28"/>
          <w:rtl w:val="true"/>
          <w:lang w:bidi="fa-IR"/>
        </w:rPr>
        <w:t>.</w:t>
      </w:r>
    </w:p>
    <w:p>
      <w:pPr>
        <w:pStyle w:val="Heading4"/>
        <w:numPr>
          <w:ilvl w:val="3"/>
          <w:numId w:val="1"/>
        </w:numPr>
        <w:rPr/>
      </w:pPr>
      <w:bookmarkStart w:id="665" w:name="__RefHeading___Toc5675378_2870459653"/>
      <w:bookmarkStart w:id="666" w:name="_Toc242"/>
      <w:bookmarkEnd w:id="665"/>
      <w:r>
        <w:rPr/>
        <w:t>5</w:t>
      </w:r>
      <w:r>
        <w:rPr>
          <w:rtl w:val="true"/>
        </w:rPr>
        <w:t xml:space="preserve">- </w:t>
      </w:r>
      <w:r>
        <w:rPr>
          <w:rtl w:val="true"/>
        </w:rPr>
        <w:t>جوش شیرین خوراکی</w:t>
      </w:r>
      <w:bookmarkEnd w:id="66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شدید ترش کردن و برای درمان علامتی، می توانید نصف قاشق چایخوری جوش شیرین خوراکی را در یک استکان آب حل کرده به تدریج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درمان بهتر به صورت موردی استفاده شود و نباید به آن به عنوان یک روش درمانی دایم نگاه کرد</w:t>
      </w:r>
      <w:r>
        <w:rPr>
          <w:rFonts w:eastAsia="IRNazanin" w:cs="IRNazanin"/>
          <w:color w:val="111111"/>
          <w:sz w:val="28"/>
          <w:szCs w:val="28"/>
          <w:rtl w:val="true"/>
          <w:lang w:bidi="fa-IR"/>
        </w:rPr>
        <w:t xml:space="preserve">. </w:t>
      </w:r>
      <w:bookmarkStart w:id="667" w:name="pg9414_88729"/>
    </w:p>
    <w:p>
      <w:pPr>
        <w:pStyle w:val="Heading3"/>
        <w:numPr>
          <w:ilvl w:val="2"/>
          <w:numId w:val="1"/>
        </w:numPr>
        <w:rPr/>
      </w:pPr>
      <w:bookmarkStart w:id="668" w:name="__RefHeading___Toc5675380_2870459653"/>
      <w:bookmarkStart w:id="669" w:name="_Toc243"/>
      <w:bookmarkEnd w:id="667"/>
      <w:bookmarkEnd w:id="668"/>
      <w:r>
        <w:rPr>
          <w:rtl w:val="true"/>
        </w:rPr>
        <w:t>پی نوشت ها</w:t>
      </w:r>
      <w:r>
        <w:rPr>
          <w:rtl w:val="true"/>
        </w:rPr>
        <w:t>:</w:t>
      </w:r>
      <w:bookmarkEnd w:id="66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بحار الأنوار،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ج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9414_88731"/>
      <w:bookmarkStart w:id="671" w:name="pg9414_88731"/>
      <w:bookmarkEnd w:id="671"/>
    </w:p>
    <w:p>
      <w:pPr>
        <w:pStyle w:val="Heading3"/>
        <w:numPr>
          <w:ilvl w:val="2"/>
          <w:numId w:val="1"/>
        </w:numPr>
        <w:rPr/>
      </w:pPr>
      <w:bookmarkStart w:id="672" w:name="pg9414_88731"/>
      <w:bookmarkStart w:id="673" w:name="__RefHeading___Toc5675382_2870459653"/>
      <w:bookmarkStart w:id="674" w:name="_Toc244"/>
      <w:bookmarkEnd w:id="672"/>
      <w:bookmarkEnd w:id="673"/>
      <w:r>
        <w:rPr>
          <w:rtl w:val="true"/>
        </w:rPr>
        <w:t xml:space="preserve">حسن ختام </w:t>
      </w:r>
      <w:r>
        <w:rPr>
          <w:rtl w:val="true"/>
        </w:rPr>
        <w:t xml:space="preserve">- </w:t>
      </w:r>
      <w:r>
        <w:rPr>
          <w:rtl w:val="true"/>
        </w:rPr>
        <w:t xml:space="preserve">قاضی شهید سیدنورالله شوشتری </w:t>
      </w:r>
      <w:r>
        <w:rPr>
          <w:rtl w:val="true"/>
        </w:rPr>
        <w:t>(</w:t>
      </w:r>
      <w:r>
        <w:rPr>
          <w:rtl w:val="true"/>
        </w:rPr>
        <w:t>آقاب هندوستان</w:t>
      </w:r>
      <w:r>
        <w:rPr>
          <w:rtl w:val="true"/>
        </w:rPr>
        <w:t>)</w:t>
      </w:r>
      <w:bookmarkEnd w:id="674"/>
    </w:p>
    <w:p>
      <w:pPr>
        <w:pStyle w:val="Heading4"/>
        <w:numPr>
          <w:ilvl w:val="3"/>
          <w:numId w:val="1"/>
        </w:numPr>
        <w:rPr/>
      </w:pPr>
      <w:bookmarkStart w:id="675" w:name="__RefHeading___Toc5675384_2870459653"/>
      <w:bookmarkStart w:id="676" w:name="_Toc245"/>
      <w:bookmarkEnd w:id="675"/>
      <w:r>
        <w:rPr>
          <w:rtl w:val="true"/>
        </w:rPr>
        <w:t>تولد و تحصیل قاضی نورالله شوشتری</w:t>
      </w:r>
      <w:bookmarkEnd w:id="676"/>
    </w:p>
    <w:p>
      <w:pPr>
        <w:pStyle w:val="BookText"/>
        <w:rPr/>
      </w:pPr>
      <w:r>
        <w:rPr>
          <w:rFonts w:ascii="IRNazanin" w:hAnsi="IRNazanin" w:eastAsia="IRNazanin"/>
          <w:color w:val="111111"/>
          <w:sz w:val="28"/>
          <w:sz w:val="28"/>
          <w:szCs w:val="28"/>
          <w:rtl w:val="true"/>
          <w:lang w:bidi="fa-IR"/>
        </w:rPr>
        <w:t xml:space="preserve">سیّد نور الله حسینی مرعشی معروف به قاضی نور الله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انسان مؤمنی به نام فاطمه که از خاندان جلیل و بزرگ سادات مرعشی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شریف یا سیّد شرف الدین شوشتری، از مجتهدان ممتاز شوشتر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سید علی مرعشی و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سجاد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قاضی نورالله به نجم الدّین محمود حسینی مرعشی آملی که از آمل به شوشتر هجرت کرد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شریف الدین بن ضیاء الدین نور الله بن محمد شاه بن مبارز الدین بن الحسين جمال الدین بن نجم الدین ابی علی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قاضی نورالله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زمینه علنی شدن شیعه در دیار خوزستان را با حضور این سیّد جلیل القدر چنین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عقیده اهل خوزستان بر وجهی که از دیگر کتب به نظر قاصر رسیده آن است که در زمان امویه و عباسیه اکثر اهل خوزستان معتزلی بودهاند و در اوایل قرن هشتم سیّد اجلّ امیر نجم الدین محمد الحسيني المرعشى الآملی از دارالمؤمنین آمل به شوشتر آمد و دختر سیّد عزّ الدوله را که نقیب سادات حسنی آن دیار بود در حباله نکاح خود درآورده و در آن جا اقامت فرمود و مردم آن دیار را هدایت و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دلهای ایشان مستعد هدایت بود مستبصر گردیدند و</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قاضی نور الله همواره به پیوند خود به این سلسله نورانی افتخار می کرد و در لابلای آثارش آن را به ظهور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دروس ابتدایی را نزد پدر فرا گرفت و هم چنین کتب اربعه، فقه اصول، کلام و ریاضیات را نزد پدر آموخت و طب را نزد حکیم عماد الدین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میرصفی الدین محمّد و میرجلال الدین محمّد صدر نیز از معلّمان او بودند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ربیع الثانی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شوشتر را به قصد مشهد مقدس و زیارت امام رضا علیه السلام و ادامه تحصیل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رمضان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رسید</w:t>
      </w:r>
      <w:r>
        <w:rPr>
          <w:rFonts w:eastAsia="IRNazanin" w:cs="IRNazanin"/>
          <w:color w:val="111111"/>
          <w:sz w:val="28"/>
          <w:szCs w:val="28"/>
          <w:rtl w:val="true"/>
          <w:lang w:bidi="fa-IR"/>
        </w:rPr>
        <w:t xml:space="preserve">. </w:t>
      </w:r>
      <w:bookmarkStart w:id="677" w:name="pg9414_88732"/>
    </w:p>
    <w:p>
      <w:pPr>
        <w:pStyle w:val="BookText"/>
        <w:rPr/>
      </w:pPr>
      <w:bookmarkEnd w:id="677"/>
      <w:r>
        <w:rPr>
          <w:rFonts w:ascii="IRNazanin" w:hAnsi="IRNazanin" w:eastAsia="IRNazanin"/>
          <w:color w:val="111111"/>
          <w:sz w:val="28"/>
          <w:sz w:val="28"/>
          <w:szCs w:val="28"/>
          <w:rtl w:val="true"/>
          <w:lang w:bidi="fa-IR"/>
        </w:rPr>
        <w:t>مشهورترین استادان ایشان در مشهد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الواحدبن علی که در زمینه فقه، اصول، کلام، حدیث، تفسیر از او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محضر محمّد ادیب قاری تستری، ادبیات عرب و تجوید فرا گرفت و در نهایت از بزرگانی اجازه روایت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جناب عبدالرشید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خواجه نور الدین طبیب مؤلف کتاب مجال الامامیه در 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الوحيد تسترى</w:t>
      </w:r>
      <w:r>
        <w:rPr>
          <w:rFonts w:eastAsia="IRNazanin" w:cs="IRNazanin"/>
          <w:color w:val="111111"/>
          <w:sz w:val="28"/>
          <w:szCs w:val="28"/>
          <w:rtl w:val="true"/>
          <w:lang w:bidi="fa-IR"/>
        </w:rPr>
        <w:t>.</w:t>
      </w:r>
    </w:p>
    <w:p>
      <w:pPr>
        <w:pStyle w:val="Heading3"/>
        <w:numPr>
          <w:ilvl w:val="2"/>
          <w:numId w:val="1"/>
        </w:numPr>
        <w:rPr/>
      </w:pPr>
      <w:bookmarkStart w:id="678" w:name="__RefHeading___Toc5675386_2870459653"/>
      <w:bookmarkStart w:id="679" w:name="_Toc246"/>
      <w:bookmarkEnd w:id="678"/>
      <w:r>
        <w:rPr>
          <w:rtl w:val="true"/>
        </w:rPr>
        <w:t>شاگردان مرحوم قاضی نورالله</w:t>
      </w:r>
      <w:bookmarkEnd w:id="679"/>
    </w:p>
    <w:p>
      <w:pPr>
        <w:pStyle w:val="BookText"/>
        <w:rPr/>
      </w:pPr>
      <w:r>
        <w:rPr>
          <w:rFonts w:ascii="IRNazanin" w:hAnsi="IRNazanin" w:eastAsia="IRNazanin"/>
          <w:color w:val="111111"/>
          <w:sz w:val="28"/>
          <w:sz w:val="28"/>
          <w:szCs w:val="28"/>
          <w:rtl w:val="true"/>
          <w:lang w:bidi="fa-IR"/>
        </w:rPr>
        <w:t xml:space="preserve">كتمان مذهب از یک سو، قدرت و تسلّط وی بر مبانی فقهی و کلامی مذاهب از سوی دیگر در کنار آوازه زهد و پارسایی او طلّاب و فرق و مذاهب گوناگون را به پای درس وی کشاند، قاضی، فقه را بر مبنای مذاهب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 هر مذهب تدریس می نمود و در خاتمه و بیان اقوال، نظر شیعه را با ظرافتی خاص بر کرسی می نشاند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جو ضدّ شیعی و رابطه مخفیانه شاگردان شیعی مذهب و هم چنین تقیّه قاضی نور الله موجب گشت که غیر از چند تن که آن هم برخی از فرزندان قاضی بودهاند نام شاگردان دیگر وی در تاریخ به ثبت نرسد و تنها نام این بزرگان در دفتر باقی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محمدهروی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مولا محمّد علی کشمیری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جمال الدین عبد الله 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شریف الدین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علاء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ابوالمعالی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علاء الدوله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80" w:name="pg9414_88733"/>
    </w:p>
    <w:p>
      <w:pPr>
        <w:pStyle w:val="Heading3"/>
        <w:numPr>
          <w:ilvl w:val="2"/>
          <w:numId w:val="1"/>
        </w:numPr>
        <w:rPr/>
      </w:pPr>
      <w:bookmarkStart w:id="681" w:name="__RefHeading___Toc5675388_2870459653"/>
      <w:bookmarkStart w:id="682" w:name="_Toc247"/>
      <w:bookmarkEnd w:id="680"/>
      <w:bookmarkEnd w:id="681"/>
      <w:r>
        <w:rPr>
          <w:rtl w:val="true"/>
        </w:rPr>
        <w:t>آثار قاضی نورالله</w:t>
      </w:r>
      <w:bookmarkEnd w:id="682"/>
    </w:p>
    <w:p>
      <w:pPr>
        <w:pStyle w:val="BookText"/>
        <w:rPr/>
      </w:pPr>
      <w:r>
        <w:rPr>
          <w:rFonts w:ascii="IRNazanin" w:hAnsi="IRNazanin" w:eastAsia="IRNazanin"/>
          <w:color w:val="111111"/>
          <w:sz w:val="28"/>
          <w:sz w:val="28"/>
          <w:szCs w:val="28"/>
          <w:rtl w:val="true"/>
          <w:lang w:bidi="fa-IR"/>
        </w:rPr>
        <w:t>در شمار کتب ایشان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تصنیفات این بزرگ مرد عرصه دیانت را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می کند که در ذیل به برخی از فهرست این گنجینه گرانب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این کتاب سه مرتبه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أجوبه مسائل السيد حسن الغزنوى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النواصب فى الردّ على ميرزا مخدوم الشریفی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توسط استاد میرزا محمد علی چهاردهی گیلانی ترجمه شده و نوه دانشمند او به نام مرتضی مدرسی آن را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بحرالغزير في تقدیر ماء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در این کتاب در مورد وزن و حجم آب کر تحقیق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الغدیر فی اثبات تواتر حديث الغدير سنداً و مؤلف و دلاله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جلد که در نوع خود بی نظیر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تفسیر آیه رویا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در علم 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التجرید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که مطالب مفیدی در زمینه علم رجال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آیات الاحکام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الاجوبة الفاخره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تجرید علّامه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القدیمیه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فصاحت و بلاغت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الدین در 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الطائفه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آداب المطالعة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مختصر تفتازانی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چغمینی در هیئت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دوانی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مرحوم آثار دیگری نیز بجا مانده است که از جمله است تفسیر آیه تطهیر، تفسیر آیه ی الغار، تفسیر آیه ای درباره رؤیت خدا، علاوه بر این، پانزده اثر در علم کلام و ابطال مکتب تسنن، دو حاشیه بر انوار التنزیل و اسرار التاویل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العوارفی، شرحی بر تحریر اقلیدس، دو کتاب مهم در زمینه اصول فقه و چندین حاشیه که در مجموع غیر از رسالاتی که در مسایلی مثل نماز جمعه، لباس های ابریشمی، حرمت مسکرات،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ایشان ذکر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شهداء الفضيله متجاوز از نود و پنج کتاب از آثار او را بر شمرده است که اهم آن ها احقاق الحق و مجالس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کتاب انس الوحید در تفسیر، حاشیه تهذيب طوسی، تذهیب الاكمام شرح دعای صباح، شرح جواهر، شرح حدوث عالم، نهایت الاقدام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حاشیه بر کتب علما و چندین رساله در اصول و فروع و غیره</w:t>
      </w:r>
      <w:r>
        <w:rPr>
          <w:rFonts w:eastAsia="IRNazanin" w:cs="IRNazanin"/>
          <w:color w:val="111111"/>
          <w:sz w:val="28"/>
          <w:szCs w:val="28"/>
          <w:rtl w:val="true"/>
          <w:lang w:bidi="fa-IR"/>
        </w:rPr>
        <w:t xml:space="preserve">... </w:t>
      </w:r>
      <w:bookmarkStart w:id="683" w:name="pg9414_88735"/>
    </w:p>
    <w:p>
      <w:pPr>
        <w:pStyle w:val="Heading3"/>
        <w:numPr>
          <w:ilvl w:val="2"/>
          <w:numId w:val="1"/>
        </w:numPr>
        <w:rPr/>
      </w:pPr>
      <w:bookmarkStart w:id="684" w:name="__RefHeading___Toc5675390_2870459653"/>
      <w:bookmarkStart w:id="685" w:name="_Toc248"/>
      <w:bookmarkEnd w:id="683"/>
      <w:bookmarkEnd w:id="684"/>
      <w:r>
        <w:rPr>
          <w:rtl w:val="true"/>
        </w:rPr>
        <w:t>هجرت قاضی نورالله به هندوستان</w:t>
      </w:r>
      <w:bookmarkEnd w:id="685"/>
    </w:p>
    <w:p>
      <w:pPr>
        <w:pStyle w:val="BookText"/>
        <w:rPr/>
      </w:pPr>
      <w:r>
        <w:rPr>
          <w:rFonts w:ascii="IRNazanin" w:hAnsi="IRNazanin" w:eastAsia="IRNazanin"/>
          <w:color w:val="111111"/>
          <w:sz w:val="28"/>
          <w:sz w:val="28"/>
          <w:szCs w:val="28"/>
          <w:rtl w:val="true"/>
          <w:lang w:bidi="fa-IR"/>
        </w:rPr>
        <w:t xml:space="preserve">مرحوم نورالله شوشتری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علت فجایع و شورش های مکرّر مشهد و دلایل دیگری به هند رفت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به 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الفتح مسیح الدین گیلانی، طبیب حاذق ایرانی و شاعر بزرگ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الدین گیلانی همان کسی است که بعد از فراگیری علوم و فنون در سال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هند شده بود و به جهت قابلیت و استعداد خویش در زمره مقرّبان اکبر شاه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ابو الفتح گیلانی قاضی نورالله را به اکبرشاه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پیش از این قاضی نورالله کتابی در مورد حضرت امیر علیه السلام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تالیف نموده بود که این کتاب را به شاه اهدا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بر گرفته از لقب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اکبر شاه به قاضی نورالله و کتابش بسیار علاقمند شد اما در دربار مقامی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نورالله در حالی که مذهب خود را مخفی نگه می داشت بر اساس فقه چهار مذهب سنی درس گفته و نظر خود را بر آنان ترجیج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اکبر شاه سلطان هندوستان به سبب فضل و لیاقت و کاردانی او را قاضی القضاة کشور هندوستانش نامید و در ضمن از او خواست که بر وفق مذاهب اربعه و اجتهاد خودش در سرزمین پهناور هندوستان به کرسی قضاوت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پاسخ این تکلیف به اکبر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امری از روی اسلام و قرآن و اجتهاد خودم مستدل گردید مقید به یکی از مذاهب نیستم و از مذهب اسلام نیز خارج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اسلامی هندوستان که پیرو مذاهب اربعه بودند گهگاه به سلطان حکم قضاوت او را که بر منوال مذهب جعفری بود معروض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در پاسخ آمرا و علما با ذکر دلایلی کافی قضاوت اسلامی خویش را با استناد به آیات و احادیث به اثبات می رسانید و آن ها را جوابی در مقابل اجتهاد اسلامی قاضی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حسود دربار سلطان اکبرشاه همواره در صدد بودند تا روزی او را از چشم سلطان انداخته، زمینه بر کناری یا قتل او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نورالله در خصوص رسم دیرینه علمای اهل تسنن در شوراندن حاکمان بر ضدّ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می نویسد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دیرینه برخی اهل تسنن است که چون به مقتضاى كلام 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الذي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مطالب باطله خود از خصم مبهوت و عاجز گردند و به مقدمات علمی کار نتوانند ساخت به شمشیر و بوکده و قلم تراش با او مناظره نمایند و اگر از آن نیز عاجز باشند تهمتی بر او اندازند و سلطان وقت را بر او متغیّر سازند و اگر بر آن نیز قادر نباشند مرگ او را به دعا آرزو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حاسدان هر روز در پی فرصتی نشستند تا سخن و حرکتی را از او مشاهده کنند و به سعایت او برخیزند تا این که قضات و مفتیان شنیدند که روزی قاضی نور الله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مولی الموحدین علیه السلام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بدعت و مختص به نبی بر شمردند و فتوا به حلال بودن خون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حکمی را تهیه و امضا کرده، نزد اکبر شاه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امضا کردند مگر یکی از بزرگان ایشان که مخالفت کرد و بیتی را به این مضمون نوشت و به نزد اکبرشاه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لحمک لحمی حدیث نبوى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صل علی نام علی بی ادبی هی </w:t>
      </w:r>
      <w:r>
        <w:rPr>
          <w:rStyle w:val="FootnoteAnchor"/>
          <w:rtl w:val="true"/>
        </w:rPr>
        <w:footnoteReference w:id="61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شاه از کشتن قاضی نور الله صرف نظر کرد و محبت او بیش از پیش در قلب وی افزون شد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مدّت ها بدین منوال گذشت تا آن که اکبر شاه مرد و پسرش جهانگیر شاه به 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مخالفین و حسودان علیه سید شوشتری افزون می شد و علمایی که با مجلس سلطان در تماس بودند شکایت ها نمودند و ضمناً دلیل متقنی بر شیعه و قضاوت امامیه او در دست نداشتند تا آن که جوانی را به عنوان شاگرد به حضور سیّد قاضی روانه ساختند و او خود را کاملاً شیعی مذهب جا زد هر چند در اوایل قاضی طریق احتیاط می نمود ولی پس از سال ها تلمذ احتمال ظنّ بد بدو نمی رفت تا آن که محرم اسرار شد و به بعضی تألیفات قاضی شهید مانند کتاب مجالس و احقاق الحق او واقف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اصرار کتب مزبور را موقتاً به امانت برد و مطالبی چند از آن با نام کتب استنساخ نموده و به اطلاع علمای حسود رسانید آنان نیز که به دنبال فرصت بودند جریان را به سلطان جهانگیر رسانیده و او را متقاعد به قتل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در پاسخ علما گفت اگر بر شما همگان ثابت شده که او مستوجب حد شرعی است بر او جاری سازید تا این سخن از دهان او خارج شد جمعیت مأمورین دربار این سیّد بزرگوار را گرفتند و به وسیله بعض متعصبین با تازیانه خاردار آن قدر بر بدنش کوبیدند تا ندای حق را به جرم احقاق حق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 اند آهن داغ بر سر او 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قمی نحوه شهادت او را چنین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مشغول به قضاوت و هم چنین نویسندگی در خفاء بود تا این که سلطان اکبر از دنیا رفت و جهانگیر شاه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دربار و مقرّب در صدد فتنه و برانگیختن شاه بر عليه قاضی برآمدند و نزد او به سعایت پرداختند، که قاضی شیعه است و خود را ملزم به مذاهب اربعه نمی داند و فتوایش با فتوای مذهب امامیه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شاه بیان آنان را برای اثبات تشیع قاضی کامل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کامل نیست چرا که او از اول قضاوت را به شرط اجتهاد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حیله دیگری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وا داشتند تا به عنوان شاگرد نزد قاضی رفت و آمد کند و خود را شیعه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رفت و آمد بسیار و جلب اطمینان قاضی نورالله، به نوشته های وی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و درخواست آن نمود وی کتاب را از قاضی گرفت و از آن نسخه ای برداشت و نزد علمای دربار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کتاب را به عنوان سند تشیع قاضی نور الله به جهانگیر شاه عرضه کردند و به سلطان گفتند که او در کتابش چنین و چنان گفته است استحقاق اجرای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زدن با 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کار را بر آنان واگذار کرد و آنان بلافاصله حد را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نورالله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حدود هفتاد سال عمر داشت در زیر شلاق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 بدن قاضی نورالله با چوب خاردار آن چنان زدند که بدنش قطعه قطعه شد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امروز مزار او در آگره هندوستان زیارتگاه هزاران هزار مسلمان بیدار دل شبه جزیره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شهید مشعل دین بود و دریای دانش پرچمدار تشیع بود و شمشیر آخته و زبان شیوایش مبلغ توانا و دلیری که خداوند برای رهبری و ارشاد خلق بر انگیخته بود و چندان به جهاد پیگیر و سرسختانه اش ادامه داد تا جان در راهش به باخت و خونش سرزمین هند را گلگون ساخت او در آن خطه به جنبشی دامنه دار دست زد و به برقراری نظم احکام اسلام همّت گماشت تا جهل و سیاهی را بدل به نور و معرفت سازد و چهرهی حقیقی اسلام را در آینه تشیع به سرزمین آسیا منعکس سازد شاید او نخستین کسی باشد که در سرزمین پهناور هند توضیح مکتب تشیع و عشق به خاندان رسالت علیهم السلام را به وسیله آثار خود و با نثار خون خود به عالم بشریت تقدیم نمود</w:t>
      </w:r>
      <w:r>
        <w:rPr>
          <w:rFonts w:eastAsia="IRNazanin" w:cs="IRNazanin"/>
          <w:color w:val="111111"/>
          <w:sz w:val="28"/>
          <w:szCs w:val="28"/>
          <w:rtl w:val="true"/>
          <w:lang w:bidi="fa-IR"/>
        </w:rPr>
        <w:t xml:space="preserve">. </w:t>
      </w:r>
      <w:bookmarkStart w:id="686" w:name="pg9414_88738"/>
    </w:p>
    <w:p>
      <w:pPr>
        <w:pStyle w:val="BookText"/>
        <w:rPr/>
      </w:pPr>
      <w:bookmarkEnd w:id="686"/>
      <w:r>
        <w:rPr>
          <w:rFonts w:ascii="IRNazanin" w:hAnsi="IRNazanin" w:eastAsia="IRNazanin"/>
          <w:color w:val="111111"/>
          <w:sz w:val="28"/>
          <w:sz w:val="28"/>
          <w:szCs w:val="28"/>
          <w:rtl w:val="true"/>
          <w:lang w:bidi="fa-IR"/>
        </w:rPr>
        <w:t>ایشان با شیخ بهایی معاصر بود و صاحب تراجم چون آمل الامل، ریاض العلما، روضات الجنات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رجال خویش تمجیدهای بسیار از او به عمل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شهید در اکبرآباد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مرحوم علّامه حامد حسین هندی قده مقبره او را در زمان خویش به طرز آبرومندانه ای تجدید بنا نمود</w:t>
      </w:r>
      <w:r>
        <w:rPr>
          <w:rFonts w:eastAsia="IRNazanin" w:cs="IRNazanin"/>
          <w:color w:val="111111"/>
          <w:sz w:val="28"/>
          <w:szCs w:val="28"/>
          <w:rtl w:val="true"/>
          <w:lang w:bidi="fa-IR"/>
        </w:rPr>
        <w:t>.</w:t>
      </w:r>
    </w:p>
    <w:p>
      <w:pPr>
        <w:pStyle w:val="Heading3"/>
        <w:numPr>
          <w:ilvl w:val="2"/>
          <w:numId w:val="1"/>
        </w:numPr>
        <w:rPr/>
      </w:pPr>
      <w:bookmarkStart w:id="687" w:name="__RefHeading___Toc5675392_2870459653"/>
      <w:bookmarkStart w:id="688" w:name="_Toc249"/>
      <w:bookmarkEnd w:id="687"/>
      <w:r>
        <w:rPr>
          <w:rtl w:val="true"/>
        </w:rPr>
        <w:t>آشنایی با چهار کتاب مهم مرحوم قاضی نورالله شوشتری</w:t>
      </w:r>
      <w:bookmarkEnd w:id="688"/>
    </w:p>
    <w:p>
      <w:pPr>
        <w:pStyle w:val="Heading4"/>
        <w:numPr>
          <w:ilvl w:val="3"/>
          <w:numId w:val="1"/>
        </w:numPr>
        <w:rPr/>
      </w:pPr>
      <w:bookmarkStart w:id="689" w:name="__RefHeading___Toc5675394_2870459653"/>
      <w:bookmarkStart w:id="690" w:name="_Toc250"/>
      <w:bookmarkEnd w:id="689"/>
      <w:r>
        <w:rPr>
          <w:rtl w:val="true"/>
        </w:rPr>
        <w:t>کتاب احقاق الحق</w:t>
      </w:r>
      <w:bookmarkEnd w:id="690"/>
    </w:p>
    <w:p>
      <w:pPr>
        <w:pStyle w:val="Heading5"/>
        <w:numPr>
          <w:ilvl w:val="4"/>
          <w:numId w:val="1"/>
        </w:numPr>
        <w:rPr/>
      </w:pPr>
      <w:bookmarkStart w:id="691" w:name="__RefHeading___Toc5675396_2870459653"/>
      <w:bookmarkStart w:id="692" w:name="_Toc251"/>
      <w:bookmarkEnd w:id="691"/>
      <w:r>
        <w:rPr>
          <w:rtl w:val="true"/>
        </w:rPr>
        <w:t>اشاره</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آثار کلامی شیعه امامیه است که علّامه شهید قاضی نور الله شوشتری آن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موضوع، اقدام به تشکیل گروه تحقیق در احقاق الحق نمود که این مهم پس از ارتحال معظم له به اهتمام حضرت حجت الاسلام و المسلمین آقای دکتر سید محمود مرعشی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دانشمند علوم عقلی و نقلی متکلم نابغه شیعه قاضی سیّد نورالله حسینی شوشتری در واقع پاسخ به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قاضی فضل بن روز بهان است که بر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به درخواست سلطان غیاث الدين الجایتو محمّد خدا بنده در اثبات حقانیت مذهب شیعه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خلافت بلافصل امیر المؤمنين على علیه السلام نگاشت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البته مدرس تبرّیزی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کتاب فوق را در مناظره ای که بین او و سیّد موصلی در دربار سلطان محمّد خدابنده واقع شده، نگاشته است</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سلطان محمّد خدابنده به شیعه موجب شد تا در قرن هشتم مدرسه سیّاری تاسیس شود و علّامه به همراه اردوی همایونی به تدریس علوم و معارف الهی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شامل حجره های کرباسی بود و از چند استاد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تمامی بلاد به نام دوازده امام علیهم السلام خطبه خوانده و سکّه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رغبت مردم را به فرهنگ شیعه بیشتر نمود و علّامه با نگارش کتاب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الكرامة في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مذهب جعفری همّت گمارد</w:t>
      </w:r>
      <w:r>
        <w:rPr>
          <w:rFonts w:eastAsia="IRNazanin" w:cs="IRNazanin"/>
          <w:color w:val="111111"/>
          <w:sz w:val="28"/>
          <w:szCs w:val="28"/>
          <w:rtl w:val="true"/>
          <w:lang w:bidi="fa-IR"/>
        </w:rPr>
        <w:t xml:space="preserve">. </w:t>
      </w:r>
      <w:bookmarkStart w:id="693" w:name="pg9414_88739"/>
    </w:p>
    <w:p>
      <w:pPr>
        <w:pStyle w:val="BookText"/>
        <w:rPr/>
      </w:pPr>
      <w:bookmarkEnd w:id="693"/>
      <w:r>
        <w:rPr>
          <w:rFonts w:ascii="IRNazanin" w:hAnsi="IRNazanin" w:eastAsia="IRNazanin"/>
          <w:color w:val="111111"/>
          <w:sz w:val="28"/>
          <w:sz w:val="28"/>
          <w:szCs w:val="28"/>
          <w:rtl w:val="true"/>
          <w:lang w:bidi="fa-IR"/>
        </w:rPr>
        <w:t>بدین ترتیب علّامه حلی با تالیف آثار کلامی و تربیت شاگردان برجسته، نهضتی کلامی در قرن هشتم هجری بر پا نمود که آثار آن تا قرون بعد نیز ادامه داشت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همین امر موجب شد تا برخی از علمای اهل تسنن کتاب هایی در رد آثار کلامی شیعه بنگارند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یکی از آثار مورد هجوم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که از بزرگان علم کلام عصر صفوی است و در نشر فرهنگ علوی از برجسته ترین دانشمندان شیعه امامیه به حساب می آید، با تألیفات عدیده خود در علم كلام حقّانیت مذهب شیعه را به اثبات می رساند و گاهی این تألیفات نقد و بررسی كتب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برای نشر فرهنگ شیعه به هندوستان مهاجرت کرده بود با مشاهده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به نقد و بررسی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p>
    <w:p>
      <w:pPr>
        <w:pStyle w:val="Heading5"/>
        <w:numPr>
          <w:ilvl w:val="4"/>
          <w:numId w:val="1"/>
        </w:numPr>
        <w:rPr/>
      </w:pPr>
      <w:bookmarkStart w:id="694" w:name="__RefHeading___Toc5675398_2870459653"/>
      <w:bookmarkStart w:id="695" w:name="_Toc252"/>
      <w:bookmarkEnd w:id="694"/>
      <w:r>
        <w:rPr>
          <w:rtl w:val="true"/>
        </w:rPr>
        <w:t>مختصری درباره ساختار کتاب</w:t>
      </w:r>
      <w:bookmarkEnd w:id="69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خلاصه ای از مجادلات شیعه و سنی، پیرامون عقاید اشعریه درباره خدا، نبوت، امامت، تفسیر قرآن، احادیث و فقه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مباحث، کلامی و به ویژه شامل مبحث امامت حضرت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محتوا و سخنان و امثال، با اهمیت و ارزشمند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مؤلّف در ردّ و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روز بهان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است که نخست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رفع الله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بعد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الناصب خفضه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کند آن گاه داوری خودش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و به نقد دیدگاه فضل الله و اثبات نظریات امامیه که در لابلای نوشته های علّامه حلّی آمده، می پردازد و نظر مستدل خویش را در تجزیه و تحلیل حقایق از لحاظ تاریخی و منطقی ارائه می دهد این کتاب، موجی از مخالفت عليه قاضی نورالله، پدید آورد</w:t>
      </w:r>
      <w:r>
        <w:rPr>
          <w:rFonts w:eastAsia="IRNazanin" w:cs="IRNazanin"/>
          <w:color w:val="111111"/>
          <w:sz w:val="28"/>
          <w:szCs w:val="28"/>
          <w:rtl w:val="true"/>
          <w:lang w:bidi="fa-IR"/>
        </w:rPr>
        <w:t xml:space="preserve">. </w:t>
      </w:r>
      <w:bookmarkStart w:id="696" w:name="pg9414_88740"/>
    </w:p>
    <w:p>
      <w:pPr>
        <w:pStyle w:val="Heading5"/>
        <w:numPr>
          <w:ilvl w:val="4"/>
          <w:numId w:val="1"/>
        </w:numPr>
        <w:rPr/>
      </w:pPr>
      <w:bookmarkStart w:id="697" w:name="__RefHeading___Toc5675400_2870459653"/>
      <w:bookmarkStart w:id="698" w:name="_Toc253"/>
      <w:bookmarkEnd w:id="696"/>
      <w:bookmarkEnd w:id="697"/>
      <w:r>
        <w:rPr>
          <w:rtl w:val="true"/>
        </w:rPr>
        <w:t>اهمیت کتاب و حواشی آن</w:t>
      </w:r>
      <w:bookmarkEnd w:id="698"/>
    </w:p>
    <w:p>
      <w:pPr>
        <w:pStyle w:val="BookText"/>
        <w:rPr/>
      </w:pPr>
      <w:r>
        <w:rPr>
          <w:rFonts w:ascii="IRNazanin" w:hAnsi="IRNazanin" w:eastAsia="IRNazanin"/>
          <w:color w:val="111111"/>
          <w:sz w:val="28"/>
          <w:sz w:val="28"/>
          <w:szCs w:val="28"/>
          <w:rtl w:val="true"/>
          <w:lang w:bidi="fa-IR"/>
        </w:rPr>
        <w:t>بنابر توجّه خاص و اهمیتی که علمای شیعه به این اثر کلامی داشتند، حواشی و تعلیقات زیادی بر آن نوشتند که از آن جمله می توان به سه تعلیقه شیخ مفید الدین بن عبدالنبی شیرازی، مولا محمّد هادی بن عبدالحسین و سید علاءالدوله، داماد مؤلّف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چند زبان ترجمه شده که از جمله، به فارسی توسط میرزا نائینی، ترجمه فارسی عهد صفوی و ترجمه اردو،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این کتاب در ایران برای اولین بار،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بار دیگر با حواشی و تعلیقات مفصل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توسط آیت الله مرحوم مرعشی نجفی صورت گرفت</w:t>
      </w:r>
      <w:r>
        <w:rPr>
          <w:rFonts w:eastAsia="IRNazanin" w:cs="IRNazanin"/>
          <w:color w:val="111111"/>
          <w:sz w:val="28"/>
          <w:szCs w:val="28"/>
          <w:rtl w:val="true"/>
          <w:lang w:bidi="fa-IR"/>
        </w:rPr>
        <w:t>.</w:t>
      </w:r>
    </w:p>
    <w:p>
      <w:pPr>
        <w:pStyle w:val="Heading4"/>
        <w:numPr>
          <w:ilvl w:val="3"/>
          <w:numId w:val="1"/>
        </w:numPr>
        <w:rPr/>
      </w:pPr>
      <w:bookmarkStart w:id="699" w:name="__RefHeading___Toc5675402_2870459653"/>
      <w:bookmarkStart w:id="700" w:name="_Toc254"/>
      <w:bookmarkEnd w:id="699"/>
      <w:r>
        <w:rPr>
          <w:rtl w:val="true"/>
        </w:rPr>
        <w:t>کتاب مجالس المؤمنين</w:t>
      </w:r>
      <w:bookmarkEnd w:id="700"/>
    </w:p>
    <w:p>
      <w:pPr>
        <w:pStyle w:val="BookText"/>
        <w:rPr/>
      </w:pPr>
      <w:r>
        <w:rPr>
          <w:rFonts w:ascii="IRNazanin" w:hAnsi="IRNazanin" w:eastAsia="IRNazanin"/>
          <w:color w:val="111111"/>
          <w:sz w:val="28"/>
          <w:sz w:val="28"/>
          <w:szCs w:val="28"/>
          <w:rtl w:val="true"/>
          <w:lang w:bidi="fa-IR"/>
        </w:rPr>
        <w:t>این اثر احوال جماعتی از علما، حکما، اُدبا، عُرفا، شُعرا و رجال متقدّم و راویانی است که به اعتقاد قاضی نورالله همگی شیعه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در بردارنده حکایات و قصه ها و روایات آن ها، هم چنین گذری به شهرها و احوالات ایشان است</w:t>
      </w:r>
      <w:r>
        <w:rPr>
          <w:rFonts w:eastAsia="IRNazanin" w:cs="IRNazanin"/>
          <w:color w:val="111111"/>
          <w:sz w:val="28"/>
          <w:szCs w:val="28"/>
          <w:rtl w:val="true"/>
          <w:lang w:bidi="fa-IR"/>
        </w:rPr>
        <w:t xml:space="preserve">.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موضوعاتی در جغرافیای اماکن شیعی است همان گونه که تاریخ رادمردان مذهب بر حق امامیه به شمار می رود</w:t>
      </w:r>
      <w:r>
        <w:rPr>
          <w:rFonts w:eastAsia="IRNazanin" w:cs="IRNazanin"/>
          <w:color w:val="111111"/>
          <w:sz w:val="28"/>
          <w:szCs w:val="28"/>
          <w:rtl w:val="true"/>
          <w:lang w:bidi="fa-IR"/>
        </w:rPr>
        <w:t>.</w:t>
      </w:r>
    </w:p>
    <w:p>
      <w:pPr>
        <w:pStyle w:val="Heading4"/>
        <w:numPr>
          <w:ilvl w:val="3"/>
          <w:numId w:val="1"/>
        </w:numPr>
        <w:rPr/>
      </w:pPr>
      <w:bookmarkStart w:id="701" w:name="__RefHeading___Toc5675404_2870459653"/>
      <w:bookmarkStart w:id="702" w:name="_Toc255"/>
      <w:bookmarkEnd w:id="701"/>
      <w:r>
        <w:rPr>
          <w:rtl w:val="true"/>
        </w:rPr>
        <w:t>کتاب الصوام المهرقه</w:t>
      </w:r>
      <w:bookmarkEnd w:id="702"/>
    </w:p>
    <w:p>
      <w:pPr>
        <w:pStyle w:val="BookText"/>
        <w:rPr/>
      </w:pPr>
      <w:r>
        <w:rPr>
          <w:rFonts w:ascii="IRNazanin" w:hAnsi="IRNazanin" w:eastAsia="IRNazanin"/>
          <w:color w:val="111111"/>
          <w:sz w:val="28"/>
          <w:sz w:val="28"/>
          <w:szCs w:val="28"/>
          <w:rtl w:val="true"/>
          <w:lang w:bidi="fa-IR"/>
        </w:rPr>
        <w:t>کتاب صوارم المهرقه شهید قاضی نور الله شوشتری در ردّ کتاب صواعق المحرقة ابن حجر عسقلانی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مدّعیات ابن حجر توسط قاضی ردّ شده است که به یک نمونه اکتفا می کنیم عسقلانی آورده است؛</w:t>
      </w:r>
    </w:p>
    <w:p>
      <w:pPr>
        <w:pStyle w:val="BookText"/>
        <w:rPr/>
      </w:pPr>
      <w:r>
        <w:rPr>
          <w:rFonts w:ascii="Amiri" w:hAnsi="Amiri" w:eastAsia="Amiri" w:cs="Amiri"/>
          <w:color w:val="111111"/>
          <w:sz w:val="28"/>
          <w:sz w:val="28"/>
          <w:szCs w:val="28"/>
          <w:rtl w:val="true"/>
          <w:lang w:bidi="ar-SA"/>
        </w:rPr>
        <w:t>أخرج أيضا عن جعفر الصادق رضى الله عنه أنه قال ما أرجو من شفاعة على شيئا إلا و أنا أرجو من شفاعة أبى بكر مثله و لقد ولدنى مرتين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قاضی نورالله در جواب بیان نموده اند؛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يدل على كذب هذا الخبر أن صاحب الشفاعة العظمى هو جده صلی الله علیه و آله فلا يليق به علیه السلام نسيان شفاعة جده صلی الله علیه و آله و إظهار رجاء شفاعة غيره سيما أبوبكر الذى لا شافع له و لا حميم يوم لا ينفع مال ولا بنون إلا من أتى الله بقلب سليم اللهم إلا أن قصد به مجرد التقية فافهم و أما قوله علیه السلام و لقد ولدنى مرتين فبيان للواقع لا للافتخار به كيف و قد مر الاتفاق على أن قوم أبي بكر أرذل طوائف قریش و قد وقع التصريح به من أبي سفيان كما مر و قال على علیه السلام في شأن محمّد بن أبي بكر إنه ولد نجيب من أهل بيت سوء فتدبر</w:t>
      </w:r>
      <w:r>
        <w:rPr>
          <w:rFonts w:eastAsia="IRNazanin" w:cs="IRNazanin"/>
          <w:color w:val="111111"/>
          <w:sz w:val="28"/>
          <w:szCs w:val="28"/>
          <w:rtl w:val="true"/>
          <w:lang w:bidi="fa-IR"/>
        </w:rPr>
        <w:t xml:space="preserve">. </w:t>
      </w:r>
      <w:r>
        <w:rPr>
          <w:rStyle w:val="FootnoteAnchor"/>
          <w:rtl w:val="true"/>
        </w:rPr>
        <w:footnoteReference w:id="623"/>
      </w:r>
      <w:bookmarkStart w:id="703" w:name="pg9414_88741"/>
    </w:p>
    <w:p>
      <w:pPr>
        <w:pStyle w:val="BookText"/>
        <w:rPr/>
      </w:pPr>
      <w:bookmarkEnd w:id="703"/>
      <w:r>
        <w:rPr>
          <w:rFonts w:ascii="IRNazanin" w:hAnsi="IRNazanin" w:eastAsia="IRNazanin"/>
          <w:color w:val="111111"/>
          <w:sz w:val="28"/>
          <w:sz w:val="28"/>
          <w:szCs w:val="28"/>
          <w:rtl w:val="true"/>
          <w:lang w:bidi="fa-IR"/>
        </w:rPr>
        <w:t xml:space="preserve">از آن جا که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امل الآمل کتاب صوارم المهرقه و کتاب مصائب النواصب را در کنار احقاق الحق و کتب دیگر نام می برد بیانگر این مطلب است که این کتاب های مهم قاضی </w:t>
      </w:r>
      <w:r>
        <w:rPr>
          <w:rStyle w:val="FootnoteAnchor"/>
          <w:rtl w:val="true"/>
        </w:rPr>
        <w:footnoteReference w:id="624"/>
      </w:r>
      <w:r>
        <w:rPr>
          <w:rFonts w:ascii="IRNazanin" w:hAnsi="IRNazanin" w:eastAsia="IRNazanin"/>
          <w:color w:val="111111"/>
          <w:sz w:val="28"/>
          <w:sz w:val="28"/>
          <w:szCs w:val="28"/>
          <w:rtl w:val="true"/>
          <w:lang w:bidi="fa-IR"/>
        </w:rPr>
        <w:t>در همان عصر صفویه در جهان اسلام شهرت داشته است</w:t>
      </w:r>
      <w:r>
        <w:rPr>
          <w:rFonts w:eastAsia="IRNazanin" w:cs="IRNazanin"/>
          <w:color w:val="111111"/>
          <w:sz w:val="28"/>
          <w:szCs w:val="28"/>
          <w:rtl w:val="true"/>
          <w:lang w:bidi="fa-IR"/>
        </w:rPr>
        <w:t>.</w:t>
      </w:r>
    </w:p>
    <w:p>
      <w:pPr>
        <w:pStyle w:val="Heading4"/>
        <w:numPr>
          <w:ilvl w:val="3"/>
          <w:numId w:val="1"/>
        </w:numPr>
        <w:rPr/>
      </w:pPr>
      <w:bookmarkStart w:id="704" w:name="__RefHeading___Toc5675406_2870459653"/>
      <w:bookmarkStart w:id="705" w:name="_Toc256"/>
      <w:bookmarkEnd w:id="704"/>
      <w:r>
        <w:rPr>
          <w:rtl w:val="true"/>
        </w:rPr>
        <w:t>مصائب النواصب</w:t>
      </w:r>
      <w:bookmarkEnd w:id="705"/>
    </w:p>
    <w:p>
      <w:pPr>
        <w:pStyle w:val="BookText"/>
        <w:rPr/>
      </w:pPr>
      <w:r>
        <w:rPr>
          <w:rFonts w:ascii="IRNazanin" w:hAnsi="IRNazanin" w:eastAsia="IRNazanin"/>
          <w:color w:val="111111"/>
          <w:sz w:val="28"/>
          <w:sz w:val="28"/>
          <w:szCs w:val="28"/>
          <w:rtl w:val="true"/>
          <w:lang w:bidi="fa-IR"/>
        </w:rPr>
        <w:t xml:space="preserve">مصائب النواصب در برابر کتاب نواقض الروافض میر مخدوم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آن توسط مدرس چهاردهی چاپ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قاضی در دفاع از شیعه، دقت ایشان در پاسخ گویی به شبهات، بکار بردن روشهای جدلی، اعتقاد وی به اعتدال علمی و عقیدتی از مهم ترین ویژگی های قاضی شهید است که عاقبت جانش را هم در دفاع از مرامش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متأثّر از عبدالجلیل رازی بود و در همین کتاب هم از آن نقل کرده است</w:t>
      </w:r>
      <w:r>
        <w:rPr>
          <w:rFonts w:eastAsia="IRNazanin" w:cs="IRNazanin"/>
          <w:color w:val="111111"/>
          <w:sz w:val="28"/>
          <w:szCs w:val="28"/>
          <w:rtl w:val="true"/>
          <w:lang w:bidi="fa-IR"/>
        </w:rPr>
        <w:t xml:space="preserve">. </w:t>
      </w:r>
      <w:bookmarkStart w:id="706" w:name="pg9414_88742"/>
    </w:p>
    <w:p>
      <w:pPr>
        <w:pStyle w:val="Heading2"/>
        <w:numPr>
          <w:ilvl w:val="1"/>
          <w:numId w:val="1"/>
        </w:numPr>
        <w:rPr/>
      </w:pPr>
      <w:bookmarkStart w:id="707" w:name="__RefHeading___Toc5675408_2870459653"/>
      <w:bookmarkStart w:id="708" w:name="_Toc257"/>
      <w:bookmarkEnd w:id="706"/>
      <w:bookmarkEnd w:id="707"/>
      <w:r>
        <w:rPr>
          <w:rtl w:val="true"/>
        </w:rPr>
        <w:t>پی نوشت ها</w:t>
      </w:r>
      <w:r>
        <w:rPr>
          <w:rtl w:val="true"/>
        </w:rPr>
        <w:t>:</w:t>
      </w:r>
      <w:bookmarkEnd w:id="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فى وقيا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الرضویه، محدّث قمی، ص</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دايرة المعارف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مجالس المومنین،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المهرقه،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709" w:name="pg9414_88743"/>
    </w:p>
    <w:p>
      <w:pPr>
        <w:pStyle w:val="Heading2"/>
        <w:numPr>
          <w:ilvl w:val="1"/>
          <w:numId w:val="1"/>
        </w:numPr>
        <w:rPr/>
      </w:pPr>
      <w:bookmarkStart w:id="710" w:name="__RefHeading___Toc5675410_2870459653"/>
      <w:bookmarkStart w:id="711" w:name="_Toc258"/>
      <w:bookmarkEnd w:id="709"/>
      <w:bookmarkEnd w:id="710"/>
      <w:r>
        <w:rPr>
          <w:rtl w:val="true"/>
        </w:rPr>
        <w:t>منابع و مآخذ</w:t>
      </w:r>
      <w:r>
        <w:rPr>
          <w:rtl w:val="true"/>
        </w:rPr>
        <w:t>:</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نور الله شوشتری الصوارم المهرقه یک جلد، انتشارات چاپخانه نهضت،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نورالله شوشتری، مجالس المؤمنین، کتاب فروشی اسلامیه،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مرعشی تستری، قاضی نور الله احقاق الحق، مكتبة آیت الله العظمی مرعشی،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یاداشت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یاداشت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یاداشت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التحصين،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اطیب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توضیح المسائل مراجع تقلید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في شرح زیارت عاشورا،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الاهی بر خواسته از صفات الاهی است و صفات الاهی عین ذات پروردگار است لذا اختلاف در افعال دلیل بر اختلاف در صفات و دلیل بر اختلاف در ذوات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اگر افعال و آثار مختلف شود دلیل است که ذات هم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دبیر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چاپ سوم،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حق،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الحق،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های حقیقت در کرمانشاه،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حقیقت،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حق، ص </w:t>
      </w:r>
      <w:r>
        <w:rPr>
          <w:rFonts w:eastAsia="IRNazanin" w:cs="IRNazanin"/>
          <w:b w:val="false"/>
          <w:bCs w:val="false"/>
          <w:i w:val="false"/>
          <w:iCs w:val="false"/>
          <w:color w:val="333333"/>
          <w:sz w:val="20"/>
          <w:szCs w:val="20"/>
        </w:rPr>
        <w:t>163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على خواجه الدین نویسنده کتاب سرسپردگان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منبعی که بتواند تاریخ حقیقی پیدایش آیین اهل حق را نشان بدهد سراغ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القاصی در رمز یاری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ظهور پیشوایان مذهبی یارستان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 دفترها، تاریخ دقیقی نمانده در این زمینه نظریاتی وجود دارد که بیان می کنیم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فرهنگ فرق اسلامی محمّد جواد مشکور،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به نقل از مقاله قاسم افضلی از رهبران اهل حق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افضلی، گنجینه سلطان اسحاق یا رموز یاری، دفتر هفتم،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حقیقت، با مقدمه محمّد مکری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مفتخری حسین، مقاله پیدایش نصیریان، مجله تاریخ اسلام، سال یکم، شماره سوم، 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از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Extremist shiites</w:t>
      </w:r>
      <w:r>
        <w:rPr>
          <w:rFonts w:ascii="IRNazanin" w:hAnsi="IRNazanin" w:eastAsia="IRNazanin"/>
          <w:b w:val="false"/>
          <w:b w:val="false"/>
          <w:bCs w:val="false"/>
          <w:i w:val="false"/>
          <w:i w:val="false"/>
          <w:iCs w:val="false"/>
          <w:color w:val="333333"/>
          <w:sz w:val="20"/>
          <w:sz w:val="20"/>
          <w:szCs w:val="20"/>
          <w:rtl w:val="true"/>
        </w:rPr>
        <w:t xml:space="preserve">، اثر موسی متی،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العلويين محمّدامین غالب الطويل نشر دار الاندلس بیروت،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العلويين و التشيع عزيز الابراهيم الطبعه الاولى، بيروت،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هفتوانه،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حقیقت صفحات </w:t>
      </w:r>
      <w:r>
        <w:rPr>
          <w:rFonts w:eastAsia="IRNazanin" w:cs="IRNazanin"/>
          <w:b w:val="false"/>
          <w:bCs w:val="false"/>
          <w:i w:val="false"/>
          <w:iCs w:val="false"/>
          <w:color w:val="333333"/>
          <w:sz w:val="20"/>
          <w:szCs w:val="20"/>
        </w:rPr>
        <w:t>130/129/128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نوشته های پراکنده در مورد پارسان،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که برگرفته از گفتارهای سلطان اسحاق می 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در غرب کشور ایران و شرق کشور عراق</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راغب اصفهانی، ابن فارس، مرتضی زبیدی،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مقدسی،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خطیب شربینی،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شهید ثانی،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زحیلی،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جوهری، ابن منظور، مرتضی زبیدی،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عضدالدین ایجی،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تهانوی، ذیل مادّه ؛ برای تعاریف دیگر رجوع کنید به ابن حزم،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نسفی،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علّامه حلّی،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سبزواری،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ابوالمعالی،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تبصرة العوام،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عضدالدین ایجی، تهانوی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ابوریحان بیرونی،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لاهیجی، ص </w:t>
      </w:r>
      <w:r>
        <w:rPr>
          <w:rFonts w:eastAsia="IRNazanin" w:cs="IRNazanin"/>
          <w:b w:val="false"/>
          <w:bCs w:val="false"/>
          <w:i w:val="false"/>
          <w:iCs w:val="false"/>
          <w:color w:val="333333"/>
          <w:sz w:val="20"/>
          <w:szCs w:val="20"/>
        </w:rPr>
        <w:t>657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نهاية الاقدام،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احمد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نسفی،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عضدالدین ایجی، همان جا، صدرالدین شیرازی،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دایرة المعارف فلسفه، ذیل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reincarnation</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دين، دايرة المعارف فلسفه، نیز رجوع کنید به فلوطین،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ابن منظور،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برای اطلاعات بیشتر رجوع کنید به طُرَیحی،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طباطبائی،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مچو و دون کس تناسه وه شاه به دون کسی می رود بطوری که کسی او را نمی شناسد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الحق به صفحه های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ابن جوزی،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نجاشی،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برای نمونه هایی از کتاب های مربوط به تناسخ رجوع کنید به آقا بزرگ طهرانی،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بغدادی، اصول الدین،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هفتاد و سه ملت،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مهدی لدین الله،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میرک بخاری،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کرمانی،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علم الهدی،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الملل و النحل،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مهدی لدین الله،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صدرالدین شیرازی،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ابوالمعالی، همان جا، ابن میثم،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علامه حلّی،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تفتازانی،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الدین،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علم الهدی،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حزم،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طوسی، تمهید الاصول،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همو، الاقتصاد،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امام الحرمین،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ابن جوزی، همان جا؛ علامه حلّی،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جا، امام الحرمین،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شهرستانی، نهایة الاقدام،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یافعی،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نهاية الاقدام،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الدین،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بن احمد،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طوسی، الاقتصاد،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محقق حلّی،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حرّعاملی،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الحرمين،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ابوبکر بن میمون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الاقدام،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بن احمد،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طوسی، الاقتصاد، همان جا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بن احمد،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الاقتصاد،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محقق حلّی،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هفتاد و سه ملت،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حزم،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بن احمد،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بغدادی، الفرق،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طوسی، التبیان،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الفرق،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فضل طبرسی، ذیل آیه،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ابوبکر بن میمون،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هفتاد و سه ملت،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الفرق،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اشعری،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امام الحرمین،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امام الحرمین،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نیز رجوع کنید به ابوحاتم رازی،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صدرالدین شیرازی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مازندرانی،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سبزواری،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 مجموعة مصنفات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سهروردی، مجموعة مصنفات،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اشمیتکه،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متوفی </w:t>
      </w:r>
      <w:r>
        <w:rPr>
          <w:rFonts w:eastAsia="IRNazanin" w:cs="IRNazanin"/>
          <w:b w:val="false"/>
          <w:bCs w:val="false"/>
          <w:i w:val="false"/>
          <w:iCs w:val="false"/>
          <w:color w:val="333333"/>
          <w:sz w:val="20"/>
          <w:szCs w:val="20"/>
        </w:rPr>
        <w:t>1050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سومین قسم از تناسخ، مسخ است که خود بر دو نوع است یکی مسخ باطنی بدون تغییر صورت و دیگر مسخ باطنی با تغییر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می گوید این قسم از تناسخ و مسخ جایز و ممکن است، بلکه در مورد گروهی از کفار و فسّاق و فجّار که شقاوت نفس در آن ها غلبه پیدا کرده و نیروی عقل ضعیف و قاصر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آیات قرآن کریم به وقوع پیوسته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سفر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نهاية الاقدام،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علامه حلّی،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میرک بخاری،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عضدالدین ایجی،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فخررازی،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گیری بر اساس جمع دلالی بین این آیه و آیاتی که دلالت بر رجعت مردگان دارد و نیز آیاتی که بیان می دارد حضرت پروردگار مردگانی را زنده نموده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برای تفصیل رجوع کنید به علم الهدی،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قاضی عبدالجبار بن احمد،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علم الهدی،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حرّعاملی،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حلّی،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علامه حلّی،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مازندرانی،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 عساکر،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حطا،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حجر عسقلانی،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مبارکفوری،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دسوقی، همان جا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الكشف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 كَثِيرٌ مِنْ أَهْلِ الْكِتَابِ لَوْ يَرُدُّونَكُمْ مِنْ بَعْدِ إِيمَانِكُمْ كُفَّارًا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بسیاری از اهل کتاب آرزو دارند که شما را به حالت کفر برگردانند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آیات مشابه به همین موضوع دلالت دارند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را در کتاب های روایی شیعه نیافتیم و معنای آن نیز روشن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 روستایی در سوریه و صنعا پایتخت یمن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ضمن تفسیر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بیشتری ارائه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36637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دو عبد صالح یکی حضرت خضر و یکی حضرت عیسی علیه السلام باشد که هر دو زنده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نتوانستند آن دو عبد صالحّ را به ابوبکر و عمر تفسیر کنند چون خلیفه سوم عثمان بدین ترتیب زیر سوال می رفت و لذا سکوت کردند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زید بن ارقم و حدیث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سعید خدری، المستدرک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النزول،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الاستيعاب، ص</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10730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210686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21145</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با اختلاف عبارت</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10865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گورستان مدینه است و بدان جا درخت غرقد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خاربن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آن بخشکید و نام آن بماند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اختلاف عبارات 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10720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21145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النزول،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اگر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و از جانب توست، بارانی از سنگ بر ما فرود آور یا عذاب دردناکی نازل کن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تقاضا کننده ای تقاضای عذاب کرد که واقع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مفسّران عامه که نتوانستند این فضیلت را برای حضرت علی علیه السلام تحمّل کنند تلاش نموده اند تا به صحّت خبر مربوط به حارث فهری خدشه وارد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رحمة الله علیه در جلد اوّل الغدیر، صفحات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حدیث را نقل نموده و به شبهات پاسخ گفته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قیصری،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قیصری،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به انتخاب فریدون کار، ص </w:t>
      </w:r>
      <w:r>
        <w:rPr>
          <w:rFonts w:eastAsia="IRNazanin" w:cs="IRNazanin"/>
          <w:b w:val="false"/>
          <w:bCs w:val="false"/>
          <w:i w:val="false"/>
          <w:iCs w:val="false"/>
          <w:color w:val="333333"/>
          <w:sz w:val="20"/>
          <w:szCs w:val="20"/>
        </w:rPr>
        <w:t>18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شورانگیز شمس تبریزی،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الأخيار،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کتاب جوهر ذات عطار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غزل، شماره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پایان غزل، شماره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 پانزدهم،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 دهم،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غزل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از فصول السفر الثالث،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نقد النقود في معرضة الوجود، ص </w:t>
      </w:r>
      <w:r>
        <w:rPr>
          <w:rFonts w:eastAsia="IRNazanin" w:cs="IRNazanin"/>
          <w:b w:val="false"/>
          <w:bCs w:val="false"/>
          <w:i w:val="false"/>
          <w:iCs w:val="false"/>
          <w:color w:val="333333"/>
          <w:sz w:val="20"/>
          <w:szCs w:val="20"/>
        </w:rPr>
        <w:t>40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فارسی انّه الحق،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أنّه الحق،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کلمه،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أنّه الحق،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باب توحید و نفی تشبیه،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دو یا چند چیز هم سنخ باشند حتماً یکدیگر را حد می زنند، بنابراین اگر بگوییم خدای متعال هم سنخ مخلوقات خویش است پس باید گفت خداوند و اشیاء یکدیگر را محدود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و عرفا از یک طرف هم سنخ بودن خدا با مخلوقاتش را پذیرفته اند و از طرف دیگر برای اینکه ذات خداوند را محدود نسازند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دو چیز هم سنخ یکدیگر را محدود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لاجرم مسأله وحدت وجود و موجود را مطرح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کسی که مسئله سنخیت را بپذیرد یا باید بگوید خدا محدود است یا برای فرار از این عقیده باطل مجبور است برهان بتراشد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ذات خداوند غیر محدود است پس تمام اشیاء عین ذات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بر اساس قول به عدم سنخیت با عقیده به غیریت اشیاء با ذات الهی، هرگز ذات خدا محدود نمی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چاپ مرکز نشر فرهنگی رجا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صمدی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سالک الی الله، صمدی آملی،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بر فصوص قیصری،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گوید، چاپ چهارم،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امام علی علیه السلام در مسجد کوفه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شبستری گلشن راز</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فلسفه و عرفان نورالصادق،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جلال الدین بلخی،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السعدين و مجمع البحرین، عبدالرزاق سمرقندی،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حبیب السیر، خواندمیر،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خراسان عهد تیموریان،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دکتر کامل مصطفی شیبی، ترجمه علی رضا ذکاوتی قراگزلو،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الی تصانیف الشیعه، آقابزرگ تهرانی،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الوقايع، محمود واصفی، تصحیح الکساندر بلدرف،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عنوان امير المؤمنين خاصّ حضرت علی ابن ابیطالب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و تصوف،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سامی، سام میرزای صفوی، تصحیح وحید دستگردی،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تشیع در خراسان عهد تیموریان،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مدینة هرات، اسفزاری، به سعی محمد کاظم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مقامات جامی، محمدکاظم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عبدالواسع نظامی با خرزی، تصحیح نجیب حایل هروی،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نظم و نثر فارسی در ایران و در زبان فارسی، سعید نفسی،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الوقايع،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جامی، عبدالواسع نظامی باخرزی،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السعدين و مجمع البحرین،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روضات الجنات فی اوصاف مدینه هرات،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 تصوف،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میرخواند بلخی،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المقدور فى نوائب تیمور، ابن عربشاه، ترجمه محمد علی نجاتی،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دولت صفوی، میشل مزاوی، ترجمه یعقوب آژند،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ذبیح الله صفا،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السعدين و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حسین بیگ روملو تصحیح عبدالحسین نوایی،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لاهوری، با مقدمه احمد سروش،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ادبیات فارسی، استوری،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مقالات تاریخی، دفتر اول،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آشنا، پروفسور اعلاخان افصح زاد،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استواری، ترجمه یو برگلی، ترجمه آرین 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احمد منزوی،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هند، علی اصغر حکمت،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نگاهی به تاریخ حیدر آباد دکن، مجتبی مکرمی،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النیاحه، سید صالح شهرستانی، تحقیق و اعداد شیخ نبیل رضا علوان،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پیشوای انسان ها، محمد اکبرزاده،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جواهر لعل نهرو، ترجمه محمود تفضلی،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علیه السلام رهبر آزادگان، رجبعلی مظلومی،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محمد اقبال لاهوری با مقدمه احمد سروش،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از نگاه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سیداظهر حسن زیدی، نسخه دست نویس ص </w:t>
      </w:r>
      <w:r>
        <w:rPr>
          <w:rFonts w:eastAsia="IRNazanin" w:cs="IRNazanin"/>
          <w:b w:val="false"/>
          <w:bCs w:val="false"/>
          <w:i w:val="false"/>
          <w:iCs w:val="false"/>
          <w:color w:val="333333"/>
          <w:sz w:val="20"/>
          <w:szCs w:val="20"/>
        </w:rPr>
        <w:t>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النياحه،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Bulan Sura</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تعامل اهل السنة مع قضية عاشورا في اندونیسیا، سید محمد الکاف، خطی،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قیومی، قاموس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بنگرید معالم التنزيل نجوى،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قاسمی،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تفسیر 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قاسمی،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علمای شیعه نیز احتمالاتی را درباره ی آیه مطرح کرده اند و در مجموع، اختلاف نظر درباره ی معنای آیه در میان علمای شیعه و اهل تسنن فراوان است و برداشت از آیه بدون مدد از روایات معصومین علیهم السلام ممکن نیست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برسوی، روح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قاسمی،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العثيمين، تفسیر سوره بقره،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آن است که اقوال و برداشت ها درباره ی این آیه مختلف است و آیه جزو آیات متشابه است لذا تنها راه استفاده از این نوع آیات رجوع به کلمات معصومین علیهم السلام است، رسول خدا صلی الله علیه و آله به کفار قریش خطاب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تکفرون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خدایی که در اصلاب پدر و رحم مادرتان مرده بودید پس زنده نمود سپس شما را می راند و وارد قبر کرد و آن گاه در قبر زنده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آیه با توجّه به تفسیر معصوم علیهم السلام اثبات حیات برزخی می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حنبلی، روائع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دیگر این که ممکن است گفته شود که این آیه تنها حیات برزخی شهدا را مشخّص می کند و شامل همه ی مردگان نمی شود و در جواب می گوییم قطعاً ارواح انبیا و اوصیای الهی نیز مورد تکریم خداوند متعال هستند و از شهدا مقام آنان بالاتر است لذا تعبیر موجود در آیه شامل آنان نیز می شود به خصوص که بیشتر انبیاء و اوصیا و همه ائمّه اطهار علیهم السلام با شهادت از دنیا رفته اند و آن چه که مورد انکار وهّابیون است که توسل به ائمّه از باب این که آنان حیات برزخی ندارند را جواب گو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اصالت روح از نظر 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سه آخرت در پیش داریم عالم برزخ، عالم قیامت، عالم بهشت، بنابراین آخرت عام است و شامل هر سه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تفسیر بیضاوی حاشیه کازرونی،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الجنة و صفة نعيمها و اهلها باب اثبات عذاب القبر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 دهد که در حیات برزخی منحصر در وقت سوال نکیر و منکر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آیه درباره ی آل فرعون است ولی بر اساس اجماع بر عدم فرق، شامل همه ی گنهکاران می شود زیرا کسانی که حیات برزخی را قبول ندارند برای همه قبول ندارند و اگر قبول دارند برای همه قبول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تفسیر 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الكشف و البیان عن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طبرسی،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بروسوی، روح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خليل هراس، شرح العقيده الواسطیه ابن تیمیه،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بداية والنهاية،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الخبائز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الجنة،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شاکر محمد جنیدی، دراسات منهجية في العقيدة الاسلامية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تفسیر 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مجموعه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بن باز، من فتاوی و رسائل،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الباني، مقدمة الآيات و البينات في عدم سماع الاموات، نعمان ،آلوسی،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حجت،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مجموع فتاوی،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روح،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قفاري، فكرة التقريب بين اهل السنة والشيعة، القسم الثاني،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بن ذکریا، 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چاپ مکتب الاعلام الاسلامی،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المصرى،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السقاف، السلفية الوهابية أفكارها الأساسية و جذورها التاريخية،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السقاف، السلفية الوهابية،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اهل السنة السلفية،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که رئیس خط سلفی گری احمد بن حنبل است وی معتقد است که اساس سنّت تمسّک به آن چیزی است که صحابه پیامبر صلی الله علیه و آله به آن تمسّک کرده اند و وظیفه ما تأسّی به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الكريم الشهرستاني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عبد العزيز عزالدين سيروان العقيدة الامام احمد بن حنبل،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الشيخ محمد بن عبد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قفاري، أصول مذهب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عسقلاني، لسان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محسن اسلامی، چهره حقیقی ابن تیمیه،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صائب عبدالحمید،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وعقائده،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صلح الدین صفدی، الوافي بالوفيات،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 نمونه ببینید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اضواء على السنة محمدية،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السقاف، السلفية الوهابية،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الدكتور السید جمیلی، مناضرات ابن تیمیه مع فقهاء عصره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ابن تیمیه حرانی الدمشقی، منهاج السنة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العثیمین، شرح لمعة الاعتقاد الهادي إلى سبيل الرشاد،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معجم التعريفات والضوابط والتقسيمات والفوائد في المصنفات الاعتقادية،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الذهبي، المنتقى من منهاج الاعتدال في نقض كلام أهل الرفض والاعتزال،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الماوردی، الأحکام السلطانیة،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میلانی، ابن تیمیه و امامة علی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البانی، سلسلة الأحاديث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بن خلدون، مقدمة ابن خلدون،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المارودی، الأحکام السلطانیة،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الغزالی، فضایح الباطنية،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الغزالی، إحياء العلوم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اهل تسنن امامت یک مسئولیت ظاهری در حدّ ریاست حکومت است منتهی حکومتی که شکل دینی دارد و عنوان جانشینی پیامبر را به خود گرفته است و طبیعتاً چنین امامی می تواند از سوی مردم برگزیده شود ابن خلدون در مقدّمه خود همین معنا را دنبال کرده است و امّا امامت در شیعه یک منصب کاملاً الهی است که جز پروردگار کسی مشخص کننده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مطلب در فصل سوم تحت عنوان جایگاه امامت خواهد آمد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نورالدین الحسینی التستری، إحقاق الحق وازهاق الباطل،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راه و راهنما شناسی،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احادیث بسیاری وجود دارد که در جوامع روایی امامیه نقل شده است 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مقدمه العبادات،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العاملی، وسائل الشيعة الى تحصيل مسائل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انوار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جعفر السبحانی، المحصول في علم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الحسن الطبرسی،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الحسکانی، شواهد التنزیل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محمدمحسن فیض کاشانی، تفسیر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ابراهيم القمی،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القمی،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الطبرانی، 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علی بن ابی بکر الهيثمی، مجمع الزوائد ومنبع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محمد بن عبدالرئوف المناوی، كنوز الحقائق في حديث خير الخلايق،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مومن بن حسن الشبلنجی، نورالابصار في آل بيت النبي المختار،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محمد بن علی القمی، ثواب الاعمال،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رشیدالدین محمد بن علی بن شهر آشوب المازندرانی،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سیدمحمدهادی المیلانی، قادتنا كيف نعرفهم،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محمد بن الفتال نیشابوری، روضة الواعظین،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علی بن یونس العاملی النباتی،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صدوق، فضائل الاشهر الثلاثه،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قفاری، اصول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اصول مذهب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بن فتال نیشابوری،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بن عبدالله بن عبدالرحمن بن باز در کتاب مجموع الفتاوی و مقالات المتنوعة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شروط و هى العلم بمعناها و الیقین و عدم الشك بصحتها و الاخلاص الله في ذلك وحده و الصدق بقلبه و لسانه و المحبة لما دلّت عليه من الاخلاص الله و قبول ذلک و الانقياد له و توحیده و نبذ الشرك به مع البرائة من عبادة غيره و اعتقاد بطلانها وكل هذا من شرائط لا اله الا الله و صحة معناها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جمله در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نیز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شکرت که دی، دلیل بر اثبات خالق طلب می کردم و امروز دلیل بر اثبات خلق می خواهم</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دعای شریف را سید بن طاووس در مهج الدعوات از حضرت امیرالمؤمنین علی علیه السلام نقل کرده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مشاهده می شود، سیزده مرتبه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مبارک مولی الموحّدین تکرار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تمام فقرات دعای شریف ذکر نگردید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قبیل اظهارات یادآور گفته های بیهوده صوفیه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دیگر می شناسم ز اولیا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دهانشان بسته باشد از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کلاله خاور، دفتر سوم،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كأبي يزيد سُئِلَ عَن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فنوديتُ ماذا تُريد؟ فقلتُ أُريد ان لا أُريد لأنّى أنا المراد و أنتَ المُريد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طبع مصر،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 مدعی است، قومی دیگر از اولیا را می شناسم که دهان آن ها از دعا بسته است و با یزید در سؤال از مفهوم زهد مطالبی می گوید و در پایان ادّعا می کند که به من ندا شد چه می خواهی؟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خواهم چیزی که نخواهم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من مرادم و تو مرید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آیات قرآن کریم و روایات معصومین علیهم السلام تمامی انبیا و حتّی پیامبر بزرگوار اسلام صلی الله علیه و آله همواره دست نیاز به سوی درگاه بی نیازش دراز می نمود و از خداوند درخواست ها می نمود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کتاب الدعاء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 منحصر به فردی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مهمّ مکتب در این سوره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آشکارا، نفی عقاید وحدت وجود دارد که اجمال آن در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گردید و نفی این اظهار نادرست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آن خواهم که هیچ نخواهم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این سوره در نماز تا آن جاست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إِلَّا بِفَاتِحَةِ الْكِتَابِ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اصول کافی کتاب عقل و جهل رجوع شود</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فیض الاسلام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 کلاله خاور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صدوق، باب ثواب الموحدین و العارفین،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تشهّد نیز در نمازهای یومیه نه مرتبه معمولاً گفته می شود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نویسنده که مدّعی است ستاره شناس است، مرده زنده می کند، در حول حاملین عرش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شجره طوباست و جانورشناسی او را در مورد تولید، جُعَل، مار، کژدم، و کرم های خراطین در صفحات بعد خواهیم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خداوند فهم بسیار چیزها را به وی عطا فرموده ولی دهانش را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این دعاوی را به اهل معرفت می سپاریم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عشریه شیخ حر عاملی،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خداوندمتعال در قرآن کریم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مَنَعَكَ أَلا تَسْجُدَ إِذْ أَمَرْتُكَ قَالَ أَنَا خَيْرٌ مِّنْهُ خَلَقْتَنِي مِن نَّارٍ وَ خَلَقْتَهُ مِن 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تو را به سجده امر کردم چه چیز تو را باز داشت از این که سجده کنی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بهترم مرا از آتشی آفریدی و او را از گل آفریدی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کلاله خاور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مولوی در داستان جعلی خود از قول ابلیس به معاویه عنوان کرده البته مولوی در این داستان از معاویه تعریف و تجلیل نموده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عین القضاة،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عرفان و برهان از هم جدایی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حسن زاده آملی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تُرْهَةُ الأرواح و روضةُ الأفراح في تاريخ الحكماء و الفلاسفه،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تُزهَةُ الأرواح و روضةُ الأفراح في تاريخ الحكماء و الفلاسفه،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الأرواح و روضَةُ الافراح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الشهرزورى كان يعتقد إنّ الفلسفه و الحكمة قسم من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همان طور که عارفان حقیقی با عارفان مصطلح تفاوت اساسی دارند، حکمای حقیقی هم با حکمای مصطلح تفاوت دارند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نُرْهَةُ الأرواح و روضةُ الأفراح،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پاورقی شماره </w:t>
      </w:r>
      <w:r>
        <w:rPr>
          <w:rFonts w:eastAsia="IRNazanin" w:cs="IRNazanin"/>
          <w:b w:val="false"/>
          <w:bCs w:val="false"/>
          <w:i w:val="false"/>
          <w:iCs w:val="false"/>
          <w:color w:val="333333"/>
          <w:sz w:val="20"/>
          <w:szCs w:val="20"/>
        </w:rPr>
        <w:t>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السيد خورشید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دو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في بعض الرّافدات انّ عمرو بن 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دو به اصطلاح حدیث با آن مضامین و محتوا، باید منتقدین به ارسطو را، خُردسالانی خام، کج اندیش و بد نهاد عنوان کرد؟ آیا در چنین صورتی ما اصول و قوانین عقل و منطق و ادب را که آن همه مورد ادّعاست، رعایت کرده ایم؟ کاش نویسنده توجّه می فرمود که عمرو عاص، بد نهاد است و ردئ الولادة و لذا گفتار این خبیث، هیچ ارزشی و اعتباری ندارد نه منتقدین به 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در گفتار امثال ارسطو و بطلیموس آن قدر مطالب خلاف و خرافی وجود دارد که نزد اهل تحقیق اعتباری ندارد و اظهارات امثال این دو نفر با مقام عصمت انبیاء علیهم السلام تناقض دارد متأسّفانه همان طور که ابن عربی یک عرب بدوی به نام خالد بن سنان را پیامبر معرفی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الحکم، فصّ حكمة صمديّه فى كلمة خالديّه 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مكتبة و مطبعة مصطفى البابي الحلبى و اولاده بمصر، الطبعة الثالثة،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حضرت امام صادق علیه السلام فرمودید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خَالِدًا كَانَ عَرَبِيًّا بَدَوِيًّا مَا كَانَ نَبِيًّا وَإِنَّمَا ذَلِكَ شَيْءٌ يَقُولُهُ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زاده هم ارسطو و بطليموس را به زعم برخی پیامبر معرّفی کرده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عرفان و برهان از هم جدایی ندارند،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دیدیم که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الارواح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زورى كان يعتقد انّ الفلسفه و الحكمة قسم من النبوّة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چقدر ناروا و دور از از دانش ترازوست که بر مبنای این اظهارات باطل بطلیموس، به خود جرأت دهیم که در مقام انکار برخی از عقاید حقّه مانند انکار معراج جسمانی و یا بر مبنای گفتار برخی از فلاسفه در مقام انکار معاد جسمانی برآییم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ادّعای پیامبری برای امثال بطليموس، وجود كلمات باطل و خرافه ی فراوان، خصلت دین گریزی را برای مستضعفین فکری و دین ستیزی را برای مخالفین تقویت نکرده ایم؟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خیر الاثر در ردّ جبر و قدر،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مغز متفکر جهان شیعه،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که با وجود مطالب خرافی و باطل فراوان در گفتار امثال ارسطو و بطلیموس از پیامبری آن ها سخن می گویند می دانند که با این سخنان خود چه ضرباتی به اعتقادات افراد تحصیل کرده ضعیف الایمان وارد کنند و دشمنان اسلام از این اظهارات مخصوصاً با القاب و عناوینی که این آقایان قبل از نام در تألیفات خود به کار می برند چه سوء استفاده هایی می کنند؟</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المائده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ماننند تلاش و کوشش نویسنده محترم که حتی عرفان مصطلح را همسو با قرآن و برهان دانسته اند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توجّه به نام کتاب و اظهارات نویسنده، قرآن و برهان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گفته های به اصطلاح پدر عرفان اسلامی یعنی ابن عربی را تأیید می کند؟ آیا قرآن، فرعون را هنگام غرق شدن معصوم دانسته است؟ آیا قرآن حضرت نوح علیه السلام را در دعوت امّت خود خطاکار دانسته است؟ آیا قوم نوح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فغرقوا في بحار العلم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پیامبر صلی الله علیه و آله از دنیا رفت و هیچ کس را جهت خلافت معرفی نفرمود؟ آیا ابوطالب علیه السلام مشرک از دنیا رفت؟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اظهارات همسویی با قرآن و برهان است؟</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البته افلاطون استاد ارسطو معتقد به اشتراکی بودن کودکان و زنان و مالکیت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ستون یکم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ستون دوم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تكتّف یعنی در حال نماز دست ها روی هم باشد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یعنی در حال نماز دست ها رها باشد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الهادى، جعفر،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سعد و ابراهیم نخعی از اتباع تابعین قایل به ارسال بودند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مغنيه، الفقه على المذاهب الخمسه،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عبدالحمید بن مبارک، رساله مختصرة في السدل،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صحیح مسلم، 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تورک عبارت است از این که انسان در حال نشستن بر روی پای چپ بنشیند و روی پای راست را بر کف پای چپ قرار دهد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ابوهریره، ابو اسید ساعدی، ابوقتاده حارث بن ربعی و محمد بن مسلمه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عبدالحمید بن مبارک، رساله مختصر في السدل،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نماز،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الشيعه الاماميه و مواضع الخلاف بینه بین المذاهب الاربعه،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آية الله 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مسائل دام فيها الخلاف،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 ياسر مازح، الفقة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فی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آيات الأحكام،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ذكرى الشيعة في أحكام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جزیری، عبدالرحمن غروی، سيد محمد ياسر مازح، الفقة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فى مسائل دام فيها الخلاف،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زمان مشخص قرار داد</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تفسیر 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دام فيها الخلاف،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بين أئمة السلف،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ذكرى الشيعة في أحكام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دام فيها الخلاف،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بين أئمة السلف،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الانصاف في مسائل دام فيها الخلاف،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جای دیگر در 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ظلّ الله فى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نادرستی بیان کرده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قرآن معمولاً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پست ترین مرگ به کار می رود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ساكنین مناطق اهل تسنّن کشورهایی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تونس، یمن، لیبی، اردن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بطلان وجوب اطاعت از سلطان پی برده اند، ولی با کمال تعجّب برخی همچنان به دفاع از ابن عربی ادامه می دهند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مباهله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از این عمل خالدبن ولید و تبرئه وی از مجازات توسّط ابوبکر باستناد مجتهد بودن خالد و برخی دیگر از اعمال و نظرات خلفاء و دیگران مراجعه شود به کتاب النّصّ و الإجتهاد علّامه سيّد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آن به نام اجتهاد در مقابل نصّ آقای علی دوانی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تَرْكَنُوا إِلَى الَّذِينَ ظَلَمُوا فَتَمَسَّكُمُ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ظالمان تکیه نکنید که موجب می شود آتش شما را فرا 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غَابَ عَنْ أَمْرِ فَرَضِيَ بِهِ كَانَ كَمَنْ شَهدَهُ وَ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در کاری غایب بوده و حضور نداشته باشد ولی بدان راضی باشد، همانند کسی است که شاهد و انجام دهنده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باب الاطفال و عدل الله عزّوجلّ فيهم،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طبع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به این گفتار ابن عربی شدیدا انتقاد نموده که خلاصه سخن چنین است، صفحه وجودی برخی از نفوس، در اثر صفای باطن، همانند آیینه ای شفّاف بوده و ممکن است سالک مرتاض، عین ثابت نفس خود را در آیینه او مشاهده نماید، همانند رؤیت برخی از مرتاضان عامّه تصویر خود را به صورت خنزیر در آئینه مصفّای رافضیان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تعلیقات علی شرح فصوص الحكم و مصباح 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الطبعة الاولى، رمضان المبارک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 صادر بیروت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مقاله قبل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غَابَ عَنْ أَمْرِ فَرَضِيَ بِهِ كَانَ كَمَنْ شَهِدَهُ وَ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در کاری غایب بوده و حضور نداشته باشد ولی بدان راضی باشد، همانند کسی است که شاهد و انجام دهنده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باب الاطفال و عدل الله عزّوجلّ فيهم،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تجلیل وی از افرادی نظیر معاویه و معصوم دانستن خلیفه اول و دوم و مقرّب ترین رجال الاهی دانستن معاويه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عبدالعزیز و متوکّل در عصر هر کدام و طلب رحمت برای عبدالملک مروان و حجّاج بن یوسف که در همین کتاب آمده است در همین راستا می باشد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الدین بن عربی،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این تعداد سی هزار نفر زن و بقیّه مرد بودند و در همین سند چنین آمده که حدود یکصد و بیست هزار توسط حجّاج کشته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ابوسهل از اعمش روایت نموده که گفت والله شنیدم حجّاج بن یوسف می گفت شگفتا از عبدهذیل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پنداشت قرآنی را قرائت می کند که از نزد خدا آمده والله این ها جز الفاظ به هم بافته اعراب چیز دیگری نیست، به خدا سوگند اگر او را درک نموده بودم گردنش را می زدم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وقایع سال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ضمن حوادث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جهت اطلاع بیشتر در این مورد به معالم المدرسين علّامه عسگری مراجعه نمایید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حجّاج به خدمه منجنیق ها می گفت مگر نمی دانید که آتش آسمانی پیش از ما نیز فرود می آمده و قربانی را اگر مورد قبول خداوند واقع می شده می سوزانیده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 شما سنگ باران کعبه مورد رضایت و قبول خداوند نبود آتش از آسمان نمی آمد و منجنیق شما را نمی سوزانید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و تهمت به خداوند سبحان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آتشی که فرود می آمد قربانی را نمی سوزانید بلکه آن را با خود می برد بنابراین قیاس آن به جریان واقع شده صحیح نیست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حصین نمیر طبق دستور صریح یزید بن معاویه جانشین مسلم بن عقبه 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نقل از دو مکتب در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عسگری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ابن عربی امام اکبر صوفیه خود را موظّف و متعهد به تجلیل و تعظیم جبّاران بزرگ تاریخ می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فرعون هنگام مرگ مقام عصمت قائل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معاویه به عنوان صحابی و مجتهد تجلیل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متوکّل به عنوان قطب و غوث و مقرّب ترین رجل الهی عصر خود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عبدالملک مروان و حجّاج بن یوسف از خداوند طلب رحمت می کند و</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مشاهده می شود که این دانشمند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 و ادیب و مورّخ نامی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دلیل و برهان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عبدالملک مروان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رحمتش نکند و او را نبخشد ولی ابن عربی شیخ اکبر صوفیه برای این دشمن سرسخت خدا و اولیای الهی طلب رحمت می کند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علیه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زیارت عاشورا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بَنِي أُمَيَّةَ قاطِبَة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هفت قسمت با ذکر اظهارات و دعاوی ابن عربی توضیح داده شد که شيطان و شیاطین بر چه کسی نازل می شوند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عبارت در همان صفحه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کلمات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فانصرف پس از جنگیدن منصرف شد آن هم در هنگامه جنگ، که معنای آن مشخص است، فرار کردن می باشد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نمایید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جهت حرمت خلیفه نام او را نبرده و گفته فلاناً، زیرا در این جا مقایسه میان حضرت امیرالمؤمنین علی علیه السلام و ابوبکر، رجحان و فضیلت حضرت علی علیه السلام بر ابوبکر را با وضوح مشخص می کند، این حدیث را هر چند احمد ابن حنبل در مسند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فلاناً گفته است ولی او در مسند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با تفصیل بیان و به جای فلاناً نام ابوبکر را ذکر کرده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آخر حدیث که از منابع عامّه نقل شد با صراحت دلالت دارد کدام فرد از رسول خدا صلی الله علیه و آله می باشد و چه کسی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فتوحات مکیة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است که خداوند در شب معراج در حال وحشت رسول الله صلی الله علیه و آله با لهجه و صدای ابوبکر آن حضرت را مورد خطاب قرار داد و آن حضرت با صدای ابوبکر انس گرفت و هم چنین ادعا می کند آن حضرت با ابوبکر از یک طینت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مدائنی مورّخ معروف در کتاب الأحداث خود بعد از بخشنامه های اول و دوم معاویه به تمام عمّال و فرمانداران خود در تمامی مناطق اسلامی از هند تا آفریقا در بخشنامه سوم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فضایل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بخشنامه دوم معاویه عمدتاً جعل حدیث در فضیلت عثمان و عدم پذیرش شهادت و گواهی شیعیان حضرت امیرالمؤمنین علیه السلام در محاکم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نقل گردیده و در تمامی شهرها و نواحی منتشر شده است پس از وصول این بخشنامه در فضایل دو صحابه و دو خلیفه ابوبکر و عمر حدیث نقل گردد و هر حدیث و فضیلتی که درباره ی ابوتراب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امیر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مشابه آن را درباره ی اصحاب بیاورید زیرا این کار چشم مرا روشن می کند و برای من محبوب تر است و دلایل ابوتراب و شیعیان او را می شکند و از نقل فضایل عثمان برای آن ها سخت تر و ناراحت کننده تر می باشد ابن عربی از افرادی است که این فرمان معاویه را اجرایی نموده است و اگر در اظهارات خود بجای نام مبارک حضرت امیرالمؤمنین علیه السلام در شب معراج، نام ابوبکر را بیان کرده و یا مدعی است که ابوبکر و حضرت رسول صلی الله علیه و آله از یک طینت هستند پیروی از همین بخشنامه معاویه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مراجعه شود به کتاب سیر تطوّر علوم در جهان و جوامع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درباره ی چند تحریف تاریخی از همین مولّف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در سال سوم بعثت و در میان حدود چهل نفر از بنی اعمام و اقوام آن حضرت صورت گرفت در حالی که عمر مبارک حضرت علی علیه السلام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همان روزی که پیامبر صلی الله علیه و آله برای اوّلین بار رسالت خود را به اقوام و عشیره خود اعلام فرمود تکلیف امام و جانشین بعد از خودشان هم روشن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خلیفه و نیز وصی رسول خدا صلی الله علیه و آله معلوم و معرّفی شد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ابن عربی چه می گوید؟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را به مطالعه کتاب نقش عایشه در تاریخ اسلام اثر محقّقانه علّامه عسگری توصیه می کنیم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تطهیر و این که آیه مختص ذوات مقدّسه اهل البیت علیهم السلام است و همسران آن حضرت و غیر اهل بیت علیهم السلام مشمول آیه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نظر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در همین ارتباط آیه وَ مِنَ النَّاسِ مَن يَشْرِى نَفْسَهُ ابْتِغَاء مَرْضَاتِ اللَّهِ وَ اللَّهُ رَؤُوفٌ بِالْعِبَادِ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گردید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کامل از واقعه غدیر از منابع عامّه رجوع شود به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خصائص الامام امیر المومنین علی ابن ابیطالب علیه 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فضايل منحصر به فرد آن حضرت فراوان است که فعلاً مجال بیان آن ها نیست مانند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البته عثمان این توصیه های ابوسفیان را در سپردن استانداران و فرمانروایان به بنی امیّه دقیقا اجرا نمود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اغلاط مقاله شماره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زیر اصلاح می شود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صائب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مؤسسة الوفاء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اپی تلیوم مفروش کننده معده واجد چین خوردگی هایی است که حاوی حضرات میکروسکوپی معده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اپی تلیوم معده همواره در معرض تهاجم مجموعه ای از عوامل آزار دهنده درون زاد مانند هیدروکلریک اسید، پیسینوژن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پیسین و نمک صفراوی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یک جریان دایمی از مواد برون زاد نظیر داروها، باکتری 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مخاط معده در تماس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سیستم بسیار پیچیده بیولوژیک در این منطقه وجود دارد که از آسیب مخاطی جلوگیری کرده و هرگونه نقصی را ترمیم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سیستم دفاع مخاطی را می توان را به صورت یک سدّ سه لایه در نظر گرفت که از بخش های پیش اپیتلیالی، اپی تلیالی، و زیر اپیتلیالی تشکیل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اسید هیدروکلریک و پپسینوژن دو فرآورده ترشّحی اصلی در معده هستند که می توانند موجب آسیب مخاطی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اسید و پپسینوژن معده در هضم پروتئین ها، جذب آهن و ویتامی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در کشتن باکتری های بلیعده شده نقشی فیزیولوژیک ایفا می کنند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زخم پپتیک مشتمل بر زخم های معده و دوازدهه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ریفلاکس گاسترو وازوفاژیال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زدن اسید اضافی از معده به 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که به صورت سوزش سر دل خودش را نشان می دهد جزو شایع ترین علایم بیماری های گوارشی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سوزش سر دل که به معنای احساس سوزش در پشت جناغ است، به طور گهگاهی در حداقل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جامعه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کلاسیک، سوزش سر دل را در اثر ریفلاکس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اسید اضافی از معده به مری تلقی می کنند امّا در برخی افراد، تماس مری با اسید معده در حد طبیعی است و ممکن است بدلیل افزایش حساسیت عصب های مخاطی مری دچار سوزش دل می شوند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کشف میکروب هلیکوب اکترپیلوری، اساس درمان بیماری زخم پپتیک گفته ی پروفسور شوارتز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وجود اسید برابر با عدم وجود زخم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هنوز هم ترشح اسید نقش مهمی در بیماری زایی بیماری زخم پپتیک دارد درمان عفونت هلیکوباکتر پایلوری و درمان یا پیشگیری از بیماری ناشی از </w:t>
      </w:r>
      <w:r>
        <w:rPr>
          <w:rFonts w:eastAsia="IRNazanin" w:cs="IRNazanin"/>
          <w:b w:val="false"/>
          <w:bCs w:val="false"/>
          <w:i w:val="false"/>
          <w:iCs w:val="false"/>
          <w:color w:val="333333"/>
          <w:sz w:val="20"/>
          <w:szCs w:val="20"/>
        </w:rPr>
        <w:t>NSAIDS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داروهای ضدّ التهابی غیر استروئیدی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آسپیرین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درمان بیماری زخم پپتیک را تشکیل می دهد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پروستاگلاندینها نقش محوری در سیستم دفاعی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ترمیمی اپیتلیال معدی ایفا می کنند مخاط معده حاوی مقادیر زیادی از پروستاگلاندینهاست که آزاد سازی بیکربنات و موکوس مخاطی را تنظیم می نمایند، ترشح سلول های جداری را مهار می کنند و در حفظ جریان خون مخاطی و بازسازی سلول های اپیتلیال نقش مهمّی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پروستاگلاندینها از اسید آراشیدونیک به دست می آید و آنزیم اصلی این مسیر سیکلو اکسیژناز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صورت دو ایزوفرم </w:t>
      </w:r>
      <w:r>
        <w:rPr>
          <w:rFonts w:eastAsia="IRNazanin" w:cs="IRNazanin"/>
          <w:b w:val="false"/>
          <w:bCs w:val="false"/>
          <w:i w:val="false"/>
          <w:iCs w:val="false"/>
          <w:color w:val="333333"/>
          <w:sz w:val="20"/>
          <w:szCs w:val="20"/>
        </w:rPr>
        <w:t>COX2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بافت هایی نظیر معده، پلاکت ها، کلیدها و سلول های آندوتلیان وجود دارد و نقش مهمی در حفظ کار کرد کلیوی، تجمع پلاکتی و تمامیت مخاط گوارشی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بیان ژن </w:t>
      </w:r>
      <w:r>
        <w:rPr>
          <w:rFonts w:eastAsia="IRNazanin" w:cs="IRNazanin"/>
          <w:b w:val="false"/>
          <w:bCs w:val="false"/>
          <w:i w:val="false"/>
          <w:iCs w:val="false"/>
          <w:color w:val="333333"/>
          <w:sz w:val="20"/>
          <w:szCs w:val="20"/>
        </w:rPr>
        <w:t>Cox2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محرک های التهابی القا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مفید داروهای ضد التهابی غیر استروئیدی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آسپیرین، بروفن و مفنامیک اسید و دیکلوفناک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التهاب بافت ها ناشی از مهار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سمیت این داروها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زخم مخاط گوارشی و نارسایی کلیوی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مهار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اکسید نیتریک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حفظ تمامیت مخاط معده اهمیت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سیستم عصبی مرکزی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عوامل هورمونی نیز در تنظیم دفاع مخاطی از طریق مسیرهای مختلف نقش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ملک جعفریان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ساختن ریفلاکس به میزان فیزیولوژیک به سلامت آناتومیک و فیزیولوژیک پیوندگاه 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معده بستگی دارد که یک مجموعه ی اسفنگتری مشتمل بر </w:t>
      </w:r>
      <w:r>
        <w:rPr>
          <w:rFonts w:eastAsia="IRNazanin" w:cs="IRNazanin"/>
          <w:b w:val="false"/>
          <w:bCs w:val="false"/>
          <w:i w:val="false"/>
          <w:iCs w:val="false"/>
          <w:color w:val="333333"/>
          <w:sz w:val="20"/>
          <w:szCs w:val="20"/>
        </w:rPr>
        <w:t>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ستون دیافراگمی کنار آن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مکانیسم عمده ی اختلال عملکرد پیوندگاه مری به معده عبارتند از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فى وقيا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است که پیامبر درباره حضرت علی علیه السلام فرموده است لحمک لحمی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 علی، گوشت تو گوشت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نام بردن از علی علیه السلام بدون صلوات بر علی علیه السلام بی ادبی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محدّث قمی،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سلطان محمّد خدابنده از روی غضب زن خود را سه طلاقه نمود، لیکن بعد از آن پشیمان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علمای مذاهب اربعه به عدم امکان رجوع زوجیت بدون محلل حکم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وزراء گفت در حله عالمی است که این طلاق را باطل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نامه ای به علامه نوشته و کسی را به احضار وی برگماشت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پس از حضور در مجلس و مناظره با عالمان اهل تسنن، حقانیت نظر شیعه را به اثبات رساند و سلطان محمّد خدابنده که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الجایتو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شیعه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پس از گذشت چندین قرن کتاب وزین ایشان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 المراد فی شرح 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درسی حوزه های علمیه شیعه محسوب می شود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مجالس المومنین،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59752</Words>
  <Characters>220174</Characters>
  <CharactersWithSpaces>277333</CharactersWithSpaces>
  <Paragraphs>2768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2026-08-20T14:14:09Z</dcterms:created>
  <dc:creator>ghaemiyeh.com</dc:creator>
  <dc:description/>
  <dc:language>en-US</dc:language>
  <cp:lastModifiedBy/>
  <dcterms:modified xsi:type="dcterms:W3CDTF">2026-08-20T17:44:22Z</dcterms:modified>
  <cp:revision>1</cp:revision>
  <dc:subject/>
  <dc:title>مجله مکتب وحى سال چهارم - شماره سیزدهم و چهاردهم - آذر 1390</dc:title>
</cp:coreProperties>
</file>

<file path=docProps/custom.xml><?xml version="1.0" encoding="utf-8"?>
<Properties xmlns="http://schemas.openxmlformats.org/officeDocument/2006/custom-properties" xmlns:vt="http://schemas.openxmlformats.org/officeDocument/2006/docPropsVTypes"/>
</file>