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قلم های آلوده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42530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642532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642534_2870459653">
            <w:r>
              <w:rPr>
                <w:webHidden/>
                <w:rStyle w:val="IndexLink"/>
                <w:rtl w:val="true"/>
              </w:rPr>
              <w:t>قلم های آلوده</w:t>
            </w:r>
            <w:r>
              <w:rPr>
                <w:rStyle w:val="IndexLink"/>
                <w:rtl w:val="true"/>
              </w:rPr>
              <w:tab/>
            </w:r>
            <w:r>
              <w:rPr>
                <w:rStyle w:val="IndexLink"/>
              </w:rPr>
              <w:t>8</w:t>
            </w:r>
          </w:hyperlink>
        </w:p>
        <w:p>
          <w:pPr>
            <w:pStyle w:val="Contents2"/>
            <w:tabs>
              <w:tab w:val="clear" w:pos="8743"/>
              <w:tab w:val="right" w:pos="9026" w:leader="dot"/>
            </w:tabs>
            <w:rPr/>
          </w:pPr>
          <w:hyperlink w:anchor="__RefHeading___Toc5642536_2870459653">
            <w:r>
              <w:rPr>
                <w:webHidden/>
                <w:rStyle w:val="IndexLink"/>
                <w:rtl w:val="true"/>
              </w:rPr>
              <w:t>فهرست مطالب</w:t>
            </w:r>
            <w:r>
              <w:rPr>
                <w:rStyle w:val="IndexLink"/>
                <w:rtl w:val="true"/>
              </w:rPr>
              <w:t>:</w:t>
              <w:tab/>
            </w:r>
            <w:r>
              <w:rPr>
                <w:rStyle w:val="IndexLink"/>
              </w:rPr>
              <w:t>10</w:t>
            </w:r>
          </w:hyperlink>
        </w:p>
        <w:p>
          <w:pPr>
            <w:pStyle w:val="Contents2"/>
            <w:tabs>
              <w:tab w:val="clear" w:pos="8743"/>
              <w:tab w:val="right" w:pos="9026" w:leader="dot"/>
            </w:tabs>
            <w:rPr/>
          </w:pPr>
          <w:hyperlink w:anchor="__RefHeading___Toc5642538_2870459653">
            <w:r>
              <w:rPr>
                <w:webHidden/>
                <w:rStyle w:val="IndexLink"/>
                <w:rtl w:val="true"/>
              </w:rPr>
              <w:t>پیش گفتار</w:t>
            </w:r>
            <w:r>
              <w:rPr>
                <w:rStyle w:val="IndexLink"/>
                <w:rtl w:val="true"/>
              </w:rPr>
              <w:t>:</w:t>
              <w:tab/>
            </w:r>
            <w:r>
              <w:rPr>
                <w:rStyle w:val="IndexLink"/>
              </w:rPr>
              <w:t>16</w:t>
            </w:r>
          </w:hyperlink>
        </w:p>
        <w:p>
          <w:pPr>
            <w:pStyle w:val="Contents3"/>
            <w:tabs>
              <w:tab w:val="clear" w:pos="8459"/>
              <w:tab w:val="right" w:pos="9026" w:leader="dot"/>
            </w:tabs>
            <w:rPr/>
          </w:pPr>
          <w:hyperlink w:anchor="__RefHeading___Toc5642540_2870459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5642542_2870459653">
            <w:r>
              <w:rPr>
                <w:webHidden/>
                <w:rStyle w:val="IndexLink"/>
                <w:rtl w:val="true"/>
              </w:rPr>
              <w:t>آیه اول</w:t>
            </w:r>
            <w:r>
              <w:rPr>
                <w:rStyle w:val="IndexLink"/>
                <w:rtl w:val="true"/>
              </w:rPr>
              <w:t>:</w:t>
              <w:tab/>
            </w:r>
            <w:r>
              <w:rPr>
                <w:rStyle w:val="IndexLink"/>
              </w:rPr>
              <w:t>17</w:t>
            </w:r>
          </w:hyperlink>
        </w:p>
        <w:p>
          <w:pPr>
            <w:pStyle w:val="Contents3"/>
            <w:tabs>
              <w:tab w:val="clear" w:pos="8459"/>
              <w:tab w:val="right" w:pos="9026" w:leader="dot"/>
            </w:tabs>
            <w:rPr/>
          </w:pPr>
          <w:hyperlink w:anchor="__RefHeading___Toc5642544_2870459653">
            <w:r>
              <w:rPr>
                <w:webHidden/>
                <w:rStyle w:val="IndexLink"/>
                <w:rtl w:val="true"/>
              </w:rPr>
              <w:t>آیه دوم</w:t>
            </w:r>
            <w:r>
              <w:rPr>
                <w:rStyle w:val="IndexLink"/>
                <w:rtl w:val="true"/>
              </w:rPr>
              <w:t>:</w:t>
              <w:tab/>
            </w:r>
            <w:r>
              <w:rPr>
                <w:rStyle w:val="IndexLink"/>
              </w:rPr>
              <w:t>19</w:t>
            </w:r>
          </w:hyperlink>
        </w:p>
        <w:p>
          <w:pPr>
            <w:pStyle w:val="Contents3"/>
            <w:tabs>
              <w:tab w:val="clear" w:pos="8459"/>
              <w:tab w:val="right" w:pos="9026" w:leader="dot"/>
            </w:tabs>
            <w:rPr/>
          </w:pPr>
          <w:hyperlink w:anchor="__RefHeading___Toc5642546_2870459653">
            <w:r>
              <w:rPr>
                <w:webHidden/>
                <w:rStyle w:val="IndexLink"/>
                <w:rtl w:val="true"/>
              </w:rPr>
              <w:t>آیه سوم</w:t>
            </w:r>
            <w:r>
              <w:rPr>
                <w:rStyle w:val="IndexLink"/>
                <w:rtl w:val="true"/>
              </w:rPr>
              <w:t>:</w:t>
              <w:tab/>
            </w:r>
            <w:r>
              <w:rPr>
                <w:rStyle w:val="IndexLink"/>
              </w:rPr>
              <w:t>20</w:t>
            </w:r>
          </w:hyperlink>
        </w:p>
        <w:p>
          <w:pPr>
            <w:pStyle w:val="Contents3"/>
            <w:tabs>
              <w:tab w:val="clear" w:pos="8459"/>
              <w:tab w:val="right" w:pos="9026" w:leader="dot"/>
            </w:tabs>
            <w:rPr/>
          </w:pPr>
          <w:hyperlink w:anchor="__RefHeading___Toc5642548_2870459653">
            <w:r>
              <w:rPr>
                <w:webHidden/>
                <w:rStyle w:val="IndexLink"/>
                <w:rtl w:val="true"/>
              </w:rPr>
              <w:t>آیه چهارم</w:t>
            </w:r>
            <w:r>
              <w:rPr>
                <w:rStyle w:val="IndexLink"/>
                <w:rtl w:val="true"/>
              </w:rPr>
              <w:t>:</w:t>
              <w:tab/>
            </w:r>
            <w:r>
              <w:rPr>
                <w:rStyle w:val="IndexLink"/>
              </w:rPr>
              <w:t>20</w:t>
            </w:r>
          </w:hyperlink>
        </w:p>
        <w:p>
          <w:pPr>
            <w:pStyle w:val="Contents3"/>
            <w:tabs>
              <w:tab w:val="clear" w:pos="8459"/>
              <w:tab w:val="right" w:pos="9026" w:leader="dot"/>
            </w:tabs>
            <w:rPr/>
          </w:pPr>
          <w:hyperlink w:anchor="__RefHeading___Toc5642550_2870459653">
            <w:r>
              <w:rPr>
                <w:webHidden/>
                <w:rStyle w:val="IndexLink"/>
                <w:rtl w:val="true"/>
              </w:rPr>
              <w:t>آیه پنجم</w:t>
            </w:r>
            <w:r>
              <w:rPr>
                <w:rStyle w:val="IndexLink"/>
                <w:rtl w:val="true"/>
              </w:rPr>
              <w:t>:</w:t>
              <w:tab/>
            </w:r>
            <w:r>
              <w:rPr>
                <w:rStyle w:val="IndexLink"/>
              </w:rPr>
              <w:t>21</w:t>
            </w:r>
          </w:hyperlink>
        </w:p>
        <w:p>
          <w:pPr>
            <w:pStyle w:val="Contents3"/>
            <w:tabs>
              <w:tab w:val="clear" w:pos="8459"/>
              <w:tab w:val="right" w:pos="9026" w:leader="dot"/>
            </w:tabs>
            <w:rPr/>
          </w:pPr>
          <w:hyperlink w:anchor="__RefHeading___Toc5642552_2870459653">
            <w:r>
              <w:rPr>
                <w:webHidden/>
                <w:rStyle w:val="IndexLink"/>
                <w:rtl w:val="true"/>
              </w:rPr>
              <w:t>آیه ششم</w:t>
            </w:r>
            <w:r>
              <w:rPr>
                <w:rStyle w:val="IndexLink"/>
                <w:rtl w:val="true"/>
              </w:rPr>
              <w:t>:</w:t>
              <w:tab/>
            </w:r>
            <w:r>
              <w:rPr>
                <w:rStyle w:val="IndexLink"/>
              </w:rPr>
              <w:t>22</w:t>
            </w:r>
          </w:hyperlink>
        </w:p>
        <w:p>
          <w:pPr>
            <w:pStyle w:val="Contents3"/>
            <w:tabs>
              <w:tab w:val="clear" w:pos="8459"/>
              <w:tab w:val="right" w:pos="9026" w:leader="dot"/>
            </w:tabs>
            <w:rPr/>
          </w:pPr>
          <w:hyperlink w:anchor="__RefHeading___Toc5642554_2870459653">
            <w:r>
              <w:rPr>
                <w:webHidden/>
                <w:rStyle w:val="IndexLink"/>
                <w:rtl w:val="true"/>
              </w:rPr>
              <w:t>آیه هفتم</w:t>
            </w:r>
            <w:r>
              <w:rPr>
                <w:rStyle w:val="IndexLink"/>
                <w:rtl w:val="true"/>
              </w:rPr>
              <w:t>:</w:t>
              <w:tab/>
            </w:r>
            <w:r>
              <w:rPr>
                <w:rStyle w:val="IndexLink"/>
              </w:rPr>
              <w:t>22</w:t>
            </w:r>
          </w:hyperlink>
        </w:p>
        <w:p>
          <w:pPr>
            <w:pStyle w:val="Contents3"/>
            <w:tabs>
              <w:tab w:val="clear" w:pos="8459"/>
              <w:tab w:val="right" w:pos="9026" w:leader="dot"/>
            </w:tabs>
            <w:rPr/>
          </w:pPr>
          <w:hyperlink w:anchor="__RefHeading___Toc5642556_2870459653">
            <w:r>
              <w:rPr>
                <w:webHidden/>
                <w:rStyle w:val="IndexLink"/>
                <w:rtl w:val="true"/>
              </w:rPr>
              <w:t>حدیث اول</w:t>
            </w:r>
            <w:r>
              <w:rPr>
                <w:rStyle w:val="IndexLink"/>
                <w:rtl w:val="true"/>
              </w:rPr>
              <w:t>:</w:t>
              <w:tab/>
            </w:r>
            <w:r>
              <w:rPr>
                <w:rStyle w:val="IndexLink"/>
              </w:rPr>
              <w:t>23</w:t>
            </w:r>
          </w:hyperlink>
        </w:p>
        <w:p>
          <w:pPr>
            <w:pStyle w:val="Contents3"/>
            <w:tabs>
              <w:tab w:val="clear" w:pos="8459"/>
              <w:tab w:val="right" w:pos="9026" w:leader="dot"/>
            </w:tabs>
            <w:rPr/>
          </w:pPr>
          <w:hyperlink w:anchor="__RefHeading___Toc5642558_2870459653">
            <w:r>
              <w:rPr>
                <w:webHidden/>
                <w:rStyle w:val="IndexLink"/>
                <w:rtl w:val="true"/>
              </w:rPr>
              <w:t>حدیث دوم</w:t>
            </w:r>
            <w:r>
              <w:rPr>
                <w:rStyle w:val="IndexLink"/>
                <w:rtl w:val="true"/>
              </w:rPr>
              <w:t>:</w:t>
              <w:tab/>
            </w:r>
            <w:r>
              <w:rPr>
                <w:rStyle w:val="IndexLink"/>
              </w:rPr>
              <w:t>24</w:t>
            </w:r>
          </w:hyperlink>
        </w:p>
        <w:p>
          <w:pPr>
            <w:pStyle w:val="Contents4"/>
            <w:tabs>
              <w:tab w:val="clear" w:pos="8176"/>
              <w:tab w:val="right" w:pos="9026" w:leader="dot"/>
            </w:tabs>
            <w:rPr/>
          </w:pPr>
          <w:hyperlink w:anchor="__RefHeading___Toc5642560_287045965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5642562_2870459653">
            <w:r>
              <w:rPr>
                <w:webHidden/>
                <w:rStyle w:val="IndexLink"/>
                <w:rtl w:val="true"/>
              </w:rPr>
              <w:t>حدیث سوم</w:t>
            </w:r>
            <w:r>
              <w:rPr>
                <w:rStyle w:val="IndexLink"/>
                <w:rtl w:val="true"/>
              </w:rPr>
              <w:t>:</w:t>
              <w:tab/>
            </w:r>
            <w:r>
              <w:rPr>
                <w:rStyle w:val="IndexLink"/>
              </w:rPr>
              <w:t>25</w:t>
            </w:r>
          </w:hyperlink>
        </w:p>
        <w:p>
          <w:pPr>
            <w:pStyle w:val="Contents3"/>
            <w:tabs>
              <w:tab w:val="clear" w:pos="8459"/>
              <w:tab w:val="right" w:pos="9026" w:leader="dot"/>
            </w:tabs>
            <w:rPr/>
          </w:pPr>
          <w:hyperlink w:anchor="__RefHeading___Toc5642564_2870459653">
            <w:r>
              <w:rPr>
                <w:webHidden/>
                <w:rStyle w:val="IndexLink"/>
                <w:rtl w:val="true"/>
              </w:rPr>
              <w:t>حدیث چهارم</w:t>
            </w:r>
            <w:r>
              <w:rPr>
                <w:rStyle w:val="IndexLink"/>
                <w:rtl w:val="true"/>
              </w:rPr>
              <w:t>:</w:t>
              <w:tab/>
            </w:r>
            <w:r>
              <w:rPr>
                <w:rStyle w:val="IndexLink"/>
              </w:rPr>
              <w:t>27</w:t>
            </w:r>
          </w:hyperlink>
        </w:p>
        <w:p>
          <w:pPr>
            <w:pStyle w:val="Contents3"/>
            <w:tabs>
              <w:tab w:val="clear" w:pos="8459"/>
              <w:tab w:val="right" w:pos="9026" w:leader="dot"/>
            </w:tabs>
            <w:rPr/>
          </w:pPr>
          <w:hyperlink w:anchor="__RefHeading___Toc5642566_2870459653">
            <w:r>
              <w:rPr>
                <w:webHidden/>
                <w:rStyle w:val="IndexLink"/>
                <w:rtl w:val="true"/>
              </w:rPr>
              <w:t>حدیث پنجم</w:t>
            </w:r>
            <w:r>
              <w:rPr>
                <w:rStyle w:val="IndexLink"/>
                <w:rtl w:val="true"/>
              </w:rPr>
              <w:t>:</w:t>
              <w:tab/>
            </w:r>
            <w:r>
              <w:rPr>
                <w:rStyle w:val="IndexLink"/>
              </w:rPr>
              <w:t>28</w:t>
            </w:r>
          </w:hyperlink>
        </w:p>
        <w:p>
          <w:pPr>
            <w:pStyle w:val="Contents4"/>
            <w:tabs>
              <w:tab w:val="clear" w:pos="8176"/>
              <w:tab w:val="right" w:pos="9026" w:leader="dot"/>
            </w:tabs>
            <w:rPr/>
          </w:pPr>
          <w:hyperlink w:anchor="__RefHeading___Toc5642568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642570_2870459653">
            <w:r>
              <w:rPr>
                <w:webHidden/>
                <w:rStyle w:val="IndexLink"/>
                <w:rtl w:val="true"/>
              </w:rPr>
              <w:t>شاهد اول</w:t>
            </w:r>
            <w:r>
              <w:rPr>
                <w:rStyle w:val="IndexLink"/>
                <w:rtl w:val="true"/>
              </w:rPr>
              <w:t>:</w:t>
              <w:tab/>
            </w:r>
            <w:r>
              <w:rPr>
                <w:rStyle w:val="IndexLink"/>
              </w:rPr>
              <w:t>29</w:t>
            </w:r>
          </w:hyperlink>
        </w:p>
        <w:p>
          <w:pPr>
            <w:pStyle w:val="Contents4"/>
            <w:tabs>
              <w:tab w:val="clear" w:pos="8176"/>
              <w:tab w:val="right" w:pos="9026" w:leader="dot"/>
            </w:tabs>
            <w:rPr/>
          </w:pPr>
          <w:hyperlink w:anchor="__RefHeading___Toc5642572_2870459653">
            <w:r>
              <w:rPr>
                <w:webHidden/>
                <w:rStyle w:val="IndexLink"/>
                <w:rtl w:val="true"/>
              </w:rPr>
              <w:t>شاهد دوم</w:t>
            </w:r>
            <w:r>
              <w:rPr>
                <w:rStyle w:val="IndexLink"/>
                <w:rtl w:val="true"/>
              </w:rPr>
              <w:t>:</w:t>
              <w:tab/>
            </w:r>
            <w:r>
              <w:rPr>
                <w:rStyle w:val="IndexLink"/>
              </w:rPr>
              <w:t>29</w:t>
            </w:r>
          </w:hyperlink>
        </w:p>
        <w:p>
          <w:pPr>
            <w:pStyle w:val="Contents4"/>
            <w:tabs>
              <w:tab w:val="clear" w:pos="8176"/>
              <w:tab w:val="right" w:pos="9026" w:leader="dot"/>
            </w:tabs>
            <w:rPr/>
          </w:pPr>
          <w:hyperlink w:anchor="__RefHeading___Toc5642574_2870459653">
            <w:r>
              <w:rPr>
                <w:webHidden/>
                <w:rStyle w:val="IndexLink"/>
                <w:rtl w:val="true"/>
              </w:rPr>
              <w:t>شاهد سوم</w:t>
            </w:r>
            <w:r>
              <w:rPr>
                <w:rStyle w:val="IndexLink"/>
                <w:rtl w:val="true"/>
              </w:rPr>
              <w:t>:</w:t>
              <w:tab/>
            </w:r>
            <w:r>
              <w:rPr>
                <w:rStyle w:val="IndexLink"/>
              </w:rPr>
              <w:t>30</w:t>
            </w:r>
          </w:hyperlink>
        </w:p>
        <w:p>
          <w:pPr>
            <w:pStyle w:val="Contents4"/>
            <w:tabs>
              <w:tab w:val="clear" w:pos="8176"/>
              <w:tab w:val="right" w:pos="9026" w:leader="dot"/>
            </w:tabs>
            <w:rPr/>
          </w:pPr>
          <w:hyperlink w:anchor="__RefHeading___Toc5642576_2870459653">
            <w:r>
              <w:rPr>
                <w:webHidden/>
                <w:rStyle w:val="IndexLink"/>
                <w:rtl w:val="true"/>
              </w:rPr>
              <w:t>شاهد چهارم</w:t>
            </w:r>
            <w:r>
              <w:rPr>
                <w:rStyle w:val="IndexLink"/>
                <w:rtl w:val="true"/>
              </w:rPr>
              <w:t>:</w:t>
              <w:tab/>
            </w:r>
            <w:r>
              <w:rPr>
                <w:rStyle w:val="IndexLink"/>
              </w:rPr>
              <w:t>30</w:t>
            </w:r>
          </w:hyperlink>
        </w:p>
        <w:p>
          <w:pPr>
            <w:pStyle w:val="Contents4"/>
            <w:tabs>
              <w:tab w:val="clear" w:pos="8176"/>
              <w:tab w:val="right" w:pos="9026" w:leader="dot"/>
            </w:tabs>
            <w:rPr/>
          </w:pPr>
          <w:hyperlink w:anchor="__RefHeading___Toc5642578_2870459653">
            <w:r>
              <w:rPr>
                <w:webHidden/>
                <w:rStyle w:val="IndexLink"/>
                <w:rtl w:val="true"/>
              </w:rPr>
              <w:t>شاهد پنجم</w:t>
            </w:r>
            <w:r>
              <w:rPr>
                <w:rStyle w:val="IndexLink"/>
                <w:rtl w:val="true"/>
              </w:rPr>
              <w:t>:</w:t>
              <w:tab/>
            </w:r>
            <w:r>
              <w:rPr>
                <w:rStyle w:val="IndexLink"/>
              </w:rPr>
              <w:t>31</w:t>
            </w:r>
          </w:hyperlink>
        </w:p>
        <w:p>
          <w:pPr>
            <w:pStyle w:val="Contents4"/>
            <w:tabs>
              <w:tab w:val="clear" w:pos="8176"/>
              <w:tab w:val="right" w:pos="9026" w:leader="dot"/>
            </w:tabs>
            <w:rPr/>
          </w:pPr>
          <w:hyperlink w:anchor="__RefHeading___Toc5642580_2870459653">
            <w:r>
              <w:rPr>
                <w:webHidden/>
                <w:rStyle w:val="IndexLink"/>
                <w:rtl w:val="true"/>
              </w:rPr>
              <w:t>شاهد ششم</w:t>
            </w:r>
            <w:r>
              <w:rPr>
                <w:rStyle w:val="IndexLink"/>
                <w:rtl w:val="true"/>
              </w:rPr>
              <w:t>:</w:t>
              <w:tab/>
            </w:r>
            <w:r>
              <w:rPr>
                <w:rStyle w:val="IndexLink"/>
              </w:rPr>
              <w:t>32</w:t>
            </w:r>
          </w:hyperlink>
        </w:p>
        <w:p>
          <w:pPr>
            <w:pStyle w:val="Contents3"/>
            <w:tabs>
              <w:tab w:val="clear" w:pos="8459"/>
              <w:tab w:val="right" w:pos="9026" w:leader="dot"/>
            </w:tabs>
            <w:rPr/>
          </w:pPr>
          <w:hyperlink w:anchor="__RefHeading___Toc5642582_2870459653">
            <w:r>
              <w:rPr>
                <w:webHidden/>
                <w:rStyle w:val="IndexLink"/>
                <w:rtl w:val="true"/>
              </w:rPr>
              <w:t>نمونه اول</w:t>
            </w:r>
            <w:r>
              <w:rPr>
                <w:rStyle w:val="IndexLink"/>
                <w:rtl w:val="true"/>
              </w:rPr>
              <w:t>:</w:t>
              <w:tab/>
            </w:r>
            <w:r>
              <w:rPr>
                <w:rStyle w:val="IndexLink"/>
              </w:rPr>
              <w:t>47</w:t>
            </w:r>
          </w:hyperlink>
        </w:p>
        <w:p>
          <w:pPr>
            <w:pStyle w:val="Contents3"/>
            <w:tabs>
              <w:tab w:val="clear" w:pos="8459"/>
              <w:tab w:val="right" w:pos="9026" w:leader="dot"/>
            </w:tabs>
            <w:rPr/>
          </w:pPr>
          <w:hyperlink w:anchor="__RefHeading___Toc5642584_2870459653">
            <w:r>
              <w:rPr>
                <w:webHidden/>
                <w:rStyle w:val="IndexLink"/>
                <w:rtl w:val="true"/>
              </w:rPr>
              <w:t>نمونه دوم</w:t>
            </w:r>
            <w:r>
              <w:rPr>
                <w:rStyle w:val="IndexLink"/>
                <w:rtl w:val="true"/>
              </w:rPr>
              <w:t>:</w:t>
              <w:tab/>
            </w:r>
            <w:r>
              <w:rPr>
                <w:rStyle w:val="IndexLink"/>
              </w:rPr>
              <w:t>48</w:t>
            </w:r>
          </w:hyperlink>
        </w:p>
        <w:p>
          <w:pPr>
            <w:pStyle w:val="Contents3"/>
            <w:tabs>
              <w:tab w:val="clear" w:pos="8459"/>
              <w:tab w:val="right" w:pos="9026" w:leader="dot"/>
            </w:tabs>
            <w:rPr/>
          </w:pPr>
          <w:hyperlink w:anchor="__RefHeading___Toc5642586_2870459653">
            <w:r>
              <w:rPr>
                <w:webHidden/>
                <w:rStyle w:val="IndexLink"/>
                <w:rtl w:val="true"/>
              </w:rPr>
              <w:t>نمونه سوم</w:t>
            </w:r>
            <w:r>
              <w:rPr>
                <w:rStyle w:val="IndexLink"/>
                <w:rtl w:val="true"/>
              </w:rPr>
              <w:t>:</w:t>
              <w:tab/>
            </w:r>
            <w:r>
              <w:rPr>
                <w:rStyle w:val="IndexLink"/>
              </w:rPr>
              <w:t>49</w:t>
            </w:r>
          </w:hyperlink>
        </w:p>
        <w:p>
          <w:pPr>
            <w:pStyle w:val="Contents3"/>
            <w:tabs>
              <w:tab w:val="clear" w:pos="8459"/>
              <w:tab w:val="right" w:pos="9026" w:leader="dot"/>
            </w:tabs>
            <w:rPr/>
          </w:pPr>
          <w:hyperlink w:anchor="__RefHeading___Toc5642588_2870459653">
            <w:r>
              <w:rPr>
                <w:webHidden/>
                <w:rStyle w:val="IndexLink"/>
                <w:rtl w:val="true"/>
              </w:rPr>
              <w:t>نمونه چهارم</w:t>
            </w:r>
            <w:r>
              <w:rPr>
                <w:rStyle w:val="IndexLink"/>
                <w:rtl w:val="true"/>
              </w:rPr>
              <w:t>:</w:t>
              <w:tab/>
            </w:r>
            <w:r>
              <w:rPr>
                <w:rStyle w:val="IndexLink"/>
              </w:rPr>
              <w:t>49</w:t>
            </w:r>
          </w:hyperlink>
        </w:p>
        <w:p>
          <w:pPr>
            <w:pStyle w:val="Contents3"/>
            <w:tabs>
              <w:tab w:val="clear" w:pos="8459"/>
              <w:tab w:val="right" w:pos="9026" w:leader="dot"/>
            </w:tabs>
            <w:rPr/>
          </w:pPr>
          <w:hyperlink w:anchor="__RefHeading___Toc5642590_2870459653">
            <w:r>
              <w:rPr>
                <w:webHidden/>
                <w:rStyle w:val="IndexLink"/>
                <w:rtl w:val="true"/>
              </w:rPr>
              <w:t>نمونه پنجم</w:t>
            </w:r>
            <w:r>
              <w:rPr>
                <w:rStyle w:val="IndexLink"/>
                <w:rtl w:val="true"/>
              </w:rPr>
              <w:t>:</w:t>
              <w:tab/>
            </w:r>
            <w:r>
              <w:rPr>
                <w:rStyle w:val="IndexLink"/>
              </w:rPr>
              <w:t>50</w:t>
            </w:r>
          </w:hyperlink>
        </w:p>
        <w:p>
          <w:pPr>
            <w:pStyle w:val="Contents2"/>
            <w:tabs>
              <w:tab w:val="clear" w:pos="8743"/>
              <w:tab w:val="right" w:pos="9026" w:leader="dot"/>
            </w:tabs>
            <w:rPr/>
          </w:pPr>
          <w:hyperlink w:anchor="__RefHeading___Toc5642592_2870459653">
            <w:r>
              <w:rPr>
                <w:webHidden/>
                <w:rStyle w:val="IndexLink"/>
              </w:rPr>
              <w:t>1</w:t>
            </w:r>
            <w:r>
              <w:rPr>
                <w:rStyle w:val="IndexLink"/>
                <w:rtl w:val="true"/>
              </w:rPr>
              <w:t xml:space="preserve">- </w:t>
            </w:r>
            <w:r>
              <w:rPr>
                <w:rStyle w:val="IndexLink"/>
                <w:rtl w:val="true"/>
              </w:rPr>
              <w:t xml:space="preserve">برخی علمای اهل تسنن ازدواج با </w:t>
            </w:r>
            <w:r>
              <w:rPr>
                <w:rStyle w:val="IndexLink"/>
              </w:rPr>
              <w:t>9</w:t>
            </w:r>
            <w:r>
              <w:rPr>
                <w:rStyle w:val="IndexLink"/>
                <w:rtl w:val="true"/>
              </w:rPr>
              <w:t xml:space="preserve"> </w:t>
            </w:r>
            <w:r>
              <w:rPr>
                <w:rStyle w:val="IndexLink"/>
                <w:rtl w:val="true"/>
              </w:rPr>
              <w:t>همسر دائم و بیش تر را جایز دانسته اند</w:t>
            </w:r>
            <w:r>
              <w:rPr>
                <w:rStyle w:val="IndexLink"/>
                <w:rtl w:val="true"/>
              </w:rPr>
              <w:tab/>
            </w:r>
            <w:r>
              <w:rPr>
                <w:rStyle w:val="IndexLink"/>
              </w:rPr>
              <w:t>55</w:t>
            </w:r>
          </w:hyperlink>
        </w:p>
        <w:p>
          <w:pPr>
            <w:pStyle w:val="Contents2"/>
            <w:tabs>
              <w:tab w:val="clear" w:pos="8743"/>
              <w:tab w:val="right" w:pos="9026" w:leader="dot"/>
            </w:tabs>
            <w:rPr/>
          </w:pPr>
          <w:hyperlink w:anchor="__RefHeading___Toc5642594_2870459653">
            <w:r>
              <w:rPr>
                <w:webHidden/>
                <w:rStyle w:val="IndexLink"/>
              </w:rPr>
              <w:t>2</w:t>
            </w:r>
            <w:r>
              <w:rPr>
                <w:rStyle w:val="IndexLink"/>
                <w:rtl w:val="true"/>
              </w:rPr>
              <w:t xml:space="preserve">- </w:t>
            </w:r>
            <w:r>
              <w:rPr>
                <w:rStyle w:val="IndexLink"/>
                <w:rtl w:val="true"/>
              </w:rPr>
              <w:t>ابوحنیفه فتوا داده که لواط با پسر یا دختر و حتی با حیوانات جایز است و روزه را باطل نمی کند و حد شرعی هم ندارد</w:t>
            </w:r>
            <w:r>
              <w:rPr>
                <w:rStyle w:val="IndexLink"/>
                <w:rtl w:val="true"/>
              </w:rPr>
              <w:tab/>
            </w:r>
            <w:r>
              <w:rPr>
                <w:rStyle w:val="IndexLink"/>
              </w:rPr>
              <w:t>64</w:t>
            </w:r>
          </w:hyperlink>
        </w:p>
        <w:p>
          <w:pPr>
            <w:pStyle w:val="Contents2"/>
            <w:tabs>
              <w:tab w:val="clear" w:pos="8743"/>
              <w:tab w:val="right" w:pos="9026" w:leader="dot"/>
            </w:tabs>
            <w:rPr/>
          </w:pPr>
          <w:hyperlink w:anchor="__RefHeading___Toc5642596_2870459653">
            <w:r>
              <w:rPr>
                <w:webHidden/>
                <w:rStyle w:val="IndexLink"/>
              </w:rPr>
              <w:t>3</w:t>
            </w:r>
            <w:r>
              <w:rPr>
                <w:rStyle w:val="IndexLink"/>
                <w:rtl w:val="true"/>
              </w:rPr>
              <w:t xml:space="preserve">- </w:t>
            </w:r>
            <w:r>
              <w:rPr>
                <w:rStyle w:val="IndexLink"/>
                <w:rtl w:val="true"/>
              </w:rPr>
              <w:t>ابو حنیفه فتوا داده لواط با زن بیگانه حد شرعی ندارد</w:t>
            </w:r>
            <w:r>
              <w:rPr>
                <w:rStyle w:val="IndexLink"/>
                <w:rtl w:val="true"/>
              </w:rPr>
              <w:tab/>
            </w:r>
            <w:r>
              <w:rPr>
                <w:rStyle w:val="IndexLink"/>
              </w:rPr>
              <w:t>74</w:t>
            </w:r>
          </w:hyperlink>
        </w:p>
        <w:p>
          <w:pPr>
            <w:pStyle w:val="Contents2"/>
            <w:tabs>
              <w:tab w:val="clear" w:pos="8743"/>
              <w:tab w:val="right" w:pos="9026" w:leader="dot"/>
            </w:tabs>
            <w:rPr/>
          </w:pPr>
          <w:hyperlink w:anchor="__RefHeading___Toc5642598_2870459653">
            <w:r>
              <w:rPr>
                <w:webHidden/>
                <w:rStyle w:val="IndexLink"/>
              </w:rPr>
              <w:t>4</w:t>
            </w:r>
            <w:r>
              <w:rPr>
                <w:rStyle w:val="IndexLink"/>
                <w:rtl w:val="true"/>
              </w:rPr>
              <w:t xml:space="preserve">- </w:t>
            </w:r>
            <w:r>
              <w:rPr>
                <w:rStyle w:val="IndexLink"/>
                <w:rtl w:val="true"/>
              </w:rPr>
              <w:t>چاره اندیشی ابوحنیفه برای زنی که از نوکر خود حامله شده</w:t>
            </w:r>
            <w:r>
              <w:rPr>
                <w:rStyle w:val="IndexLink"/>
                <w:rtl w:val="true"/>
              </w:rPr>
              <w:tab/>
            </w:r>
            <w:r>
              <w:rPr>
                <w:rStyle w:val="IndexLink"/>
              </w:rPr>
              <w:t>80</w:t>
            </w:r>
          </w:hyperlink>
        </w:p>
        <w:p>
          <w:pPr>
            <w:pStyle w:val="Contents2"/>
            <w:tabs>
              <w:tab w:val="clear" w:pos="8743"/>
              <w:tab w:val="right" w:pos="9026" w:leader="dot"/>
            </w:tabs>
            <w:rPr/>
          </w:pPr>
          <w:hyperlink w:anchor="__RefHeading___Toc5642600_2870459653">
            <w:r>
              <w:rPr>
                <w:webHidden/>
                <w:rStyle w:val="IndexLink"/>
              </w:rPr>
              <w:t>5</w:t>
            </w:r>
            <w:r>
              <w:rPr>
                <w:rStyle w:val="IndexLink"/>
                <w:rtl w:val="true"/>
              </w:rPr>
              <w:t xml:space="preserve">- </w:t>
            </w:r>
            <w:r>
              <w:rPr>
                <w:rStyle w:val="IndexLink"/>
                <w:rtl w:val="true"/>
              </w:rPr>
              <w:t>فتوای شافعی و مالک بر جواز ازدواج پدر با دخترش که از زنا متولد شده</w:t>
            </w:r>
            <w:r>
              <w:rPr>
                <w:rStyle w:val="IndexLink"/>
                <w:rtl w:val="true"/>
              </w:rPr>
              <w:tab/>
            </w:r>
            <w:r>
              <w:rPr>
                <w:rStyle w:val="IndexLink"/>
              </w:rPr>
              <w:t>83</w:t>
            </w:r>
          </w:hyperlink>
        </w:p>
        <w:p>
          <w:pPr>
            <w:pStyle w:val="Contents2"/>
            <w:tabs>
              <w:tab w:val="clear" w:pos="8743"/>
              <w:tab w:val="right" w:pos="9026" w:leader="dot"/>
            </w:tabs>
            <w:rPr/>
          </w:pPr>
          <w:hyperlink w:anchor="__RefHeading___Toc5642602_2870459653">
            <w:r>
              <w:rPr>
                <w:webHidden/>
                <w:rStyle w:val="IndexLink"/>
              </w:rPr>
              <w:t>6</w:t>
            </w:r>
            <w:r>
              <w:rPr>
                <w:rStyle w:val="IndexLink"/>
                <w:rtl w:val="true"/>
              </w:rPr>
              <w:t xml:space="preserve">- </w:t>
            </w:r>
            <w:r>
              <w:rPr>
                <w:rStyle w:val="IndexLink"/>
                <w:rtl w:val="true"/>
              </w:rPr>
              <w:t>فتوای ابوحنیفه بر جواز اجاره کردن زن برای زنا</w:t>
            </w:r>
            <w:r>
              <w:rPr>
                <w:rStyle w:val="IndexLink"/>
                <w:rtl w:val="true"/>
              </w:rPr>
              <w:tab/>
            </w:r>
            <w:r>
              <w:rPr>
                <w:rStyle w:val="IndexLink"/>
              </w:rPr>
              <w:t>89</w:t>
            </w:r>
          </w:hyperlink>
        </w:p>
        <w:p>
          <w:pPr>
            <w:pStyle w:val="Contents2"/>
            <w:tabs>
              <w:tab w:val="clear" w:pos="8743"/>
              <w:tab w:val="right" w:pos="9026" w:leader="dot"/>
            </w:tabs>
            <w:rPr/>
          </w:pPr>
          <w:hyperlink w:anchor="__RefHeading___Toc5642604_2870459653">
            <w:r>
              <w:rPr>
                <w:webHidden/>
                <w:rStyle w:val="IndexLink"/>
              </w:rPr>
              <w:t>7</w:t>
            </w:r>
            <w:r>
              <w:rPr>
                <w:rStyle w:val="IndexLink"/>
                <w:rtl w:val="true"/>
              </w:rPr>
              <w:t xml:space="preserve">- </w:t>
            </w:r>
            <w:r>
              <w:rPr>
                <w:rStyle w:val="IndexLink"/>
                <w:rtl w:val="true"/>
              </w:rPr>
              <w:t>ابو حنیفه فتوا داده اگر مردی با زنی زنا کند سپس با او ازدواج نماید یا او را به قتل برساند حد ساقط می شود</w:t>
            </w:r>
            <w:r>
              <w:rPr>
                <w:rStyle w:val="IndexLink"/>
                <w:rtl w:val="true"/>
              </w:rPr>
              <w:tab/>
            </w:r>
            <w:r>
              <w:rPr>
                <w:rStyle w:val="IndexLink"/>
              </w:rPr>
              <w:t>95</w:t>
            </w:r>
          </w:hyperlink>
        </w:p>
        <w:p>
          <w:pPr>
            <w:pStyle w:val="Contents2"/>
            <w:tabs>
              <w:tab w:val="clear" w:pos="8743"/>
              <w:tab w:val="right" w:pos="9026" w:leader="dot"/>
            </w:tabs>
            <w:rPr/>
          </w:pPr>
          <w:hyperlink w:anchor="__RefHeading___Toc5642606_2870459653">
            <w:r>
              <w:rPr>
                <w:webHidden/>
                <w:rStyle w:val="IndexLink"/>
              </w:rPr>
              <w:t>8</w:t>
            </w:r>
            <w:r>
              <w:rPr>
                <w:rStyle w:val="IndexLink"/>
                <w:rtl w:val="true"/>
              </w:rPr>
              <w:t xml:space="preserve">- </w:t>
            </w:r>
            <w:r>
              <w:rPr>
                <w:rStyle w:val="IndexLink"/>
                <w:rtl w:val="true"/>
              </w:rPr>
              <w:t>ابن ماجشون مالکی مذهب فتوا داده زنا کردن با خدمت کار جایز است</w:t>
            </w:r>
            <w:r>
              <w:rPr>
                <w:rStyle w:val="IndexLink"/>
                <w:rtl w:val="true"/>
              </w:rPr>
              <w:tab/>
            </w:r>
            <w:r>
              <w:rPr>
                <w:rStyle w:val="IndexLink"/>
              </w:rPr>
              <w:t>100</w:t>
            </w:r>
          </w:hyperlink>
        </w:p>
        <w:p>
          <w:pPr>
            <w:pStyle w:val="Contents2"/>
            <w:tabs>
              <w:tab w:val="clear" w:pos="8743"/>
              <w:tab w:val="right" w:pos="9026" w:leader="dot"/>
            </w:tabs>
            <w:rPr/>
          </w:pPr>
          <w:hyperlink w:anchor="__RefHeading___Toc5642608_2870459653">
            <w:r>
              <w:rPr>
                <w:webHidden/>
                <w:rStyle w:val="IndexLink"/>
              </w:rPr>
              <w:t>9</w:t>
            </w:r>
            <w:r>
              <w:rPr>
                <w:rStyle w:val="IndexLink"/>
                <w:rtl w:val="true"/>
              </w:rPr>
              <w:t xml:space="preserve">- </w:t>
            </w:r>
            <w:r>
              <w:rPr>
                <w:rStyle w:val="IndexLink"/>
                <w:rtl w:val="true"/>
              </w:rPr>
              <w:t>ابوحنیفه فتوا داده اگر زن عاقل و بالغ به مجنون یا کودک زنا بدهد حد شرعی ندارد</w:t>
            </w:r>
            <w:r>
              <w:rPr>
                <w:rStyle w:val="IndexLink"/>
                <w:rtl w:val="true"/>
              </w:rPr>
              <w:tab/>
            </w:r>
            <w:r>
              <w:rPr>
                <w:rStyle w:val="IndexLink"/>
              </w:rPr>
              <w:t>108</w:t>
            </w:r>
          </w:hyperlink>
        </w:p>
        <w:p>
          <w:pPr>
            <w:pStyle w:val="Contents2"/>
            <w:tabs>
              <w:tab w:val="clear" w:pos="8743"/>
              <w:tab w:val="right" w:pos="9026" w:leader="dot"/>
            </w:tabs>
            <w:rPr/>
          </w:pPr>
          <w:hyperlink w:anchor="__RefHeading___Toc5642610_2870459653">
            <w:r>
              <w:rPr>
                <w:webHidden/>
                <w:rStyle w:val="IndexLink"/>
              </w:rPr>
              <w:t>10</w:t>
            </w:r>
            <w:r>
              <w:rPr>
                <w:rStyle w:val="IndexLink"/>
                <w:rtl w:val="true"/>
              </w:rPr>
              <w:t xml:space="preserve">- </w:t>
            </w:r>
            <w:r>
              <w:rPr>
                <w:rStyle w:val="IndexLink"/>
                <w:rtl w:val="true"/>
              </w:rPr>
              <w:t>ابوحنیفه فتوا داده زنا کردن با زن لال جایز است و حد شرعی ندارد</w:t>
            </w:r>
            <w:r>
              <w:rPr>
                <w:rStyle w:val="IndexLink"/>
                <w:rtl w:val="true"/>
              </w:rPr>
              <w:tab/>
            </w:r>
            <w:r>
              <w:rPr>
                <w:rStyle w:val="IndexLink"/>
              </w:rPr>
              <w:t>116</w:t>
            </w:r>
          </w:hyperlink>
        </w:p>
        <w:p>
          <w:pPr>
            <w:pStyle w:val="Contents2"/>
            <w:tabs>
              <w:tab w:val="clear" w:pos="8743"/>
              <w:tab w:val="right" w:pos="9026" w:leader="dot"/>
            </w:tabs>
            <w:rPr/>
          </w:pPr>
          <w:hyperlink w:anchor="__RefHeading___Toc5642612_2870459653">
            <w:r>
              <w:rPr>
                <w:webHidden/>
                <w:rStyle w:val="IndexLink"/>
              </w:rPr>
              <w:t>11</w:t>
            </w:r>
            <w:r>
              <w:rPr>
                <w:rStyle w:val="IndexLink"/>
                <w:rtl w:val="true"/>
              </w:rPr>
              <w:t xml:space="preserve">- </w:t>
            </w:r>
            <w:r>
              <w:rPr>
                <w:rStyle w:val="IndexLink"/>
                <w:rtl w:val="true"/>
              </w:rPr>
              <w:t>فتوای شافعی بر جواز خوردن گوشت انسان و حتی انبیاء</w:t>
            </w:r>
            <w:r>
              <w:rPr>
                <w:rStyle w:val="IndexLink"/>
                <w:rtl w:val="true"/>
              </w:rPr>
              <w:tab/>
            </w:r>
            <w:r>
              <w:rPr>
                <w:rStyle w:val="IndexLink"/>
              </w:rPr>
              <w:t>121</w:t>
            </w:r>
          </w:hyperlink>
        </w:p>
        <w:p>
          <w:pPr>
            <w:pStyle w:val="Contents2"/>
            <w:tabs>
              <w:tab w:val="clear" w:pos="8743"/>
              <w:tab w:val="right" w:pos="9026" w:leader="dot"/>
            </w:tabs>
            <w:rPr/>
          </w:pPr>
          <w:hyperlink w:anchor="__RefHeading___Toc5642614_2870459653">
            <w:r>
              <w:rPr>
                <w:webHidden/>
                <w:rStyle w:val="IndexLink"/>
              </w:rPr>
              <w:t>12</w:t>
            </w:r>
            <w:r>
              <w:rPr>
                <w:rStyle w:val="IndexLink"/>
                <w:rtl w:val="true"/>
              </w:rPr>
              <w:t xml:space="preserve">- </w:t>
            </w:r>
            <w:r>
              <w:rPr>
                <w:rStyle w:val="IndexLink"/>
                <w:rtl w:val="true"/>
              </w:rPr>
              <w:t>برخی از حنفیها امام جماعتی که همسرش زیباتر و آلتش کوچک تر باشد را درنماز جماعت ترجیح می دهند</w:t>
            </w:r>
            <w:r>
              <w:rPr>
                <w:rStyle w:val="IndexLink"/>
                <w:rtl w:val="true"/>
              </w:rPr>
              <w:tab/>
            </w:r>
            <w:r>
              <w:rPr>
                <w:rStyle w:val="IndexLink"/>
              </w:rPr>
              <w:t>126</w:t>
            </w:r>
          </w:hyperlink>
        </w:p>
        <w:p>
          <w:pPr>
            <w:pStyle w:val="Contents2"/>
            <w:tabs>
              <w:tab w:val="clear" w:pos="8743"/>
              <w:tab w:val="right" w:pos="9026" w:leader="dot"/>
            </w:tabs>
            <w:rPr/>
          </w:pPr>
          <w:hyperlink w:anchor="__RefHeading___Toc5642616_2870459653">
            <w:r>
              <w:rPr>
                <w:webHidden/>
                <w:rStyle w:val="IndexLink"/>
              </w:rPr>
              <w:t>13</w:t>
            </w:r>
            <w:r>
              <w:rPr>
                <w:rStyle w:val="IndexLink"/>
                <w:rtl w:val="true"/>
              </w:rPr>
              <w:t xml:space="preserve">- </w:t>
            </w:r>
            <w:r>
              <w:rPr>
                <w:rStyle w:val="IndexLink"/>
                <w:rtl w:val="true"/>
              </w:rPr>
              <w:t>نمازی که فقط بر طبق فتوای ابوحنیفه صحیح است</w:t>
            </w:r>
            <w:r>
              <w:rPr>
                <w:rStyle w:val="IndexLink"/>
                <w:rtl w:val="true"/>
              </w:rPr>
              <w:tab/>
            </w:r>
            <w:r>
              <w:rPr>
                <w:rStyle w:val="IndexLink"/>
              </w:rPr>
              <w:t>133</w:t>
            </w:r>
          </w:hyperlink>
        </w:p>
        <w:p>
          <w:pPr>
            <w:pStyle w:val="Contents2"/>
            <w:tabs>
              <w:tab w:val="clear" w:pos="8743"/>
              <w:tab w:val="right" w:pos="9026" w:leader="dot"/>
            </w:tabs>
            <w:rPr/>
          </w:pPr>
          <w:hyperlink w:anchor="__RefHeading___Toc5642618_2870459653">
            <w:r>
              <w:rPr>
                <w:webHidden/>
                <w:rStyle w:val="IndexLink"/>
              </w:rPr>
              <w:t>14</w:t>
            </w:r>
            <w:r>
              <w:rPr>
                <w:rStyle w:val="IndexLink"/>
                <w:rtl w:val="true"/>
              </w:rPr>
              <w:t xml:space="preserve">- </w:t>
            </w:r>
            <w:r>
              <w:rPr>
                <w:rStyle w:val="IndexLink"/>
                <w:rtl w:val="true"/>
              </w:rPr>
              <w:t>در نزد ابوحنیفه کسی که پدرش را به قتل برساند و با مادرش زنا کند هم چنان مومن است</w:t>
            </w:r>
            <w:r>
              <w:rPr>
                <w:rStyle w:val="IndexLink"/>
                <w:rtl w:val="true"/>
              </w:rPr>
              <w:tab/>
            </w:r>
            <w:r>
              <w:rPr>
                <w:rStyle w:val="IndexLink"/>
              </w:rPr>
              <w:t>141</w:t>
            </w:r>
          </w:hyperlink>
        </w:p>
        <w:p>
          <w:pPr>
            <w:pStyle w:val="Contents2"/>
            <w:tabs>
              <w:tab w:val="clear" w:pos="8743"/>
              <w:tab w:val="right" w:pos="9026" w:leader="dot"/>
            </w:tabs>
            <w:rPr/>
          </w:pPr>
          <w:hyperlink w:anchor="__RefHeading___Toc5642620_2870459653">
            <w:r>
              <w:rPr>
                <w:webHidden/>
                <w:rStyle w:val="IndexLink"/>
              </w:rPr>
              <w:t>15</w:t>
            </w:r>
            <w:r>
              <w:rPr>
                <w:rStyle w:val="IndexLink"/>
                <w:rtl w:val="true"/>
              </w:rPr>
              <w:t xml:space="preserve">- </w:t>
            </w:r>
            <w:r>
              <w:rPr>
                <w:rStyle w:val="IndexLink"/>
                <w:rtl w:val="true"/>
              </w:rPr>
              <w:t>مالک بن انس فتوا داده که کفار حربی می توانند به ناموس مسلمانان تجاوز کنند</w:t>
            </w:r>
            <w:r>
              <w:rPr>
                <w:rStyle w:val="IndexLink"/>
                <w:rtl w:val="true"/>
              </w:rPr>
              <w:tab/>
            </w:r>
            <w:r>
              <w:rPr>
                <w:rStyle w:val="IndexLink"/>
              </w:rPr>
              <w:t>145</w:t>
            </w:r>
          </w:hyperlink>
        </w:p>
        <w:p>
          <w:pPr>
            <w:pStyle w:val="Contents2"/>
            <w:tabs>
              <w:tab w:val="clear" w:pos="8743"/>
              <w:tab w:val="right" w:pos="9026" w:leader="dot"/>
            </w:tabs>
            <w:rPr/>
          </w:pPr>
          <w:hyperlink w:anchor="__RefHeading___Toc5642622_2870459653">
            <w:r>
              <w:rPr>
                <w:webHidden/>
                <w:rStyle w:val="IndexLink"/>
              </w:rPr>
              <w:t>16</w:t>
            </w:r>
            <w:r>
              <w:rPr>
                <w:rStyle w:val="IndexLink"/>
                <w:rtl w:val="true"/>
              </w:rPr>
              <w:t xml:space="preserve">- </w:t>
            </w:r>
            <w:r>
              <w:rPr>
                <w:rStyle w:val="IndexLink"/>
                <w:rtl w:val="true"/>
              </w:rPr>
              <w:t>محمد بن ادریس شافعی فتوا داده منی انسان پاک است</w:t>
            </w:r>
            <w:r>
              <w:rPr>
                <w:rStyle w:val="IndexLink"/>
                <w:rtl w:val="true"/>
              </w:rPr>
              <w:tab/>
            </w:r>
            <w:r>
              <w:rPr>
                <w:rStyle w:val="IndexLink"/>
              </w:rPr>
              <w:t>148</w:t>
            </w:r>
          </w:hyperlink>
        </w:p>
        <w:p>
          <w:pPr>
            <w:pStyle w:val="Contents2"/>
            <w:tabs>
              <w:tab w:val="clear" w:pos="8743"/>
              <w:tab w:val="right" w:pos="9026" w:leader="dot"/>
            </w:tabs>
            <w:rPr/>
          </w:pPr>
          <w:hyperlink w:anchor="__RefHeading___Toc5642624_2870459653">
            <w:r>
              <w:rPr>
                <w:webHidden/>
                <w:rStyle w:val="IndexLink"/>
              </w:rPr>
              <w:t>17</w:t>
            </w:r>
            <w:r>
              <w:rPr>
                <w:rStyle w:val="IndexLink"/>
                <w:rtl w:val="true"/>
              </w:rPr>
              <w:t xml:space="preserve">- </w:t>
            </w:r>
            <w:r>
              <w:rPr>
                <w:rStyle w:val="IndexLink"/>
                <w:rtl w:val="true"/>
              </w:rPr>
              <w:t>شافعی فتوا داده خوردن گربه وحشی، جوجه تیغی، موش خرما و</w:t>
            </w:r>
            <w:r>
              <w:rPr>
                <w:rStyle w:val="IndexLink"/>
                <w:rtl w:val="true"/>
              </w:rPr>
              <w:t xml:space="preserve">.. </w:t>
            </w:r>
            <w:r>
              <w:rPr>
                <w:rStyle w:val="IndexLink"/>
                <w:rtl w:val="true"/>
              </w:rPr>
              <w:t>حلال است</w:t>
            </w:r>
            <w:r>
              <w:rPr>
                <w:rStyle w:val="IndexLink"/>
                <w:rtl w:val="true"/>
              </w:rPr>
              <w:tab/>
            </w:r>
            <w:r>
              <w:rPr>
                <w:rStyle w:val="IndexLink"/>
              </w:rPr>
              <w:t>151</w:t>
            </w:r>
          </w:hyperlink>
        </w:p>
        <w:p>
          <w:pPr>
            <w:pStyle w:val="Contents2"/>
            <w:tabs>
              <w:tab w:val="clear" w:pos="8743"/>
              <w:tab w:val="right" w:pos="9026" w:leader="dot"/>
            </w:tabs>
            <w:rPr/>
          </w:pPr>
          <w:hyperlink w:anchor="__RefHeading___Toc5642626_2870459653">
            <w:r>
              <w:rPr>
                <w:webHidden/>
                <w:rStyle w:val="IndexLink"/>
              </w:rPr>
              <w:t>18</w:t>
            </w:r>
            <w:r>
              <w:rPr>
                <w:rStyle w:val="IndexLink"/>
                <w:rtl w:val="true"/>
              </w:rPr>
              <w:t xml:space="preserve">- </w:t>
            </w:r>
            <w:r>
              <w:rPr>
                <w:rStyle w:val="IndexLink"/>
                <w:rtl w:val="true"/>
              </w:rPr>
              <w:t>فتوای برخی علمای شافعی درباره کسی که با تمام هیکل وارد فرج زن شود</w:t>
            </w:r>
            <w:r>
              <w:rPr>
                <w:rStyle w:val="IndexLink"/>
                <w:rtl w:val="true"/>
              </w:rPr>
              <w:tab/>
            </w:r>
            <w:r>
              <w:rPr>
                <w:rStyle w:val="IndexLink"/>
              </w:rPr>
              <w:t>156</w:t>
            </w:r>
          </w:hyperlink>
        </w:p>
        <w:p>
          <w:pPr>
            <w:pStyle w:val="Contents2"/>
            <w:tabs>
              <w:tab w:val="clear" w:pos="8743"/>
              <w:tab w:val="right" w:pos="9026" w:leader="dot"/>
            </w:tabs>
            <w:rPr/>
          </w:pPr>
          <w:hyperlink w:anchor="__RefHeading___Toc5642628_2870459653">
            <w:r>
              <w:rPr>
                <w:webHidden/>
                <w:rStyle w:val="IndexLink"/>
              </w:rPr>
              <w:t>19</w:t>
            </w:r>
            <w:r>
              <w:rPr>
                <w:rStyle w:val="IndexLink"/>
                <w:rtl w:val="true"/>
              </w:rPr>
              <w:t xml:space="preserve">- </w:t>
            </w:r>
            <w:r>
              <w:rPr>
                <w:rStyle w:val="IndexLink"/>
                <w:rtl w:val="true"/>
              </w:rPr>
              <w:t>برخی از علمای حنبلی و حنفی فتوا داده اند که استمناء برای زن و مرد جایز است و روزه را باطل نمی کند و بهترین شیوه ی آن را هم آموزش داده اند</w:t>
            </w:r>
            <w:r>
              <w:rPr>
                <w:rStyle w:val="IndexLink"/>
                <w:rtl w:val="true"/>
              </w:rPr>
              <w:tab/>
            </w:r>
            <w:r>
              <w:rPr>
                <w:rStyle w:val="IndexLink"/>
              </w:rPr>
              <w:t>166</w:t>
            </w:r>
          </w:hyperlink>
        </w:p>
        <w:p>
          <w:pPr>
            <w:pStyle w:val="Contents2"/>
            <w:tabs>
              <w:tab w:val="clear" w:pos="8743"/>
              <w:tab w:val="right" w:pos="9026" w:leader="dot"/>
            </w:tabs>
            <w:rPr/>
          </w:pPr>
          <w:hyperlink w:anchor="__RefHeading___Toc5642630_2870459653">
            <w:r>
              <w:rPr>
                <w:webHidden/>
                <w:rStyle w:val="IndexLink"/>
              </w:rPr>
              <w:t>20</w:t>
            </w:r>
            <w:r>
              <w:rPr>
                <w:rStyle w:val="IndexLink"/>
                <w:rtl w:val="true"/>
              </w:rPr>
              <w:t xml:space="preserve">- </w:t>
            </w:r>
            <w:r>
              <w:rPr>
                <w:rStyle w:val="IndexLink"/>
                <w:rtl w:val="true"/>
              </w:rPr>
              <w:t>مالک بن انس نیم خورده ی سگ و خوک را پاک و وضو گرفتن با آن را جایز می داند</w:t>
            </w:r>
            <w:r>
              <w:rPr>
                <w:rStyle w:val="IndexLink"/>
                <w:rtl w:val="true"/>
              </w:rPr>
              <w:tab/>
            </w:r>
            <w:r>
              <w:rPr>
                <w:rStyle w:val="IndexLink"/>
              </w:rPr>
              <w:t>181</w:t>
            </w:r>
          </w:hyperlink>
        </w:p>
        <w:p>
          <w:pPr>
            <w:pStyle w:val="Contents2"/>
            <w:tabs>
              <w:tab w:val="clear" w:pos="8743"/>
              <w:tab w:val="right" w:pos="9026" w:leader="dot"/>
            </w:tabs>
            <w:rPr/>
          </w:pPr>
          <w:hyperlink w:anchor="__RefHeading___Toc5642632_2870459653">
            <w:r>
              <w:rPr>
                <w:webHidden/>
                <w:rStyle w:val="IndexLink"/>
              </w:rPr>
              <w:t>21</w:t>
            </w:r>
            <w:r>
              <w:rPr>
                <w:rStyle w:val="IndexLink"/>
                <w:rtl w:val="true"/>
              </w:rPr>
              <w:t xml:space="preserve">- </w:t>
            </w:r>
            <w:r>
              <w:rPr>
                <w:rStyle w:val="IndexLink"/>
                <w:rtl w:val="true"/>
              </w:rPr>
              <w:t>ابوحنیفه فتوا داده اگر کسی با مادرش، دخترش، خواهرش، و حتی زنان شوهر دار عمدا ازدواج کند حد بر او جاری نمی شود و مهریه آن ها را نیز باید بپردازد هرچند بداند که آنان بر او حرام هستند</w:t>
            </w:r>
            <w:r>
              <w:rPr>
                <w:rStyle w:val="IndexLink"/>
                <w:rtl w:val="true"/>
              </w:rPr>
              <w:tab/>
            </w:r>
            <w:r>
              <w:rPr>
                <w:rStyle w:val="IndexLink"/>
              </w:rPr>
              <w:t>187</w:t>
            </w:r>
          </w:hyperlink>
        </w:p>
        <w:p>
          <w:pPr>
            <w:pStyle w:val="Contents2"/>
            <w:tabs>
              <w:tab w:val="clear" w:pos="8743"/>
              <w:tab w:val="right" w:pos="9026" w:leader="dot"/>
            </w:tabs>
            <w:rPr/>
          </w:pPr>
          <w:hyperlink w:anchor="__RefHeading___Toc5642634_2870459653">
            <w:r>
              <w:rPr>
                <w:webHidden/>
                <w:rStyle w:val="IndexLink"/>
              </w:rPr>
              <w:t>22</w:t>
            </w:r>
            <w:r>
              <w:rPr>
                <w:rStyle w:val="IndexLink"/>
                <w:rtl w:val="true"/>
              </w:rPr>
              <w:t xml:space="preserve">- </w:t>
            </w:r>
            <w:r>
              <w:rPr>
                <w:rStyle w:val="IndexLink"/>
                <w:rtl w:val="true"/>
              </w:rPr>
              <w:t>علمای شافعی و حنفی فتوا داده اند اگر کسی آلتش را با پارچه ای بپیچد و با کسی نزدیکی کند حد بر او جاری نمی شود و غسل نیز واجب نمی گردد و تمام عباداتش نیز صحیح است</w:t>
            </w:r>
            <w:r>
              <w:rPr>
                <w:rStyle w:val="IndexLink"/>
                <w:rtl w:val="true"/>
              </w:rPr>
              <w:tab/>
            </w:r>
            <w:r>
              <w:rPr>
                <w:rStyle w:val="IndexLink"/>
              </w:rPr>
              <w:t>196</w:t>
            </w:r>
          </w:hyperlink>
        </w:p>
        <w:p>
          <w:pPr>
            <w:pStyle w:val="Contents2"/>
            <w:tabs>
              <w:tab w:val="clear" w:pos="8743"/>
              <w:tab w:val="right" w:pos="9026" w:leader="dot"/>
            </w:tabs>
            <w:rPr/>
          </w:pPr>
          <w:hyperlink w:anchor="__RefHeading___Toc5642636_2870459653">
            <w:r>
              <w:rPr>
                <w:webHidden/>
                <w:rStyle w:val="IndexLink"/>
              </w:rPr>
              <w:t>23</w:t>
            </w:r>
            <w:r>
              <w:rPr>
                <w:rStyle w:val="IndexLink"/>
                <w:rtl w:val="true"/>
              </w:rPr>
              <w:t xml:space="preserve">- </w:t>
            </w:r>
            <w:r>
              <w:rPr>
                <w:rStyle w:val="IndexLink"/>
                <w:rtl w:val="true"/>
              </w:rPr>
              <w:t>مالک بن انس فتوا داده خوردن حشرات از قبیل سوسک و عقرب و کرم و مار و حتی گوشت سگ و میمون و فیل حلال است</w:t>
            </w:r>
            <w:r>
              <w:rPr>
                <w:rStyle w:val="IndexLink"/>
                <w:rtl w:val="true"/>
              </w:rPr>
              <w:tab/>
            </w:r>
            <w:r>
              <w:rPr>
                <w:rStyle w:val="IndexLink"/>
              </w:rPr>
              <w:t>205</w:t>
            </w:r>
          </w:hyperlink>
        </w:p>
        <w:p>
          <w:pPr>
            <w:pStyle w:val="Contents2"/>
            <w:tabs>
              <w:tab w:val="clear" w:pos="8743"/>
              <w:tab w:val="right" w:pos="9026" w:leader="dot"/>
            </w:tabs>
            <w:rPr/>
          </w:pPr>
          <w:hyperlink w:anchor="__RefHeading___Toc5642638_2870459653">
            <w:r>
              <w:rPr>
                <w:webHidden/>
                <w:rStyle w:val="IndexLink"/>
              </w:rPr>
              <w:t>24</w:t>
            </w:r>
            <w:r>
              <w:rPr>
                <w:rStyle w:val="IndexLink"/>
                <w:rtl w:val="true"/>
              </w:rPr>
              <w:t xml:space="preserve">- </w:t>
            </w:r>
            <w:r>
              <w:rPr>
                <w:rStyle w:val="IndexLink"/>
                <w:rtl w:val="true"/>
              </w:rPr>
              <w:t>احمد حنبل و شافعی فتوا داده اند که بردن نام خدا در هنگام ذبح حیوانات واجب نیست و اگر عمدا ترک شود اشکالی ندارد</w:t>
            </w:r>
            <w:r>
              <w:rPr>
                <w:rStyle w:val="IndexLink"/>
                <w:rtl w:val="true"/>
              </w:rPr>
              <w:tab/>
            </w:r>
            <w:r>
              <w:rPr>
                <w:rStyle w:val="IndexLink"/>
              </w:rPr>
              <w:t>215</w:t>
            </w:r>
          </w:hyperlink>
        </w:p>
        <w:p>
          <w:pPr>
            <w:pStyle w:val="Contents2"/>
            <w:tabs>
              <w:tab w:val="clear" w:pos="8743"/>
              <w:tab w:val="right" w:pos="9026" w:leader="dot"/>
            </w:tabs>
            <w:rPr/>
          </w:pPr>
          <w:hyperlink w:anchor="__RefHeading___Toc5642640_2870459653">
            <w:r>
              <w:rPr>
                <w:webHidden/>
                <w:rStyle w:val="IndexLink"/>
              </w:rPr>
              <w:t>25</w:t>
            </w:r>
            <w:r>
              <w:rPr>
                <w:rStyle w:val="IndexLink"/>
                <w:rtl w:val="true"/>
              </w:rPr>
              <w:t xml:space="preserve">- </w:t>
            </w:r>
            <w:r>
              <w:rPr>
                <w:rStyle w:val="IndexLink"/>
                <w:rtl w:val="true"/>
              </w:rPr>
              <w:t>ابوحنیفه فتوا داده اگر زنی به عقد مردی در بیاید و در همان مجلس اورا طلاق دهد و هیچ گاه هم این زن و مرد بایک دیگر هم بستر نشوند و هم دیگر را نبینند، تمام بچه هایی که آن زن می آورد متعلق به آن مرد است</w:t>
            </w:r>
            <w:r>
              <w:rPr>
                <w:rStyle w:val="IndexLink"/>
                <w:rtl w:val="true"/>
              </w:rPr>
              <w:tab/>
            </w:r>
            <w:r>
              <w:rPr>
                <w:rStyle w:val="IndexLink"/>
              </w:rPr>
              <w:t>221</w:t>
            </w:r>
          </w:hyperlink>
        </w:p>
        <w:p>
          <w:pPr>
            <w:pStyle w:val="Contents2"/>
            <w:tabs>
              <w:tab w:val="clear" w:pos="8743"/>
              <w:tab w:val="right" w:pos="9026" w:leader="dot"/>
            </w:tabs>
            <w:rPr/>
          </w:pPr>
          <w:hyperlink w:anchor="__RefHeading___Toc5642642_2870459653">
            <w:r>
              <w:rPr>
                <w:webHidden/>
                <w:rStyle w:val="IndexLink"/>
              </w:rPr>
              <w:t>26</w:t>
            </w:r>
            <w:r>
              <w:rPr>
                <w:rStyle w:val="IndexLink"/>
                <w:rtl w:val="true"/>
              </w:rPr>
              <w:t xml:space="preserve">- </w:t>
            </w:r>
            <w:r>
              <w:rPr>
                <w:rStyle w:val="IndexLink"/>
                <w:rtl w:val="true"/>
              </w:rPr>
              <w:t>احمد حنبل فتوا داده اگر دو نفرادعا کردند که فرزند متعلق به آن هاست، هر دو نفر پدر آن بچه به حساب می آیند و آن فرزند از هر دو ارث می برد</w:t>
            </w:r>
            <w:r>
              <w:rPr>
                <w:rStyle w:val="IndexLink"/>
                <w:rtl w:val="true"/>
              </w:rPr>
              <w:tab/>
            </w:r>
            <w:r>
              <w:rPr>
                <w:rStyle w:val="IndexLink"/>
              </w:rPr>
              <w:t>224</w:t>
            </w:r>
          </w:hyperlink>
        </w:p>
        <w:p>
          <w:pPr>
            <w:pStyle w:val="Contents2"/>
            <w:tabs>
              <w:tab w:val="clear" w:pos="8743"/>
              <w:tab w:val="right" w:pos="9026" w:leader="dot"/>
            </w:tabs>
            <w:rPr/>
          </w:pPr>
          <w:hyperlink w:anchor="__RefHeading___Toc5642644_2870459653">
            <w:r>
              <w:rPr>
                <w:webHidden/>
                <w:rStyle w:val="IndexLink"/>
              </w:rPr>
              <w:t>27</w:t>
            </w:r>
            <w:r>
              <w:rPr>
                <w:rStyle w:val="IndexLink"/>
                <w:rtl w:val="true"/>
              </w:rPr>
              <w:t xml:space="preserve">- </w:t>
            </w:r>
            <w:r>
              <w:rPr>
                <w:rStyle w:val="IndexLink"/>
                <w:rtl w:val="true"/>
              </w:rPr>
              <w:t>ابو حنیفه نماز خواندن بدون شلوار و ساتر عورت را صحیح می داند</w:t>
            </w:r>
            <w:r>
              <w:rPr>
                <w:rStyle w:val="IndexLink"/>
                <w:rtl w:val="true"/>
              </w:rPr>
              <w:tab/>
            </w:r>
            <w:r>
              <w:rPr>
                <w:rStyle w:val="IndexLink"/>
              </w:rPr>
              <w:t>228</w:t>
            </w:r>
          </w:hyperlink>
        </w:p>
        <w:p>
          <w:pPr>
            <w:pStyle w:val="Contents2"/>
            <w:tabs>
              <w:tab w:val="clear" w:pos="8743"/>
              <w:tab w:val="right" w:pos="9026" w:leader="dot"/>
            </w:tabs>
            <w:rPr/>
          </w:pPr>
          <w:hyperlink w:anchor="__RefHeading___Toc5642646_2870459653">
            <w:r>
              <w:rPr>
                <w:webHidden/>
                <w:rStyle w:val="IndexLink"/>
              </w:rPr>
              <w:t>28</w:t>
            </w:r>
            <w:r>
              <w:rPr>
                <w:rStyle w:val="IndexLink"/>
                <w:rtl w:val="true"/>
              </w:rPr>
              <w:t xml:space="preserve">- </w:t>
            </w:r>
            <w:r>
              <w:rPr>
                <w:rStyle w:val="IndexLink"/>
                <w:rtl w:val="true"/>
              </w:rPr>
              <w:t>ابوحنیفه فتوا داده اگر مردی عاشق زنی شوهر دار شود و شوهر را مجبور کنند که زنش را طلاق دهد و آن زن را به اجبار به عقد خود درآورد این ازدواج صحیح است</w:t>
            </w:r>
            <w:r>
              <w:rPr>
                <w:rStyle w:val="IndexLink"/>
                <w:rtl w:val="true"/>
              </w:rPr>
              <w:tab/>
            </w:r>
            <w:r>
              <w:rPr>
                <w:rStyle w:val="IndexLink"/>
              </w:rPr>
              <w:t>231</w:t>
            </w:r>
          </w:hyperlink>
        </w:p>
        <w:p>
          <w:pPr>
            <w:pStyle w:val="Contents2"/>
            <w:tabs>
              <w:tab w:val="clear" w:pos="8743"/>
              <w:tab w:val="right" w:pos="9026" w:leader="dot"/>
            </w:tabs>
            <w:rPr/>
          </w:pPr>
          <w:hyperlink w:anchor="__RefHeading___Toc5642648_2870459653">
            <w:r>
              <w:rPr>
                <w:webHidden/>
                <w:rStyle w:val="IndexLink"/>
              </w:rPr>
              <w:t>29</w:t>
            </w:r>
            <w:r>
              <w:rPr>
                <w:rStyle w:val="IndexLink"/>
                <w:rtl w:val="true"/>
              </w:rPr>
              <w:t xml:space="preserve">- </w:t>
            </w:r>
            <w:r>
              <w:rPr>
                <w:rStyle w:val="IndexLink"/>
                <w:rtl w:val="true"/>
              </w:rPr>
              <w:t>محمد بن اسماعیل بخاری صاحب کتاب صحیح بخاری فتوا داده اگر دو نفر از یک گاو یا یک گوسفند شیر بخورند باهم محرم می شوند</w:t>
            </w:r>
            <w:r>
              <w:rPr>
                <w:rStyle w:val="IndexLink"/>
                <w:rtl w:val="true"/>
              </w:rPr>
              <w:tab/>
            </w:r>
            <w:r>
              <w:rPr>
                <w:rStyle w:val="IndexLink"/>
              </w:rPr>
              <w:t>234</w:t>
            </w:r>
          </w:hyperlink>
        </w:p>
        <w:p>
          <w:pPr>
            <w:pStyle w:val="Contents2"/>
            <w:tabs>
              <w:tab w:val="clear" w:pos="8743"/>
              <w:tab w:val="right" w:pos="9026" w:leader="dot"/>
            </w:tabs>
            <w:rPr/>
          </w:pPr>
          <w:hyperlink w:anchor="__RefHeading___Toc5642650_2870459653">
            <w:r>
              <w:rPr>
                <w:webHidden/>
                <w:rStyle w:val="IndexLink"/>
              </w:rPr>
              <w:t>30</w:t>
            </w:r>
            <w:r>
              <w:rPr>
                <w:rStyle w:val="IndexLink"/>
                <w:rtl w:val="true"/>
              </w:rPr>
              <w:t xml:space="preserve">- </w:t>
            </w:r>
            <w:r>
              <w:rPr>
                <w:rStyle w:val="IndexLink"/>
                <w:rtl w:val="true"/>
              </w:rPr>
              <w:t>فتوای علمای حنبلی بر جواز استفاده از آلت مصنوعی توسط زنان</w:t>
            </w:r>
            <w:r>
              <w:rPr>
                <w:rStyle w:val="IndexLink"/>
                <w:rtl w:val="true"/>
              </w:rPr>
              <w:tab/>
            </w:r>
            <w:r>
              <w:rPr>
                <w:rStyle w:val="IndexLink"/>
              </w:rPr>
              <w:t>237</w:t>
            </w:r>
          </w:hyperlink>
        </w:p>
        <w:p>
          <w:pPr>
            <w:pStyle w:val="Contents2"/>
            <w:tabs>
              <w:tab w:val="clear" w:pos="8743"/>
              <w:tab w:val="right" w:pos="9026" w:leader="dot"/>
            </w:tabs>
            <w:rPr/>
          </w:pPr>
          <w:hyperlink w:anchor="__RefHeading___Toc5642652_2870459653">
            <w:r>
              <w:rPr>
                <w:webHidden/>
                <w:rStyle w:val="IndexLink"/>
              </w:rPr>
              <w:t>31</w:t>
            </w:r>
            <w:r>
              <w:rPr>
                <w:rStyle w:val="IndexLink"/>
                <w:rtl w:val="true"/>
              </w:rPr>
              <w:t xml:space="preserve">- </w:t>
            </w:r>
            <w:r>
              <w:rPr>
                <w:rStyle w:val="IndexLink"/>
                <w:rtl w:val="true"/>
              </w:rPr>
              <w:t>ابوحنیفه فتوا داده پرستش قاطر به قصد تقرب به خدا جایز است</w:t>
            </w:r>
            <w:r>
              <w:rPr>
                <w:rStyle w:val="IndexLink"/>
                <w:rtl w:val="true"/>
              </w:rPr>
              <w:tab/>
            </w:r>
            <w:r>
              <w:rPr>
                <w:rStyle w:val="IndexLink"/>
              </w:rPr>
              <w:t>246</w:t>
            </w:r>
          </w:hyperlink>
        </w:p>
        <w:p>
          <w:pPr>
            <w:pStyle w:val="Contents2"/>
            <w:tabs>
              <w:tab w:val="clear" w:pos="8743"/>
              <w:tab w:val="right" w:pos="9026" w:leader="dot"/>
            </w:tabs>
            <w:rPr/>
          </w:pPr>
          <w:hyperlink w:anchor="__RefHeading___Toc5642654_2870459653">
            <w:r>
              <w:rPr>
                <w:webHidden/>
                <w:rStyle w:val="IndexLink"/>
              </w:rPr>
              <w:t>32</w:t>
            </w:r>
            <w:r>
              <w:rPr>
                <w:rStyle w:val="IndexLink"/>
                <w:rtl w:val="true"/>
              </w:rPr>
              <w:t xml:space="preserve">- </w:t>
            </w:r>
            <w:r>
              <w:rPr>
                <w:rStyle w:val="IndexLink"/>
                <w:rtl w:val="true"/>
              </w:rPr>
              <w:t>ابوحنیفه خوردن گوشت خوک را حلال می داند</w:t>
            </w:r>
            <w:r>
              <w:rPr>
                <w:rStyle w:val="IndexLink"/>
                <w:rtl w:val="true"/>
              </w:rPr>
              <w:tab/>
            </w:r>
            <w:r>
              <w:rPr>
                <w:rStyle w:val="IndexLink"/>
              </w:rPr>
              <w:t>249</w:t>
            </w:r>
          </w:hyperlink>
        </w:p>
        <w:p>
          <w:pPr>
            <w:pStyle w:val="Contents2"/>
            <w:tabs>
              <w:tab w:val="clear" w:pos="8743"/>
              <w:tab w:val="right" w:pos="9026" w:leader="dot"/>
            </w:tabs>
            <w:rPr/>
          </w:pPr>
          <w:hyperlink w:anchor="__RefHeading___Toc5642656_2870459653">
            <w:r>
              <w:rPr>
                <w:webHidden/>
                <w:rStyle w:val="IndexLink"/>
              </w:rPr>
              <w:t>33</w:t>
            </w:r>
            <w:r>
              <w:rPr>
                <w:rStyle w:val="IndexLink"/>
                <w:rtl w:val="true"/>
              </w:rPr>
              <w:t xml:space="preserve">- </w:t>
            </w:r>
            <w:r>
              <w:rPr>
                <w:rStyle w:val="IndexLink"/>
                <w:rtl w:val="true"/>
              </w:rPr>
              <w:t>برخی از فق های شافعی فتوا داده اند اگر آب برای وضو کم بود جایز است در آن بول کنند تا زیاد شود سپس وضو بگیرند</w:t>
            </w:r>
            <w:r>
              <w:rPr>
                <w:rStyle w:val="IndexLink"/>
                <w:rtl w:val="true"/>
              </w:rPr>
              <w:tab/>
            </w:r>
            <w:r>
              <w:rPr>
                <w:rStyle w:val="IndexLink"/>
              </w:rPr>
              <w:t>254</w:t>
            </w:r>
          </w:hyperlink>
        </w:p>
        <w:p>
          <w:pPr>
            <w:pStyle w:val="Contents2"/>
            <w:tabs>
              <w:tab w:val="clear" w:pos="8743"/>
              <w:tab w:val="right" w:pos="9026" w:leader="dot"/>
            </w:tabs>
            <w:rPr/>
          </w:pPr>
          <w:hyperlink w:anchor="__RefHeading___Toc5642658_2870459653">
            <w:r>
              <w:rPr>
                <w:webHidden/>
                <w:rStyle w:val="IndexLink"/>
              </w:rPr>
              <w:t>34</w:t>
            </w:r>
            <w:r>
              <w:rPr>
                <w:rStyle w:val="IndexLink"/>
                <w:rtl w:val="true"/>
              </w:rPr>
              <w:t xml:space="preserve">- </w:t>
            </w:r>
            <w:r>
              <w:rPr>
                <w:rStyle w:val="IndexLink"/>
                <w:rtl w:val="true"/>
              </w:rPr>
              <w:t>ابوحنیفه فتوا داده که جایز است به خاطر نیاز ورثه نبش قبر شود و کفن میت فروخته شود</w:t>
            </w:r>
            <w:r>
              <w:rPr>
                <w:rStyle w:val="IndexLink"/>
                <w:rtl w:val="true"/>
              </w:rPr>
              <w:tab/>
            </w:r>
            <w:r>
              <w:rPr>
                <w:rStyle w:val="IndexLink"/>
              </w:rPr>
              <w:t>257</w:t>
            </w:r>
          </w:hyperlink>
        </w:p>
        <w:p>
          <w:pPr>
            <w:pStyle w:val="Contents2"/>
            <w:tabs>
              <w:tab w:val="clear" w:pos="8743"/>
              <w:tab w:val="right" w:pos="9026" w:leader="dot"/>
            </w:tabs>
            <w:rPr/>
          </w:pPr>
          <w:hyperlink w:anchor="__RefHeading___Toc5642660_2870459653">
            <w:r>
              <w:rPr>
                <w:webHidden/>
                <w:rStyle w:val="IndexLink"/>
              </w:rPr>
              <w:t>35</w:t>
            </w:r>
            <w:r>
              <w:rPr>
                <w:rStyle w:val="IndexLink"/>
                <w:rtl w:val="true"/>
              </w:rPr>
              <w:t xml:space="preserve">- </w:t>
            </w:r>
            <w:r>
              <w:rPr>
                <w:rStyle w:val="IndexLink"/>
                <w:rtl w:val="true"/>
              </w:rPr>
              <w:t>مالک بن انس فتوا داده اگر زن ، به بچه ی نابالغ یا به سگ زنا بدهد حد ندارد</w:t>
            </w:r>
            <w:r>
              <w:rPr>
                <w:rStyle w:val="IndexLink"/>
                <w:rtl w:val="true"/>
              </w:rPr>
              <w:tab/>
            </w:r>
            <w:r>
              <w:rPr>
                <w:rStyle w:val="IndexLink"/>
              </w:rPr>
              <w:t>260</w:t>
            </w:r>
          </w:hyperlink>
        </w:p>
        <w:p>
          <w:pPr>
            <w:pStyle w:val="Contents2"/>
            <w:tabs>
              <w:tab w:val="clear" w:pos="8743"/>
              <w:tab w:val="right" w:pos="9026" w:leader="dot"/>
            </w:tabs>
            <w:rPr/>
          </w:pPr>
          <w:hyperlink w:anchor="__RefHeading___Toc5642662_2870459653">
            <w:r>
              <w:rPr>
                <w:webHidden/>
                <w:rStyle w:val="IndexLink"/>
              </w:rPr>
              <w:t>36</w:t>
            </w:r>
            <w:r>
              <w:rPr>
                <w:rStyle w:val="IndexLink"/>
                <w:rtl w:val="true"/>
              </w:rPr>
              <w:t xml:space="preserve">- </w:t>
            </w:r>
            <w:r>
              <w:rPr>
                <w:rStyle w:val="IndexLink"/>
                <w:rtl w:val="true"/>
              </w:rPr>
              <w:t>ابوحنیفه فتوا داده اگر کسی مالی را غصب کند و در آن تغییر ایجاد نماید مالک می شود</w:t>
            </w:r>
            <w:r>
              <w:rPr>
                <w:rStyle w:val="IndexLink"/>
                <w:rtl w:val="true"/>
              </w:rPr>
              <w:tab/>
            </w:r>
            <w:r>
              <w:rPr>
                <w:rStyle w:val="IndexLink"/>
              </w:rPr>
              <w:t>264</w:t>
            </w:r>
          </w:hyperlink>
        </w:p>
        <w:p>
          <w:pPr>
            <w:pStyle w:val="Contents2"/>
            <w:tabs>
              <w:tab w:val="clear" w:pos="8743"/>
              <w:tab w:val="right" w:pos="9026" w:leader="dot"/>
            </w:tabs>
            <w:rPr/>
          </w:pPr>
          <w:hyperlink w:anchor="__RefHeading___Toc5642664_2870459653">
            <w:r>
              <w:rPr>
                <w:webHidden/>
                <w:rStyle w:val="IndexLink"/>
              </w:rPr>
              <w:t>37</w:t>
            </w:r>
            <w:r>
              <w:rPr>
                <w:rStyle w:val="IndexLink"/>
                <w:rtl w:val="true"/>
              </w:rPr>
              <w:t xml:space="preserve">- </w:t>
            </w:r>
            <w:r>
              <w:rPr>
                <w:rStyle w:val="IndexLink"/>
                <w:rtl w:val="true"/>
              </w:rPr>
              <w:t>ابوحنیفه وضو با شراب را جایزمی داند</w:t>
            </w:r>
            <w:r>
              <w:rPr>
                <w:rStyle w:val="IndexLink"/>
                <w:rtl w:val="true"/>
              </w:rPr>
              <w:tab/>
            </w:r>
            <w:r>
              <w:rPr>
                <w:rStyle w:val="IndexLink"/>
              </w:rPr>
              <w:t>270</w:t>
            </w:r>
          </w:hyperlink>
        </w:p>
        <w:p>
          <w:pPr>
            <w:pStyle w:val="Contents2"/>
            <w:tabs>
              <w:tab w:val="clear" w:pos="8743"/>
              <w:tab w:val="right" w:pos="9026" w:leader="dot"/>
            </w:tabs>
            <w:rPr/>
          </w:pPr>
          <w:hyperlink w:anchor="__RefHeading___Toc5642666_2870459653">
            <w:r>
              <w:rPr>
                <w:webHidden/>
                <w:rStyle w:val="IndexLink"/>
              </w:rPr>
              <w:t>38</w:t>
            </w:r>
            <w:r>
              <w:rPr>
                <w:rStyle w:val="IndexLink"/>
                <w:rtl w:val="true"/>
              </w:rPr>
              <w:t xml:space="preserve">- </w:t>
            </w:r>
            <w:r>
              <w:rPr>
                <w:rStyle w:val="IndexLink"/>
                <w:rtl w:val="true"/>
              </w:rPr>
              <w:t>ابوحنیفه فتوا داده لواط با زن بیگانه و یا مردی با مرد دیگر حد ندارد</w:t>
            </w:r>
            <w:r>
              <w:rPr>
                <w:rStyle w:val="IndexLink"/>
                <w:rtl w:val="true"/>
              </w:rPr>
              <w:tab/>
            </w:r>
            <w:r>
              <w:rPr>
                <w:rStyle w:val="IndexLink"/>
              </w:rPr>
              <w:t>278</w:t>
            </w:r>
          </w:hyperlink>
        </w:p>
        <w:p>
          <w:pPr>
            <w:pStyle w:val="Contents2"/>
            <w:tabs>
              <w:tab w:val="clear" w:pos="8743"/>
              <w:tab w:val="right" w:pos="9026" w:leader="dot"/>
            </w:tabs>
            <w:rPr/>
          </w:pPr>
          <w:hyperlink w:anchor="__RefHeading___Toc5642668_2870459653">
            <w:r>
              <w:rPr>
                <w:webHidden/>
                <w:rStyle w:val="IndexLink"/>
              </w:rPr>
              <w:t>39</w:t>
            </w:r>
            <w:r>
              <w:rPr>
                <w:rStyle w:val="IndexLink"/>
                <w:rtl w:val="true"/>
              </w:rPr>
              <w:t xml:space="preserve">- </w:t>
            </w:r>
            <w:r>
              <w:rPr>
                <w:rStyle w:val="IndexLink"/>
                <w:rtl w:val="true"/>
              </w:rPr>
              <w:t>ابن نُجیم حنفی فتوا داده اگر مگس وارد مقعد کسی شود حکمش چیست؟</w:t>
            </w:r>
            <w:r>
              <w:rPr>
                <w:rStyle w:val="IndexLink"/>
                <w:rtl w:val="true"/>
              </w:rPr>
              <w:tab/>
            </w:r>
            <w:r>
              <w:rPr>
                <w:rStyle w:val="IndexLink"/>
              </w:rPr>
              <w:t>284</w:t>
            </w:r>
          </w:hyperlink>
        </w:p>
        <w:p>
          <w:pPr>
            <w:pStyle w:val="Contents2"/>
            <w:tabs>
              <w:tab w:val="clear" w:pos="8743"/>
              <w:tab w:val="right" w:pos="9026" w:leader="dot"/>
            </w:tabs>
            <w:rPr/>
          </w:pPr>
          <w:hyperlink w:anchor="__RefHeading___Toc5642670_2870459653">
            <w:r>
              <w:rPr>
                <w:webHidden/>
                <w:rStyle w:val="IndexLink"/>
              </w:rPr>
              <w:t>40</w:t>
            </w:r>
            <w:r>
              <w:rPr>
                <w:rStyle w:val="IndexLink"/>
                <w:rtl w:val="true"/>
              </w:rPr>
              <w:t xml:space="preserve">- </w:t>
            </w:r>
            <w:r>
              <w:rPr>
                <w:rStyle w:val="IndexLink"/>
                <w:rtl w:val="true"/>
              </w:rPr>
              <w:t>ابو حنیفه فتوا داده اگر دو نفر باهم برای سرقت بروند حد شرعی از هر دو ساقط می شود</w:t>
            </w:r>
            <w:r>
              <w:rPr>
                <w:rStyle w:val="IndexLink"/>
                <w:rtl w:val="true"/>
              </w:rPr>
              <w:tab/>
            </w:r>
            <w:r>
              <w:rPr>
                <w:rStyle w:val="IndexLink"/>
              </w:rPr>
              <w:t>287</w:t>
            </w:r>
          </w:hyperlink>
        </w:p>
        <w:p>
          <w:pPr>
            <w:pStyle w:val="Contents2"/>
            <w:tabs>
              <w:tab w:val="clear" w:pos="8743"/>
              <w:tab w:val="right" w:pos="9026" w:leader="dot"/>
            </w:tabs>
            <w:rPr/>
          </w:pPr>
          <w:hyperlink w:anchor="__RefHeading___Toc5642672_2870459653">
            <w:r>
              <w:rPr>
                <w:webHidden/>
                <w:rStyle w:val="IndexLink"/>
              </w:rPr>
              <w:t>41</w:t>
            </w:r>
            <w:r>
              <w:rPr>
                <w:rStyle w:val="IndexLink"/>
                <w:rtl w:val="true"/>
              </w:rPr>
              <w:t xml:space="preserve">- </w:t>
            </w:r>
            <w:r>
              <w:rPr>
                <w:rStyle w:val="IndexLink"/>
                <w:rtl w:val="true"/>
              </w:rPr>
              <w:t>ابوحنیفه فتوا داده سجده بر نجاست انسان جایز است</w:t>
            </w:r>
            <w:r>
              <w:rPr>
                <w:rStyle w:val="IndexLink"/>
                <w:rtl w:val="true"/>
              </w:rPr>
              <w:tab/>
            </w:r>
            <w:r>
              <w:rPr>
                <w:rStyle w:val="IndexLink"/>
              </w:rPr>
              <w:t>292</w:t>
            </w:r>
          </w:hyperlink>
        </w:p>
        <w:p>
          <w:pPr>
            <w:pStyle w:val="Contents2"/>
            <w:tabs>
              <w:tab w:val="clear" w:pos="8743"/>
              <w:tab w:val="right" w:pos="9026" w:leader="dot"/>
            </w:tabs>
            <w:rPr/>
          </w:pPr>
          <w:hyperlink w:anchor="__RefHeading___Toc5642674_2870459653">
            <w:r>
              <w:rPr>
                <w:webHidden/>
                <w:rStyle w:val="IndexLink"/>
              </w:rPr>
              <w:t>42</w:t>
            </w:r>
            <w:r>
              <w:rPr>
                <w:rStyle w:val="IndexLink"/>
                <w:rtl w:val="true"/>
              </w:rPr>
              <w:t xml:space="preserve">- </w:t>
            </w:r>
            <w:r>
              <w:rPr>
                <w:rStyle w:val="IndexLink"/>
                <w:rtl w:val="true"/>
              </w:rPr>
              <w:t>ابوحنیفه و شافعی به پیروی از عمر بن خطاب سجده بر پشت باسن نمازگزار را صحیح می دانند</w:t>
            </w:r>
            <w:r>
              <w:rPr>
                <w:rStyle w:val="IndexLink"/>
                <w:rtl w:val="true"/>
              </w:rPr>
              <w:tab/>
            </w:r>
            <w:r>
              <w:rPr>
                <w:rStyle w:val="IndexLink"/>
              </w:rPr>
              <w:t>295</w:t>
            </w:r>
          </w:hyperlink>
        </w:p>
        <w:p>
          <w:pPr>
            <w:pStyle w:val="Contents2"/>
            <w:tabs>
              <w:tab w:val="clear" w:pos="8743"/>
              <w:tab w:val="right" w:pos="9026" w:leader="dot"/>
            </w:tabs>
            <w:rPr/>
          </w:pPr>
          <w:hyperlink w:anchor="__RefHeading___Toc5642676_2870459653">
            <w:r>
              <w:rPr>
                <w:webHidden/>
                <w:rStyle w:val="IndexLink"/>
              </w:rPr>
              <w:t>43</w:t>
            </w:r>
            <w:r>
              <w:rPr>
                <w:rStyle w:val="IndexLink"/>
                <w:rtl w:val="true"/>
              </w:rPr>
              <w:t xml:space="preserve">- </w:t>
            </w:r>
            <w:r>
              <w:rPr>
                <w:rStyle w:val="IndexLink"/>
                <w:rtl w:val="true"/>
              </w:rPr>
              <w:t>ابوحنیفه خواندن نماز را به زبان فارسی را جایز می داند</w:t>
            </w:r>
            <w:r>
              <w:rPr>
                <w:rStyle w:val="IndexLink"/>
                <w:rtl w:val="true"/>
              </w:rPr>
              <w:tab/>
            </w:r>
            <w:r>
              <w:rPr>
                <w:rStyle w:val="IndexLink"/>
              </w:rPr>
              <w:t>302</w:t>
            </w:r>
          </w:hyperlink>
        </w:p>
        <w:p>
          <w:pPr>
            <w:pStyle w:val="Contents2"/>
            <w:tabs>
              <w:tab w:val="clear" w:pos="8743"/>
              <w:tab w:val="right" w:pos="9026" w:leader="dot"/>
            </w:tabs>
            <w:rPr/>
          </w:pPr>
          <w:hyperlink w:anchor="__RefHeading___Toc5642678_2870459653">
            <w:r>
              <w:rPr>
                <w:webHidden/>
                <w:rStyle w:val="IndexLink"/>
              </w:rPr>
              <w:t>44</w:t>
            </w:r>
            <w:r>
              <w:rPr>
                <w:rStyle w:val="IndexLink"/>
                <w:rtl w:val="true"/>
              </w:rPr>
              <w:t xml:space="preserve">- </w:t>
            </w:r>
            <w:r>
              <w:rPr>
                <w:rStyle w:val="IndexLink"/>
                <w:rtl w:val="true"/>
              </w:rPr>
              <w:t>أبو حنيفه فتوا داده پوست سگ با دبّاغی شدن پاک می شود</w:t>
            </w:r>
            <w:r>
              <w:rPr>
                <w:rStyle w:val="IndexLink"/>
                <w:rtl w:val="true"/>
              </w:rPr>
              <w:tab/>
            </w:r>
            <w:r>
              <w:rPr>
                <w:rStyle w:val="IndexLink"/>
              </w:rPr>
              <w:t>306</w:t>
            </w:r>
          </w:hyperlink>
        </w:p>
        <w:p>
          <w:pPr>
            <w:pStyle w:val="Contents2"/>
            <w:tabs>
              <w:tab w:val="clear" w:pos="8743"/>
              <w:tab w:val="right" w:pos="9026" w:leader="dot"/>
            </w:tabs>
            <w:rPr/>
          </w:pPr>
          <w:hyperlink w:anchor="__RefHeading___Toc5642680_2870459653">
            <w:r>
              <w:rPr>
                <w:webHidden/>
                <w:rStyle w:val="IndexLink"/>
              </w:rPr>
              <w:t>45</w:t>
            </w:r>
            <w:r>
              <w:rPr>
                <w:rStyle w:val="IndexLink"/>
                <w:rtl w:val="true"/>
              </w:rPr>
              <w:t xml:space="preserve">- </w:t>
            </w:r>
            <w:r>
              <w:rPr>
                <w:rStyle w:val="IndexLink"/>
                <w:rtl w:val="true"/>
              </w:rPr>
              <w:t>علمای حنفی و حنبلی فتوا داده اند که نزدیکی با مردگان جایز است و حد شرعی ندارد</w:t>
            </w:r>
            <w:r>
              <w:rPr>
                <w:rStyle w:val="IndexLink"/>
                <w:rtl w:val="true"/>
              </w:rPr>
              <w:tab/>
            </w:r>
            <w:r>
              <w:rPr>
                <w:rStyle w:val="IndexLink"/>
              </w:rPr>
              <w:t>310</w:t>
            </w:r>
          </w:hyperlink>
        </w:p>
        <w:p>
          <w:pPr>
            <w:pStyle w:val="Contents2"/>
            <w:tabs>
              <w:tab w:val="clear" w:pos="8743"/>
              <w:tab w:val="right" w:pos="9026" w:leader="dot"/>
            </w:tabs>
            <w:rPr/>
          </w:pPr>
          <w:hyperlink w:anchor="__RefHeading___Toc5642682_2870459653">
            <w:r>
              <w:rPr>
                <w:webHidden/>
                <w:rStyle w:val="IndexLink"/>
              </w:rPr>
              <w:t>46</w:t>
            </w:r>
            <w:r>
              <w:rPr>
                <w:rStyle w:val="IndexLink"/>
                <w:rtl w:val="true"/>
              </w:rPr>
              <w:t xml:space="preserve">- </w:t>
            </w:r>
            <w:r>
              <w:rPr>
                <w:rStyle w:val="IndexLink"/>
                <w:rtl w:val="true"/>
              </w:rPr>
              <w:t xml:space="preserve">علماء اهل تسنن فتوا داده اند زنا کردن با دختر کم تر از </w:t>
            </w:r>
            <w:r>
              <w:rPr>
                <w:rStyle w:val="IndexLink"/>
              </w:rPr>
              <w:t>9</w:t>
            </w:r>
            <w:r>
              <w:rPr>
                <w:rStyle w:val="IndexLink"/>
                <w:rtl w:val="true"/>
              </w:rPr>
              <w:t xml:space="preserve"> </w:t>
            </w:r>
            <w:r>
              <w:rPr>
                <w:rStyle w:val="IndexLink"/>
                <w:rtl w:val="true"/>
              </w:rPr>
              <w:t xml:space="preserve">سال و پسر کم تر از </w:t>
            </w:r>
            <w:r>
              <w:rPr>
                <w:rStyle w:val="IndexLink"/>
              </w:rPr>
              <w:t>10</w:t>
            </w:r>
            <w:r>
              <w:rPr>
                <w:rStyle w:val="IndexLink"/>
                <w:rtl w:val="true"/>
              </w:rPr>
              <w:t xml:space="preserve"> </w:t>
            </w:r>
            <w:r>
              <w:rPr>
                <w:rStyle w:val="IndexLink"/>
                <w:rtl w:val="true"/>
              </w:rPr>
              <w:t>سال حد ندارد</w:t>
            </w:r>
            <w:r>
              <w:rPr>
                <w:rStyle w:val="IndexLink"/>
                <w:rtl w:val="true"/>
              </w:rPr>
              <w:tab/>
            </w:r>
            <w:r>
              <w:rPr>
                <w:rStyle w:val="IndexLink"/>
              </w:rPr>
              <w:t>315</w:t>
            </w:r>
          </w:hyperlink>
        </w:p>
        <w:p>
          <w:pPr>
            <w:pStyle w:val="Contents2"/>
            <w:tabs>
              <w:tab w:val="clear" w:pos="8743"/>
              <w:tab w:val="right" w:pos="9026" w:leader="dot"/>
            </w:tabs>
            <w:rPr/>
          </w:pPr>
          <w:hyperlink w:anchor="__RefHeading___Toc5642684_2870459653">
            <w:r>
              <w:rPr>
                <w:webHidden/>
                <w:rStyle w:val="IndexLink"/>
              </w:rPr>
              <w:t>47</w:t>
            </w:r>
            <w:r>
              <w:rPr>
                <w:rStyle w:val="IndexLink"/>
                <w:rtl w:val="true"/>
              </w:rPr>
              <w:t xml:space="preserve">- </w:t>
            </w:r>
            <w:r>
              <w:rPr>
                <w:rStyle w:val="IndexLink"/>
                <w:rtl w:val="true"/>
              </w:rPr>
              <w:t>شافعی فتوا داده اگر شیر را در بینی طفل یا در مقعد او بچکانند محرمیت ایجاد می شود</w:t>
            </w:r>
            <w:r>
              <w:rPr>
                <w:rStyle w:val="IndexLink"/>
                <w:rtl w:val="true"/>
              </w:rPr>
              <w:tab/>
            </w:r>
            <w:r>
              <w:rPr>
                <w:rStyle w:val="IndexLink"/>
              </w:rPr>
              <w:t>318</w:t>
            </w:r>
          </w:hyperlink>
        </w:p>
        <w:p>
          <w:pPr>
            <w:pStyle w:val="Contents2"/>
            <w:tabs>
              <w:tab w:val="clear" w:pos="8743"/>
              <w:tab w:val="right" w:pos="9026" w:leader="dot"/>
            </w:tabs>
            <w:rPr/>
          </w:pPr>
          <w:hyperlink w:anchor="__RefHeading___Toc5642686_2870459653">
            <w:r>
              <w:rPr>
                <w:webHidden/>
                <w:rStyle w:val="IndexLink"/>
              </w:rPr>
              <w:t>48</w:t>
            </w:r>
            <w:r>
              <w:rPr>
                <w:rStyle w:val="IndexLink"/>
                <w:rtl w:val="true"/>
              </w:rPr>
              <w:t xml:space="preserve">- </w:t>
            </w:r>
            <w:r>
              <w:rPr>
                <w:rStyle w:val="IndexLink"/>
                <w:rtl w:val="true"/>
              </w:rPr>
              <w:t>عایشه فتوا داده خوردن موش حلال است</w:t>
            </w:r>
            <w:r>
              <w:rPr>
                <w:rStyle w:val="IndexLink"/>
                <w:rtl w:val="true"/>
              </w:rPr>
              <w:tab/>
            </w:r>
            <w:r>
              <w:rPr>
                <w:rStyle w:val="IndexLink"/>
              </w:rPr>
              <w:t>321</w:t>
            </w:r>
          </w:hyperlink>
        </w:p>
        <w:p>
          <w:pPr>
            <w:pStyle w:val="Contents2"/>
            <w:tabs>
              <w:tab w:val="clear" w:pos="8743"/>
              <w:tab w:val="right" w:pos="9026" w:leader="dot"/>
            </w:tabs>
            <w:rPr/>
          </w:pPr>
          <w:hyperlink w:anchor="__RefHeading___Toc5642688_2870459653">
            <w:r>
              <w:rPr>
                <w:webHidden/>
                <w:rStyle w:val="IndexLink"/>
              </w:rPr>
              <w:t>49</w:t>
            </w:r>
            <w:r>
              <w:rPr>
                <w:rStyle w:val="IndexLink"/>
                <w:rtl w:val="true"/>
              </w:rPr>
              <w:t xml:space="preserve">- </w:t>
            </w:r>
            <w:r>
              <w:rPr>
                <w:rStyle w:val="IndexLink"/>
                <w:rtl w:val="true"/>
              </w:rPr>
              <w:t>ابن تیمیه فتوا داده خلوت کردن زنان با حیوانات مذکّر مانند میمون حرام است چون نا محرم می باشند</w:t>
            </w:r>
            <w:r>
              <w:rPr>
                <w:rStyle w:val="IndexLink"/>
                <w:rtl w:val="true"/>
              </w:rPr>
              <w:tab/>
            </w:r>
            <w:r>
              <w:rPr>
                <w:rStyle w:val="IndexLink"/>
              </w:rPr>
              <w:t>324</w:t>
            </w:r>
          </w:hyperlink>
        </w:p>
        <w:p>
          <w:pPr>
            <w:pStyle w:val="Contents2"/>
            <w:tabs>
              <w:tab w:val="clear" w:pos="8743"/>
              <w:tab w:val="right" w:pos="9026" w:leader="dot"/>
            </w:tabs>
            <w:rPr/>
          </w:pPr>
          <w:hyperlink w:anchor="__RefHeading___Toc5642690_2870459653">
            <w:r>
              <w:rPr>
                <w:webHidden/>
                <w:rStyle w:val="IndexLink"/>
              </w:rPr>
              <w:t>50</w:t>
            </w:r>
            <w:r>
              <w:rPr>
                <w:rStyle w:val="IndexLink"/>
                <w:rtl w:val="true"/>
              </w:rPr>
              <w:t xml:space="preserve">- </w:t>
            </w:r>
            <w:r>
              <w:rPr>
                <w:rStyle w:val="IndexLink"/>
                <w:rtl w:val="true"/>
              </w:rPr>
              <w:t>فتواهای عجیب علمای اهل تسنن درباره مدت حمل جنین در رحم مادر</w:t>
            </w:r>
            <w:r>
              <w:rPr>
                <w:rStyle w:val="IndexLink"/>
                <w:rtl w:val="true"/>
              </w:rPr>
              <w:tab/>
            </w:r>
            <w:r>
              <w:rPr>
                <w:rStyle w:val="IndexLink"/>
              </w:rPr>
              <w:t>327</w:t>
            </w:r>
          </w:hyperlink>
        </w:p>
        <w:p>
          <w:pPr>
            <w:pStyle w:val="Contents2"/>
            <w:tabs>
              <w:tab w:val="clear" w:pos="8743"/>
              <w:tab w:val="right" w:pos="9026" w:leader="dot"/>
            </w:tabs>
            <w:rPr/>
          </w:pPr>
          <w:hyperlink w:anchor="__RefHeading___Toc5642692_2870459653">
            <w:r>
              <w:rPr>
                <w:webHidden/>
                <w:rStyle w:val="IndexLink"/>
              </w:rPr>
              <w:t>51</w:t>
            </w:r>
            <w:r>
              <w:rPr>
                <w:rStyle w:val="IndexLink"/>
                <w:rtl w:val="true"/>
              </w:rPr>
              <w:t xml:space="preserve">- </w:t>
            </w:r>
            <w:r>
              <w:rPr>
                <w:rStyle w:val="IndexLink"/>
                <w:rtl w:val="true"/>
              </w:rPr>
              <w:t xml:space="preserve">ابوحنیفه و مالک و شافعی فتوا داده اند زنا کردن با زن </w:t>
            </w:r>
            <w:r>
              <w:rPr>
                <w:rStyle w:val="IndexLink"/>
                <w:rtl w:val="true"/>
              </w:rPr>
              <w:t>(</w:t>
            </w:r>
            <w:r>
              <w:rPr>
                <w:rStyle w:val="IndexLink"/>
                <w:rtl w:val="true"/>
              </w:rPr>
              <w:t>کنیز</w:t>
            </w:r>
            <w:r>
              <w:rPr>
                <w:rStyle w:val="IndexLink"/>
                <w:rtl w:val="true"/>
              </w:rPr>
              <w:t xml:space="preserve">) </w:t>
            </w:r>
            <w:r>
              <w:rPr>
                <w:rStyle w:val="IndexLink"/>
                <w:rtl w:val="true"/>
              </w:rPr>
              <w:t>شوهر دار جایز است و حد ندارد</w:t>
            </w:r>
            <w:r>
              <w:rPr>
                <w:rStyle w:val="IndexLink"/>
                <w:rtl w:val="true"/>
              </w:rPr>
              <w:tab/>
            </w:r>
            <w:r>
              <w:rPr>
                <w:rStyle w:val="IndexLink"/>
              </w:rPr>
              <w:t>338</w:t>
            </w:r>
          </w:hyperlink>
        </w:p>
        <w:p>
          <w:pPr>
            <w:pStyle w:val="Contents2"/>
            <w:tabs>
              <w:tab w:val="clear" w:pos="8743"/>
              <w:tab w:val="right" w:pos="9026" w:leader="dot"/>
            </w:tabs>
            <w:rPr/>
          </w:pPr>
          <w:hyperlink w:anchor="__RefHeading___Toc5642694_2870459653">
            <w:r>
              <w:rPr>
                <w:webHidden/>
                <w:rStyle w:val="IndexLink"/>
              </w:rPr>
              <w:t>52</w:t>
            </w:r>
            <w:r>
              <w:rPr>
                <w:rStyle w:val="IndexLink"/>
                <w:rtl w:val="true"/>
              </w:rPr>
              <w:t xml:space="preserve">- </w:t>
            </w:r>
            <w:r>
              <w:rPr>
                <w:rStyle w:val="IndexLink"/>
                <w:rtl w:val="true"/>
              </w:rPr>
              <w:t>فتوای ابن قیم جوزی حنبلی بر جواز مداوا کردن بیماری افسردگی با بغل کردن و بوسیدن زن اجنبی شوهر دار</w:t>
            </w:r>
            <w:r>
              <w:rPr>
                <w:rStyle w:val="IndexLink"/>
                <w:rtl w:val="true"/>
              </w:rPr>
              <w:tab/>
            </w:r>
            <w:r>
              <w:rPr>
                <w:rStyle w:val="IndexLink"/>
              </w:rPr>
              <w:t>341</w:t>
            </w:r>
          </w:hyperlink>
        </w:p>
        <w:p>
          <w:pPr>
            <w:pStyle w:val="Contents2"/>
            <w:tabs>
              <w:tab w:val="clear" w:pos="8743"/>
              <w:tab w:val="right" w:pos="9026" w:leader="dot"/>
            </w:tabs>
            <w:rPr/>
          </w:pPr>
          <w:hyperlink w:anchor="__RefHeading___Toc5642696_2870459653">
            <w:r>
              <w:rPr>
                <w:webHidden/>
                <w:rStyle w:val="IndexLink"/>
              </w:rPr>
              <w:t>53</w:t>
            </w:r>
            <w:r>
              <w:rPr>
                <w:rStyle w:val="IndexLink"/>
                <w:rtl w:val="true"/>
              </w:rPr>
              <w:t xml:space="preserve">- </w:t>
            </w:r>
            <w:r>
              <w:rPr>
                <w:rStyle w:val="IndexLink"/>
                <w:rtl w:val="true"/>
              </w:rPr>
              <w:t>شافعی فتوا داده اگر مردی به همسر خود دست بزند وضوی او باطل می شود</w:t>
            </w:r>
            <w:r>
              <w:rPr>
                <w:rStyle w:val="IndexLink"/>
                <w:rtl w:val="true"/>
              </w:rPr>
              <w:tab/>
            </w:r>
            <w:r>
              <w:rPr>
                <w:rStyle w:val="IndexLink"/>
              </w:rPr>
              <w:t>350</w:t>
            </w:r>
          </w:hyperlink>
        </w:p>
        <w:p>
          <w:pPr>
            <w:pStyle w:val="Contents2"/>
            <w:tabs>
              <w:tab w:val="clear" w:pos="8743"/>
              <w:tab w:val="right" w:pos="9026" w:leader="dot"/>
            </w:tabs>
            <w:rPr/>
          </w:pPr>
          <w:hyperlink w:anchor="__RefHeading___Toc5642698_2870459653">
            <w:r>
              <w:rPr>
                <w:webHidden/>
                <w:rStyle w:val="IndexLink"/>
              </w:rPr>
              <w:t>54</w:t>
            </w:r>
            <w:r>
              <w:rPr>
                <w:rStyle w:val="IndexLink"/>
                <w:rtl w:val="true"/>
              </w:rPr>
              <w:t xml:space="preserve">- </w:t>
            </w:r>
            <w:r>
              <w:rPr>
                <w:rStyle w:val="IndexLink"/>
                <w:rtl w:val="true"/>
              </w:rPr>
              <w:t>بر طبق فتوای مالک بن انس اگر مردی دخترش را در اختیار میهمانش قرار دهد تا با او زنا کند بر او حد جاری نمی شود</w:t>
            </w:r>
            <w:r>
              <w:rPr>
                <w:rStyle w:val="IndexLink"/>
                <w:rtl w:val="true"/>
              </w:rPr>
              <w:tab/>
            </w:r>
            <w:r>
              <w:rPr>
                <w:rStyle w:val="IndexLink"/>
              </w:rPr>
              <w:t>353</w:t>
            </w:r>
          </w:hyperlink>
        </w:p>
        <w:p>
          <w:pPr>
            <w:pStyle w:val="Contents2"/>
            <w:tabs>
              <w:tab w:val="clear" w:pos="8743"/>
              <w:tab w:val="right" w:pos="9026" w:leader="dot"/>
            </w:tabs>
            <w:rPr/>
          </w:pPr>
          <w:hyperlink w:anchor="__RefHeading___Toc5642700_2870459653">
            <w:r>
              <w:rPr>
                <w:webHidden/>
                <w:rStyle w:val="IndexLink"/>
              </w:rPr>
              <w:t>55</w:t>
            </w:r>
            <w:r>
              <w:rPr>
                <w:rStyle w:val="IndexLink"/>
                <w:rtl w:val="true"/>
              </w:rPr>
              <w:t xml:space="preserve">- </w:t>
            </w:r>
            <w:r>
              <w:rPr>
                <w:rStyle w:val="IndexLink"/>
                <w:rtl w:val="true"/>
              </w:rPr>
              <w:t>ابوحنیفه ازدواج با زن پنجم و خواهر زن را جایز می داند</w:t>
            </w:r>
            <w:r>
              <w:rPr>
                <w:rStyle w:val="IndexLink"/>
                <w:rtl w:val="true"/>
              </w:rPr>
              <w:tab/>
            </w:r>
            <w:r>
              <w:rPr>
                <w:rStyle w:val="IndexLink"/>
              </w:rPr>
              <w:t>358</w:t>
            </w:r>
          </w:hyperlink>
        </w:p>
        <w:p>
          <w:pPr>
            <w:pStyle w:val="Contents2"/>
            <w:tabs>
              <w:tab w:val="clear" w:pos="8743"/>
              <w:tab w:val="right" w:pos="9026" w:leader="dot"/>
            </w:tabs>
            <w:rPr/>
          </w:pPr>
          <w:hyperlink w:anchor="__RefHeading___Toc5642702_2870459653">
            <w:r>
              <w:rPr>
                <w:webHidden/>
                <w:rStyle w:val="IndexLink"/>
              </w:rPr>
              <w:t>56</w:t>
            </w:r>
            <w:r>
              <w:rPr>
                <w:rStyle w:val="IndexLink"/>
                <w:rtl w:val="true"/>
              </w:rPr>
              <w:t xml:space="preserve">- </w:t>
            </w:r>
            <w:r>
              <w:rPr>
                <w:rStyle w:val="IndexLink"/>
                <w:rtl w:val="true"/>
              </w:rPr>
              <w:t>برخی از علمای اهل تسنن فتوا داده اند امام جماعتی که از بز متولد شده را می شود در عید قربان، قربانی کرد</w:t>
            </w:r>
            <w:r>
              <w:rPr>
                <w:rStyle w:val="IndexLink"/>
                <w:rtl w:val="true"/>
              </w:rPr>
              <w:tab/>
            </w:r>
            <w:r>
              <w:rPr>
                <w:rStyle w:val="IndexLink"/>
              </w:rPr>
              <w:t>361</w:t>
            </w:r>
          </w:hyperlink>
        </w:p>
        <w:p>
          <w:pPr>
            <w:pStyle w:val="Contents2"/>
            <w:tabs>
              <w:tab w:val="clear" w:pos="8743"/>
              <w:tab w:val="right" w:pos="9026" w:leader="dot"/>
            </w:tabs>
            <w:rPr/>
          </w:pPr>
          <w:hyperlink w:anchor="__RefHeading___Toc5642704_2870459653">
            <w:r>
              <w:rPr>
                <w:webHidden/>
                <w:rStyle w:val="IndexLink"/>
              </w:rPr>
              <w:t>57</w:t>
            </w:r>
            <w:r>
              <w:rPr>
                <w:rStyle w:val="IndexLink"/>
                <w:rtl w:val="true"/>
              </w:rPr>
              <w:t xml:space="preserve">- </w:t>
            </w:r>
            <w:r>
              <w:rPr>
                <w:rStyle w:val="IndexLink"/>
                <w:rtl w:val="true"/>
              </w:rPr>
              <w:t>اگر مردی آلتش را دو نیم کند و نیمی را در فرج زنی و نیم دیگر را در فرج زن دیگری نماید بر این مرد غسل واجب است اما بر زن ها غسل واجب نمی شود</w:t>
            </w:r>
            <w:r>
              <w:rPr>
                <w:rStyle w:val="IndexLink"/>
                <w:rtl w:val="true"/>
              </w:rPr>
              <w:tab/>
            </w:r>
            <w:r>
              <w:rPr>
                <w:rStyle w:val="IndexLink"/>
              </w:rPr>
              <w:t>365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11_87562"/>
      <w:bookmarkStart w:id="1" w:name="pg9411_87562"/>
      <w:bookmarkEnd w:id="1"/>
    </w:p>
    <w:p>
      <w:pPr>
        <w:pStyle w:val="Heading2"/>
        <w:numPr>
          <w:ilvl w:val="1"/>
          <w:numId w:val="1"/>
        </w:numPr>
        <w:rPr/>
      </w:pPr>
      <w:bookmarkStart w:id="2" w:name="pg9411_87562"/>
      <w:bookmarkStart w:id="3" w:name="__RefHeading___Toc564253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قلم های آلوده</w:t>
      </w:r>
    </w:p>
    <w:p>
      <w:pPr>
        <w:pStyle w:val="BookText"/>
        <w:rPr/>
      </w:pPr>
      <w:r>
        <w:rPr>
          <w:rFonts w:ascii="IRNazanin" w:hAnsi="IRNazanin" w:eastAsia="IRNazanin"/>
          <w:color w:val="111111"/>
          <w:sz w:val="28"/>
          <w:sz w:val="28"/>
          <w:szCs w:val="28"/>
          <w:rtl w:val="true"/>
          <w:lang w:bidi="fa-IR"/>
        </w:rPr>
        <w:t>اشاره ای کوتاه به برخی از فتواهای عجیب و مُضحک علمای اهل تسنن</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الرضا درايتي</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الفكر الاسلامي البيروت البنان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التبرى العالميه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 المقدسة</w:t>
      </w:r>
    </w:p>
    <w:p>
      <w:pPr>
        <w:pStyle w:val="BookText"/>
        <w:rPr/>
      </w:pPr>
      <w:r>
        <w:rPr>
          <w:rFonts w:ascii="Amiri" w:hAnsi="Amiri" w:eastAsia="Amiri" w:cs="Amiri"/>
          <w:color w:val="111111"/>
          <w:sz w:val="28"/>
          <w:sz w:val="28"/>
          <w:szCs w:val="28"/>
          <w:rtl w:val="true"/>
          <w:lang w:bidi="ar-SA"/>
        </w:rPr>
        <w:t>طراح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احسان الخفاجي</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كامل الخميس</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 xml:space="preserve">/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الحى الابيض اوتوستراد السيد هادى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كربلاى 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قبله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جهانی امام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مملكة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سوق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سوگند حسن پور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4253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bookmarkStart w:id="7" w:name="pg9411_87564"/>
    </w:p>
    <w:p>
      <w:pPr>
        <w:pStyle w:val="Heading2"/>
        <w:numPr>
          <w:ilvl w:val="1"/>
          <w:numId w:val="1"/>
        </w:numPr>
        <w:rPr/>
      </w:pPr>
      <w:bookmarkStart w:id="8" w:name="__RefHeading___Toc5642534_2870459653"/>
      <w:bookmarkStart w:id="9" w:name="_Toc3"/>
      <w:bookmarkEnd w:id="7"/>
      <w:bookmarkEnd w:id="8"/>
      <w:r>
        <w:rPr>
          <w:rtl w:val="true"/>
        </w:rPr>
        <w:t>قلم های آلوده</w:t>
      </w:r>
      <w:bookmarkEnd w:id="9"/>
    </w:p>
    <w:p>
      <w:pPr>
        <w:pStyle w:val="BookText"/>
        <w:rPr/>
      </w:pPr>
      <w:r>
        <w:rPr>
          <w:rFonts w:ascii="IRNazanin" w:hAnsi="IRNazanin" w:eastAsia="IRNazanin"/>
          <w:color w:val="111111"/>
          <w:sz w:val="28"/>
          <w:sz w:val="28"/>
          <w:szCs w:val="28"/>
          <w:rtl w:val="true"/>
          <w:lang w:bidi="fa-IR"/>
        </w:rPr>
        <w:t>اشاره ای کوتاه به برخی از فتواهای عجیب و مُضحک علمای اهل تسنن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الرضا درایتی </w:t>
      </w:r>
    </w:p>
    <w:p>
      <w:pPr>
        <w:pStyle w:val="BookText"/>
        <w:rPr/>
      </w:pPr>
      <w:r>
        <w:rPr>
          <w:rFonts w:ascii="IRNazanin" w:hAnsi="IRNazanin" w:eastAsia="IRNazanin"/>
          <w:color w:val="111111"/>
          <w:sz w:val="28"/>
          <w:sz w:val="28"/>
          <w:szCs w:val="28"/>
          <w:rtl w:val="true"/>
          <w:lang w:bidi="fa-IR"/>
        </w:rPr>
        <w:t>قلم های آلوده</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الرضا درايتي</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الفكر الاسلامي البيروت البنان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التبرى العالميه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 المقدسة</w:t>
      </w:r>
    </w:p>
    <w:p>
      <w:pPr>
        <w:pStyle w:val="BookText"/>
        <w:rPr/>
      </w:pPr>
      <w:r>
        <w:rPr>
          <w:rFonts w:ascii="Amiri" w:hAnsi="Amiri" w:eastAsia="Amiri" w:cs="Amiri"/>
          <w:color w:val="111111"/>
          <w:sz w:val="28"/>
          <w:sz w:val="28"/>
          <w:szCs w:val="28"/>
          <w:rtl w:val="true"/>
          <w:lang w:bidi="ar-SA"/>
        </w:rPr>
        <w:t>طراح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احسان الخفاجي</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كامل الخميس</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 xml:space="preserve">/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الحى الابيض اوتوستراد السيد هادى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كربلاى 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قبله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جهانی امام حسين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مملكة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سوق الذهب</w:t>
      </w:r>
      <w:r>
        <w:rPr>
          <w:rFonts w:eastAsia="Amiri" w:cs="Amiri" w:ascii="Amiri" w:hAnsi="Amiri"/>
          <w:color w:val="111111"/>
          <w:sz w:val="28"/>
          <w:szCs w:val="28"/>
          <w:rtl w:val="true"/>
          <w:lang w:bidi="ar-SA"/>
        </w:rPr>
        <w:t xml:space="preserve">. </w:t>
      </w:r>
      <w:bookmarkStart w:id="10" w:name="pg9411_87566"/>
    </w:p>
    <w:p>
      <w:pPr>
        <w:pStyle w:val="Heading2"/>
        <w:numPr>
          <w:ilvl w:val="1"/>
          <w:numId w:val="1"/>
        </w:numPr>
        <w:rPr/>
      </w:pPr>
      <w:bookmarkStart w:id="11" w:name="__RefHeading___Toc5642536_2870459653"/>
      <w:bookmarkStart w:id="12" w:name="_Toc4"/>
      <w:bookmarkEnd w:id="10"/>
      <w:bookmarkEnd w:id="11"/>
      <w:r>
        <w:rPr>
          <w:rtl w:val="true"/>
        </w:rPr>
        <w:t>فهرست مطالب</w:t>
      </w:r>
      <w:r>
        <w:rPr>
          <w:rtl w:val="true"/>
        </w:rPr>
        <w:t>:</w:t>
      </w:r>
      <w:bookmarkEnd w:id="12"/>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علمای اهل تسنن ازدواج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دائم و بیش تر را جایز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فتوا داده که لواط با پسر یا دختر و حتی با حیوانات جایز است و روزه را باطل نمی کند و حد شرعی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اندیشی ابو حنیفه برای زنی که از نوکر خود حامله شده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شافعی و مالک بر جواز ازدواج پدر با دخترش که از زنا متولد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 حنیفه بر جواز اجاره کردن زن برای 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فتوا داده اگر مردی با زنی زنا کند سپس با او ازدواج نماید یا او را به قتل برساند حد ساقط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ماجشون مالکی فتوا داده زنا کردن با خدمت کار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فتوا داده اگر زن عاقل و بالغ به مجنون یا کودک زنا بدهد حد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فتوا داده زنا کردن با زن لال جایز است و حد شرعی ندارد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شافعی بر جواز خوردن گوشت انسان و حتی انبیاء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ها امام جماعتی که همسرش زیباتر و آلتش کوچک تر باشد را ترجیح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فقط بر طبق فتوای ابو حنیفه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ابو حنیفه کسی که پدرش را به قتل برساند و با مادرش زنا کند هم چنان مومن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بن انس فتوا داده که کفار حربی می توانند به ناموس مسلمانان تجاوز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شافعی فتوا داده منی انسان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فتوا داده خوردن گربه وحشی، جوجه تیغی، موش خرما، بزمجه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مضحک علمای شافعی درباره کسی که با تمام هیکل وارد فرج زن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حنبلی و حنفی فتوا داده اند که استمناء جایز است و روزه را باطل نمی کند و بهترین شیوه ی استمناء را هم آموزش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نیم خورده ی سگ و خوک را پاک و و ضو گرفتن با آن را جایز می داند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فتوا داده اگر کسی با مادرش، دخترش، خواهرش، و حتی زنان شوهر دار عمدا ازدواج کند حد بر او جاری نمی شود هرچند بداند که آنان بر او حرام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شافعی و حنفی فتوا داده اند اگر کسی آلتش را با پارچه ای بپیچد و با کسی نزدیکی کند حد بر او جاری نمی شود و غسل نیز واجب نمی گردد و تمام عباداتش نیز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فتوا داده خوردن حشرات از قبیل سوسک عقرب و کرم و مار و حتی گوشت سگ و میمون و فیل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و شافعی فتوا داده اند که بردن نام خدا در هنگام ذبح حيوانات واجب نیست و اگر عمدا ترک شود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فتوا داده اند اگر زنی به عقد مردی در بیاید و سپس او را طلاق دهد و هیچ گاه هم این زن و مرد هم دیگر را نبیند، تمام بچه هایی که آن زن می آورد متعلق به آن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فتوا داده اگر دو نفرادعا کردند که فرزند متعلق به آن هاست، هر دو نفر پدر آن بچه به حساب می آیند و آن فرزند از هر دو ارث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نماز خواندن بدون شلوار و ساتر عورت را صحیح می داند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فتوا داده اگر مردی عاشق زنی شوهر دار شود و شوهر را مجبور کنند که زنش را طلاق دهد و آن زن را به اجبار </w:t>
      </w:r>
    </w:p>
    <w:p>
      <w:pPr>
        <w:pStyle w:val="BookText"/>
        <w:rPr/>
      </w:pPr>
      <w:r>
        <w:rPr>
          <w:rFonts w:ascii="IRNazanin" w:hAnsi="IRNazanin" w:eastAsia="IRNazanin"/>
          <w:color w:val="111111"/>
          <w:sz w:val="28"/>
          <w:sz w:val="28"/>
          <w:szCs w:val="28"/>
          <w:rtl w:val="true"/>
          <w:lang w:bidi="fa-IR"/>
        </w:rPr>
        <w:t>به عقد خود درآورد این ازدواج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فتوا داده اگر دو نفر از یک گاو یا یک گوسفند شیر بخورند باهم محرم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علمای حنبلی بر جواز استفاده از آلت مصنوعی توسط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فتوا داده پرستش قاطر به قصد تقرب به خدا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حنیفه خوردن گوشت خوک را حلال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فقهای شافعی فتوا داده اند اگر آب برای و ضو کم بود جایز است در آن بول کنند تا زیاد شود سپس و ضو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فتوا داده که جایز است به خاطر نیاز و رثه نبش قبر شود و کفن میت فروخته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فتوا داده اگر زن، به بچه ی نابالغ یا به سگ زنا بدهد حد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فتوا داده اگر کسی مالی را غصب کند و در آن تغییر ایجاد نماید مالک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و ضو با شراب را جایز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فتوا داده لواط با زن بی گانه حد ندارد هم چنین لواط مرد با مردی دیگر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نجیم حنفی فتوا داده اگر مگس وارد مقعد کسی شود </w:t>
      </w:r>
    </w:p>
    <w:p>
      <w:pPr>
        <w:pStyle w:val="BookText"/>
        <w:rPr/>
      </w:pPr>
      <w:r>
        <w:rPr>
          <w:rFonts w:ascii="IRNazanin" w:hAnsi="IRNazanin" w:eastAsia="IRNazanin"/>
          <w:color w:val="111111"/>
          <w:sz w:val="28"/>
          <w:sz w:val="28"/>
          <w:szCs w:val="28"/>
          <w:rtl w:val="true"/>
          <w:lang w:bidi="fa-IR"/>
        </w:rPr>
        <w:t>حکمش چیست؟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فتوا داده اگر دو نفر باهم برای سرقت بروند حد از هر دو ساقط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فتوا داده سجده بر نجاست انسان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و شافعی به پیروی از عمر بن خطاب سجده بر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را صحیح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خواندن نماز را به زبان فارسی را جایز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فتوا داده پوست سگ با دباغی شدن پاک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حنفی و حنبلی فتوا داده اند که نزدیکی با مردگان جایز است و حد شرعی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کردن با دختر کم 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پسر کم 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فتوا داده اگر شیر را در بینی طفل یا در مقعد او بچکانند محرمیت ایجاد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فتوا داده خوردن موش حلال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تيميه فتوا داده خلوت کردن زنان با حیوانات مذکر مانند میمون حرام است چون نامحرم می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فتواهای عجیب علمای اهل تسنن درباره مدت حمل جنین در رحم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و مالک و شافعی فتوا داده اند زنا کردن با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دار جایز است و حد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ابن قیم جوزی بر جواز مداوا کردن بیماری افسردگی با بغل کردن و بوسیدن زن اجنبی شوهر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فتوا داده اگر مردی به همسر خود دست بزند و ضوی او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فتوای مالک اگر مردی دخترش را در اختیار میهمانش قرار دهد تا با او زنا کند بر او حد جاری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ازدواج با زن پنجم و خواهر زن را جایز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اهل تسنن فتوا داده اند امام جماعتی که از بز متولد شده را می شود در عید قربان قربانی کرد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آلتش را دو نیم کند و نیمی را در فرج زنی و نیم دیگر را در فرج زن دیگری نماید بر این مرد غسل واجب است اما بر زن ها غسل واجب نمی شود</w:t>
      </w:r>
      <w:r>
        <w:rPr>
          <w:rFonts w:eastAsia="IRNazanin" w:cs="IRNazanin"/>
          <w:color w:val="111111"/>
          <w:sz w:val="28"/>
          <w:szCs w:val="28"/>
          <w:rtl w:val="true"/>
          <w:lang w:bidi="fa-IR"/>
        </w:rPr>
        <w:t xml:space="preserve">. </w:t>
      </w:r>
      <w:bookmarkStart w:id="13" w:name="pg9411_87572"/>
    </w:p>
    <w:p>
      <w:pPr>
        <w:pStyle w:val="BookText"/>
        <w:rPr/>
      </w:pPr>
      <w:bookmarkEnd w:id="13"/>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4" w:name="__RefHeading___Toc5642538_2870459653"/>
      <w:bookmarkStart w:id="15" w:name="_Toc5"/>
      <w:bookmarkEnd w:id="14"/>
      <w:r>
        <w:rPr>
          <w:rtl w:val="true"/>
        </w:rPr>
        <w:t>پیش گفتار</w:t>
      </w:r>
      <w:r>
        <w:rPr>
          <w:rtl w:val="true"/>
        </w:rPr>
        <w:t>:</w:t>
      </w:r>
      <w:bookmarkEnd w:id="15"/>
    </w:p>
    <w:p>
      <w:pPr>
        <w:pStyle w:val="Heading3"/>
        <w:numPr>
          <w:ilvl w:val="2"/>
          <w:numId w:val="1"/>
        </w:numPr>
        <w:rPr/>
      </w:pPr>
      <w:bookmarkStart w:id="16" w:name="__RefHeading___Toc5642540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آن چه از فتواهای مُضحک و عجیب علماء اهل تسنن در این کتاب می خوانید، نتیجه ی جدا کردن قرآن از سنت پیامبر و سیره ی اهل بیت پیامبر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تنهایی و بدون اهل بیت پیامبر علیه السلام باعث گم راهی است یکی از مهم ترین علت هایی که بعد از پیامبر اکرم صلی الله علیه و آله امت اسلامی به انحراف کشیده شد و به فرقه های گوناگون تقسیم گردید به این جهت بود که قرآن را از تفسیر و شرح پیامبر و اهل بيتش عليه السلام جدا کرده و قرآن را به تنهایی برای هدایت بشر کفایت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که به پشتوانه ی تلاش های یهود طراحی شده، اول بار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و توسط عمر بن خطاب و در کنار بستر پیامبر مطرح 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جریان به نقل صحیح بخاری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بیست و چهارم صفر و زمانی که پیامبر صلی الله علیه و آله در بستر بیماری بودند، قلم و کاغذی خواستند تا چیزی بنویسند که مسلمانان با عمل به آن هرگز گم راه نشوند؛ عمر بن خطاب </w:t>
      </w:r>
      <w:bookmarkStart w:id="18" w:name="pg9411_87573"/>
    </w:p>
    <w:p>
      <w:pPr>
        <w:pStyle w:val="BookText"/>
        <w:rPr/>
      </w:pPr>
      <w:bookmarkEnd w:id="18"/>
      <w:r>
        <w:rPr>
          <w:rFonts w:ascii="IRNazanin" w:hAnsi="IRNazanin" w:eastAsia="IRNazanin"/>
          <w:color w:val="111111"/>
          <w:sz w:val="28"/>
          <w:sz w:val="28"/>
          <w:szCs w:val="28"/>
          <w:rtl w:val="true"/>
          <w:lang w:bidi="fa-IR"/>
        </w:rPr>
        <w:t xml:space="preserve">ضمن بی ادبی صریح به مقام رسول اکرم صلی الله علیه و آله و نسبت هذیان گویی دادن به ایشان، مانع از نوشته شدن و صیت پیامبر شد، و اول بار این تفکر را مطرح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بهانه، از نوشته شدن و صیت پیامبر صلی الله علیه و آله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که سال ها قبل، توسط یهودیان و برای نابودی اصل اسلام طراحی شده بود، اول بار در کنار بستر رسول اکرم صلى الله عليه و آله و توسط عمر بن خطاب رونمایی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تایید نمی کند</w:t>
      </w:r>
    </w:p>
    <w:p>
      <w:pPr>
        <w:pStyle w:val="BookText"/>
        <w:rPr/>
      </w:pPr>
      <w:r>
        <w:rPr>
          <w:rFonts w:ascii="IRNazanin" w:hAnsi="IRNazanin" w:eastAsia="IRNazanin"/>
          <w:color w:val="111111"/>
          <w:sz w:val="28"/>
          <w:sz w:val="28"/>
          <w:szCs w:val="28"/>
          <w:rtl w:val="true"/>
          <w:lang w:bidi="fa-IR"/>
        </w:rPr>
        <w:t>بیش تر کسانی که در زمان پیامبر صلی الله علیه و آله بودند و پیروان آن ها تا زمان حاضر، چشم و گوش بسته از این تفکر باطل حمایت کرده 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اهل مراجعه و دقت در قرآن نبوده و نیستند و گویا از آیات قرآن آگاهی ندارند، لذا نمی دانند که این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 را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نص صریح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فراوانی در قرآن وجود دارد که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کند که به چند آیه اشاره می کنیم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642542_2870459653"/>
      <w:bookmarkStart w:id="20" w:name="_Toc7"/>
      <w:bookmarkEnd w:id="19"/>
      <w:r>
        <w:rPr>
          <w:rtl w:val="true"/>
        </w:rPr>
        <w:t>آیه اول</w:t>
      </w:r>
      <w:r>
        <w:rPr>
          <w:rtl w:val="true"/>
        </w:rPr>
        <w:t>:</w:t>
      </w:r>
      <w:bookmarkEnd w:id="20"/>
    </w:p>
    <w:p>
      <w:pPr>
        <w:pStyle w:val="BookText"/>
        <w:rPr/>
      </w:pP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کردیم تا تو آن چه را که نازل شده برای مردم بیان کنی شاید 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باید پیامبر صلی الله علیه و آله شرح و تفسیر کند و به تنهایی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آیه ی قرآن کنار آیه ای دیگر قرارمی گیرد که خداوند در توصیف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کردیم که بیان گر همه چیز می باشد و باعث هدایت و بشارت و رحمت برای مسلمانان می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ریشه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دو آیه ی شریفه و با دقت در این دو کلمه استفاده می شود این است که قرآن بیان گر همه چیز می باشد به شرطی که مُبیّن و شارح و مفسر آن پیامبر اکرم و اهل بیت آن حضرت علیه السلام باشند</w:t>
      </w:r>
      <w:r>
        <w:rPr>
          <w:rFonts w:eastAsia="IRNazanin" w:cs="IRNazanin"/>
          <w:color w:val="111111"/>
          <w:sz w:val="28"/>
          <w:szCs w:val="28"/>
          <w:rtl w:val="true"/>
          <w:lang w:bidi="fa-IR"/>
        </w:rPr>
        <w:t xml:space="preserve">. </w:t>
      </w:r>
      <w:bookmarkStart w:id="21" w:name="pg9411_87575"/>
    </w:p>
    <w:p>
      <w:pPr>
        <w:pStyle w:val="BookText"/>
        <w:rPr/>
      </w:pPr>
      <w:bookmarkEnd w:id="21"/>
      <w:r>
        <w:rPr>
          <w:rFonts w:ascii="IRNazanin" w:hAnsi="IRNazanin" w:eastAsia="IRNazanin"/>
          <w:color w:val="111111"/>
          <w:sz w:val="28"/>
          <w:sz w:val="28"/>
          <w:szCs w:val="28"/>
          <w:rtl w:val="true"/>
          <w:lang w:bidi="fa-IR"/>
        </w:rPr>
        <w:t xml:space="preserve">امیرالمومنین علیه السلام نیز در حدیثی که و سائل الشيعه </w:t>
      </w:r>
      <w:r>
        <w:rPr>
          <w:rFonts w:eastAsia="IRNazanin" w:cs="IRNazanin"/>
          <w:color w:val="111111"/>
          <w:sz w:val="28"/>
          <w:szCs w:val="28"/>
          <w:lang w:bidi="fa-IR"/>
        </w:rPr>
        <w:t>183/27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به همین مطلب اشاره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الأصبغ بن نُباته عن أمير المومنين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تَطلبونَه إلا و هُو فى القُرآن فَمَن أرادَ ذالك فَليَسأَلُني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بخواهید در قرآن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خواستید، بدانید از من بپرسید تا به شما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قرآن وجود دارد به شرط این که از اميرالمومنين عليه السلام و فرزندان معصومشان سوال شود، نه این که هر کسی خود سرانه به قرآن مراجعه کند</w:t>
      </w:r>
      <w:r>
        <w:rPr>
          <w:rFonts w:eastAsia="IRNazanin" w:cs="IRNazanin"/>
          <w:color w:val="111111"/>
          <w:sz w:val="28"/>
          <w:szCs w:val="28"/>
          <w:rtl w:val="true"/>
          <w:lang w:bidi="fa-IR"/>
        </w:rPr>
        <w:t>.</w:t>
      </w:r>
    </w:p>
    <w:p>
      <w:pPr>
        <w:pStyle w:val="Heading3"/>
        <w:numPr>
          <w:ilvl w:val="2"/>
          <w:numId w:val="1"/>
        </w:numPr>
        <w:rPr/>
      </w:pPr>
      <w:bookmarkStart w:id="22" w:name="__RefHeading___Toc5642544_2870459653"/>
      <w:bookmarkStart w:id="23" w:name="_Toc8"/>
      <w:bookmarkEnd w:id="22"/>
      <w:r>
        <w:rPr>
          <w:rtl w:val="true"/>
        </w:rPr>
        <w:t>آیه دوم</w:t>
      </w:r>
      <w:r>
        <w:rPr>
          <w:rtl w:val="true"/>
        </w:rPr>
        <w:t>:</w:t>
      </w:r>
      <w:bookmarkEnd w:id="2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أَرْسَلْنَا فِيكُمْ رَسُولًا مِنْكُمْ يَتْلُو عَلَيْكُمْ آيَاتِنَا وَ يُزَكِّيكُمْ وَ يُعَلِّمُكُمُ الْكِتَابَ وَ الْحِكْمَةَ وَ يُعَلِّمُكُمْ مَا لَمْ تَكُونُوا تَعْلَمُونَ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رسولی فرستادیم تا آیات ما را برای شما تلاوت کند و به شما قرآن و حکمت و آن چه را که نمی دانید، بیاموزند</w:t>
      </w:r>
      <w:r>
        <w:rPr>
          <w:rFonts w:eastAsia="IRNazanin" w:cs="IRNazanin"/>
          <w:color w:val="111111"/>
          <w:sz w:val="28"/>
          <w:szCs w:val="28"/>
          <w:rtl w:val="true"/>
          <w:lang w:bidi="fa-IR"/>
        </w:rPr>
        <w:t xml:space="preserve">. </w:t>
      </w:r>
      <w:bookmarkStart w:id="24" w:name="pg9411_87576"/>
    </w:p>
    <w:p>
      <w:pPr>
        <w:pStyle w:val="BookText"/>
        <w:rPr/>
      </w:pPr>
      <w:bookmarkEnd w:id="24"/>
      <w:r>
        <w:rPr>
          <w:rFonts w:ascii="IRNazanin" w:hAnsi="IRNazanin" w:eastAsia="IRNazanin"/>
          <w:color w:val="111111"/>
          <w:sz w:val="28"/>
          <w:sz w:val="28"/>
          <w:szCs w:val="28"/>
          <w:rtl w:val="true"/>
          <w:lang w:bidi="fa-IR"/>
        </w:rPr>
        <w:t>این آیه نیز تصریح دارد به این که آیات الهی به طور عموم و قرآن شریف به طور خصوص، باید توسط فرستادگان الهی تلاوت و تبیین و تعلیم شود نه این که انسان ها خودشان مستقلاً اقدام به فهم و درک آیات الهی نمایند</w:t>
      </w:r>
      <w:r>
        <w:rPr>
          <w:rFonts w:eastAsia="IRNazanin" w:cs="IRNazanin"/>
          <w:color w:val="111111"/>
          <w:sz w:val="28"/>
          <w:szCs w:val="28"/>
          <w:rtl w:val="true"/>
          <w:lang w:bidi="fa-IR"/>
        </w:rPr>
        <w:t>.</w:t>
      </w:r>
    </w:p>
    <w:p>
      <w:pPr>
        <w:pStyle w:val="Heading3"/>
        <w:numPr>
          <w:ilvl w:val="2"/>
          <w:numId w:val="1"/>
        </w:numPr>
        <w:rPr/>
      </w:pPr>
      <w:bookmarkStart w:id="25" w:name="__RefHeading___Toc5642546_2870459653"/>
      <w:bookmarkStart w:id="26" w:name="_Toc9"/>
      <w:bookmarkEnd w:id="25"/>
      <w:r>
        <w:rPr>
          <w:rtl w:val="true"/>
        </w:rPr>
        <w:t>آیه سوم</w:t>
      </w:r>
      <w:r>
        <w:rPr>
          <w:rtl w:val="true"/>
        </w:rPr>
        <w:t>:</w:t>
      </w:r>
      <w:bookmarkEnd w:id="26"/>
    </w:p>
    <w:p>
      <w:pPr>
        <w:pStyle w:val="BookText"/>
        <w:rPr/>
      </w:pPr>
      <w:r>
        <w:rPr>
          <w:rFonts w:ascii="Amiri" w:hAnsi="Amiri" w:eastAsia="Amiri" w:cs="Amiri"/>
          <w:color w:val="111111"/>
          <w:sz w:val="28"/>
          <w:sz w:val="28"/>
          <w:szCs w:val="28"/>
          <w:rtl w:val="true"/>
          <w:lang w:bidi="ar-SA"/>
        </w:rPr>
        <w:t>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پیامبر آورده بگیرید و از آن چه نهی کرده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خداوند سخت عقوبت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 شریفه نیز تمام امر و نهی پیامبر را در کنار قرآن حجت دانسته و عمل به دستورات رسول اکرم را نیز واجب می داند</w:t>
      </w:r>
      <w:r>
        <w:rPr>
          <w:rFonts w:eastAsia="IRNazanin" w:cs="IRNazanin"/>
          <w:color w:val="111111"/>
          <w:sz w:val="28"/>
          <w:szCs w:val="28"/>
          <w:rtl w:val="true"/>
          <w:lang w:bidi="fa-IR"/>
        </w:rPr>
        <w:t>.</w:t>
      </w:r>
    </w:p>
    <w:p>
      <w:pPr>
        <w:pStyle w:val="Heading3"/>
        <w:numPr>
          <w:ilvl w:val="2"/>
          <w:numId w:val="1"/>
        </w:numPr>
        <w:rPr/>
      </w:pPr>
      <w:bookmarkStart w:id="27" w:name="__RefHeading___Toc5642548_2870459653"/>
      <w:bookmarkStart w:id="28" w:name="_Toc10"/>
      <w:bookmarkEnd w:id="27"/>
      <w:r>
        <w:rPr>
          <w:rtl w:val="true"/>
        </w:rPr>
        <w:t>آیه چهارم</w:t>
      </w:r>
      <w:r>
        <w:rPr>
          <w:rtl w:val="true"/>
        </w:rPr>
        <w:t>:</w:t>
      </w:r>
      <w:bookmarkEnd w:id="2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يَكْفُرُونَ بِاللَّهِ وَ رُسُلِهِ وَ يُرِيدُونَ أَنْ يُفَرِّقُوا بَيْنَ اللَّهِ وَ رُسُلِهِ وَ يَقُولُونَ نُؤْمِنُ بِبَعْضٍ وَ نَكْفُرُ بِبَعْضٍ وَ يُرِيدُونَ أَنْ يَتَّخِذُوا بَيْنَ ذَلِكَ سَبِيلًا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خدا و پیامبرانش کافر می شوند و می خواهند میان خدا و پیامبرانش جدایی افکنند و می گویند که بعضی را می پذیریم و بعضی را نمی پذیریم و می خواهند در این میانه راهی برگزینند</w:t>
      </w:r>
      <w:r>
        <w:rPr>
          <w:rFonts w:eastAsia="IRNazanin" w:cs="IRNazanin"/>
          <w:color w:val="111111"/>
          <w:sz w:val="28"/>
          <w:szCs w:val="28"/>
          <w:rtl w:val="true"/>
          <w:lang w:bidi="fa-IR"/>
        </w:rPr>
        <w:t xml:space="preserve">. </w:t>
      </w:r>
      <w:bookmarkStart w:id="29" w:name="pg9411_87577"/>
    </w:p>
    <w:p>
      <w:pPr>
        <w:pStyle w:val="BookText"/>
        <w:rPr/>
      </w:pPr>
      <w:bookmarkEnd w:id="29"/>
      <w:r>
        <w:rPr>
          <w:rFonts w:ascii="IRNazanin" w:hAnsi="IRNazanin" w:eastAsia="IRNazanin"/>
          <w:color w:val="111111"/>
          <w:sz w:val="28"/>
          <w:sz w:val="28"/>
          <w:szCs w:val="28"/>
          <w:rtl w:val="true"/>
          <w:lang w:bidi="fa-IR"/>
        </w:rPr>
        <w:t xml:space="preserve">از این آیه ی شریفه به وضوح استفاده می شود کسانی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 و بین قرآن و پیامبر جدایی انداختند، قرآن را گرفته و شرح و تفسیر پیامبر را رها کردند، بی شک از دایره ی اسلام خارج هستند</w:t>
      </w:r>
      <w:r>
        <w:rPr>
          <w:rFonts w:eastAsia="IRNazanin" w:cs="IRNazanin"/>
          <w:color w:val="111111"/>
          <w:sz w:val="28"/>
          <w:szCs w:val="28"/>
          <w:rtl w:val="true"/>
          <w:lang w:bidi="fa-IR"/>
        </w:rPr>
        <w:t>.</w:t>
      </w:r>
    </w:p>
    <w:p>
      <w:pPr>
        <w:pStyle w:val="Heading3"/>
        <w:numPr>
          <w:ilvl w:val="2"/>
          <w:numId w:val="1"/>
        </w:numPr>
        <w:rPr/>
      </w:pPr>
      <w:bookmarkStart w:id="30" w:name="__RefHeading___Toc5642550_2870459653"/>
      <w:bookmarkStart w:id="31" w:name="_Toc11"/>
      <w:bookmarkEnd w:id="30"/>
      <w:r>
        <w:rPr>
          <w:rtl w:val="true"/>
        </w:rPr>
        <w:t>آیه پنجم</w:t>
      </w:r>
      <w:r>
        <w:rPr>
          <w:rtl w:val="true"/>
        </w:rPr>
        <w:t>:</w:t>
      </w:r>
      <w:bookmarkEnd w:id="31"/>
    </w:p>
    <w:p>
      <w:pPr>
        <w:pStyle w:val="BookText"/>
        <w:rPr/>
      </w:pP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زَيْعُ فَيَتَّبِعُونَ مَا تَشَابَهَ مِنْهُ ابْتِغَاءَ الْفِتْنَةِ وَ ابْتِغَاءَ تَأْوِيلِهِ وَمَا يَعْلَمُ تَأْوِيلَهُ إِلَّا اللَّهُ وَ الرَّاسِخُونَ فِي الْعِلْمِ يَقُولُونَ آمَنَّا بِهِ كُلُّ مِنْ عِنْدِ رَبِّنَا وَمَا يَذَّكَّرُ إِلَّا أُولُو الْأَلْبَابِ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این کتاب را بر تو ناز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آیه ها محکمات هستند، این آیه ها أم الکتاب می باشند، و بعضی آیه ها متشاب هات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در دل شان میل به باطل است، به سبب فتنه جویی و میل به تأویل، از متشاب هات پیروی می کنند، در حالی که تأویل آن را جز خدا و آنان که قدم در دانش استوار کرده اند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ایمان آوردیم، همه از جانب پروردگار ماست و جز خردمندان پند نمی گیرند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ی شریفه نیز به صراحت اعلام می کند که چون قرآن مخلوطی از محکم و متشابه است، پیروی از آیات متشابه قرآن </w:t>
      </w:r>
      <w:bookmarkStart w:id="32" w:name="pg9411_87578"/>
    </w:p>
    <w:p>
      <w:pPr>
        <w:pStyle w:val="BookText"/>
        <w:rPr/>
      </w:pPr>
      <w:bookmarkEnd w:id="32"/>
      <w:r>
        <w:rPr>
          <w:rFonts w:ascii="IRNazanin" w:hAnsi="IRNazanin" w:eastAsia="IRNazanin"/>
          <w:color w:val="111111"/>
          <w:sz w:val="28"/>
          <w:sz w:val="28"/>
          <w:szCs w:val="28"/>
          <w:rtl w:val="true"/>
          <w:lang w:bidi="fa-IR"/>
        </w:rPr>
        <w:t>باعث انحراف و فتنه جویی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فهم آیات متشابه قرآن، باید به راسخون در علم مراجعه کرد که بر طبق روایات، همان پیامبر و اهل بیت ایشان علیه السلام می باشند</w:t>
      </w:r>
      <w:r>
        <w:rPr>
          <w:rFonts w:eastAsia="IRNazanin" w:cs="IRNazanin"/>
          <w:color w:val="111111"/>
          <w:sz w:val="28"/>
          <w:szCs w:val="28"/>
          <w:rtl w:val="true"/>
          <w:lang w:bidi="fa-IR"/>
        </w:rPr>
        <w:t>.</w:t>
      </w:r>
    </w:p>
    <w:p>
      <w:pPr>
        <w:pStyle w:val="Heading3"/>
        <w:numPr>
          <w:ilvl w:val="2"/>
          <w:numId w:val="1"/>
        </w:numPr>
        <w:rPr/>
      </w:pPr>
      <w:bookmarkStart w:id="33" w:name="__RefHeading___Toc5642552_2870459653"/>
      <w:bookmarkStart w:id="34" w:name="_Toc12"/>
      <w:bookmarkEnd w:id="33"/>
      <w:r>
        <w:rPr>
          <w:rtl w:val="true"/>
        </w:rPr>
        <w:t>آیه ششم</w:t>
      </w:r>
      <w:r>
        <w:rPr>
          <w:rtl w:val="true"/>
        </w:rPr>
        <w:t>:</w:t>
      </w:r>
      <w:bookmarkEnd w:id="34"/>
    </w:p>
    <w:p>
      <w:pPr>
        <w:pStyle w:val="BookText"/>
        <w:rPr/>
      </w:pP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نازل کرده ایم که برای مومنین باعث شفا و رحمت می باشد و برای ظالمین غیر از خسارت چیزی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اثبات می کند، همین قرآنی که می تواند برای مومنین باعث شفا و رحمت و هدایت باشد، برای ظالمین باعث خُسران و گم راهی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در طول تاریخ، بیش ترین ظلم توسط خلفاء و علماء و بسیاری از توده ی اهل تسنن نسبت به اهل بیت پیامبر عليه السّلام روا داشته شده است؛ در نتیجه به استناد این آیه شریفه، دشمنان اهل بیت به دلیل ظلم فراوانی که نسبت به خاندان پیامبر مرتکب شدند، بیش ترین خسارت را از قرآن مجید خواهند برد و همین قرآن، باعث گم راهی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صريحا اعلام داشته است که قرآن سبب گم راهی و خسارت ظالمین خواهد 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5642554_2870459653"/>
      <w:bookmarkStart w:id="36" w:name="_Toc13"/>
      <w:bookmarkEnd w:id="35"/>
      <w:r>
        <w:rPr>
          <w:rtl w:val="true"/>
        </w:rPr>
        <w:t>آیه هفتم</w:t>
      </w:r>
      <w:r>
        <w:rPr>
          <w:rtl w:val="true"/>
        </w:rPr>
        <w:t>:</w:t>
      </w:r>
      <w:bookmarkStart w:id="37" w:name="pg9411_87579"/>
      <w:bookmarkEnd w:id="36"/>
    </w:p>
    <w:p>
      <w:pPr>
        <w:pStyle w:val="BookText"/>
        <w:rPr/>
      </w:pPr>
      <w:bookmarkEnd w:id="37"/>
      <w:r>
        <w:rPr>
          <w:rFonts w:ascii="Amiri" w:hAnsi="Amiri" w:eastAsia="Amiri" w:cs="Amiri"/>
          <w:color w:val="111111"/>
          <w:sz w:val="28"/>
          <w:sz w:val="28"/>
          <w:szCs w:val="28"/>
          <w:rtl w:val="true"/>
          <w:lang w:bidi="ar-SA"/>
        </w:rPr>
        <w:t>وَ أَمَّا الَّذِينَ كَفَرُوا فَيَقُولُونَ مَاذَا أَرَادَ اللَّهُ بِهَذَا مَثَلًا يُضِلُّ بِهِ كَثِيرًا وَ يَهْدِي بِهِ كَثِيرًا وَمَا يُضِلُّ بِهِ إِلَّا الْفَاسِقِينَ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مَثَل چه می خواسته است؟ بسیاری را به و سیله ی آن گم راه می کند و بسیاری را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فاسقان به و سیله ی قرآن گم راه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شكي نيست که این آیه ی شریفه تصريح مي کند که بعضي از مثال ها و آیات قرآن باعث گم راهی بسیاری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نیز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تایید نمی فرمایند</w:t>
      </w:r>
      <w:r>
        <w:rPr>
          <w:rFonts w:eastAsia="IRNazanin" w:cs="IRNazanin"/>
          <w:color w:val="111111"/>
          <w:sz w:val="28"/>
          <w:szCs w:val="28"/>
          <w:rtl w:val="true"/>
          <w:lang w:bidi="fa-IR"/>
        </w:rPr>
        <w:t>:</w:t>
      </w:r>
    </w:p>
    <w:p>
      <w:pPr>
        <w:pStyle w:val="Heading3"/>
        <w:numPr>
          <w:ilvl w:val="2"/>
          <w:numId w:val="1"/>
        </w:numPr>
        <w:rPr/>
      </w:pPr>
      <w:bookmarkStart w:id="38" w:name="__RefHeading___Toc5642556_2870459653"/>
      <w:bookmarkStart w:id="39" w:name="_Toc14"/>
      <w:bookmarkEnd w:id="38"/>
      <w:r>
        <w:rPr>
          <w:rtl w:val="true"/>
        </w:rPr>
        <w:t>حدیث اول</w:t>
      </w:r>
      <w:r>
        <w:rPr>
          <w:rtl w:val="true"/>
        </w:rPr>
        <w:t>:</w:t>
      </w:r>
      <w:bookmarkEnd w:id="39"/>
    </w:p>
    <w:p>
      <w:pPr>
        <w:pStyle w:val="BookText"/>
        <w:rPr/>
      </w:pPr>
      <w:r>
        <w:rPr>
          <w:rFonts w:ascii="IRNazanin" w:hAnsi="IRNazanin" w:eastAsia="IRNazanin"/>
          <w:color w:val="111111"/>
          <w:sz w:val="28"/>
          <w:sz w:val="28"/>
          <w:szCs w:val="28"/>
          <w:rtl w:val="true"/>
          <w:lang w:bidi="fa-IR"/>
        </w:rPr>
        <w:t>حدیثی متواتر در منابع شیعه و سنی نقل شده است که رسول اکرم در موارد گوناگون و به الفاظ مختلف من جمله در صحرای غدیر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تارك فيكُمُ الثَّقَلين كِتابَ الله و عترتي أهلُ بَيتى مَا إِن تَمَسّكتم بهما لَن تَضِلُّوا أبداً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امانت گران بها میان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و دیگری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به این دو امانت باهم تمسک کنید هیچ گاه گم راه نخواهید شد</w:t>
      </w:r>
      <w:r>
        <w:rPr>
          <w:rFonts w:eastAsia="IRNazanin" w:cs="IRNazanin"/>
          <w:color w:val="111111"/>
          <w:sz w:val="28"/>
          <w:szCs w:val="28"/>
          <w:rtl w:val="true"/>
          <w:lang w:bidi="fa-IR"/>
        </w:rPr>
        <w:t xml:space="preserve">. </w:t>
      </w:r>
      <w:bookmarkStart w:id="40" w:name="pg9411_87580"/>
    </w:p>
    <w:p>
      <w:pPr>
        <w:pStyle w:val="BookText"/>
        <w:rPr/>
      </w:pPr>
      <w:bookmarkEnd w:id="40"/>
      <w:r>
        <w:rPr>
          <w:rFonts w:ascii="IRNazanin" w:hAnsi="IRNazanin" w:eastAsia="IRNazanin"/>
          <w:color w:val="111111"/>
          <w:sz w:val="28"/>
          <w:sz w:val="28"/>
          <w:szCs w:val="28"/>
          <w:rtl w:val="true"/>
          <w:lang w:bidi="fa-IR"/>
        </w:rPr>
        <w:t>این حدیث شریف، تصریح می کند قرآن و عترت اگر باهم و کنار یک دیگر باشند باعث هدایت خواهند بود، ولی اگر این دو را از یک دیگر جدا کردید و قرآن را به تنهایی و عترت را به تنهایی گرفتید گم راه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در طول تاریخ، شخص یا گروهی ادعا نکرده اند که ما مسلمانیم و فقط از عترت پیامبر علیه السلام پیروی می کنیم و نیازی به قرآن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جامعه ی اهل تسنن به پیروی از عمر بن خطاب ادعایشان این است که قرآن به تنهایی برای هدایت آنان کفایت است و نیازی به عترت پیامبر علیه السلام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حدیثِ شریف، این اعتقادِ اهل تسنن یعنی گم راهی محض</w:t>
      </w:r>
      <w:r>
        <w:rPr>
          <w:rFonts w:eastAsia="IRNazanin" w:cs="IRNazanin"/>
          <w:color w:val="111111"/>
          <w:sz w:val="28"/>
          <w:szCs w:val="28"/>
          <w:rtl w:val="true"/>
          <w:lang w:bidi="fa-IR"/>
        </w:rPr>
        <w:t>.</w:t>
      </w:r>
    </w:p>
    <w:p>
      <w:pPr>
        <w:pStyle w:val="Heading3"/>
        <w:numPr>
          <w:ilvl w:val="2"/>
          <w:numId w:val="1"/>
        </w:numPr>
        <w:rPr/>
      </w:pPr>
      <w:bookmarkStart w:id="41" w:name="__RefHeading___Toc5642558_2870459653"/>
      <w:bookmarkStart w:id="42" w:name="_Toc15"/>
      <w:bookmarkEnd w:id="41"/>
      <w:r>
        <w:rPr>
          <w:rtl w:val="true"/>
        </w:rPr>
        <w:t>حدیث دوم</w:t>
      </w:r>
      <w:r>
        <w:rPr>
          <w:rtl w:val="true"/>
        </w:rPr>
        <w:t>:</w:t>
      </w:r>
      <w:bookmarkEnd w:id="42"/>
    </w:p>
    <w:p>
      <w:pPr>
        <w:pStyle w:val="Heading4"/>
        <w:numPr>
          <w:ilvl w:val="3"/>
          <w:numId w:val="1"/>
        </w:numPr>
        <w:rPr/>
      </w:pPr>
      <w:bookmarkStart w:id="43" w:name="__RefHeading___Toc5642560_2870459653"/>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سیوطی در تفسیر درالمنثور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این حدیث را نقل کرده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ابن الخطاب قال أتاني رسول الله و أنا أعرف الحُزن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أتاني جبرئل آنفاً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إليه راجعون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فانّا لله و انا إليه راجعون فَمِمَّ ذاك يا جبرئل ؟ فقال إن أمتك </w:t>
      </w:r>
      <w:bookmarkStart w:id="45" w:name="pg9411_87581"/>
    </w:p>
    <w:p>
      <w:pPr>
        <w:pStyle w:val="BookText"/>
        <w:rPr/>
      </w:pPr>
      <w:bookmarkEnd w:id="45"/>
      <w:r>
        <w:rPr>
          <w:rFonts w:ascii="Amiri" w:hAnsi="Amiri" w:eastAsia="Amiri" w:cs="Amiri"/>
          <w:color w:val="111111"/>
          <w:sz w:val="28"/>
          <w:sz w:val="28"/>
          <w:szCs w:val="28"/>
          <w:rtl w:val="true"/>
          <w:lang w:bidi="ar-SA"/>
        </w:rPr>
        <w:t>مُفتَتِنَةٌ بَعدَكَ بِقَليل من الدّهر غَيرُ كثير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كُفر أو فِتنَةُ ضَلالة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سَيَكون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ذاك و أنا تَارِكُ فيهم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يُضلون و أوّل ذلك مِن قِبَل قُرَائِهم و أمرائهم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علیه و آله در حالی که آثار ناراحتی در چهره ی ایشان آشکار بود نزد من آمدند و کلمه ی استرجاع به زبان جاری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کلمه ی استرجاع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علت را از او جویا شدم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زودی امت تو مورد آزمایش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کفر یا آزمایش گم راهی؟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مورد آزمایش کفر و گم راهی قرار خواهند گرفت در حالی که من قرآن را برای آن ها آورده ام؟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سیله همین قرآن، امت تو گم راه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گم راهی توسط قاریان قرآن و حاکمان انجام خواهد شد</w:t>
      </w:r>
      <w:r>
        <w:rPr>
          <w:rFonts w:eastAsia="IRNazanin" w:cs="IRNazanin"/>
          <w:color w:val="111111"/>
          <w:sz w:val="28"/>
          <w:szCs w:val="28"/>
          <w:rtl w:val="true"/>
          <w:lang w:bidi="fa-IR"/>
        </w:rPr>
        <w:t>.</w:t>
      </w:r>
    </w:p>
    <w:p>
      <w:pPr>
        <w:pStyle w:val="Heading4"/>
        <w:numPr>
          <w:ilvl w:val="3"/>
          <w:numId w:val="1"/>
        </w:numPr>
        <w:rPr/>
      </w:pPr>
      <w:bookmarkStart w:id="46" w:name="__RefHeading___Toc5642562_2870459653"/>
      <w:bookmarkStart w:id="47" w:name="_Toc17"/>
      <w:bookmarkEnd w:id="46"/>
      <w:r>
        <w:rPr>
          <w:rtl w:val="true"/>
        </w:rPr>
        <w:t>حدیث سوم</w:t>
      </w:r>
      <w:r>
        <w:rPr>
          <w:rtl w:val="true"/>
        </w:rPr>
        <w:t>:</w:t>
      </w:r>
      <w:bookmarkEnd w:id="4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در المستدرك على الصحيحين </w:t>
      </w:r>
      <w:r>
        <w:rPr>
          <w:rFonts w:eastAsia="IRNazanin" w:cs="IRNazanin"/>
          <w:color w:val="111111"/>
          <w:sz w:val="28"/>
          <w:szCs w:val="28"/>
          <w:lang w:bidi="fa-IR"/>
        </w:rPr>
        <w:t>541/3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عَبد الله بن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إبن عَبّاس مَع عُمَر وَ هُوَ آخِذُ بِيَدِهِ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القُرْآن قَد ظَهَر فِي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ذَاكَ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فَاجتَذَبَ يَدَهُ مِن 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لأنّهُم مَتى يَقرَوْا يَنفُرُوا وَ مَتَى ما يَنفُروا إختَلَفُوا وَ مَتى ما يَختَلِفُوا يَصْرِبُ بَعضُهُم رِقابَ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عَنِّى وَ تَرَكني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فَظَللتُ عَنه بِيَومٍ لا يَعلَمُه إلا الله ثُم أتاني رَسُولَه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فَأتَيتُه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فأعدتُ مَقالَتي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لَأَكتُمُها النَّاس</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عبید بن عمیر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عبدالله بن عباس هم راه عمر بن خطاب بود در حالی که عمر دست ابن عباس را گرفته بود به وی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قرآن در بین مردم رونق پیدا کرده و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دستش را به شدت از دست ابن عباس جدا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قاریان قرآن زیاد باشند به مناطق گوناگون هجرت می کنند و زمانی که هجرت کردند، برداشت های مختلف از قرآن باعث اختلاف می شود و همین اختلافات باعث درگیری و خونریزی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bookmarkStart w:id="48" w:name="pg9411_87583"/>
    </w:p>
    <w:p>
      <w:pPr>
        <w:pStyle w:val="BookText"/>
        <w:rPr/>
      </w:pPr>
      <w:bookmarkEnd w:id="48"/>
      <w:r>
        <w:rPr>
          <w:rFonts w:ascii="IRNazanin" w:hAnsi="IRNazanin" w:eastAsia="IRNazanin"/>
          <w:color w:val="111111"/>
          <w:sz w:val="28"/>
          <w:sz w:val="28"/>
          <w:szCs w:val="28"/>
          <w:rtl w:val="true"/>
          <w:lang w:bidi="fa-IR"/>
        </w:rPr>
        <w:t>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را ترک کرد و تا چند روز حال من را جز خدا کسی نمی دانست تا این که مامور خلیفه، من را نزد عمر فراخواند و 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آن روز گفتی دو مرتبه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چه گفته بودم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مردم پنهان کن</w:t>
      </w:r>
      <w:r>
        <w:rPr>
          <w:rFonts w:eastAsia="IRNazanin" w:cs="IRNazanin"/>
          <w:color w:val="111111"/>
          <w:sz w:val="28"/>
          <w:szCs w:val="28"/>
          <w:rtl w:val="true"/>
          <w:lang w:bidi="fa-IR"/>
        </w:rPr>
        <w:t>.</w:t>
      </w:r>
    </w:p>
    <w:p>
      <w:pPr>
        <w:pStyle w:val="Heading3"/>
        <w:numPr>
          <w:ilvl w:val="2"/>
          <w:numId w:val="1"/>
        </w:numPr>
        <w:rPr/>
      </w:pPr>
      <w:bookmarkStart w:id="49" w:name="__RefHeading___Toc5642564_2870459653"/>
      <w:bookmarkStart w:id="50" w:name="_Toc18"/>
      <w:bookmarkEnd w:id="49"/>
      <w:r>
        <w:rPr>
          <w:rtl w:val="true"/>
        </w:rPr>
        <w:t>حدیث چهارم</w:t>
      </w:r>
      <w:r>
        <w:rPr>
          <w:rtl w:val="true"/>
        </w:rPr>
        <w:t>:</w:t>
      </w:r>
      <w:bookmarkEnd w:id="50"/>
    </w:p>
    <w:p>
      <w:pPr>
        <w:pStyle w:val="BookText"/>
        <w:rPr/>
      </w:pPr>
      <w:r>
        <w:rPr>
          <w:rFonts w:ascii="IRNazanin" w:hAnsi="IRNazanin" w:eastAsia="IRNazanin"/>
          <w:color w:val="111111"/>
          <w:sz w:val="28"/>
          <w:sz w:val="28"/>
          <w:szCs w:val="28"/>
          <w:rtl w:val="true"/>
          <w:lang w:bidi="fa-IR"/>
        </w:rPr>
        <w:t xml:space="preserve">یکی از احادیث صحیحی که به الفاظ گوناگون در مجامع روائی اهل تسنن با اسناد گوناگون نقل شده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در مسند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الحسن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المقدام بن معدى كرب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أحدكم أن يُكذِّبنى و هو مُتكى على أريكته يُحدّث بحديثي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بينكم كتاب الله فما وَ جَدنا فيه مِن حَلال إستَحلَلناه و ما وَ جدنا فيه مِن حَرام حَرّمنَاهُ، ألا و إنّ ما حَرّم رَسول الله مِثلُ مَا حَرّم الله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مقدام بن معدی کرب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یک نفر از شما در حالی که تکیه زده است من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 برای او خوانده می شود و او </w:t>
      </w:r>
      <w:bookmarkStart w:id="51" w:name="pg9411_87584"/>
    </w:p>
    <w:p>
      <w:pPr>
        <w:pStyle w:val="BookText"/>
        <w:rPr/>
      </w:pPr>
      <w:bookmarkEnd w:id="51"/>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قرآن حاکم است، حلالش را حلال و حرامش را حرام می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پیامبر صلی الله عليه و آله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 چه را هم پیامبر حرام کند مانند آن است که خدا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lang w:bidi="fa-IR"/>
        </w:rPr>
        <w:t>392/2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ش </w:t>
      </w:r>
      <w:r>
        <w:rPr>
          <w:rFonts w:eastAsia="IRNazanin" w:cs="IRNazanin"/>
          <w:color w:val="111111"/>
          <w:sz w:val="28"/>
          <w:szCs w:val="28"/>
          <w:lang w:bidi="fa-IR"/>
        </w:rPr>
        <w:t>4604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از پیامبر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إنّى أوتيتُ الكِتاب و مِثلُه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به من قرآن داده شده که مثل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کلمات و شرح و تفسیر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 دلیل بر آن است که علاوه بر قرآن، حدیث و شرح و تفسیر پیامبر نیز برای هدایت بشر لازم است و قرآن به تنهایی نمی تواند هدایت گر باشد</w:t>
      </w:r>
      <w:r>
        <w:rPr>
          <w:rFonts w:eastAsia="IRNazanin" w:cs="IRNazanin"/>
          <w:color w:val="111111"/>
          <w:sz w:val="28"/>
          <w:szCs w:val="28"/>
          <w:rtl w:val="true"/>
          <w:lang w:bidi="fa-IR"/>
        </w:rPr>
        <w:t>.</w:t>
      </w:r>
    </w:p>
    <w:p>
      <w:pPr>
        <w:pStyle w:val="Heading3"/>
        <w:numPr>
          <w:ilvl w:val="2"/>
          <w:numId w:val="1"/>
        </w:numPr>
        <w:rPr/>
      </w:pPr>
      <w:bookmarkStart w:id="52" w:name="__RefHeading___Toc5642566_2870459653"/>
      <w:bookmarkStart w:id="53" w:name="_Toc19"/>
      <w:bookmarkEnd w:id="52"/>
      <w:r>
        <w:rPr>
          <w:rtl w:val="true"/>
        </w:rPr>
        <w:t>حدیث پنجم</w:t>
      </w:r>
      <w:r>
        <w:rPr>
          <w:rtl w:val="true"/>
        </w:rPr>
        <w:t>:</w:t>
      </w:r>
      <w:bookmarkEnd w:id="53"/>
    </w:p>
    <w:p>
      <w:pPr>
        <w:pStyle w:val="Heading4"/>
        <w:numPr>
          <w:ilvl w:val="3"/>
          <w:numId w:val="1"/>
        </w:numPr>
        <w:rPr/>
      </w:pPr>
      <w:bookmarkStart w:id="54" w:name="__RefHeading___Toc5642568_2870459653"/>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سیوطی در تفسیر در المنثور </w:t>
      </w:r>
      <w:r>
        <w:rPr>
          <w:rFonts w:eastAsia="IRNazanin" w:cs="IRNazanin"/>
          <w:color w:val="111111"/>
          <w:sz w:val="28"/>
          <w:szCs w:val="28"/>
          <w:lang w:bidi="fa-IR"/>
        </w:rPr>
        <w:t>643/7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الدارمی عن یحیی بن أبی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جبرئیل بالقرآن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 از یحیی بن ابی کثیر چنین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قرآن توسط جبرئیل نازل شده، سنت پیامبر نیز چنین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و عمر اولین کسانی بودند که بعد از پیامبر قرآن را از حدیث جدا کردند</w:t>
      </w:r>
      <w:r>
        <w:rPr>
          <w:rFonts w:eastAsia="IRNazanin" w:cs="IRNazanin"/>
          <w:color w:val="111111"/>
          <w:sz w:val="28"/>
          <w:szCs w:val="28"/>
          <w:rtl w:val="true"/>
          <w:lang w:bidi="fa-IR"/>
        </w:rPr>
        <w:t xml:space="preserve">: </w:t>
      </w:r>
      <w:bookmarkStart w:id="56" w:name="pg9411_87585"/>
    </w:p>
    <w:p>
      <w:pPr>
        <w:pStyle w:val="Heading4"/>
        <w:numPr>
          <w:ilvl w:val="3"/>
          <w:numId w:val="1"/>
        </w:numPr>
        <w:rPr/>
      </w:pPr>
      <w:bookmarkStart w:id="57" w:name="__RefHeading___Toc5642570_2870459653"/>
      <w:bookmarkStart w:id="58" w:name="_Toc21"/>
      <w:bookmarkEnd w:id="56"/>
      <w:bookmarkEnd w:id="57"/>
      <w:r>
        <w:rPr>
          <w:rtl w:val="true"/>
        </w:rPr>
        <w:t>شاهد اول</w:t>
      </w:r>
      <w:r>
        <w:rPr>
          <w:rtl w:val="true"/>
        </w:rPr>
        <w:t>:</w:t>
      </w:r>
      <w:bookmarkEnd w:id="58"/>
    </w:p>
    <w:p>
      <w:pPr>
        <w:pStyle w:val="BookText"/>
        <w:rPr/>
      </w:pP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280/10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أبى الحديث عن رسول الله فكانت خمسمانه حديث فَباتَ لَيلَةً يَتَقَلَّبُ كثيراً ، فَغَمْنى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تَتقلب لِشَكوى أو لِشَيءٍ ؟ فلما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بُنَيَّة هَلُمّى الاحاديث التي عِندَكَ فَجِئْتُه بِها فَدَعا بنارٍ فأحرقها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أبى الحديث عن رسول الله فكانت خمسمانه حديث فَباتَ لَيلَةً يَتَقَلَّبُ كثيراً ، فَغَمْنى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تَتقلب لِشَكوى أو لِشَيءٍ ؟ فلما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بُنَيَّة هَلُمّى الاحاديث التي عِندَكَ فَجِئْتُه بِها فَدَعا بنارٍ فأحرقها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پانصد حدیث پیامبر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نگرانی شدید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پیش آمده که این گونه ناراحت و نگران هستی؟ وقتی که صبح شد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احادیثی که نزد توست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آتشی خواست و همه ی احادیث را به آتش کشید</w:t>
      </w:r>
      <w:r>
        <w:rPr>
          <w:rFonts w:eastAsia="IRNazanin" w:cs="IRNazanin"/>
          <w:color w:val="111111"/>
          <w:sz w:val="28"/>
          <w:szCs w:val="28"/>
          <w:rtl w:val="true"/>
          <w:lang w:bidi="fa-IR"/>
        </w:rPr>
        <w:t>.</w:t>
      </w:r>
    </w:p>
    <w:p>
      <w:pPr>
        <w:pStyle w:val="Heading4"/>
        <w:numPr>
          <w:ilvl w:val="3"/>
          <w:numId w:val="1"/>
        </w:numPr>
        <w:rPr/>
      </w:pPr>
      <w:bookmarkStart w:id="59" w:name="__RefHeading___Toc5642572_2870459653"/>
      <w:bookmarkStart w:id="60" w:name="_Toc22"/>
      <w:bookmarkEnd w:id="59"/>
      <w:r>
        <w:rPr>
          <w:rtl w:val="true"/>
        </w:rPr>
        <w:t>شاهد دوم</w:t>
      </w:r>
      <w:r>
        <w:rPr>
          <w:rtl w:val="true"/>
        </w:rPr>
        <w:t>:</w:t>
      </w:r>
      <w:bookmarkEnd w:id="60"/>
    </w:p>
    <w:p>
      <w:pPr>
        <w:pStyle w:val="BookText"/>
        <w:rPr/>
      </w:pPr>
      <w:r>
        <w:rPr>
          <w:rFonts w:ascii="IRNazanin" w:hAnsi="IRNazanin" w:eastAsia="IRNazanin"/>
          <w:color w:val="111111"/>
          <w:sz w:val="28"/>
          <w:sz w:val="28"/>
          <w:szCs w:val="28"/>
          <w:rtl w:val="true"/>
          <w:lang w:bidi="fa-IR"/>
        </w:rPr>
        <w:t xml:space="preserve">ذهبی در سیر اعلام النبلاء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بْنِ 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الْقَاسِمِ انَّ یَملی علیّ احادیث فمنعی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الاحادیث کثرت علی عَهْدِ عُمَرَ فناشد النَّاسِ انَّ یاتوه بِهَا فَلَمَّا أَتَوْهُ بِهَا أَمَرَ بتحریقها</w:t>
      </w:r>
      <w:r>
        <w:rPr>
          <w:rFonts w:eastAsia="Amiri" w:cs="Amiri" w:ascii="Amiri" w:hAnsi="Amiri"/>
          <w:color w:val="111111"/>
          <w:sz w:val="28"/>
          <w:szCs w:val="28"/>
          <w:rtl w:val="true"/>
          <w:lang w:bidi="ar-SA"/>
        </w:rPr>
        <w:t xml:space="preserve">. </w:t>
      </w:r>
      <w:bookmarkStart w:id="61" w:name="pg9411_87586"/>
    </w:p>
    <w:p>
      <w:pPr>
        <w:pStyle w:val="BookText"/>
        <w:rPr/>
      </w:pPr>
      <w:bookmarkEnd w:id="61"/>
      <w:r>
        <w:rPr>
          <w:rFonts w:ascii="IRNazanin" w:hAnsi="IRNazanin" w:eastAsia="IRNazanin"/>
          <w:color w:val="111111"/>
          <w:sz w:val="28"/>
          <w:sz w:val="28"/>
          <w:szCs w:val="28"/>
          <w:rtl w:val="true"/>
          <w:lang w:bidi="fa-IR"/>
        </w:rPr>
        <w:t>عبدالله بن علا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خواستم برای من حدیث نقل کند، اما او ممانعت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عمر بن خطاب احادیث پیامبرج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اعلام عمومی کرد که هر کس حدیثی از پیامبر نزد او هست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احادیث نزد او جمع شد دستور داد همه ی احادیث پیامبر را به آتش بکشند</w:t>
      </w:r>
      <w:r>
        <w:rPr>
          <w:rFonts w:eastAsia="IRNazanin" w:cs="IRNazanin"/>
          <w:color w:val="111111"/>
          <w:sz w:val="28"/>
          <w:szCs w:val="28"/>
          <w:rtl w:val="true"/>
          <w:lang w:bidi="fa-IR"/>
        </w:rPr>
        <w:t>.</w:t>
      </w:r>
    </w:p>
    <w:p>
      <w:pPr>
        <w:pStyle w:val="Heading4"/>
        <w:numPr>
          <w:ilvl w:val="3"/>
          <w:numId w:val="1"/>
        </w:numPr>
        <w:rPr/>
      </w:pPr>
      <w:bookmarkStart w:id="62" w:name="__RefHeading___Toc5642574_2870459653"/>
      <w:bookmarkStart w:id="63" w:name="_Toc23"/>
      <w:bookmarkEnd w:id="62"/>
      <w:r>
        <w:rPr>
          <w:rtl w:val="true"/>
        </w:rPr>
        <w:t>شاهد سوم</w:t>
      </w:r>
      <w:r>
        <w:rPr>
          <w:rtl w:val="true"/>
        </w:rPr>
        <w:t>:</w:t>
      </w:r>
      <w:bookmarkEnd w:id="63"/>
    </w:p>
    <w:p>
      <w:pPr>
        <w:pStyle w:val="BookText"/>
        <w:rPr/>
      </w:pPr>
      <w:r>
        <w:rPr>
          <w:rFonts w:ascii="IRNazanin" w:hAnsi="IRNazanin" w:eastAsia="IRNazanin"/>
          <w:color w:val="111111"/>
          <w:sz w:val="28"/>
          <w:sz w:val="28"/>
          <w:szCs w:val="28"/>
          <w:rtl w:val="true"/>
          <w:lang w:bidi="fa-IR"/>
        </w:rPr>
        <w:t xml:space="preserve">ابن سعد در الطبقات الكبرى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أباهريره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لَأُحَدِّثُ أَحَادِيثِ لَوْ تَكَلَّمْتُ بِهَا فِي زَمَنِ عُمَرَ لَشجّ رَأْسِى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هُوَ كَانَ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أَقِلُّوا الْحَدِيثُ عَنْ رَسُولِ اللَّهِ وَ زَجَرَ غَيْرِ وَ احِدٍ مِنَ الصَّحَابَةِ عَنْ بَثَّ الْحَدِيثَ وَ هَذَا مَذْهَبُ لِعُمَرَ وَ لِغَيْرِهِ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من احادیثی نقل می کنم که اگر در زمان عمر بن خطاب حدیث نقل می کردم سر من را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پیوسته عمر بن خطاب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 را کم تر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صحابه را به جرم نقل حديث شكنجه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منع نقل حدیث سیاست عمر بن خطاب و غیرش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 w:name="__RefHeading___Toc5642576_2870459653"/>
      <w:bookmarkStart w:id="65" w:name="_Toc24"/>
      <w:bookmarkEnd w:id="64"/>
      <w:r>
        <w:rPr>
          <w:rtl w:val="true"/>
        </w:rPr>
        <w:t>شاهد چهارم</w:t>
      </w:r>
      <w:r>
        <w:rPr>
          <w:rtl w:val="true"/>
        </w:rPr>
        <w:t>:</w:t>
      </w:r>
      <w:bookmarkStart w:id="66" w:name="pg9411_87587"/>
      <w:bookmarkEnd w:id="65"/>
    </w:p>
    <w:p>
      <w:pPr>
        <w:pStyle w:val="BookText"/>
        <w:rPr/>
      </w:pPr>
      <w:bookmarkEnd w:id="66"/>
      <w:r>
        <w:rPr>
          <w:rFonts w:ascii="IRNazanin" w:hAnsi="IRNazanin" w:eastAsia="IRNazanin"/>
          <w:color w:val="111111"/>
          <w:sz w:val="28"/>
          <w:sz w:val="28"/>
          <w:szCs w:val="28"/>
          <w:rtl w:val="true"/>
          <w:lang w:bidi="fa-IR"/>
        </w:rPr>
        <w:t xml:space="preserve">ذهبی در کتاب تذکرة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بن ابراهيم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حعمر ُبِسَ ثَلَاثَةَ عُمَرَ ثَلَاثَةَ إبن مَسْعُودٍ وَ أَبَا الدَّرْدَاءِ وَ أَبَا مَسْعُودِ الْأَنْصَارِىِّ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تَمَّ الْحَدِيثُ عَنْ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ابراهیم از پدرش چنین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ابن مسعود و اباالدرداء و ابا مسعود انصاری را زندانی کرد به جرم این که چرا از پیامبر زیاد حدیث نقل می کنید</w:t>
      </w:r>
      <w:r>
        <w:rPr>
          <w:rFonts w:eastAsia="IRNazanin" w:cs="IRNazanin"/>
          <w:color w:val="111111"/>
          <w:sz w:val="28"/>
          <w:szCs w:val="28"/>
          <w:rtl w:val="true"/>
          <w:lang w:bidi="fa-IR"/>
        </w:rPr>
        <w:t>.</w:t>
      </w:r>
    </w:p>
    <w:p>
      <w:pPr>
        <w:pStyle w:val="Heading4"/>
        <w:numPr>
          <w:ilvl w:val="3"/>
          <w:numId w:val="1"/>
        </w:numPr>
        <w:rPr/>
      </w:pPr>
      <w:bookmarkStart w:id="67" w:name="__RefHeading___Toc5642578_2870459653"/>
      <w:bookmarkStart w:id="68" w:name="_Toc25"/>
      <w:bookmarkEnd w:id="67"/>
      <w:r>
        <w:rPr>
          <w:rtl w:val="true"/>
        </w:rPr>
        <w:t>شاهد پنجم</w:t>
      </w:r>
      <w:r>
        <w:rPr>
          <w:rtl w:val="true"/>
        </w:rPr>
        <w:t>:</w:t>
      </w:r>
      <w:bookmarkEnd w:id="68"/>
    </w:p>
    <w:p>
      <w:pPr>
        <w:pStyle w:val="BookText"/>
        <w:rPr/>
      </w:pPr>
      <w:r>
        <w:rPr>
          <w:rFonts w:ascii="IRNazanin" w:hAnsi="IRNazanin" w:eastAsia="IRNazanin"/>
          <w:color w:val="111111"/>
          <w:sz w:val="28"/>
          <w:sz w:val="28"/>
          <w:szCs w:val="28"/>
          <w:rtl w:val="true"/>
          <w:lang w:bidi="fa-IR"/>
        </w:rPr>
        <w:t xml:space="preserve">حاکم نیشابوری در المستدرك على الصحيحين </w:t>
      </w:r>
      <w:r>
        <w:rPr>
          <w:rFonts w:eastAsia="IRNazanin" w:cs="IRNazanin"/>
          <w:color w:val="111111"/>
          <w:sz w:val="28"/>
          <w:szCs w:val="28"/>
          <w:lang w:bidi="fa-IR"/>
        </w:rPr>
        <w:t>402/1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قَرَظَةَ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نُرِيدُ الْعِرَاقَ فَمَشَى مَعَنَا عُمَرُ بْنُ الْخُطَّابِ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اتَدْرُونَ لِمَ مَشَيْتَ مَعَكُمْ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نَحْنُ أَصْحَابِ رَسُولِ اللَّهِ مَشَيْتَ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تَأْتُونَ أَهْلَ قَرْيَةٍ لَهُمْ دَوتُ بِالْقُرْآنِ كَدَوِيِّ النَّحْلِ فلاتُبدونهم بِالْأَحَادِيثِ فَيَشغلُونكم جَرَّدُوا الْقُرْآنِ وَ أَقِلُّوا الرِّوَايَةُ مِنْ رَسُولِ اللَّهِ وَ امْضُوا وَ أَنَا شريككم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قرظة بن 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قصد عراق از مدینه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بدرقه 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چرا به بدرقه ی شما آمدم؟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w:t>
      </w:r>
      <w:bookmarkStart w:id="69" w:name="pg9411_87588"/>
    </w:p>
    <w:p>
      <w:pPr>
        <w:pStyle w:val="BookText"/>
        <w:rPr/>
      </w:pPr>
      <w:bookmarkEnd w:id="69"/>
      <w:r>
        <w:rPr>
          <w:rFonts w:ascii="IRNazanin" w:hAnsi="IRNazanin" w:eastAsia="IRNazanin"/>
          <w:color w:val="111111"/>
          <w:sz w:val="28"/>
          <w:sz w:val="28"/>
          <w:szCs w:val="28"/>
          <w:rtl w:val="true"/>
          <w:lang w:bidi="fa-IR"/>
        </w:rPr>
        <w:t>از اصحاب پیامبر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منطقه ای می روید که اهل آن به تلاوت قرآن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احادیث پیامبر آنان را از تلاوت قرآن باز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تفسیر پیامبر جدا کنید و از پیامبر کم تر روایت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کردید من از شما حمایت می کنم</w:t>
      </w:r>
      <w:r>
        <w:rPr>
          <w:rFonts w:eastAsia="IRNazanin" w:cs="IRNazanin"/>
          <w:color w:val="111111"/>
          <w:sz w:val="28"/>
          <w:szCs w:val="28"/>
          <w:rtl w:val="true"/>
          <w:lang w:bidi="fa-IR"/>
        </w:rPr>
        <w:t>.</w:t>
      </w:r>
    </w:p>
    <w:p>
      <w:pPr>
        <w:pStyle w:val="Heading4"/>
        <w:numPr>
          <w:ilvl w:val="3"/>
          <w:numId w:val="1"/>
        </w:numPr>
        <w:rPr/>
      </w:pPr>
      <w:bookmarkStart w:id="70" w:name="__RefHeading___Toc5642580_2870459653"/>
      <w:bookmarkStart w:id="71" w:name="_Toc26"/>
      <w:bookmarkEnd w:id="70"/>
      <w:r>
        <w:rPr>
          <w:rtl w:val="true"/>
        </w:rPr>
        <w:t>شاهد ششم</w:t>
      </w:r>
      <w:r>
        <w:rPr>
          <w:rtl w:val="true"/>
        </w:rPr>
        <w:t>:</w:t>
      </w:r>
      <w:bookmarkEnd w:id="71"/>
    </w:p>
    <w:p>
      <w:pPr>
        <w:pStyle w:val="BookText"/>
        <w:rPr/>
      </w:pPr>
      <w:r>
        <w:rPr>
          <w:rFonts w:ascii="IRNazanin" w:hAnsi="IRNazanin" w:eastAsia="IRNazanin"/>
          <w:color w:val="111111"/>
          <w:sz w:val="28"/>
          <w:sz w:val="28"/>
          <w:szCs w:val="28"/>
          <w:rtl w:val="true"/>
          <w:lang w:bidi="fa-IR"/>
        </w:rPr>
        <w:t xml:space="preserve">ابن أبى شيبه در المصنّف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مُصحفاً و كتب عند كل آية تفسيرها فدعا به عُمر فَقَرَضَهُ بالمقراضَين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عامر 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قرآنی را نوشت و تفسیر هر آیه ای را هم کنار آن مکتوب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آن قرآن را طلب نمود و با قیچی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کنار قرآن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قرآن هایی که همراه با تفسیر پیامبر بود را آتش زد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نیز در ادامه سیاست حذف پیامبر صلى الله علیه و آله و سنت ایشان و اجرای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 فکری یهود و پایه گذاری ابو بکر و عمر اجرا شده بود، جسارت را به اوج خود رسانید و حاضر شده برای حذف سنت و حدیث پیامبر، حتی قرآن هایی که همراه تفسیر پیامبر بود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جمع القرآن جریان را این گونه نقل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فَأَرْسَلَ عُثْمَانَ الَىَّ حَفْصَةَ أَنْ أَرْسِلِي الينا بِالصُّحُفِ ننسخها فِي الْمَصَاحِفِ ثُمَّ نَردّها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بِهَا حَفْصَةَ الَىَّ عُثْمَانَ فَأَمَرَ زَيْدَ بْنِ ثَابِتٍ وَ عبدالله بْنِ زبیر وَ سَعِيدُ بْنَ الْعَاصِ وَ عبدالرحمن بْنِ الْحَرْثِ بْنِ هِشَامٍ فنسخوها فِي الْمَصَاحِفِ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فَأَرْسَلَ الَىَّ كُلِّ أُفُقِ بِمُصْحَفٍ مِمَّا نسخوا وَ أَمْرُ بِمَا سِوَاهُ مِنَ الْقُرْآنِ فِي كُلِّ صَحِيفَةٍ أَوْ مُصْحَفُ أَنْ يُحْرَقَ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عفان کسی را نزد حفصه دختر عمر بن خطاب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قرآن که نزد توست را جهت رو نویسی به ما بده سپس به تو برخواهیم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قرآنی که نزدش بود را پیش عثمان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به زید بن ثابت و عبدالله زبیر و سعید بن عاص و عبدالرحمن بن حرث دستور داد از روی قرآن حفصه رو نویسی کرده و به تمام بلاد اسلامی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عثمان دستور داد تمام نسخه های دیگر قرآن غیر از این نسخه ای که از روی قرآن حفصه رو نویسی شده را به آتش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که از نقل حدیث پیامبر جلوگیری می کرد، خود برای شنیدن حدیث نزد یهودیان می رفت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تفسير درالمنثور </w:t>
      </w:r>
      <w:r>
        <w:rPr>
          <w:rFonts w:eastAsia="IRNazanin" w:cs="IRNazanin"/>
          <w:color w:val="111111"/>
          <w:sz w:val="28"/>
          <w:szCs w:val="28"/>
          <w:lang w:bidi="fa-IR"/>
        </w:rPr>
        <w:t>478/1</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سه حدیث نقل کرده است که به آن اشاره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 سفيان بن عُيينة عن عكرمة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 يأتى اليهود يُكلّمهم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أصحابك أحد أكثر إتياناً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بن عُيَينه از عِکرمة چنین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عمر بن خطاب نزد یهودیان می رفت و با آنان سخن می گفت تا آن جا که یهودیان به عمر بن خطاب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یاران تو به اندازه ی تو نزد ما رفت و آمد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ابن جرير عن قتاده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 عمر بن الخطاب إنطلق ذات يوم الى اليهود فلمّا أبصَرُوه رَحّبُوا به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جئتُ لحُبّكم و لا للرغبة فيكم و لكن جِئتُ لأسمع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جریر از قتاده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خطاب نزد یهودیان رفت، وقتی که یهودیان او را دیدند به او خوش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علاقه به شما نزد شما نمی آیم بلکه نزد شما می آیم تا از شما حدیث بشنوم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جرير عن الشدى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لعُمر أرض بأعلى مدينة فكان يأتيها و كان مَمرُّه على مدارس اليهود و كان كلّما مرّ دَخَل عليهم فَسَمِع منهم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جریر از سدی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زمینی در بالای مدینه خریداری کرده بود که مسیر آن از مدارس یهود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هر وقت عمر از آن جا عبور می کرد بر یهودیان وارد می شد و از آنان حدیث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صحبت از نقل و کتابتِ حدیث پیامبر باشد، قرآن کفایت می کند، ولی زمانی که قرار است مزخرفات و اسرائیلیات یهود، گفت و شنود شود، آن جا دیگر نه تنها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حتى شخص خلیفه نیز با حرص و و لع برای شنیدن و شاگردی یهود به مدارس آنان رفت و آمد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جاست که دست پنهان یهود، از آستین عمر بن خطاب آشکار می گردد و معلوم می شود که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کردن قرآن از حدیث و سنت پیامبر، به این دلیل مطرح شد که به جای شرح و تفسیر پیامبر، اسرائیلیات و معارف تحريف شده ی یهود را به عنوان تفسیر قرآن و معارف اسلامی در جامعه رواج دهند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و عمر نیز اولین کسانی بودند که در شکل گرفتن این طرح ننگین در جامعه ی اسلامی، تلاش های فراوانی انجام دادند تا به جای حدیث و سنت پیامبر در تفسیر قرآن، سیره و </w:t>
      </w:r>
    </w:p>
    <w:p>
      <w:pPr>
        <w:pStyle w:val="BookText"/>
        <w:rPr/>
      </w:pPr>
      <w:r>
        <w:rPr>
          <w:rFonts w:ascii="IRNazanin" w:hAnsi="IRNazanin" w:eastAsia="IRNazanin"/>
          <w:color w:val="111111"/>
          <w:sz w:val="28"/>
          <w:sz w:val="28"/>
          <w:szCs w:val="28"/>
          <w:rtl w:val="true"/>
          <w:lang w:bidi="fa-IR"/>
        </w:rPr>
        <w:t>روش یهود را در جامعه ی اسلامی و به نام تفسیر قرآن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که از نقل حدیث پیامبر جلوگیری می کرد، اجازه قصه گویی را به تمیم داری مسیحی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مسند </w:t>
      </w:r>
      <w:r>
        <w:rPr>
          <w:rFonts w:eastAsia="IRNazanin" w:cs="IRNazanin"/>
          <w:color w:val="111111"/>
          <w:sz w:val="28"/>
          <w:szCs w:val="28"/>
          <w:lang w:bidi="fa-IR"/>
        </w:rPr>
        <w:t>449/3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سائب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قَصُّ على عهد رسول الله و ابى بكر كان أول من قص تميم الدارى إستأذن عمر بن الخطاب أن يَقُصَ على الناس قائماً فأذن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سائب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و حتی ابو بکر، قصه گویی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قصه گویی کرد تمیم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تازه 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عمر بن خطاب اجازه گرفت تا برای مردم قصه گویی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و احوالات گذشتگان از اهل کتاب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هم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صنعانی در کتاب المصنف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ش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نیز نقل کرده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شهاب أنه سُئل عن القِصَص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الا في خلافة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تميم الدارى أن يُرَخّصَ له في مقامٍ و احد في الجمعة فرخّص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أن يزيده فزاده مقاماً 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ابن شهاب درباره ی قصه گویی سوال شد، در جواب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گویی در خلافت عُمر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تازه 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اجازه خواست که در روزهای جمعه در مسجد پیامبر قصه 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عمر اجازه خواست در هفته بیش از یک روز قصه گویی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یک روز دیگر بر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 داری همان مسیحی است که در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مسیحی تازه مسلمان شده که در هیچ جنگی شرکت نکرده و هیچ خدمتی به اسلام ننموده است چرا باید اجازه داشته باشد اسرائیلیات و مزخرفات یهود و نصاری را در مسجد رسول الله بیان کند در حالی که هم زمان، شخص عمر خطاب از نقل حدیث پیامبر جلوگیری کرده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مظلومیتی برای پیامبر اکرم از این بالاتر که نقل و تدوین حدیث و سنت ایشان که متصل به وحی الهی است ممنوع، اما نقل و تدوین احادیث و مزخرفات یهود و نصاری آزاد باشد؟ البته در عصر خلافت امیرالمومنین عليه السلام به دستور آن حضرت، تمام قصه گو ها از مسجد اخراج شده و کسی حق </w:t>
      </w:r>
    </w:p>
    <w:p>
      <w:pPr>
        <w:pStyle w:val="BookText"/>
        <w:rPr/>
      </w:pPr>
      <w:r>
        <w:rPr>
          <w:rFonts w:ascii="IRNazanin" w:hAnsi="IRNazanin" w:eastAsia="IRNazanin"/>
          <w:color w:val="111111"/>
          <w:sz w:val="28"/>
          <w:sz w:val="28"/>
          <w:szCs w:val="28"/>
          <w:rtl w:val="true"/>
          <w:lang w:bidi="fa-IR"/>
        </w:rPr>
        <w:t>نداشت از اسرائیلیات و مزخرفات یهود و نصاری قصه گویی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کافی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هشام بن سالم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اميرالمومنين عليه السلام رأى قاصاً في المسجد فضربه بالدره فطرده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سالم از امام صادق علیه السلام چنین نقل کرده است که امیرالمومنین علیه السلام قصه گویی را در مسجد می بینند و او را با شلاق از مسجد اخراج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الأحبار یهودی، مفتی اعظم در بار عمر بن الخطاب بود</w:t>
      </w:r>
    </w:p>
    <w:p>
      <w:pPr>
        <w:pStyle w:val="BookText"/>
        <w:rPr/>
      </w:pPr>
      <w:r>
        <w:rPr>
          <w:rFonts w:ascii="IRNazanin" w:hAnsi="IRNazanin" w:eastAsia="IRNazanin"/>
          <w:color w:val="111111"/>
          <w:sz w:val="28"/>
          <w:sz w:val="28"/>
          <w:szCs w:val="28"/>
          <w:rtl w:val="true"/>
          <w:lang w:bidi="fa-IR"/>
        </w:rPr>
        <w:t>یکی از کسانی که عمر بن خطاب افتخار شاگردی او را داشت و معارف دینش را به جای این که از قرآن و حدیث پیامبر بگیرد از این یهودی تازه مسلمان شده می گرفت، كعب الأحبار يهودى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 علماء یهودی بود که در عصر خلافت عمر، تظاهر به اسلام کرد و عمر معارف دینش را از او سوال می کرد که به چند نمونه اشاره می کنیم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تفسیر درالمنثور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عطاء أن عمر بن الخطاب سأل كعباً فقال أخبرني عن 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کعب الأحبار درباره خانه خدا سوال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تفسیر در المنثور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أن عمر بن الخطاب سأل كعباً عن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كعب الأحبار درباره حجر الاسود سوال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در المنثور </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كعباً دخل يوماً على عمر بن عمر بن الخطاب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الى ما تنتهى شفاعة محمد يوم القيامة؟</w:t>
      </w:r>
    </w:p>
    <w:p>
      <w:pPr>
        <w:pStyle w:val="BookText"/>
        <w:rPr/>
      </w:pPr>
      <w:r>
        <w:rPr>
          <w:rFonts w:ascii="IRNazanin" w:hAnsi="IRNazanin" w:eastAsia="IRNazanin"/>
          <w:color w:val="111111"/>
          <w:sz w:val="28"/>
          <w:sz w:val="28"/>
          <w:szCs w:val="28"/>
          <w:rtl w:val="true"/>
          <w:lang w:bidi="fa-IR"/>
        </w:rPr>
        <w:t>روزى كعب الاحبار وارد بر عمر بن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بگو از این که در روز قیامت شفاعت محمد به کجا منتهی خواهد شد؟</w:t>
      </w:r>
    </w:p>
    <w:p>
      <w:pPr>
        <w:pStyle w:val="BookText"/>
        <w:rPr/>
      </w:pPr>
      <w:r>
        <w:rPr>
          <w:rFonts w:ascii="IRNazanin" w:hAnsi="IRNazanin" w:eastAsia="IRNazanin"/>
          <w:color w:val="111111"/>
          <w:sz w:val="28"/>
          <w:sz w:val="28"/>
          <w:szCs w:val="28"/>
          <w:rtl w:val="true"/>
          <w:lang w:bidi="fa-IR"/>
        </w:rPr>
        <w:t xml:space="preserve">سیوطی در تفسیر درالمنثور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نیز نقل کرده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إبن أبي حاتم عن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خوّفنا يا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اميرالمومنين فيكم كتاب الله و حكمة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خوّفنا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ابی حاتم از کعب الاحبار چنین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عمر بن خطاب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كعب ما 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می گوید 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قرآن و حکمت و سنت پیامبرش را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من می خواهی که تو را نصیحت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خواهم که تو ما را نصیحت کنی و انذار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عمر بن خطاب با وجود صحابه پیامبر مانند امیرالمومنین علیه السلام که باب علم نبوی است و حتی با وجود ابن عباس و سلمان و حذیفه و سایر صحابه ی با سابقه ی پیامبر سوالات علمی خود را از این یهودی تازه مسلمان شده می پرسد؟</w:t>
      </w:r>
    </w:p>
    <w:p>
      <w:pPr>
        <w:pStyle w:val="BookText"/>
        <w:rPr/>
      </w:pPr>
      <w:r>
        <w:rPr>
          <w:rFonts w:ascii="IRNazanin" w:hAnsi="IRNazanin" w:eastAsia="IRNazanin"/>
          <w:color w:val="111111"/>
          <w:sz w:val="28"/>
          <w:sz w:val="28"/>
          <w:szCs w:val="28"/>
          <w:rtl w:val="true"/>
          <w:lang w:bidi="fa-IR"/>
        </w:rPr>
        <w:t>كعب الأحبار یهودی چه زمان و چرا مسلمان شد؟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مناسب است شیوه ی مسلمان شدن کعب الاحبار یهودی را متذکر شویم تا معلوم شود عمر بن الخطاب دست نشانده و نیروی نفوذی یهود بوده و اساسا برای از بین بردن اسلام واقعی،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سیوطی در تفسیر درالمنثور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مقریزی در کتاب إمتاع الأسماع </w:t>
      </w:r>
      <w:r>
        <w:rPr>
          <w:rFonts w:eastAsia="IRNazanin" w:cs="IRNazanin"/>
          <w:color w:val="111111"/>
          <w:sz w:val="28"/>
          <w:szCs w:val="28"/>
          <w:lang w:bidi="fa-IR"/>
        </w:rPr>
        <w:t>371/3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در دلائل النبوة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این گونه نقل کرده اند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أبو نعيم عن كعب الأحبار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أبى كان من أعلم الناس بما أنزل الله على موسى و كان لَم يَدْخِر عنّى شيئاً مما 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حَضَره الموت دعانى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قد عَلِمتَ أنّى لَم أدخر عنك شيئا مما كنتُ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أنّى حَبستُ عنك و رقتين فيهما نَبيَّ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جعلتُها فى هذه الكوة التي تَرى و طينتُ عليهما فلاتُعرضن لهما و لا تنظرنّ فيهما حينك هذا فإن الله إن يُرد يك خيراً و يخرج ذالك النبي 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فَدَفناه فلم يكن شيء أحب إلَى مِن أن أنظر فى الورقتين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خاتم النبيين لانبي بعده مولده بمكة مهاجره بطيبة لافظ و لا غليظ و لاسخاب و يَجزئ بالسيئة الحسنة و يعفو و يصفح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ما شاء الله ثم بَلَغنى إن النبى قد خَرج بمكة فأخّرتُ حتى إستثبتُ ثم بلغنى أنه تُوفّى و إن خليفته قد قام مَقامَه و جاءتنا جُنودُه فقلتُ لا أدخلُ في هذا الدين حتى أنظر سيرتهم و أعمالَهُم فَلَم أزل أدافع ذالك و أؤخّرُه لأستثبتُ حتى </w:t>
      </w:r>
    </w:p>
    <w:p>
      <w:pPr>
        <w:pStyle w:val="BookText"/>
        <w:rPr/>
      </w:pPr>
      <w:r>
        <w:rPr>
          <w:rFonts w:ascii="Amiri" w:hAnsi="Amiri" w:eastAsia="Amiri" w:cs="Amiri"/>
          <w:color w:val="111111"/>
          <w:sz w:val="28"/>
          <w:sz w:val="28"/>
          <w:szCs w:val="28"/>
          <w:rtl w:val="true"/>
          <w:lang w:bidi="ar-SA"/>
        </w:rPr>
        <w:t xml:space="preserve">قدِمت علينا عُمّال عمر بن الخطاب فلما رأيتُ وَ فانَهم بالعهد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أنهم هم الذين كنتُ أنتظر</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كعب الأحبار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همه مردم نسبت به آن چه بر حضرت موسی نازل شده بود آگاه تر بود و تمام آن چه را که دانست به من تعلیم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زمان مرگش فرا رسید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می دانی که هر آن چه می دانستم به تو تعلیم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برگه که در آن صفات پیامبری که مبعوث خواهد شد را از تو مخفی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برای تو خیر بخواهد و آن پیامبر مبعوث شود از او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از دنیا رفت و او را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داشتم بدانم پدرم در آن دو و رقه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و رقه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متولد می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هجرت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 و سخت گیر نیست و بدی را با خوبی پاسخ می دهد و می بخشد 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صبر کردم کردم تا این که خبر دار شدم آن پیامبر در مکه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تاخیر کردم و درحال جست جو بودم که خبر دار شدم آن پیامبر از دنیا رفته </w:t>
      </w:r>
    </w:p>
    <w:p>
      <w:pPr>
        <w:pStyle w:val="BookText"/>
        <w:rPr/>
      </w:pPr>
      <w:r>
        <w:rPr>
          <w:rFonts w:ascii="IRNazanin" w:hAnsi="IRNazanin" w:eastAsia="IRNazanin"/>
          <w:color w:val="111111"/>
          <w:sz w:val="28"/>
          <w:sz w:val="28"/>
          <w:szCs w:val="28"/>
          <w:rtl w:val="true"/>
          <w:lang w:bidi="fa-IR"/>
        </w:rPr>
        <w:t>است و خلیفه ی او به جای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خليفه نزد من آمدند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این دین نخواهم شد تا سیره و عمل کرد شما را مورد بررسی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مسلمان شدنم را به تاخیر انداختم و پیوسته در حال بررسی و جست جو بودم تا این که نمایندگان عمر بن خطاب نزد من آمدند وقتی که دیدم عمر بن الخطاب و عُمّالش به آن عهد وفادار هستند، دانستم که این ها همان هایی هستند که من منتظر آن 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مهم این جاست که کعب الأحبار یهودی با توجه به سفارش پدرش و با وجود این که از ظهور پیامبر خاتم اطلاع داشت، چرا در زمان حیات پیامبر مسلمان نشد؟</w:t>
      </w:r>
    </w:p>
    <w:p>
      <w:pPr>
        <w:pStyle w:val="BookText"/>
        <w:rPr/>
      </w:pPr>
      <w:r>
        <w:rPr>
          <w:rFonts w:ascii="IRNazanin" w:hAnsi="IRNazanin" w:eastAsia="IRNazanin"/>
          <w:color w:val="111111"/>
          <w:sz w:val="28"/>
          <w:sz w:val="28"/>
          <w:szCs w:val="28"/>
          <w:rtl w:val="true"/>
          <w:lang w:bidi="fa-IR"/>
        </w:rPr>
        <w:t>هم چنین وی منتظر چه بوده که اسلامش را به تاخیر انداخته و عمر بن خطاب چه قولی به این یهودی داده و به چه عهدی وفا کرده که بعد از سال ها، انتظار كعب الأحبار پایان یافت و حاضر شد در دوران حکومت عمر تظاهر به اسلام کند؟</w:t>
      </w:r>
    </w:p>
    <w:p>
      <w:pPr>
        <w:pStyle w:val="BookText"/>
        <w:rPr/>
      </w:pPr>
      <w:r>
        <w:rPr>
          <w:rFonts w:ascii="IRNazanin" w:hAnsi="IRNazanin" w:eastAsia="IRNazanin"/>
          <w:color w:val="111111"/>
          <w:sz w:val="28"/>
          <w:sz w:val="28"/>
          <w:szCs w:val="28"/>
          <w:rtl w:val="true"/>
          <w:lang w:bidi="fa-IR"/>
        </w:rPr>
        <w:t>گرایش عمر بن خطاب به تورات و یهود در زمان پیامبر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ارتباط تنگاتنگ عمر بن خطاب با یهود، شکی نیست که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کردن قرآن از سنت و عترت پیامبر علیه السلام با طراحی و برنامه ریزی یهود </w:t>
      </w:r>
    </w:p>
    <w:p>
      <w:pPr>
        <w:pStyle w:val="BookText"/>
        <w:rPr/>
      </w:pPr>
      <w:r>
        <w:rPr>
          <w:rFonts w:ascii="IRNazanin" w:hAnsi="IRNazanin" w:eastAsia="IRNazanin"/>
          <w:color w:val="111111"/>
          <w:sz w:val="28"/>
          <w:sz w:val="28"/>
          <w:szCs w:val="28"/>
          <w:rtl w:val="true"/>
          <w:lang w:bidi="fa-IR"/>
        </w:rPr>
        <w:t>صورت گرفته است؛ زیرا بزرگان و علماء و متفکران یهودی خوب می دانستند اگر قرآن از شرح و تفسیر پیامبر جدا شود نه تنها باعث هدایت مسلمانان نخواهد بود، بلکه بهترین و سیله برای گم راهی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 متعددی وجود دارد که عمر بن خطاب حتی در زمان پیامبر نیز علاقه و گرایش به یهود و تورات تحریف شده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نمونه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دارمی </w:t>
      </w:r>
      <w:r>
        <w:rPr>
          <w:rFonts w:eastAsia="IRNazanin" w:cs="IRNazanin"/>
          <w:color w:val="111111"/>
          <w:sz w:val="28"/>
          <w:szCs w:val="28"/>
          <w:lang w:bidi="fa-IR"/>
        </w:rPr>
        <w:t>445/1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أن عمر بن الخطاب أتى رسول الله بنسخة من التوراة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هذه نسخة من التوراة فَسَكت فجعل يقرأ و و جه رسول الله يَتَغيّر فقال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شکلتک أمّك ما تَرى بِوَجه رسول الله ؟ فنظر عمر الى و جه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و غضب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نفس محمد بيده لو بدأ لكم موسی فأتبعتُموه و تركتمونى لظللتُم عن سواء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حيّاً و أدرك نبوّتى لأتبعنى</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خطاب با نسخه ای از تورات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نسخه ای از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شروع کرد به خواندن تورات در حالی که رنگ چهره ی پیامبر از شدت غضب تغییر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چهره ی پیامبر را نمی بینی که از شدت غضب تغییر کرده؟ عمر به چهره ی پیامبر نگاه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غضب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 محمد در دست اوست اگر موسی ظاهر شود و شما از او پیروی کنید و من را رها کنید گم راه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زنده بود و نبوت من را درک می کرد همواره از من پیروی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آلبانی که اهل تسنن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کنند در كتاب إرواء الغليل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 صحیح السندی اشاره می کند که ارتباط عمر با یهود و تورات را حتی در زمان پیامبر اکرم صلى الله عليه و آله اثبات الله عليه و آله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یک حدیث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النبى غَضب حين رأى مع عُمر صحيفة فيها شيء من التوراة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أفى شك يابن الخطاب؟ ألم آت بها بيضاء نقيّة ؟ لوكان أخى موسى حيّاً ما و سعه إلا إتباعى</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وقتی که دیدند همراه عمر بن خطاب برگه ای است که در آن تورات نوشته شده است غضبناک شدند و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نبوت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داری؟ مگر من آیینی روشن و پاک برای شما نیاوردم؟ </w:t>
      </w:r>
    </w:p>
    <w:p>
      <w:pPr>
        <w:pStyle w:val="BookText"/>
        <w:rPr/>
      </w:pPr>
      <w:r>
        <w:rPr>
          <w:rFonts w:ascii="IRNazanin" w:hAnsi="IRNazanin" w:eastAsia="IRNazanin"/>
          <w:color w:val="111111"/>
          <w:sz w:val="28"/>
          <w:sz w:val="28"/>
          <w:szCs w:val="28"/>
          <w:rtl w:val="true"/>
          <w:lang w:bidi="fa-IR"/>
        </w:rPr>
        <w:t>اگر برادرم موسی زنده بود غیر از پیروی از من راهی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آلبانی در ذیل این حدیث این گونه اظهار نظر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الحديث قوى فإن له شواهد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اسناد این حدیث قوی است و شواهد بسیاری بر صحت این حدیث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زمان منع نقل و تدوین حدیث ادامه داشت و چه زمان و به چه صورت حدیث پیامبر نوشته شد؟</w:t>
      </w:r>
    </w:p>
    <w:p>
      <w:pPr>
        <w:pStyle w:val="BookText"/>
        <w:rPr/>
      </w:pPr>
      <w:r>
        <w:rPr>
          <w:rFonts w:ascii="IRNazanin" w:hAnsi="IRNazanin" w:eastAsia="IRNazanin"/>
          <w:color w:val="111111"/>
          <w:sz w:val="28"/>
          <w:sz w:val="28"/>
          <w:szCs w:val="28"/>
          <w:rtl w:val="true"/>
          <w:lang w:bidi="fa-IR"/>
        </w:rPr>
        <w:t>جنايت منع تدوین و نقل حدیث، از عصر ابو بکر آغاز شد و در عصر عمر و عثمان ادامه یافت و در عصر معاویه به اوج خود رسید و تا عصر عمر بن عبدالعزیز 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حدود یک صد سال در زمان خلافت عمر بن عبدالعزیز فرمان نوشتن و نقل حدیث صادر شد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طولانی همه ی، حکومت ها، یک هدف مشترک را دنبال می کردند و آن جدا کردن قرآن از سنت پیامبر و حذف سنت نبوی از مجموعه ی معارف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ایام کوتاه حکومت ظاهری امیرالمومنین علیه السلام این منع تدوین و نقل حديث موقتاً برداشته شد ولی بعد از شهادت آن حضرت، دو مرتبه با قوت تمام ادامه پیدا کرد</w:t>
      </w:r>
      <w:r>
        <w:rPr>
          <w:rFonts w:eastAsia="IRNazanin" w:cs="IRNazanin"/>
          <w:color w:val="111111"/>
          <w:sz w:val="28"/>
          <w:szCs w:val="28"/>
          <w:rtl w:val="true"/>
          <w:lang w:bidi="fa-IR"/>
        </w:rPr>
        <w:t xml:space="preserve">. </w:t>
      </w:r>
      <w:bookmarkStart w:id="72" w:name="pg9411_87603"/>
    </w:p>
    <w:p>
      <w:pPr>
        <w:pStyle w:val="BookText"/>
        <w:rPr/>
      </w:pPr>
      <w:bookmarkEnd w:id="72"/>
      <w:r>
        <w:rPr>
          <w:rFonts w:ascii="IRNazanin" w:hAnsi="IRNazanin" w:eastAsia="IRNazanin"/>
          <w:color w:val="111111"/>
          <w:sz w:val="28"/>
          <w:sz w:val="28"/>
          <w:szCs w:val="28"/>
          <w:rtl w:val="true"/>
          <w:lang w:bidi="fa-IR"/>
        </w:rPr>
        <w:t>در زمان حکومت عمر بن عبدالعزیز هم که بعد از یک صد سال، تصمیم گرفته شد حدیث پیامبر نوشته شود، دیگر حدیثی در مكتب اهل تسنن باقی نمانده بود تا مکتوب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صحابه پیامبر که حدیث را مستقیم از رسول اکرم صلی الله علیه و آله شنیده بودند از دنیا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تابعین هم که اصحاب پیامبر را درک کرده بوده و احیاناً حدیثی از آنان شنیده بودند، در این مدت طولانی ممنوعیت نقل حدیث ،آن چه شنیده بودند اکثراً به فراموشی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جنایت و فاجعه ای جدید و بزرگ تر از منع تدوین حدیث اتفاق افتاد و آن این بود که حکومت تصمیم گرفت سیره ی ابو بکر و عمر را هم به عنوان شریعت و حکم قطعی اسلامی در کنار سنت و حدیث پیامبر تدوین کند و سیره ی ابو بکر و عمر را هم به عنوان مصدر و مرجع شریعت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سنت پیامبر، سیره ی ابو بکر و عمر و صحابه هم به عنوان شریعت نوشته شد</w:t>
      </w:r>
    </w:p>
    <w:p>
      <w:pPr>
        <w:pStyle w:val="BookText"/>
        <w:rPr/>
      </w:pPr>
      <w:r>
        <w:rPr>
          <w:rFonts w:ascii="IRNazanin" w:hAnsi="IRNazanin" w:eastAsia="IRNazanin"/>
          <w:color w:val="111111"/>
          <w:sz w:val="28"/>
          <w:sz w:val="28"/>
          <w:szCs w:val="28"/>
          <w:rtl w:val="true"/>
          <w:lang w:bidi="fa-IR"/>
        </w:rPr>
        <w:t>در این جا به چند نمونه اشاره می کنیم که در عصر عمر بن عبدالعزیز سیره ابو بکر و عمر و برخی از صحابه در کنار سنت پیامبر قرار گرفت و به عنوان مرجع معارف اسلامی شناخته شد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5642582_2870459653"/>
      <w:bookmarkStart w:id="74" w:name="_Toc27"/>
      <w:bookmarkEnd w:id="73"/>
      <w:r>
        <w:rPr>
          <w:rtl w:val="true"/>
        </w:rPr>
        <w:t>نمونه اول</w:t>
      </w:r>
      <w:r>
        <w:rPr>
          <w:rtl w:val="true"/>
        </w:rPr>
        <w:t>:</w:t>
      </w:r>
      <w:bookmarkStart w:id="75" w:name="pg9411_87604"/>
      <w:bookmarkEnd w:id="74"/>
    </w:p>
    <w:p>
      <w:pPr>
        <w:pStyle w:val="BookText"/>
        <w:rPr/>
      </w:pPr>
      <w:bookmarkEnd w:id="75"/>
      <w:r>
        <w:rPr>
          <w:rFonts w:ascii="IRNazanin" w:hAnsi="IRNazanin" w:eastAsia="IRNazanin"/>
          <w:color w:val="111111"/>
          <w:sz w:val="28"/>
          <w:sz w:val="28"/>
          <w:szCs w:val="28"/>
          <w:rtl w:val="true"/>
          <w:lang w:bidi="fa-IR"/>
        </w:rPr>
        <w:t xml:space="preserve">مالک بن انس در کتاب الموطأ </w:t>
      </w:r>
      <w:r>
        <w:rPr>
          <w:rFonts w:eastAsia="IRNazanin" w:cs="IRNazanin"/>
          <w:color w:val="111111"/>
          <w:sz w:val="28"/>
          <w:szCs w:val="28"/>
          <w:lang w:bidi="fa-IR"/>
        </w:rPr>
        <w:t>428/3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إكتتاب العلم، ابتدای نوشته شدن حدیث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يحيى بن سعيد أن عُمر بن عبدالعزيز كتب الى أبي بكر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أنظر ما كان من حديث رسول الله أو سنته أو حديث عُمَر أو نحو هذا ، فاكتُبه لى فإنّي خِفْتُ دروس العلم و ذهاب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بن سعيد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نامه ای به ابو بكر بن حزم نوشت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 سنت پیامبر و هم چنین در احادیث عمر بن خطاب و مانند آن نظر کن و آنان را مکتوب نما، چون می ترسم علم و علماء از بین بروند</w:t>
      </w:r>
      <w:r>
        <w:rPr>
          <w:rFonts w:eastAsia="IRNazanin" w:cs="IRNazanin"/>
          <w:color w:val="111111"/>
          <w:sz w:val="28"/>
          <w:szCs w:val="28"/>
          <w:rtl w:val="true"/>
          <w:lang w:bidi="fa-IR"/>
        </w:rPr>
        <w:t>.</w:t>
      </w:r>
    </w:p>
    <w:p>
      <w:pPr>
        <w:pStyle w:val="Heading3"/>
        <w:numPr>
          <w:ilvl w:val="2"/>
          <w:numId w:val="1"/>
        </w:numPr>
        <w:rPr/>
      </w:pPr>
      <w:bookmarkStart w:id="76" w:name="__RefHeading___Toc5642584_2870459653"/>
      <w:bookmarkStart w:id="77" w:name="_Toc28"/>
      <w:bookmarkEnd w:id="76"/>
      <w:r>
        <w:rPr>
          <w:rtl w:val="true"/>
        </w:rPr>
        <w:t>نمونه دوم</w:t>
      </w:r>
      <w:r>
        <w:rPr>
          <w:rtl w:val="true"/>
        </w:rPr>
        <w:t>:</w:t>
      </w:r>
      <w:bookmarkEnd w:id="77"/>
    </w:p>
    <w:p>
      <w:pPr>
        <w:pStyle w:val="BookText"/>
        <w:rPr/>
      </w:pP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ش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کرده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 بن عبدالعزيز 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ما سَنّ رسول الله و صاحباه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دين نأخذ به و ننتهى اليه</w:t>
      </w:r>
      <w:r>
        <w:rPr>
          <w:rFonts w:eastAsia="IRNazanin" w:cs="IRNazanin"/>
          <w:color w:val="111111"/>
          <w:sz w:val="28"/>
          <w:szCs w:val="28"/>
          <w:rtl w:val="true"/>
          <w:lang w:bidi="fa-IR"/>
        </w:rPr>
        <w:t xml:space="preserve">. </w:t>
      </w:r>
      <w:bookmarkStart w:id="78" w:name="pg9411_87605"/>
    </w:p>
    <w:p>
      <w:pPr>
        <w:pStyle w:val="BookText"/>
        <w:rPr/>
      </w:pPr>
      <w:bookmarkEnd w:id="78"/>
      <w:r>
        <w:rPr>
          <w:rFonts w:ascii="IRNazanin" w:hAnsi="IRNazanin" w:eastAsia="IRNazanin"/>
          <w:color w:val="111111"/>
          <w:sz w:val="28"/>
          <w:sz w:val="28"/>
          <w:szCs w:val="28"/>
          <w:rtl w:val="true"/>
          <w:lang w:bidi="fa-IR"/>
        </w:rPr>
        <w:t>عمر بن عبدالعزیز در خطبه اش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سنت پیامبر و دو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دین به حساب می آید که به آن عمل می کنیم</w:t>
      </w:r>
      <w:r>
        <w:rPr>
          <w:rFonts w:eastAsia="IRNazanin" w:cs="IRNazanin"/>
          <w:color w:val="111111"/>
          <w:sz w:val="28"/>
          <w:szCs w:val="28"/>
          <w:rtl w:val="true"/>
          <w:lang w:bidi="fa-IR"/>
        </w:rPr>
        <w:t>.</w:t>
      </w:r>
    </w:p>
    <w:p>
      <w:pPr>
        <w:pStyle w:val="Heading3"/>
        <w:numPr>
          <w:ilvl w:val="2"/>
          <w:numId w:val="1"/>
        </w:numPr>
        <w:rPr/>
      </w:pPr>
      <w:bookmarkStart w:id="79" w:name="__RefHeading___Toc5642586_2870459653"/>
      <w:bookmarkStart w:id="80" w:name="_Toc29"/>
      <w:bookmarkEnd w:id="79"/>
      <w:r>
        <w:rPr>
          <w:rtl w:val="true"/>
        </w:rPr>
        <w:t>نمونه سوم</w:t>
      </w:r>
      <w:r>
        <w:rPr>
          <w:rtl w:val="true"/>
        </w:rPr>
        <w:t>:</w:t>
      </w:r>
      <w:bookmarkEnd w:id="80"/>
    </w:p>
    <w:p>
      <w:pPr>
        <w:pStyle w:val="BookText"/>
        <w:rPr/>
      </w:pPr>
      <w:r>
        <w:rPr>
          <w:rFonts w:ascii="IRNazanin" w:hAnsi="IRNazanin" w:eastAsia="IRNazanin"/>
          <w:color w:val="111111"/>
          <w:sz w:val="28"/>
          <w:sz w:val="28"/>
          <w:szCs w:val="28"/>
          <w:rtl w:val="true"/>
          <w:lang w:bidi="fa-IR"/>
        </w:rPr>
        <w:t xml:space="preserve">أبي سهل سرخسی در کتاب اصول سرخسی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بِالسُّنَّةِ شَرْعاً مَا سِنُّهُ رَسُولَ اللَّهِ وَ الصَّحَابَةِ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السَّلَفِ كَانُوا يطلقون إسم السُّنَّةِ عَلَى طَرِيقَةِ أَبِي بَكْرٍ وَ عُمَرَ وَ كَانَ يَأْخُذُونَ الْبَيْعَةَ عَلَى سُنَّةِ العمرين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سنت شرعا، سنت پیامبر و صحابه بعد از ایشان می باشد و گذشتگان پیوسته روش ابوبکر و عمر را نیز سنت می نامیده و بر اساس سنت عُمَرَ 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گرفته می شد</w:t>
      </w:r>
      <w:r>
        <w:rPr>
          <w:rFonts w:eastAsia="IRNazanin" w:cs="IRNazanin"/>
          <w:color w:val="111111"/>
          <w:sz w:val="28"/>
          <w:szCs w:val="28"/>
          <w:rtl w:val="true"/>
          <w:lang w:bidi="fa-IR"/>
        </w:rPr>
        <w:t>.</w:t>
      </w:r>
    </w:p>
    <w:p>
      <w:pPr>
        <w:pStyle w:val="Heading3"/>
        <w:numPr>
          <w:ilvl w:val="2"/>
          <w:numId w:val="1"/>
        </w:numPr>
        <w:rPr/>
      </w:pPr>
      <w:bookmarkStart w:id="81" w:name="__RefHeading___Toc5642588_2870459653"/>
      <w:bookmarkStart w:id="82" w:name="_Toc30"/>
      <w:bookmarkEnd w:id="81"/>
      <w:r>
        <w:rPr>
          <w:rtl w:val="true"/>
        </w:rPr>
        <w:t>نمونه چهارم</w:t>
      </w:r>
      <w:r>
        <w:rPr>
          <w:rtl w:val="true"/>
        </w:rPr>
        <w:t>:</w:t>
      </w:r>
      <w:bookmarkEnd w:id="82"/>
    </w:p>
    <w:p>
      <w:pPr>
        <w:pStyle w:val="BookText"/>
        <w:rPr/>
      </w:pPr>
      <w:r>
        <w:rPr>
          <w:rFonts w:ascii="IRNazanin" w:hAnsi="IRNazanin" w:eastAsia="IRNazanin"/>
          <w:color w:val="111111"/>
          <w:sz w:val="28"/>
          <w:sz w:val="28"/>
          <w:szCs w:val="28"/>
          <w:rtl w:val="true"/>
          <w:lang w:bidi="fa-IR"/>
        </w:rPr>
        <w:t xml:space="preserve">شاطبی از فقهای مشهور اهل تسنن در کتاب الموافقات </w:t>
      </w:r>
      <w:r>
        <w:rPr>
          <w:rFonts w:eastAsia="IRNazanin" w:cs="IRNazanin"/>
          <w:color w:val="111111"/>
          <w:sz w:val="28"/>
          <w:szCs w:val="28"/>
          <w:lang w:bidi="fa-IR"/>
        </w:rPr>
        <w:t>446/4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حجیت سنت صحابه چنین می نویسد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الصحابة سُنةُ يُعمل بها ويُرجع اليها</w:t>
      </w:r>
      <w:r>
        <w:rPr>
          <w:rFonts w:eastAsia="Amiri" w:cs="Amiri" w:ascii="Amiri" w:hAnsi="Amiri"/>
          <w:color w:val="111111"/>
          <w:sz w:val="28"/>
          <w:szCs w:val="28"/>
          <w:rtl w:val="true"/>
          <w:lang w:bidi="ar-SA"/>
        </w:rPr>
        <w:t xml:space="preserve">. </w:t>
      </w:r>
      <w:bookmarkStart w:id="83" w:name="pg9411_87606"/>
    </w:p>
    <w:p>
      <w:pPr>
        <w:pStyle w:val="BookText"/>
        <w:rPr/>
      </w:pPr>
      <w:bookmarkEnd w:id="83"/>
      <w:r>
        <w:rPr>
          <w:rFonts w:ascii="IRNazanin" w:hAnsi="IRNazanin" w:eastAsia="IRNazanin"/>
          <w:color w:val="111111"/>
          <w:sz w:val="28"/>
          <w:sz w:val="28"/>
          <w:szCs w:val="28"/>
          <w:rtl w:val="true"/>
          <w:lang w:bidi="fa-IR"/>
        </w:rPr>
        <w:t>سنت صحابه، روشی است که به آن عمل می شود و به آن مراجعه می گردد</w:t>
      </w:r>
      <w:r>
        <w:rPr>
          <w:rFonts w:eastAsia="IRNazanin" w:cs="IRNazanin"/>
          <w:color w:val="111111"/>
          <w:sz w:val="28"/>
          <w:szCs w:val="28"/>
          <w:rtl w:val="true"/>
          <w:lang w:bidi="fa-IR"/>
        </w:rPr>
        <w:t>.</w:t>
      </w:r>
    </w:p>
    <w:p>
      <w:pPr>
        <w:pStyle w:val="Heading3"/>
        <w:numPr>
          <w:ilvl w:val="2"/>
          <w:numId w:val="1"/>
        </w:numPr>
        <w:rPr/>
      </w:pPr>
      <w:bookmarkStart w:id="84" w:name="__RefHeading___Toc5642590_2870459653"/>
      <w:bookmarkStart w:id="85" w:name="_Toc31"/>
      <w:bookmarkEnd w:id="84"/>
      <w:r>
        <w:rPr>
          <w:rtl w:val="true"/>
        </w:rPr>
        <w:t>نمونه پنجم</w:t>
      </w:r>
      <w:r>
        <w:rPr>
          <w:rtl w:val="true"/>
        </w:rPr>
        <w:t>:</w:t>
      </w:r>
      <w:bookmarkEnd w:id="85"/>
    </w:p>
    <w:p>
      <w:pPr>
        <w:pStyle w:val="BookText"/>
        <w:rPr/>
      </w:pPr>
      <w:r>
        <w:rPr>
          <w:rFonts w:ascii="IRNazanin" w:hAnsi="IRNazanin" w:eastAsia="IRNazanin"/>
          <w:color w:val="111111"/>
          <w:sz w:val="28"/>
          <w:sz w:val="28"/>
          <w:szCs w:val="28"/>
          <w:rtl w:val="true"/>
          <w:lang w:bidi="fa-IR"/>
        </w:rPr>
        <w:t xml:space="preserve">ماوردی شافعی از فقهاء و متکلمین اهل تسنن در کتاب الحاوی الكبير </w:t>
      </w:r>
      <w:r>
        <w:rPr>
          <w:rFonts w:eastAsia="IRNazanin" w:cs="IRNazanin"/>
          <w:color w:val="111111"/>
          <w:sz w:val="28"/>
          <w:szCs w:val="28"/>
          <w:lang w:bidi="fa-IR"/>
        </w:rPr>
        <w:t>493/2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حجت بودن سنت صحابه در کنار سنت پیامبر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مِنَ السُّنَّةِ ، يَحْتَمِلُ أَنْ يَكُونَ أَرَادَ بِهِ سُنَّةِ رَسُولِ اللَّهِ أَوْ سُنَّةِ الصَّحَابَةِ وَ أَيُّهُمَا كَانَ فالإقتداء بِهِ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سنت ممکن است سنت پیامبر باشد یا سنت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مورد نظر باشد فرقی نمی کند پیروی از آن نیکوست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جدا کردن قرآن از سنت پیامبر این شد که بعد از یک صد سال دست عُمّال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شد که منظورشان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است که قرآن را فقط از سنت شخص رسول الله و اهل بيتش عليه السلام جدا کنید و به جای سنت پیامبر، سیره ی ابوبکر و عمر و صحابه را در کنار قرآن گذاشته و به عنوان مأخذ شریعت به آن تمسک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به نابودی کشاندن اصل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قرآن از شرح و تفسیر پیامبر و اهل بيت عليه السلام جدا شد و زمانی که به جای معصوم، نظر افرادی مانند ابوبکر و عمر و عایشه و سایر صحابه کنار قرآن قرار گرفت و حجت شد، نتیجه اش این شد که آن ها بر خلاف واقع هرگونه که خواستند، قرآن را بر طبق نظر علمای یهود مانند کعب الاحبار و عبدالله بن سلام يهودى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 نمودند و امروز همین خُزعبلات و اسرائیلیات به عنوان تفسیر قرآن در کتب تفسیری جماعت عُمریه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اعتماد به سیره ی ابوبکر و عمر و سایر صحابه در امور شریعت به این جا منتهی شد که انحراف و گم راهی در اعتقادات و اعمال عبادی جماعت تسنن به وضوح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گرفته تا معاد از نماز گرفته تا دیات همه و همه تحت تأثیر اسلامی قرار گرفت که یهود برای مسلمین ترسیم کرده و شخص ابوبکر و عمر و عایشه و برخی از صحابه مجری آن بودند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ی چهارگانه اهل تسنن، مالک بن انس، ابو حنیفه، محمد بن ادریس شافعی و احمد حنبل با چنین پشتوانه ی آشفته و ناقص حدیثی و علمی، اقدام به دادن فتواهای فقهی </w:t>
      </w:r>
    </w:p>
    <w:p>
      <w:pPr>
        <w:pStyle w:val="BookText"/>
        <w:rPr/>
      </w:pPr>
      <w:r>
        <w:rPr>
          <w:rFonts w:ascii="IRNazanin" w:hAnsi="IRNazanin" w:eastAsia="IRNazanin"/>
          <w:color w:val="111111"/>
          <w:sz w:val="28"/>
          <w:sz w:val="28"/>
          <w:szCs w:val="28"/>
          <w:rtl w:val="true"/>
          <w:lang w:bidi="fa-IR"/>
        </w:rPr>
        <w:t>نمودند و تمام اهل تسنن نیز در مسائل فقهی از آنان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وقتی که کسی بخواهد بدون دسترسی به سنت و حدیث صحیح پیامبر و فقط بر اساس سنت و سیره ی خلفاء و صحابه و گاه با سلیقه و درک شخصی و قیاس و استحسان، و با مراجعه به آیات متشابه قرآن و بدون تفسیر صحیح رسول اکرم و اهل بیت پاک ایشان حکم شرعی صادر کند، قطعاً مَنجلاب فتواهایی خواهد افتاد که باعث تعجب بلکه تمسخر دیگران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نکته نیز گفتنی است برخی از کسانی که خود را عالم شیعی معرفی کرده و در تدریس فقه و اصول هم کم و بیش سابقه ای دارند، ادعا کرده اند که فقه شیعه حاشیه ای بر فقه اهل تسنن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بخش کوچکی از فقه اهل تسنن را برای همگان به ویژه این گروه از علمای بی سوادِ سُنی زده به ظاهر شیعی، برجسته کردیم تا معلوم شود مگر می شود فقه شیعی، که برگرفته از آب زلال و علم پاک اهل بیت علیه السلام است، فرع بر فقه اهل </w:t>
      </w:r>
    </w:p>
    <w:p>
      <w:pPr>
        <w:pStyle w:val="BookText"/>
        <w:rPr/>
      </w:pPr>
      <w:r>
        <w:rPr>
          <w:rFonts w:ascii="IRNazanin" w:hAnsi="IRNazanin" w:eastAsia="IRNazanin"/>
          <w:color w:val="111111"/>
          <w:sz w:val="28"/>
          <w:sz w:val="28"/>
          <w:szCs w:val="28"/>
          <w:rtl w:val="true"/>
          <w:lang w:bidi="fa-IR"/>
        </w:rPr>
        <w:t>تسننی باشد که تماماً آلودگی و بدعت و گم راهی است و باعث تمسخر و تعجب هر عاقلی می باشد؟</w:t>
      </w:r>
    </w:p>
    <w:p>
      <w:pPr>
        <w:pStyle w:val="BookText"/>
        <w:rPr/>
      </w:pPr>
      <w:r>
        <w:rPr>
          <w:rFonts w:ascii="IRNazanin" w:hAnsi="IRNazanin" w:eastAsia="IRNazanin"/>
          <w:color w:val="111111"/>
          <w:sz w:val="28"/>
          <w:sz w:val="28"/>
          <w:szCs w:val="28"/>
          <w:rtl w:val="true"/>
          <w:lang w:bidi="fa-IR"/>
        </w:rPr>
        <w:t>کجا در بین فتواهای علماء و برجستگان از فقهاء شیعی چنین فتواهای شنیع و مضحکی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فقیه شیعی فتوا داده ازدواج با محارم جایز است؟ کدام عالم شیعی گوشت سگ و خوک را حلال می داند و و ضو گرفتن با شراب را صحیح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برای فقه سُنّى لَه لَه می زنند و مرغ همسایه را غاز می پندارند، عُمدتاً در حوزه های شیعی به جای این که فقه صحيح اهل بيت عليه السلام را بیاموزند تحت تاثیر الفاظ و اصطلاحات فقهی و اصولی قرار گرفته و به جای این که فقیه شوند بیش تر فقه زده شده و به این طرف و آن طرف متمایل می گردند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صدد جمع جمع آوری تمام فتواهای مضحک و عجیب علمای اهل تسنن نبودیم؛ زیرا جمع آوری همه آن ها به چندین جلد کتاب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سعی کردیم بیش تر به فتواهای شخص ابو حنیفه و مالک و شافعی و احمد حنبل و شاگردان مستقیم آن ها اشاره کنیم و کم تر به فتواهای سایر علماء سنی </w:t>
      </w:r>
    </w:p>
    <w:p>
      <w:pPr>
        <w:pStyle w:val="BookText"/>
        <w:rPr/>
      </w:pPr>
      <w:r>
        <w:rPr>
          <w:rFonts w:ascii="IRNazanin" w:hAnsi="IRNazanin" w:eastAsia="IRNazanin"/>
          <w:color w:val="111111"/>
          <w:sz w:val="28"/>
          <w:sz w:val="28"/>
          <w:szCs w:val="28"/>
          <w:rtl w:val="true"/>
          <w:lang w:bidi="fa-IR"/>
        </w:rPr>
        <w:t>مذهب بپردازیم، هر چند در مواردی به برخی از فتواهای سایر علماء اهل تسنن هم اشاره ای کرده ایم تا جامعه ی اسلامی نسبت به انحراف کسانی که از اهل بیت پیامبر فاصله گرفتند بیش تر آگاهی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های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زیرا کسانی که چنین فتواهایی را به نام اسلام صادر کرده اند و قلم هایی که این فتواهای مضحک و عجیب را ثبت کرده اند قطعاً پلشت و آلوده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آن چه در رسوا کردن مكتب اهل تسنن جمع آوری کردیم مورد رضایت و عنایت امام غريب حجة بن الحسن المهدي عجل الله تعالی فرجه قرار گیرد و ما را مشمول دعای خیر آن حضرت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كربلا المقدسه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نهم ربيع الأول </w:t>
      </w:r>
      <w:r>
        <w:rPr>
          <w:rFonts w:eastAsia="Amiri" w:cs="Amiri" w:ascii="Amiri" w:hAnsi="Amiri"/>
          <w:color w:val="111111"/>
          <w:sz w:val="28"/>
          <w:szCs w:val="28"/>
          <w:lang w:bidi="ar-SA"/>
        </w:rPr>
        <w:t>1444</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عبدالرضا درایتی </w:t>
      </w:r>
      <w:bookmarkStart w:id="86" w:name="pg9411_87611"/>
    </w:p>
    <w:p>
      <w:pPr>
        <w:pStyle w:val="Heading2"/>
        <w:numPr>
          <w:ilvl w:val="1"/>
          <w:numId w:val="1"/>
        </w:numPr>
        <w:rPr/>
      </w:pPr>
      <w:bookmarkStart w:id="87" w:name="__RefHeading___Toc5642592_2870459653"/>
      <w:bookmarkStart w:id="88" w:name="_Toc32"/>
      <w:bookmarkEnd w:id="86"/>
      <w:bookmarkEnd w:id="87"/>
      <w:r>
        <w:rPr/>
        <w:t>1</w:t>
      </w:r>
      <w:r>
        <w:rPr>
          <w:rtl w:val="true"/>
        </w:rPr>
        <w:t xml:space="preserve">- </w:t>
      </w:r>
      <w:r>
        <w:rPr>
          <w:rtl w:val="true"/>
        </w:rPr>
        <w:t xml:space="preserve">برخی علمای اهل تسنن ازدواج با </w:t>
      </w:r>
      <w:r>
        <w:rPr/>
        <w:t>9</w:t>
      </w:r>
      <w:r>
        <w:rPr>
          <w:rtl w:val="true"/>
        </w:rPr>
        <w:t xml:space="preserve"> </w:t>
      </w:r>
      <w:r>
        <w:rPr>
          <w:rtl w:val="true"/>
        </w:rPr>
        <w:t>همسر دائم و بیش تر را جایز دانسته اند</w:t>
      </w:r>
      <w:bookmarkEnd w:id="88"/>
    </w:p>
    <w:p>
      <w:pPr>
        <w:pStyle w:val="BookText"/>
        <w:rPr/>
      </w:pPr>
      <w:r>
        <w:rPr>
          <w:rFonts w:ascii="IRNazanin" w:hAnsi="IRNazanin" w:eastAsia="IRNazanin"/>
          <w:color w:val="111111"/>
          <w:sz w:val="28"/>
          <w:sz w:val="28"/>
          <w:szCs w:val="28"/>
          <w:rtl w:val="true"/>
          <w:lang w:bidi="fa-IR"/>
        </w:rPr>
        <w:t>بر اساس فقه اهل بیت علیه السلا م و طبق فتوای علمای شیعه جعفری، ازدواج مرد هم زمان با بیش از چهار زن عقدی دائم، آن هم با شرایط خاص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علمای اهل تسنن به گونه ای دیگر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زیلعی حنفی در کتاب تبیین الحقایق فی شرح کنز الدقائق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قاسم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التزوج بالتسع لان الله تعالی اباح نکاح ثنتین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عطف علیه ثلاث و رباع بالواو و هی للجمع فیکون المجموع تسعا و مثله عن النخعی و این ابی لیلی</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ازدواج با دو زن را با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دانسته است، و در ادامه این جمله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 او عطف که به معنای جمع است ذکر فرمده است، پس در این مجموع زنانی که برای انسان جایز است نُه زن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نخعی و ابن ابی لیلی هم همین فتوا را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زیلعی حنفی برای این که از زشتی فتوای هم کیشان خود بکاهد در ادامه ادامه ی نقل این فتوا، تهمتی هم به علماء شیعه می زند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علماء شیعه معتقدند که یک مرد تا هجده زن هم می 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بطلان این افتراء کاملا روشن است، زیرا هیچ یک از علماء شیعه قدیم و جدید در هیچ کتاب معتبر فقهی چنین فتوایی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نووی در المجموع </w:t>
      </w:r>
      <w:r>
        <w:rPr>
          <w:rFonts w:eastAsia="IRNazanin" w:cs="IRNazanin"/>
          <w:color w:val="111111"/>
          <w:sz w:val="28"/>
          <w:szCs w:val="28"/>
          <w:lang w:bidi="fa-IR"/>
        </w:rPr>
        <w:t>244/16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علماء ظاهری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 عظیمی از اهل تسنن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ذَهَبَتْ الظاهرية الَىَّ أَنْ يَحِلُّ لِلرَّجُلِ أَنْ يَتَزَوَّجَ تِسْعاً وَ لَعَلَّ وَ جْهَهُ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وَ ثُلاثَ وَ 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 ذالك لَا بإعتبار مَا فِيهِ مِنَ الْعِدَدِ ، 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ظاهرية معتقد هستند که برای مرد جایز است ازدواج با 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علتش این باشد که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و سه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این سه عدد می شود نّه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نیز پا را از این هم فراتر گذاشته و به ازدواج با نه همسر اکتفا نکرده و به نقل از برخی علمای اهل تسنن ازدواج با هر تعداد از زنان را برای مردان جایز شمرده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تفسیرش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السادسة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قَوْمٍ سُدًى الَىَّ أَنَّهُ يَجُوزُ التزوج بِأَيِّ عَدَدِ أُرِيدُ احْتَجُّوا بِالْقُرْآنِ وَ الْخَبَرَ</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علماء اهل تسنن ازدواج با هر تعداد از زنان را برای مردان جایز می دانند و به قرآن و روایات نیز استدلال کرده اند</w:t>
      </w:r>
      <w:r>
        <w:rPr>
          <w:rFonts w:eastAsia="IRNazanin" w:cs="IRNazanin"/>
          <w:color w:val="111111"/>
          <w:sz w:val="28"/>
          <w:szCs w:val="28"/>
          <w:rtl w:val="true"/>
          <w:lang w:bidi="fa-IR"/>
        </w:rPr>
        <w:t xml:space="preserve">.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89" w:name="pg9411_87620"/>
    </w:p>
    <w:p>
      <w:pPr>
        <w:pStyle w:val="Heading2"/>
        <w:numPr>
          <w:ilvl w:val="1"/>
          <w:numId w:val="1"/>
        </w:numPr>
        <w:rPr/>
      </w:pPr>
      <w:bookmarkStart w:id="90" w:name="__RefHeading___Toc5642594_2870459653"/>
      <w:bookmarkStart w:id="91" w:name="_Toc33"/>
      <w:bookmarkEnd w:id="89"/>
      <w:bookmarkEnd w:id="90"/>
      <w:r>
        <w:rPr/>
        <w:t>2</w:t>
      </w:r>
      <w:r>
        <w:rPr>
          <w:rtl w:val="true"/>
        </w:rPr>
        <w:t xml:space="preserve">- </w:t>
      </w:r>
      <w:r>
        <w:rPr>
          <w:rtl w:val="true"/>
        </w:rPr>
        <w:t>ابوحنیفه فتوا داده که لواط با پسر یا دختر و حتی با حیوانات جایز است و روزه را باطل نمی کند و حد شرعی هم ندارد</w:t>
      </w:r>
      <w:bookmarkEnd w:id="91"/>
    </w:p>
    <w:p>
      <w:pPr>
        <w:pStyle w:val="BookText"/>
        <w:rPr/>
      </w:pPr>
      <w:r>
        <w:rPr>
          <w:rFonts w:ascii="IRNazanin" w:hAnsi="IRNazanin" w:eastAsia="IRNazanin"/>
          <w:color w:val="111111"/>
          <w:sz w:val="28"/>
          <w:sz w:val="28"/>
          <w:szCs w:val="28"/>
          <w:rtl w:val="true"/>
          <w:lang w:bidi="fa-IR"/>
        </w:rPr>
        <w:t>هم چنان که قبلا هم به آن اشاره کردیم فاصله گرفتن از فقه اهل بيت عليه السلام و روی آوردن به اقوال شاذ و فتواهای شنیع و دور از عقل و قرآن و سنتِ صحیح؛ کار را به جایی می رساند که برخی افراد اعتقادات خود را بر چنین فتواهایی بنا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بیان یکی از فتواهای فقهی شنیع و فاجعه آمیز ابو حنیفه می پردازیم که بر اساس آن، هرگونه حد و مجازات قابل توجه شرعی برای لواط را رد کرده و تنها تعزیر را برای آن تجویز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خوانندگانی که با مبانی فقهی اهل تسنن آشنایی داشته باشند می دانند که تعزیر هیچ حد معینی ندارد و به اجتهاد حاکم و امام شرعی بستگی دارد که برای آن نمونه هایی از جمله اخم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و نگاه خشم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 هم صدق می کند و به طور کلی به شخص حاکم شرع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در کتاب المحلى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 حنیفه را این گونه نقل کرده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الحنفيّون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يبطلوا صوم من لاط بذكر فأولج الا أنه لم ينزل و لاصوم من أتى بهيمة في قُبُل أو دُبُر الا </w:t>
      </w:r>
    </w:p>
    <w:p>
      <w:pPr>
        <w:pStyle w:val="BookText"/>
        <w:rPr/>
      </w:pPr>
      <w:r>
        <w:rPr>
          <w:rFonts w:ascii="Amiri" w:hAnsi="Amiri" w:eastAsia="Amiri" w:cs="Amiri"/>
          <w:color w:val="111111"/>
          <w:sz w:val="28"/>
          <w:sz w:val="28"/>
          <w:szCs w:val="28"/>
          <w:rtl w:val="true"/>
          <w:lang w:bidi="ar-SA"/>
        </w:rPr>
        <w:t>أنه لم ينزل و لا صوم من أولج فى دبر إمرأة الا أنه لم ينزل و رأوا صومه فى كل ذالك تاماً صحيحاً لاقضاء فيه و لا 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حنفی ها روزه ی مردی که با مرد دیگر لواط و در او دخول کند به شرطی که منی خارج نشود را باطل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 کسی که با حیوان از پشت یا از جلو نزدیکی کند، یا از پشت با زنی نزدیکی کند، در صورتی که منی خارج نشود روزه اش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ها در تمام این موارد فتوا داده اند که روزه ی این شخص صحیح است قضا و کفاره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ماوردی شافعی در كتاب الحاوى الكبير </w:t>
      </w:r>
      <w:r>
        <w:rPr>
          <w:rFonts w:eastAsia="IRNazanin" w:cs="IRNazanin"/>
          <w:color w:val="111111"/>
          <w:sz w:val="28"/>
          <w:szCs w:val="28"/>
          <w:lang w:bidi="fa-IR"/>
        </w:rPr>
        <w:t>222/13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فتوای ابو حنیفه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فى اللواط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فيه و لا يفسد به الحَج و لا الصوم و لا يجب به الغُسل و يُعزّران و يحبسان حتى يتوبا</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حنیفه دربارهی لواط این گونه فتوا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نه حد دارد و نه حج و روزه به و سیله آن باطل می شود و غسل هم واجب نمی شود و فقط لواط کننده را تعزیر کرده و او را زندانی می کنند تا توبه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بر اساس همین فتوا بوده که اکثر فقها و قضات و تجار و ملوک و توده ی اهل تسنن به عمل قبیح لواط مبتلا بودند هم چنان که ابن کثیر به آن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البداية و النهاية ، ،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حوادث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شرح حال و لید بن عبدالملک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هى فاحشة اللواط التي قد إبتلى بها غالب الملوك و الأمراء و التجار و العوام و الكتاب و الفقها و القضاة و نحوهم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بسیاری از حاکمان و امیران و تجّار و نویسندگان و فقهاء و قضات و توده ی مردم و مانند آنان به عمل زشت لواط مبتلا بودند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برخی از چاپ های این کتاب به خاطر حفظ آب روی علما و خلفای اهل تسنن این مطلب همراه با چهار صفحه ی دیگر حذف شده است</w:t>
      </w:r>
      <w:r>
        <w:rPr>
          <w:rFonts w:eastAsia="IRNazanin" w:cs="IRNazanin"/>
          <w:color w:val="111111"/>
          <w:sz w:val="28"/>
          <w:szCs w:val="28"/>
          <w:rtl w:val="true"/>
          <w:lang w:bidi="fa-IR"/>
        </w:rPr>
        <w:t xml:space="preserve">.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92" w:name="pg9411_87630"/>
    </w:p>
    <w:p>
      <w:pPr>
        <w:pStyle w:val="Heading2"/>
        <w:numPr>
          <w:ilvl w:val="1"/>
          <w:numId w:val="1"/>
        </w:numPr>
        <w:rPr/>
      </w:pPr>
      <w:bookmarkStart w:id="93" w:name="__RefHeading___Toc5642596_2870459653"/>
      <w:bookmarkStart w:id="94" w:name="_Toc34"/>
      <w:bookmarkEnd w:id="92"/>
      <w:bookmarkEnd w:id="93"/>
      <w:r>
        <w:rPr/>
        <w:t>3</w:t>
      </w:r>
      <w:r>
        <w:rPr>
          <w:rtl w:val="true"/>
        </w:rPr>
        <w:t xml:space="preserve">- </w:t>
      </w:r>
      <w:r>
        <w:rPr>
          <w:rtl w:val="true"/>
        </w:rPr>
        <w:t>ابو حنیفه فتوا داده لواط با زن بیگانه حد شرعی ندارد</w:t>
      </w:r>
      <w:bookmarkEnd w:id="94"/>
    </w:p>
    <w:p>
      <w:pPr>
        <w:pStyle w:val="BookText"/>
        <w:rPr/>
      </w:pPr>
      <w:r>
        <w:rPr>
          <w:rFonts w:ascii="IRNazanin" w:hAnsi="IRNazanin" w:eastAsia="IRNazanin"/>
          <w:color w:val="111111"/>
          <w:sz w:val="28"/>
          <w:sz w:val="28"/>
          <w:szCs w:val="28"/>
          <w:rtl w:val="true"/>
          <w:lang w:bidi="fa-IR"/>
        </w:rPr>
        <w:t>از دیدگاه ابو حنیفه رابطه جنسی با زن بیگانه در صورتی زنا محسوب می شود که از فرج با او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نزدیکی از مقعد به فتوای ابوحنیفه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سرخسی حنفی در المبسوط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ابوحنیفه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أتى إمرأة أجنبية في دُبُرها فَعَليه الحدّ في قول أبي يوسف و محمد و التعزير فى قول أبي حنيفة و كذالك اللواط عند أبي حنيفة يوجب التعزير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با زن بیگانه از پشت نزدیکی کند، بنا بر فتوای ابو یوسف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زده می شود؛ اما طبق دیدگاه ابو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می شود؛ هم چنین اگر دو نفر با یک دیگر لواط کنند، هر دوی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می شوند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کلیبولی حنفی در کتاب مجمع الأنهر في شرح ملتقى الأبهر </w:t>
      </w:r>
      <w:r>
        <w:rPr>
          <w:rFonts w:eastAsia="IRNazanin" w:cs="IRNazanin"/>
          <w:color w:val="111111"/>
          <w:sz w:val="28"/>
          <w:szCs w:val="28"/>
          <w:lang w:bidi="fa-IR"/>
        </w:rPr>
        <w:t>349/2/2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ابوحنیفه را این گونه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كذا لو و طأها أى الأجنبية فى الدبر فإنّه يُعزّر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اگر با زن اجنبی از پشت نزدیکی کند، از نظر امام ابوحنیفه فقط تعزیر می شود</w:t>
      </w:r>
      <w:r>
        <w:rPr>
          <w:rFonts w:eastAsia="IRNazanin" w:cs="IRNazanin"/>
          <w:color w:val="111111"/>
          <w:sz w:val="28"/>
          <w:szCs w:val="28"/>
          <w:rtl w:val="true"/>
          <w:lang w:bidi="fa-IR"/>
        </w:rPr>
        <w:t xml:space="preserve">.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95" w:name="pg9411_87636"/>
    </w:p>
    <w:p>
      <w:pPr>
        <w:pStyle w:val="Heading2"/>
        <w:numPr>
          <w:ilvl w:val="1"/>
          <w:numId w:val="1"/>
        </w:numPr>
        <w:rPr/>
      </w:pPr>
      <w:bookmarkStart w:id="96" w:name="__RefHeading___Toc5642598_2870459653"/>
      <w:bookmarkStart w:id="97" w:name="_Toc35"/>
      <w:bookmarkEnd w:id="95"/>
      <w:bookmarkEnd w:id="96"/>
      <w:r>
        <w:rPr/>
        <w:t>4</w:t>
      </w:r>
      <w:r>
        <w:rPr>
          <w:rtl w:val="true"/>
        </w:rPr>
        <w:t xml:space="preserve">- </w:t>
      </w:r>
      <w:r>
        <w:rPr>
          <w:rtl w:val="true"/>
        </w:rPr>
        <w:t>چاره اندیشی ابوحنیفه برای زنی که از نوکر خود حامله شده</w:t>
      </w:r>
      <w:bookmarkEnd w:id="97"/>
    </w:p>
    <w:p>
      <w:pPr>
        <w:pStyle w:val="BookText"/>
        <w:rPr/>
      </w:pPr>
      <w:r>
        <w:rPr>
          <w:rFonts w:ascii="IRNazanin" w:hAnsi="IRNazanin" w:eastAsia="IRNazanin"/>
          <w:color w:val="111111"/>
          <w:sz w:val="28"/>
          <w:sz w:val="28"/>
          <w:szCs w:val="28"/>
          <w:rtl w:val="true"/>
          <w:lang w:bidi="fa-IR"/>
        </w:rPr>
        <w:t xml:space="preserve">المعرفة و التاريخ يعقوب بن فسوى الفارسی </w:t>
      </w:r>
      <w:r>
        <w:rPr>
          <w:rFonts w:eastAsia="IRNazanin" w:cs="IRNazanin"/>
          <w:color w:val="111111"/>
          <w:sz w:val="28"/>
          <w:szCs w:val="28"/>
          <w:lang w:bidi="fa-IR"/>
        </w:rPr>
        <w:t>787/2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 حنیفه را این گونه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بشر بن 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حنيفة عن إمرأة من الحى لها غلام فجامعها دون الفرج فضاع الماء في فرجها فحملت ما حيلته؟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فَلتَهبه لعمتها ثم تزوّجها منه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أبو حنيفة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قبیله حی غلامی داشته و با آن غلام در غير فرج نزدیکی کرده است و آب منی این غلام جاری شده و داخل فرج زن ریخته و زن حامله شده است، چه چاره ای بیندیشد؟ ابو حنیفه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 عمه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را به عمه اش ببخشد سپس با او ازدواج کند</w:t>
      </w:r>
      <w:r>
        <w:rPr>
          <w:rFonts w:eastAsia="IRNazanin" w:cs="IRNazanin"/>
          <w:color w:val="111111"/>
          <w:sz w:val="28"/>
          <w:szCs w:val="28"/>
          <w:rtl w:val="true"/>
          <w:lang w:bidi="fa-IR"/>
        </w:rPr>
        <w:t xml:space="preserve">.!!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98" w:name="pg9411_87639"/>
    </w:p>
    <w:p>
      <w:pPr>
        <w:pStyle w:val="Heading2"/>
        <w:numPr>
          <w:ilvl w:val="1"/>
          <w:numId w:val="1"/>
        </w:numPr>
        <w:rPr/>
      </w:pPr>
      <w:bookmarkStart w:id="99" w:name="__RefHeading___Toc5642600_2870459653"/>
      <w:bookmarkStart w:id="100" w:name="_Toc36"/>
      <w:bookmarkEnd w:id="98"/>
      <w:bookmarkEnd w:id="99"/>
      <w:r>
        <w:rPr/>
        <w:t>5</w:t>
      </w:r>
      <w:r>
        <w:rPr>
          <w:rtl w:val="true"/>
        </w:rPr>
        <w:t xml:space="preserve">- </w:t>
      </w:r>
      <w:r>
        <w:rPr>
          <w:rtl w:val="true"/>
        </w:rPr>
        <w:t>فتوای شافعی و مالک بر جواز ازدواج پدر با دخترش که از زنا متولد شده</w:t>
      </w:r>
      <w:bookmarkEnd w:id="100"/>
    </w:p>
    <w:p>
      <w:pPr>
        <w:pStyle w:val="BookText"/>
        <w:rPr/>
      </w:pPr>
      <w:r>
        <w:rPr>
          <w:rFonts w:ascii="IRNazanin" w:hAnsi="IRNazanin" w:eastAsia="IRNazanin"/>
          <w:color w:val="111111"/>
          <w:sz w:val="28"/>
          <w:sz w:val="28"/>
          <w:szCs w:val="28"/>
          <w:rtl w:val="true"/>
          <w:lang w:bidi="fa-IR"/>
        </w:rPr>
        <w:t>فتواى امام مالک و به تبع او امام شافعی در حلال بودن ازدواج پدر با دخترش که از طریق غیر مشروع یعنی زنا به دنیا آمده باشد و هم چنین جواز ازدواج با خواهر و دختر پسر و دختر دخترش که به همین روش به دنیا آمده باشند از فتواهای نادر روزگار است و دلیلی که بر جواز آن نیز آورده است عجیب تر از خودِ حکم و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در المغنى </w:t>
      </w:r>
      <w:r>
        <w:rPr>
          <w:rFonts w:eastAsia="IRNazanin" w:cs="IRNazanin"/>
          <w:color w:val="111111"/>
          <w:sz w:val="28"/>
          <w:szCs w:val="28"/>
          <w:lang w:bidi="fa-IR"/>
        </w:rPr>
        <w:t>483/7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مالک بن أنس و شافعی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يَحرم على الرجل نكاح بنته من الزنا و أخته و بنت إبنه و بنت بنته و بنت أخيه و أخته من الزنا و هو قول عامة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مالك و الشافعی فی المشهور من مذهبه يجوز له ، لأنها أجنبيّة منه و لا تنسب اليه شرعا و لا يجرى التوارث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فقها فتوا داده اند بر این که ازدواج مرد با دخترش که از زنا متولد شده و یا دختر پسرش و یا دختر دخترش و یا دختر برادرش و یا خواهرش که از زنا متولد شده باشند حرام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از مذهب مالک و شافعی نقل شده این است که ازدواج با این افراد که از زنا متولد شده اند جایز است؛ به </w:t>
      </w:r>
    </w:p>
    <w:p>
      <w:pPr>
        <w:pStyle w:val="BookText"/>
        <w:rPr/>
      </w:pPr>
      <w:r>
        <w:rPr>
          <w:rFonts w:ascii="IRNazanin" w:hAnsi="IRNazanin" w:eastAsia="IRNazanin"/>
          <w:color w:val="111111"/>
          <w:sz w:val="28"/>
          <w:sz w:val="28"/>
          <w:szCs w:val="28"/>
          <w:rtl w:val="true"/>
          <w:lang w:bidi="fa-IR"/>
        </w:rPr>
        <w:t>دلیل این که این افراد با این مرد، شرعا بیگانه هستند و با او نسبتی ندارند و ارث هم از یک دیگر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إدريس شافعي در كتاب الأم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زنى الرجل بالمرأة فلا تحرم عليه هي إن أراد أن ينكحها و لا أمها و لا إبنتها لأن الله تعالى إنّما حرم بالحلال و الحرام ضد الحلال</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زنی زنا کند آن زن بر او حرام نمی شود اگر بخواهد با او ازدواج کند هم چنین می تواند با مادر آن زن و دخترش ازدواج کند زیرا خداوند در صورتی ازدواج با این گروه را حرام کرده که از طریق حلال و ازدواج، با هم هم بستر شده باشند و زنا حرام و غیر از ازدواج است</w:t>
      </w:r>
      <w:r>
        <w:rPr>
          <w:rFonts w:eastAsia="IRNazanin" w:cs="IRNazanin"/>
          <w:color w:val="111111"/>
          <w:sz w:val="28"/>
          <w:szCs w:val="28"/>
          <w:rtl w:val="true"/>
          <w:lang w:bidi="fa-IR"/>
        </w:rPr>
        <w:t xml:space="preserve">.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01" w:name="pg9411_87645"/>
    </w:p>
    <w:p>
      <w:pPr>
        <w:pStyle w:val="Heading2"/>
        <w:numPr>
          <w:ilvl w:val="1"/>
          <w:numId w:val="1"/>
        </w:numPr>
        <w:rPr/>
      </w:pPr>
      <w:bookmarkStart w:id="102" w:name="__RefHeading___Toc5642602_2870459653"/>
      <w:bookmarkStart w:id="103" w:name="_Toc37"/>
      <w:bookmarkEnd w:id="101"/>
      <w:bookmarkEnd w:id="102"/>
      <w:r>
        <w:rPr/>
        <w:t>6</w:t>
      </w:r>
      <w:r>
        <w:rPr>
          <w:rtl w:val="true"/>
        </w:rPr>
        <w:t xml:space="preserve">- </w:t>
      </w:r>
      <w:r>
        <w:rPr>
          <w:rtl w:val="true"/>
        </w:rPr>
        <w:t>فتوای ابوحنیفه بر جواز اجاره کردن زن برای زنا</w:t>
      </w:r>
      <w:bookmarkEnd w:id="103"/>
    </w:p>
    <w:p>
      <w:pPr>
        <w:pStyle w:val="BookText"/>
        <w:rPr/>
      </w:pPr>
      <w:r>
        <w:rPr>
          <w:rFonts w:ascii="IRNazanin" w:hAnsi="IRNazanin" w:eastAsia="IRNazanin"/>
          <w:color w:val="111111"/>
          <w:sz w:val="28"/>
          <w:sz w:val="28"/>
          <w:szCs w:val="28"/>
          <w:rtl w:val="true"/>
          <w:lang w:bidi="fa-IR"/>
        </w:rPr>
        <w:t xml:space="preserve">سرخسی حنفی در کتاب المبسوط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إستأجر إمرأة لِيَزنى بها فَزَنى بها، فلا حَدّ عليهما في قول أبي حنيفه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مردی زنی را برای زنا کردن اجاره کند و با او زنا کند به نظر أبو حنيفة حد بر آن زن و مرد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اساس و زير بناي فتواى أبو حنيفة حكم و عمل عمر بن خطاب است که در موردی مشابه چنین کاری را زنا به حساب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در کتاب المحلی </w:t>
      </w:r>
      <w:r>
        <w:rPr>
          <w:rFonts w:eastAsia="IRNazanin" w:cs="IRNazanin"/>
          <w:color w:val="111111"/>
          <w:sz w:val="28"/>
          <w:szCs w:val="28"/>
          <w:lang w:bidi="fa-IR"/>
        </w:rPr>
        <w:t>250/11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سلمة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إمرأة جاءت الى عمر بن الخطاب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اميرالمومنين أقبلت أسوق غنماً لي فَلَقينى رجلٌ فَحَفن لى حَفنة من تمر ثم حفن لى من تمر ثم حفن لى حفنة من تمر ثم أصابني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و يشير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مهر مهر ثم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الى هذا ابو حنيفه و لم ير الزنا</w:t>
      </w:r>
      <w:r>
        <w:rPr>
          <w:rFonts w:eastAsia="Amiri" w:cs="Amiri" w:ascii="Amiri" w:hAnsi="Amiri"/>
          <w:color w:val="111111"/>
          <w:sz w:val="28"/>
          <w:szCs w:val="28"/>
          <w:rtl w:val="true"/>
          <w:lang w:bidi="ar-SA"/>
        </w:rPr>
        <w:t xml:space="preserve">.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 سلمة بن 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من در حال گوسفند چرانیدن بودم که مردی نزد من آمد، مقداری خرما به من داد سپس مقداری دیگر به من خرما داد سپس با من نزدیکی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حالی که با دستش اشاره می کرد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گفته است ابوحنیفه نیز همین نظر را دارد و این گونه هم بستر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عقد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زنا نمی داند</w:t>
      </w:r>
      <w:r>
        <w:rPr>
          <w:rFonts w:eastAsia="IRNazanin" w:cs="IRNazanin"/>
          <w:color w:val="111111"/>
          <w:sz w:val="28"/>
          <w:szCs w:val="28"/>
          <w:rtl w:val="true"/>
          <w:lang w:bidi="fa-IR"/>
        </w:rPr>
        <w:t xml:space="preserve">.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04" w:name="pg9411_87651"/>
    </w:p>
    <w:p>
      <w:pPr>
        <w:pStyle w:val="Heading2"/>
        <w:numPr>
          <w:ilvl w:val="1"/>
          <w:numId w:val="1"/>
        </w:numPr>
        <w:rPr/>
      </w:pPr>
      <w:bookmarkStart w:id="105" w:name="__RefHeading___Toc5642604_2870459653"/>
      <w:bookmarkStart w:id="106" w:name="_Toc38"/>
      <w:bookmarkEnd w:id="104"/>
      <w:bookmarkEnd w:id="105"/>
      <w:r>
        <w:rPr/>
        <w:t>7</w:t>
      </w:r>
      <w:r>
        <w:rPr>
          <w:rtl w:val="true"/>
        </w:rPr>
        <w:t xml:space="preserve">- </w:t>
      </w:r>
      <w:r>
        <w:rPr>
          <w:rtl w:val="true"/>
        </w:rPr>
        <w:t>ابو حنیفه فتوا داده اگر مردی با زنی زنا کند سپس با او ازدواج نماید یا او را به قتل برساند حد ساقط می شود</w:t>
      </w:r>
      <w:bookmarkEnd w:id="106"/>
    </w:p>
    <w:p>
      <w:pPr>
        <w:pStyle w:val="BookText"/>
        <w:rPr/>
      </w:pPr>
      <w:r>
        <w:rPr>
          <w:rFonts w:ascii="IRNazanin" w:hAnsi="IRNazanin" w:eastAsia="IRNazanin"/>
          <w:color w:val="111111"/>
          <w:sz w:val="28"/>
          <w:sz w:val="28"/>
          <w:szCs w:val="28"/>
          <w:rtl w:val="true"/>
          <w:lang w:bidi="fa-IR"/>
        </w:rPr>
        <w:t xml:space="preserve">ابن حزم در المحلى </w:t>
      </w:r>
      <w:r>
        <w:rPr>
          <w:rFonts w:eastAsia="IRNazanin" w:cs="IRNazanin"/>
          <w:color w:val="111111"/>
          <w:sz w:val="28"/>
          <w:szCs w:val="28"/>
          <w:lang w:bidi="fa-IR"/>
        </w:rPr>
        <w:t>252/11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ابوحنیفه را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 أبي حنيفة أن حَد الزنا يَسقط إذا قتلها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ابو حنیفه نقل شده است که حد زنا ساقط می شود اگر زن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سرخسی حنفی در المبسوط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ابوحنیفه را این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زَنَى بِإمرأة ثم تَزوّجَها أو بِأمَةٍ ثُم إشتراها لاحَدٌ عليه في قول أبي حنيفه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زنی زنا کند سپس با او ازدواج نماید یا با کنیزی زنا کند سپس او را بخرد بنابر نظر ابوحنیفه حد بر او جاری نمی شود</w:t>
      </w:r>
      <w:r>
        <w:rPr>
          <w:rFonts w:eastAsia="IRNazanin" w:cs="IRNazanin"/>
          <w:color w:val="111111"/>
          <w:sz w:val="28"/>
          <w:szCs w:val="28"/>
          <w:rtl w:val="true"/>
          <w:lang w:bidi="fa-IR"/>
        </w:rPr>
        <w:t xml:space="preserve">.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07" w:name="pg9411_87656"/>
    </w:p>
    <w:p>
      <w:pPr>
        <w:pStyle w:val="Heading2"/>
        <w:numPr>
          <w:ilvl w:val="1"/>
          <w:numId w:val="1"/>
        </w:numPr>
        <w:rPr/>
      </w:pPr>
      <w:bookmarkStart w:id="108" w:name="__RefHeading___Toc5642606_2870459653"/>
      <w:bookmarkStart w:id="109" w:name="_Toc39"/>
      <w:bookmarkEnd w:id="107"/>
      <w:bookmarkEnd w:id="108"/>
      <w:r>
        <w:rPr/>
        <w:t>8</w:t>
      </w:r>
      <w:r>
        <w:rPr>
          <w:rtl w:val="true"/>
        </w:rPr>
        <w:t xml:space="preserve">- </w:t>
      </w:r>
      <w:r>
        <w:rPr>
          <w:rtl w:val="true"/>
        </w:rPr>
        <w:t>ابن ماجشون مالکی مذهب فتوا داده زنا کردن با خدمت کار جایز است</w:t>
      </w:r>
      <w:bookmarkEnd w:id="109"/>
    </w:p>
    <w:p>
      <w:pPr>
        <w:pStyle w:val="BookText"/>
        <w:rPr/>
      </w:pPr>
      <w:r>
        <w:rPr>
          <w:rFonts w:ascii="IRNazanin" w:hAnsi="IRNazanin" w:eastAsia="IRNazanin"/>
          <w:color w:val="111111"/>
          <w:sz w:val="28"/>
          <w:sz w:val="28"/>
          <w:szCs w:val="28"/>
          <w:rtl w:val="true"/>
          <w:lang w:bidi="fa-IR"/>
        </w:rPr>
        <w:t>عبدالملک بن ماجشون شاگرد مالک بن انس، فتوا داده اگر کسی با خدمت کار خود که بیش از یک سال خدمت کرده زنا کند حد شرعی زده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در المحلی </w:t>
      </w:r>
      <w:r>
        <w:rPr>
          <w:rFonts w:eastAsia="IRNazanin" w:cs="IRNazanin"/>
          <w:color w:val="111111"/>
          <w:sz w:val="28"/>
          <w:szCs w:val="28"/>
          <w:lang w:bidi="fa-IR"/>
        </w:rPr>
        <w:t>251/11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المُخدِمة فروى عن ابن الماجشون صاحب مالک أن المُخدِمة سنين كثيرة لاحَدٌ على المُخدِم إذا وَ طئها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زن خدمت کار؛ ابن ماجشون مالکی مذهب فتوا داده اگر کسی با زن خدمت کارش که سال های زیادی خدمت کرده زنا کند بر او حد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عليش المصرى المالکی در کتاب منح الجليل شرح على مختصر سید خلیل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ابن ماجشون مالکی را این گونه نقل کرده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إعتمد بعض الشارحين قول إبن ماجشون بجواز و طىء المخدمة سنة </w:t>
      </w:r>
    </w:p>
    <w:p>
      <w:pPr>
        <w:pStyle w:val="BookText"/>
        <w:rPr/>
      </w:pPr>
      <w:r>
        <w:rPr>
          <w:rFonts w:ascii="IRNazanin" w:hAnsi="IRNazanin" w:eastAsia="IRNazanin"/>
          <w:color w:val="111111"/>
          <w:sz w:val="28"/>
          <w:sz w:val="28"/>
          <w:szCs w:val="28"/>
          <w:rtl w:val="true"/>
          <w:lang w:bidi="fa-IR"/>
        </w:rPr>
        <w:t>برخی از شارحین به فتوای ابن ماجشون اعتماد کرده و زنا کردن با زن خدمت کار که یک سال خدمت کرده باشد را جایز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دسوقی مصری مالکی در حاشية الدسوقى على الشرح الكبير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المخدمة فقد نَصّ أبو الحسن على حُرمةِ وَ طئِها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حُرمتها لعارض و هو خوف و لادتها منه فتبطل الخدمة المعاطاة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زن خدمت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بر حرمت نزدیکی با او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این است که دلیل حرمت به خاطر عوارضی مانند بچه دار شدن و در نتیجه عدم توانایی برای خدمت کردن بوده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سخن آن است که اگر کسی بتواند از حامله شدن مستخدمة جلوگیری کند نزدیکی با او مانعی ندارد و حد زنا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زن مستخدمة به تواند به آقای خود خدمت کند</w:t>
      </w:r>
      <w:r>
        <w:rPr>
          <w:rFonts w:eastAsia="IRNazanin" w:cs="IRNazanin"/>
          <w:color w:val="111111"/>
          <w:sz w:val="28"/>
          <w:szCs w:val="28"/>
          <w:rtl w:val="true"/>
          <w:lang w:bidi="fa-IR"/>
        </w:rPr>
        <w:t xml:space="preserve">.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10" w:name="pg9411_87664"/>
    </w:p>
    <w:p>
      <w:pPr>
        <w:pStyle w:val="Heading2"/>
        <w:numPr>
          <w:ilvl w:val="1"/>
          <w:numId w:val="1"/>
        </w:numPr>
        <w:rPr/>
      </w:pPr>
      <w:bookmarkStart w:id="111" w:name="__RefHeading___Toc5642608_2870459653"/>
      <w:bookmarkStart w:id="112" w:name="_Toc40"/>
      <w:bookmarkEnd w:id="110"/>
      <w:bookmarkEnd w:id="111"/>
      <w:r>
        <w:rPr/>
        <w:t>9</w:t>
      </w:r>
      <w:r>
        <w:rPr>
          <w:rtl w:val="true"/>
        </w:rPr>
        <w:t xml:space="preserve">- </w:t>
      </w:r>
      <w:r>
        <w:rPr>
          <w:rtl w:val="true"/>
        </w:rPr>
        <w:t>ابوحنیفه فتوا داده اگر زن عاقل و بالغ به مجنون یا کودک زنا بدهد حد شرعی ندارد</w:t>
      </w:r>
      <w:bookmarkEnd w:id="112"/>
    </w:p>
    <w:p>
      <w:pPr>
        <w:pStyle w:val="BookText"/>
        <w:rPr/>
      </w:pPr>
      <w:r>
        <w:rPr>
          <w:rFonts w:ascii="IRNazanin" w:hAnsi="IRNazanin" w:eastAsia="IRNazanin"/>
          <w:color w:val="111111"/>
          <w:sz w:val="28"/>
          <w:sz w:val="28"/>
          <w:szCs w:val="28"/>
          <w:rtl w:val="true"/>
          <w:lang w:bidi="fa-IR"/>
        </w:rPr>
        <w:t>از نظر تمام مذاهب اسلامی ارتباط جنسی با کودکان و دیوانگان زنا محسوب شده و اگر زنی به کودک یا دیوانه ای زنا بدهد بر او حد زنا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حنیفه فتوای دیگری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سرخسی حنفی در کتاب المبسوط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ابوحنیفه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دعت العاقلة البالغة مجنوناً أو صَبيّاً الى نفسها فَزَنى بها لاحَدّ عليها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زن عاقل و بالغ به کودک یا دیوانه زنا بدهد بر طبق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حد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بن الجوزی در کتاب ایثار الانصاف فى آثار الخلاف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ابوحنیفه را این گونه نقل کرده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الحُرّة البالغة إذا مكنت من نفسها صبياً أو مجنوناً لا حد عليها عند علمائنا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الحد و هو قول مالک الشافعي و احمد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طبق فتوای ابوحنیفه و ابویوسف و شیبانی اگر زن آزاد و بالغ به بچه یا دیوانه زنا بدهد حد بر او جاری نمی شود در حالی که فتوای مالک و شافعی و احمد حنبل این است که بر او حد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شیبانی حنبلی در کتاب اختلاف الائمة العلماء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ابو حنیفه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اختلفوا فى المرأة العاقلة إذا مكنت من نفسها مجنوناً فوطئها أو إذا زنى عاقلاً بمجنونة فقال مالك والشافعی و احمد يَجب الحدّ على العاقل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لاحدّ على العاقلة إذا و طئها المجنون و إذا كان بتمكينها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اختلاف کرده اند در این که اگر زن عاقل با مرد دیوانه زنا کند یا این که مرد عاقل با زن دیوانه زنا کند حکمش چیست؟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و شافعی و احمد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فردی که عاقل است حد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ابو حنيفة فتوا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دیوانه با زن عاقل زنا کرده باشد و خود زن راضی باشد بر آن زن حد جاری نمی شود</w:t>
      </w:r>
      <w:r>
        <w:rPr>
          <w:rFonts w:eastAsia="IRNazanin" w:cs="IRNazanin"/>
          <w:color w:val="111111"/>
          <w:sz w:val="28"/>
          <w:szCs w:val="28"/>
          <w:rtl w:val="true"/>
          <w:lang w:bidi="fa-IR"/>
        </w:rPr>
        <w:t xml:space="preserve">!!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13" w:name="pg9411_87672"/>
    </w:p>
    <w:p>
      <w:pPr>
        <w:pStyle w:val="Heading2"/>
        <w:numPr>
          <w:ilvl w:val="1"/>
          <w:numId w:val="1"/>
        </w:numPr>
        <w:rPr/>
      </w:pPr>
      <w:bookmarkStart w:id="114" w:name="__RefHeading___Toc5642610_2870459653"/>
      <w:bookmarkStart w:id="115" w:name="_Toc41"/>
      <w:bookmarkEnd w:id="113"/>
      <w:bookmarkEnd w:id="114"/>
      <w:r>
        <w:rPr/>
        <w:t>10</w:t>
      </w:r>
      <w:r>
        <w:rPr>
          <w:rtl w:val="true"/>
        </w:rPr>
        <w:t xml:space="preserve">- </w:t>
      </w:r>
      <w:r>
        <w:rPr>
          <w:rtl w:val="true"/>
        </w:rPr>
        <w:t>ابوحنیفه فتوا داده زنا کردن با زن لال جایز است و حد شرعی ندارد</w:t>
      </w:r>
      <w:bookmarkEnd w:id="115"/>
    </w:p>
    <w:p>
      <w:pPr>
        <w:pStyle w:val="BookText"/>
        <w:rPr/>
      </w:pPr>
      <w:r>
        <w:rPr>
          <w:rFonts w:ascii="IRNazanin" w:hAnsi="IRNazanin" w:eastAsia="IRNazanin"/>
          <w:color w:val="111111"/>
          <w:sz w:val="28"/>
          <w:sz w:val="28"/>
          <w:szCs w:val="28"/>
          <w:rtl w:val="true"/>
          <w:lang w:bidi="fa-IR"/>
        </w:rPr>
        <w:t xml:space="preserve">سرخسی حنفی در کتاب المبسوط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ابوحنیفه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رجل يزنى بإمرأة لا يجب عليها الحد بشبهة مثل الخَرساء التي لا تنطق، فلاحَدٌ عليه لأن الشُبهة تمكنت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مردی با زنی زنا کند که بر آن زن به خاطر وجود شبهه ای مانند لال بودن حد واجب نمی شود، بر آن مرد زناکار هم حد جاری نمی شود؛ زیرا شبهه در این جا جایگزین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نجيم مصری حنفی در کتاب البحر الرائق شرح كنز الدقائق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زنى بإمرأة خَرساء لاحدّ على و احد منهما</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با زن لال زنا کند، بر هیچ یک از آن دو حد جاری نمی شود</w:t>
      </w:r>
      <w:r>
        <w:rPr>
          <w:rFonts w:eastAsia="IRNazanin" w:cs="IRNazanin"/>
          <w:color w:val="111111"/>
          <w:sz w:val="28"/>
          <w:szCs w:val="28"/>
          <w:rtl w:val="true"/>
          <w:lang w:bidi="fa-IR"/>
        </w:rPr>
        <w:t xml:space="preserve">.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16" w:name="pg9411_87677"/>
    </w:p>
    <w:p>
      <w:pPr>
        <w:pStyle w:val="Heading2"/>
        <w:numPr>
          <w:ilvl w:val="1"/>
          <w:numId w:val="1"/>
        </w:numPr>
        <w:rPr/>
      </w:pPr>
      <w:bookmarkStart w:id="117" w:name="__RefHeading___Toc5642612_2870459653"/>
      <w:bookmarkStart w:id="118" w:name="_Toc42"/>
      <w:bookmarkEnd w:id="116"/>
      <w:bookmarkEnd w:id="117"/>
      <w:r>
        <w:rPr/>
        <w:t>11</w:t>
      </w:r>
      <w:r>
        <w:rPr>
          <w:rtl w:val="true"/>
        </w:rPr>
        <w:t xml:space="preserve">- </w:t>
      </w:r>
      <w:r>
        <w:rPr>
          <w:rtl w:val="true"/>
        </w:rPr>
        <w:t>فتوای شافعی بر جواز خوردن گوشت انسان و حتی انبیاء</w:t>
      </w:r>
      <w:bookmarkEnd w:id="118"/>
    </w:p>
    <w:p>
      <w:pPr>
        <w:pStyle w:val="BookText"/>
        <w:rPr/>
      </w:pPr>
      <w:r>
        <w:rPr>
          <w:rFonts w:ascii="IRNazanin" w:hAnsi="IRNazanin" w:eastAsia="IRNazanin"/>
          <w:color w:val="111111"/>
          <w:sz w:val="28"/>
          <w:sz w:val="28"/>
          <w:szCs w:val="28"/>
          <w:rtl w:val="true"/>
          <w:lang w:bidi="fa-IR"/>
        </w:rPr>
        <w:t xml:space="preserve">ابن قدامه مقدسی در كتاب المغنى </w:t>
      </w:r>
      <w:r>
        <w:rPr>
          <w:rFonts w:eastAsia="IRNazanin" w:cs="IRNazanin"/>
          <w:color w:val="111111"/>
          <w:sz w:val="28"/>
          <w:szCs w:val="28"/>
          <w:lang w:bidi="fa-IR"/>
        </w:rPr>
        <w:t>339/13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شافعی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لم يجد الا آدميّاً محقون الدم لم يبح له قتله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مُباح الدّم كالحَربى و المُرتد ، فذكر القاضي أن له قتله و أكله، لأن قتله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قال أصحاب الشافعي، لأنه لاحُرمة له فهو بمنزلة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وجد معصوماً ميتاً لم يبح أكله في قول اصحابنا و قال الشافعي و بعض الحنفية يُباح و هو أولى لأن الحىّ أعظم و قال أبو بكر بن داود أباح الشافعى أكل لحوم الانبياء</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انسانی که خون او محترم است، چیزی برای خوردن پیدا نکرد، جایز نیست او را به قتل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گوشت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باشد مانند کافر حربی و مرتد که ریختن خونش مباح است باز قتل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قاضی و اصحاب شافعی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خونش مباح است مانند کافر حربي و مرتد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w:t>
      </w:r>
    </w:p>
    <w:p>
      <w:pPr>
        <w:pStyle w:val="BookText"/>
        <w:rPr/>
      </w:pPr>
      <w:r>
        <w:rPr>
          <w:rFonts w:ascii="IRNazanin" w:hAnsi="IRNazanin" w:eastAsia="IRNazanin"/>
          <w:color w:val="111111"/>
          <w:sz w:val="28"/>
          <w:sz w:val="28"/>
          <w:szCs w:val="28"/>
          <w:rtl w:val="true"/>
          <w:lang w:bidi="fa-IR"/>
        </w:rPr>
        <w:t>را به قتل رسانیده و گوشت او را بخورد زیرا این شخص مانند حیوانات درنده است و هیچ حرمتی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 ما حنبلی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معصومی را مرده یافت جایز نیست آن را بخورد اما شافعی ها و برخی از حنفی ها گفته اند که خوردن گوشت معصوم که از دنیا رفته مباح است زیرا رعایت حال انسان زنده بزرگ تر و مهم تر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بن داود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خوردن گوشت انبیاء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دانسته است</w:t>
      </w:r>
      <w:r>
        <w:rPr>
          <w:rFonts w:eastAsia="IRNazanin" w:cs="IRNazanin"/>
          <w:color w:val="111111"/>
          <w:sz w:val="28"/>
          <w:szCs w:val="28"/>
          <w:rtl w:val="true"/>
          <w:lang w:bidi="fa-IR"/>
        </w:rPr>
        <w:t xml:space="preserve">.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19" w:name="pg9411_87682"/>
    </w:p>
    <w:p>
      <w:pPr>
        <w:pStyle w:val="Heading2"/>
        <w:numPr>
          <w:ilvl w:val="1"/>
          <w:numId w:val="1"/>
        </w:numPr>
        <w:rPr/>
      </w:pPr>
      <w:bookmarkStart w:id="120" w:name="__RefHeading___Toc5642614_2870459653"/>
      <w:bookmarkStart w:id="121" w:name="_Toc43"/>
      <w:bookmarkEnd w:id="119"/>
      <w:bookmarkEnd w:id="120"/>
      <w:r>
        <w:rPr/>
        <w:t>12</w:t>
      </w:r>
      <w:r>
        <w:rPr>
          <w:rtl w:val="true"/>
        </w:rPr>
        <w:t xml:space="preserve">- </w:t>
      </w:r>
      <w:r>
        <w:rPr>
          <w:rtl w:val="true"/>
        </w:rPr>
        <w:t>برخی از حنفیها امام جماعتی که همسرش زیباتر و آلتش کوچک تر باشد را درنماز جماعت ترجیح می دهند</w:t>
      </w:r>
      <w:bookmarkEnd w:id="121"/>
    </w:p>
    <w:p>
      <w:pPr>
        <w:pStyle w:val="BookText"/>
        <w:rPr/>
      </w:pPr>
      <w:r>
        <w:rPr>
          <w:rFonts w:ascii="IRNazanin" w:hAnsi="IRNazanin" w:eastAsia="IRNazanin"/>
          <w:color w:val="111111"/>
          <w:sz w:val="28"/>
          <w:sz w:val="28"/>
          <w:szCs w:val="28"/>
          <w:rtl w:val="true"/>
          <w:lang w:bidi="fa-IR"/>
        </w:rPr>
        <w:t xml:space="preserve">ابن نجیم حنفی در كتاب البحر الرائق </w:t>
      </w:r>
      <w:r>
        <w:rPr>
          <w:rFonts w:eastAsia="IRNazanin" w:cs="IRNazanin"/>
          <w:color w:val="111111"/>
          <w:sz w:val="28"/>
          <w:szCs w:val="28"/>
          <w:lang w:bidi="fa-IR"/>
        </w:rPr>
        <w:t>609/1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امام جماعتی که از هر نظر باهم مساوی باشند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إستووا فأكبرهم رأساً و اصغرهم عضواً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دو امام جماعت از هر جهت مساوی بودند کسی که سرش بزرگ تر و یا آلت تناسلی او کوچک تر باشد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حسن شرنبلانی فقیه مشهور حنفی در کتاب مراقی الفلاح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اجتمع قوم و لم يكن بين الحاضرين صاحب منزل اجتمعوا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فالأحسن زوجة لشدّة عِفته فأكبرهم رأساً و أصغرهم عضواً</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اقامه 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بر یک دیگر فضیلتی نداشتند و با هم مساوی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برای اقامه ی نماز جماعت مقدم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زیباتر داشته </w:t>
      </w:r>
    </w:p>
    <w:p>
      <w:pPr>
        <w:pStyle w:val="BookText"/>
        <w:rPr/>
      </w:pPr>
      <w:r>
        <w:rPr>
          <w:rFonts w:ascii="IRNazanin" w:hAnsi="IRNazanin" w:eastAsia="IRNazanin"/>
          <w:color w:val="111111"/>
          <w:sz w:val="28"/>
          <w:sz w:val="28"/>
          <w:szCs w:val="28"/>
          <w:rtl w:val="true"/>
          <w:lang w:bidi="fa-IR"/>
        </w:rPr>
        <w:t>باشد زیرا چنین شخصی عفتش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باشد که سرش بزرگ تر یا آلت تناسلی او کوچک تر باشد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همسر امام جماعت و یا بزرگی سر او را می شود با دیدن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این جا است که آلت تناسلی امام جماعت را چه گونه باید و به چه صورت باید اندازه گیری کرد که ظلمی در حق امام جماعت نشود؟</w:t>
      </w:r>
      <w:r>
        <w:rPr>
          <w:rFonts w:eastAsia="IRNazanin" w:cs="IRNazanin"/>
          <w:color w:val="111111"/>
          <w:sz w:val="28"/>
          <w:szCs w:val="28"/>
          <w:rtl w:val="true"/>
          <w:lang w:bidi="fa-IR"/>
        </w:rPr>
        <w:t xml:space="preserve">!!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22" w:name="pg9411_87689"/>
    </w:p>
    <w:p>
      <w:pPr>
        <w:pStyle w:val="Heading2"/>
        <w:numPr>
          <w:ilvl w:val="1"/>
          <w:numId w:val="1"/>
        </w:numPr>
        <w:rPr/>
      </w:pPr>
      <w:bookmarkStart w:id="123" w:name="__RefHeading___Toc5642616_2870459653"/>
      <w:bookmarkStart w:id="124" w:name="_Toc44"/>
      <w:bookmarkEnd w:id="122"/>
      <w:bookmarkEnd w:id="123"/>
      <w:r>
        <w:rPr/>
        <w:t>13</w:t>
      </w:r>
      <w:r>
        <w:rPr>
          <w:rtl w:val="true"/>
        </w:rPr>
        <w:t xml:space="preserve">- </w:t>
      </w:r>
      <w:r>
        <w:rPr>
          <w:rtl w:val="true"/>
        </w:rPr>
        <w:t>نمازی که فقط بر طبق فتوای ابوحنیفه صحیح است</w:t>
      </w:r>
      <w:bookmarkEnd w:id="124"/>
    </w:p>
    <w:p>
      <w:pPr>
        <w:pStyle w:val="BookText"/>
        <w:rPr/>
      </w:pPr>
      <w:r>
        <w:rPr>
          <w:rFonts w:ascii="IRNazanin" w:hAnsi="IRNazanin" w:eastAsia="IRNazanin"/>
          <w:color w:val="111111"/>
          <w:sz w:val="28"/>
          <w:sz w:val="28"/>
          <w:szCs w:val="28"/>
          <w:rtl w:val="true"/>
          <w:lang w:bidi="fa-IR"/>
        </w:rPr>
        <w:t xml:space="preserve">ابن خلّکان در و فيات الأعيان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سیر اعلام النبلاء </w:t>
      </w:r>
      <w:r>
        <w:rPr>
          <w:rFonts w:eastAsia="IRNazanin" w:cs="IRNazanin"/>
          <w:color w:val="111111"/>
          <w:sz w:val="28"/>
          <w:szCs w:val="28"/>
          <w:lang w:bidi="fa-IR"/>
        </w:rPr>
        <w:t>486/17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فراوان دیگر علت تغییر مذهب دادن سلطان محمود از حنفی به شافعی را این گونه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صلّى صلاة على ما يُجوّزه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 جلد كَلب مدبوغاً قد لُطخ رُبعه بنجاسة و توضأ بنبيذ فاجتمع عليه الذبان و كان و ضوءاً مُنكَساً ثم كبّر بالفارسية و قرأ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 و لم يطمئن و لارفع من الركوع و تشهد و ضرط بلاسلام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السلطان هذه صلاة أبى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فأنكرت الحنفية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القفّال بإحضار كتبهم فوجد كذالك فتحوّل محمود شافعيّاً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عبدالله بن احمد بن عبدالله فقیه شافعی معروف به ققال مروزی سپس بر طبق فتوای ابوحنیفه این گونه نماز خواند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پوست سگی که دباغی شده و یک چهارم آن با نجاست آلوده بود را پوشید و با شراب و ضو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تابستان بود و هوا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ها دورش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تکبیر نماز را به فارسی گفت و قرائت نماز را به فارسی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برگ سبز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ترجمه مُدهامّتان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مانند منقار زدن خروس دوبار بدون فاصله سر خود را بر </w:t>
      </w:r>
    </w:p>
    <w:p>
      <w:pPr>
        <w:pStyle w:val="BookText"/>
        <w:rPr/>
      </w:pPr>
      <w:r>
        <w:rPr>
          <w:rFonts w:ascii="IRNazanin" w:hAnsi="IRNazanin" w:eastAsia="IRNazanin"/>
          <w:color w:val="111111"/>
          <w:sz w:val="28"/>
          <w:sz w:val="28"/>
          <w:szCs w:val="28"/>
          <w:rtl w:val="true"/>
          <w:lang w:bidi="fa-IR"/>
        </w:rPr>
        <w:t>زمین زد و سر از رکوع بر نداشته و تشهد خواند و در پایان تشهد به جای سلام نماز بادی از معده ی خود خارج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نماز ابوحنیفه</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حنفی های حاضر در مجلس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حنفی ها را بیاورند و مسئله را در آن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قفال در نماز انجام داده بود را در کتب حنفی ها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سلطان محمود مذهبش را به شافعی تغییر داد</w:t>
      </w:r>
      <w:r>
        <w:rPr>
          <w:rFonts w:eastAsia="IRNazanin" w:cs="IRNazanin"/>
          <w:color w:val="111111"/>
          <w:sz w:val="28"/>
          <w:szCs w:val="28"/>
          <w:rtl w:val="true"/>
          <w:lang w:bidi="fa-IR"/>
        </w:rPr>
        <w:t xml:space="preserve">.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25" w:name="pg9411_87697"/>
    </w:p>
    <w:p>
      <w:pPr>
        <w:pStyle w:val="Heading2"/>
        <w:numPr>
          <w:ilvl w:val="1"/>
          <w:numId w:val="1"/>
        </w:numPr>
        <w:rPr/>
      </w:pPr>
      <w:bookmarkStart w:id="126" w:name="__RefHeading___Toc5642618_2870459653"/>
      <w:bookmarkStart w:id="127" w:name="_Toc45"/>
      <w:bookmarkEnd w:id="125"/>
      <w:bookmarkEnd w:id="126"/>
      <w:r>
        <w:rPr/>
        <w:t>14</w:t>
      </w:r>
      <w:r>
        <w:rPr>
          <w:rtl w:val="true"/>
        </w:rPr>
        <w:t xml:space="preserve">- </w:t>
      </w:r>
      <w:r>
        <w:rPr>
          <w:rtl w:val="true"/>
        </w:rPr>
        <w:t>در نزد ابوحنیفه کسی که پدرش را به قتل برساند و با مادرش زنا کند هم چنان مومن است</w:t>
      </w:r>
      <w:bookmarkEnd w:id="127"/>
    </w:p>
    <w:p>
      <w:pPr>
        <w:pStyle w:val="BookText"/>
        <w:rPr/>
      </w:pPr>
      <w:r>
        <w:rPr>
          <w:rFonts w:ascii="IRNazanin" w:hAnsi="IRNazanin" w:eastAsia="IRNazanin"/>
          <w:color w:val="111111"/>
          <w:sz w:val="28"/>
          <w:sz w:val="28"/>
          <w:szCs w:val="28"/>
          <w:rtl w:val="true"/>
          <w:lang w:bidi="fa-IR"/>
        </w:rPr>
        <w:t xml:space="preserve">خطیب بغدادی در تاریخ بغداد </w:t>
      </w:r>
      <w:r>
        <w:rPr>
          <w:rFonts w:eastAsia="IRNazanin" w:cs="IRNazanin"/>
          <w:color w:val="111111"/>
          <w:sz w:val="28"/>
          <w:szCs w:val="28"/>
          <w:lang w:bidi="fa-IR"/>
        </w:rPr>
        <w:t>370/13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 حنیفه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إجتمع سفيان الثوری و شریک و الحسن بن صالح و إبن أبي ليلى فبعثوا الى أبو حنيفه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قتل أباه و نكح أمّه و شرب الخمر في رأس أبيه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لاقبلتُ لك شهادة أبداً و قال له سفيان الثورى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كَلّمتُك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لى من الأمر شيء لضربتُ عُنُقَك و قال له حسن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جهى من و جهک حرام أن أنظر الى وجهك ابداً</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ثوری و شریک و حسن بن صالح و إبن أبي ليلى نزد ابو حنیفه رفته و از او چنین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دربارهی مردی که پدرش را به قتل رسانده و با مادرش ازدواج کرده و در سر پدرش شراب نوشیده چیست؟ ابو حنیفه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شهادت تو را قبول نمی کنم</w:t>
      </w:r>
      <w:r>
        <w:rPr>
          <w:rFonts w:eastAsia="IRNazanin" w:cs="IRNazanin"/>
          <w:color w:val="111111"/>
          <w:sz w:val="28"/>
          <w:szCs w:val="28"/>
          <w:rtl w:val="true"/>
          <w:lang w:bidi="fa-IR"/>
        </w:rPr>
        <w:t xml:space="preserve">.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ثوری نیز به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با تو سخن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قدرتی داشتم حتما گردن تو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صالح به ابوحنیفه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تو حرام است</w:t>
      </w:r>
      <w:r>
        <w:rPr>
          <w:rFonts w:eastAsia="IRNazanin" w:cs="IRNazanin"/>
          <w:color w:val="111111"/>
          <w:sz w:val="28"/>
          <w:szCs w:val="28"/>
          <w:rtl w:val="true"/>
          <w:lang w:bidi="fa-IR"/>
        </w:rPr>
        <w:t xml:space="preserve">.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28" w:name="pg9411_87701"/>
    </w:p>
    <w:p>
      <w:pPr>
        <w:pStyle w:val="Heading2"/>
        <w:numPr>
          <w:ilvl w:val="1"/>
          <w:numId w:val="1"/>
        </w:numPr>
        <w:rPr/>
      </w:pPr>
      <w:bookmarkStart w:id="129" w:name="__RefHeading___Toc5642620_2870459653"/>
      <w:bookmarkStart w:id="130" w:name="_Toc46"/>
      <w:bookmarkEnd w:id="128"/>
      <w:bookmarkEnd w:id="129"/>
      <w:r>
        <w:rPr/>
        <w:t>15</w:t>
      </w:r>
      <w:r>
        <w:rPr>
          <w:rtl w:val="true"/>
        </w:rPr>
        <w:t xml:space="preserve">- </w:t>
      </w:r>
      <w:r>
        <w:rPr>
          <w:rtl w:val="true"/>
        </w:rPr>
        <w:t>مالک بن انس فتوا داده که کفار حربی می توانند به ناموس مسلمانان تجاوز کنند</w:t>
      </w:r>
      <w:bookmarkEnd w:id="130"/>
    </w:p>
    <w:p>
      <w:pPr>
        <w:pStyle w:val="BookText"/>
        <w:rPr/>
      </w:pPr>
      <w:r>
        <w:rPr>
          <w:rFonts w:ascii="IRNazanin" w:hAnsi="IRNazanin" w:eastAsia="IRNazanin"/>
          <w:color w:val="111111"/>
          <w:sz w:val="28"/>
          <w:sz w:val="28"/>
          <w:szCs w:val="28"/>
          <w:rtl w:val="true"/>
          <w:lang w:bidi="fa-IR"/>
        </w:rPr>
        <w:t xml:space="preserve">ابن حزم در المحلی </w:t>
      </w:r>
      <w:r>
        <w:rPr>
          <w:rFonts w:eastAsia="IRNazanin" w:cs="IRNazanin"/>
          <w:color w:val="111111"/>
          <w:sz w:val="28"/>
          <w:szCs w:val="28"/>
          <w:lang w:bidi="fa-IR"/>
        </w:rPr>
        <w:t>306/7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مالک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مالك و ابن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حَربيون بِأمانٍ و عندهم مُسلمات مأسورات لم ينتزعهن منهم و لا يمنعون من الوَطء بهنّ</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 حربی از مسلمانان امان بگیرند و نزد این کفار، زن های مسلمان اسیر شده ای باشد، از تجاوز به زن های اسیر شده نباید منع شوند</w:t>
      </w:r>
      <w:r>
        <w:rPr>
          <w:rFonts w:eastAsia="IRNazanin" w:cs="IRNazanin"/>
          <w:color w:val="111111"/>
          <w:sz w:val="28"/>
          <w:szCs w:val="28"/>
          <w:rtl w:val="true"/>
          <w:lang w:bidi="fa-IR"/>
        </w:rPr>
        <w:t xml:space="preserve">.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31" w:name="pg9411_87704"/>
    </w:p>
    <w:p>
      <w:pPr>
        <w:pStyle w:val="Heading2"/>
        <w:numPr>
          <w:ilvl w:val="1"/>
          <w:numId w:val="1"/>
        </w:numPr>
        <w:rPr/>
      </w:pPr>
      <w:bookmarkStart w:id="132" w:name="__RefHeading___Toc5642622_2870459653"/>
      <w:bookmarkStart w:id="133" w:name="_Toc47"/>
      <w:bookmarkEnd w:id="131"/>
      <w:bookmarkEnd w:id="132"/>
      <w:r>
        <w:rPr/>
        <w:t>16</w:t>
      </w:r>
      <w:r>
        <w:rPr>
          <w:rtl w:val="true"/>
        </w:rPr>
        <w:t xml:space="preserve">- </w:t>
      </w:r>
      <w:r>
        <w:rPr>
          <w:rtl w:val="true"/>
        </w:rPr>
        <w:t>محمد بن ادریس شافعی فتوا داده منی انسان پاک است</w:t>
      </w:r>
      <w:bookmarkEnd w:id="133"/>
    </w:p>
    <w:p>
      <w:pPr>
        <w:pStyle w:val="BookText"/>
        <w:rPr/>
      </w:pPr>
      <w:r>
        <w:rPr>
          <w:rFonts w:ascii="IRNazanin" w:hAnsi="IRNazanin" w:eastAsia="IRNazanin"/>
          <w:color w:val="111111"/>
          <w:sz w:val="28"/>
          <w:sz w:val="28"/>
          <w:szCs w:val="28"/>
          <w:rtl w:val="true"/>
          <w:lang w:bidi="fa-IR"/>
        </w:rPr>
        <w:t xml:space="preserve">محمد بن ادریس شافعی در کتاب الام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المنى ليس بنجس</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فتوا داده منی انسان نجس نیست</w:t>
      </w:r>
      <w:r>
        <w:rPr>
          <w:rFonts w:eastAsia="IRNazanin" w:cs="IRNazanin"/>
          <w:color w:val="111111"/>
          <w:sz w:val="28"/>
          <w:szCs w:val="28"/>
          <w:rtl w:val="true"/>
          <w:lang w:bidi="fa-IR"/>
        </w:rPr>
        <w:t xml:space="preserve">.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34" w:name="pg9411_87707"/>
    </w:p>
    <w:p>
      <w:pPr>
        <w:pStyle w:val="Heading2"/>
        <w:numPr>
          <w:ilvl w:val="1"/>
          <w:numId w:val="1"/>
        </w:numPr>
        <w:rPr/>
      </w:pPr>
      <w:bookmarkStart w:id="135" w:name="__RefHeading___Toc5642624_2870459653"/>
      <w:bookmarkStart w:id="136" w:name="_Toc48"/>
      <w:bookmarkEnd w:id="134"/>
      <w:bookmarkEnd w:id="135"/>
      <w:r>
        <w:rPr/>
        <w:t>17</w:t>
      </w:r>
      <w:r>
        <w:rPr>
          <w:rtl w:val="true"/>
        </w:rPr>
        <w:t xml:space="preserve">- </w:t>
      </w:r>
      <w:r>
        <w:rPr>
          <w:rtl w:val="true"/>
        </w:rPr>
        <w:t>شافعی فتوا داده خوردن گربه وحشی، جوجه تیغی، موش خرما و</w:t>
      </w:r>
      <w:r>
        <w:rPr>
          <w:rtl w:val="true"/>
        </w:rPr>
        <w:t xml:space="preserve">.. </w:t>
      </w:r>
      <w:r>
        <w:rPr>
          <w:rtl w:val="true"/>
        </w:rPr>
        <w:t>حلال است</w:t>
      </w:r>
      <w:bookmarkEnd w:id="136"/>
    </w:p>
    <w:p>
      <w:pPr>
        <w:pStyle w:val="BookText"/>
        <w:rPr/>
      </w:pPr>
      <w:r>
        <w:rPr>
          <w:rFonts w:ascii="IRNazanin" w:hAnsi="IRNazanin" w:eastAsia="IRNazanin"/>
          <w:color w:val="111111"/>
          <w:sz w:val="28"/>
          <w:sz w:val="28"/>
          <w:szCs w:val="28"/>
          <w:rtl w:val="true"/>
          <w:lang w:bidi="fa-IR"/>
        </w:rPr>
        <w:t xml:space="preserve">ماوردی بصری شافعی در کتاب الحاوى الكبير </w:t>
      </w:r>
      <w:r>
        <w:rPr>
          <w:rFonts w:eastAsia="IRNazanin" w:cs="IRNazanin"/>
          <w:color w:val="111111"/>
          <w:sz w:val="28"/>
          <w:szCs w:val="28"/>
          <w:lang w:bidi="fa-IR"/>
        </w:rPr>
        <w:t>140/15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السنور فضربان أهلى و وحشى و اما السنور البرى ففى إباحة أكله و جهان كإبن آوى أحدهما يؤكل و هو مقتضى تعليل الشافعى لأنه لا يبتدئ بالعدوى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يؤكل الوبر و القنفذ و الوبر دويبة سوداء أكبر من إبن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أكل إبن عرس و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يؤكل على مقتضى تعليل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أم حبين ففى إباحة أكله و جهان أحدهما تؤكل و هو مقتضى تعليل الشافعي</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 و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گربه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جواز خوردن آن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این است که خورده می شود و این نظر مقتضای استدلال شافعی است؛ چون ابتدا به حمله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بر و جوجه تیغی جایز است و بر حیوان کوچکی است سیاه رنگ و بزرگ تر از راسو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خوردن راسو نیز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نظر این است که جایز است و این نظر مقتضای استدلال شافعی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این مقتضای استدلال مروزی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که چه گونه خوردن جوجه تیغی را جایز می دانید؛ با این که ابوهریره نقل کرده که نزد رسول خدا درباره آن سخن گفته شد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خبيث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اگر حدیث صحیح باشد احتمال دارد که این حیوان کارش بد است نه گوشتش؛ چون در هنگامی که برای سر بریدن او اقدام می شود، سرش را مخفی کرده و تیغ هایش را هنگام گرفتن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بزمجه درباره خوردن آن نیط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این است که خورده می شود و این دیدگاه مقتضای نظر شافعی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چینی ها که هر جنبندهای را می خورند پیرو مذهب شافعی هستند</w:t>
      </w:r>
      <w:r>
        <w:rPr>
          <w:rFonts w:eastAsia="IRNazanin" w:cs="IRNazanin"/>
          <w:color w:val="111111"/>
          <w:sz w:val="28"/>
          <w:szCs w:val="28"/>
          <w:rtl w:val="true"/>
          <w:lang w:bidi="fa-IR"/>
        </w:rPr>
        <w:t xml:space="preserve">.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37" w:name="pg9411_87712"/>
    </w:p>
    <w:p>
      <w:pPr>
        <w:pStyle w:val="Heading2"/>
        <w:numPr>
          <w:ilvl w:val="1"/>
          <w:numId w:val="1"/>
        </w:numPr>
        <w:rPr/>
      </w:pPr>
      <w:bookmarkStart w:id="138" w:name="__RefHeading___Toc5642626_2870459653"/>
      <w:bookmarkStart w:id="139" w:name="_Toc49"/>
      <w:bookmarkEnd w:id="137"/>
      <w:bookmarkEnd w:id="138"/>
      <w:r>
        <w:rPr/>
        <w:t>18</w:t>
      </w:r>
      <w:r>
        <w:rPr>
          <w:rtl w:val="true"/>
        </w:rPr>
        <w:t xml:space="preserve">- </w:t>
      </w:r>
      <w:r>
        <w:rPr>
          <w:rtl w:val="true"/>
        </w:rPr>
        <w:t>فتوای برخی علمای شافعی درباره کسی که با تمام هیکل وارد فرج زن شود</w:t>
      </w:r>
      <w:bookmarkEnd w:id="139"/>
    </w:p>
    <w:p>
      <w:pPr>
        <w:pStyle w:val="BookText"/>
        <w:rPr/>
      </w:pPr>
      <w:r>
        <w:rPr>
          <w:rFonts w:ascii="IRNazanin" w:hAnsi="IRNazanin" w:eastAsia="IRNazanin"/>
          <w:color w:val="111111"/>
          <w:sz w:val="28"/>
          <w:sz w:val="28"/>
          <w:szCs w:val="28"/>
          <w:rtl w:val="true"/>
          <w:lang w:bidi="fa-IR"/>
        </w:rPr>
        <w:t xml:space="preserve">شيخ الدُرير الدسوقى در الشرح الكبير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صاوی مالکی در بلغة السالك لأقرب المسالک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شافعی را این گونه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دخل شَخصُ بِتَمامه فى الفَرج فلانص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بدأ فى الدخول بِذَكَره إغتسل و 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با تمام هیکل وارد فرج زن شود نصی نزد ما وارد نشده اما شافعی مذهب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با آلت شروع به داخل شدن در فرج زن نماید باید غسل کند ولی اگر با اعضای دیگر شروع به داخل شدن نماید غسل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طبلاوی شافعی در تحفة المحتاج في شرح المنهاج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شروانی طالسی شافعی در حواشی الشرواني على تحفة المحتاج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فتوا را نقل کرده اند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عبدالجلیل عیسی در کتاب ما لايجوز فيه الخلاف بين المسلمين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 أن رجلا دَخل فى بطن إمرأة من أسفل هل يجب عليه الغُسل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مِن جَهةِ رِجله عليه الغُسل و إن دخل من جَهةِ رأسه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مردی از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شکم زن شود آیا غسل بر او واجب است یا خیر؟ اگر با پا وارد فرج زن شود بر او غسل واجب است ولی اگر با سر داخل فرج زن شود غسل واجب نیست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برخی از علمای شافعی مذهب که چنین فتواهایی داده اند در هنگام فتوا دادن چه روان گردانی استفاده کرده اند که فرج زنانشان را همانند بشکه ای می دیدند که و رود و خروج به آن، با پا و سر ممکن است و به این فتواهای زشت و پلشت قلم آلوده کرده اند</w:t>
      </w:r>
      <w:r>
        <w:rPr>
          <w:rFonts w:eastAsia="IRNazanin" w:cs="IRNazanin"/>
          <w:color w:val="111111"/>
          <w:sz w:val="28"/>
          <w:szCs w:val="28"/>
          <w:rtl w:val="true"/>
          <w:lang w:bidi="fa-IR"/>
        </w:rPr>
        <w:t xml:space="preserve">!!!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40" w:name="pg9411_87722"/>
    </w:p>
    <w:p>
      <w:pPr>
        <w:pStyle w:val="Heading2"/>
        <w:numPr>
          <w:ilvl w:val="1"/>
          <w:numId w:val="1"/>
        </w:numPr>
        <w:rPr/>
      </w:pPr>
      <w:bookmarkStart w:id="141" w:name="__RefHeading___Toc5642628_2870459653"/>
      <w:bookmarkStart w:id="142" w:name="_Toc50"/>
      <w:bookmarkEnd w:id="140"/>
      <w:bookmarkEnd w:id="141"/>
      <w:r>
        <w:rPr/>
        <w:t>19</w:t>
      </w:r>
      <w:r>
        <w:rPr>
          <w:rtl w:val="true"/>
        </w:rPr>
        <w:t xml:space="preserve">- </w:t>
      </w:r>
      <w:r>
        <w:rPr>
          <w:rtl w:val="true"/>
        </w:rPr>
        <w:t>برخی از علمای حنبلی و حنفی فتوا داده اند که استمناء برای زن و مرد جایز است و روزه را باطل نمی کند و بهترین شیوه ی آن را هم آموزش داده اند</w:t>
      </w:r>
      <w:bookmarkEnd w:id="142"/>
    </w:p>
    <w:p>
      <w:pPr>
        <w:pStyle w:val="BookText"/>
        <w:rPr/>
      </w:pPr>
      <w:r>
        <w:rPr>
          <w:rFonts w:ascii="IRNazanin" w:hAnsi="IRNazanin" w:eastAsia="IRNazanin"/>
          <w:color w:val="111111"/>
          <w:sz w:val="28"/>
          <w:sz w:val="28"/>
          <w:szCs w:val="28"/>
          <w:rtl w:val="true"/>
          <w:lang w:bidi="fa-IR"/>
        </w:rPr>
        <w:t xml:space="preserve">ابن حجر عسقلانی در فتح الباری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 بروسوی در روح البيان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مبارکفوری در تحفة احوذى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چنین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أباح الإستمناء طائفة من العلماء و هو عند الحنابلة و بعض الحنفية لأجل تسكين الشهوة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علماء حنبلی و حنفی برای تسکین شهوت استمناء را مباح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قیم حنبلی در کتاب بدائع الفوائد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بهتری برای استمناء کردن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قوّر بطيخة أو عجيناً أو أديماً أو نخشاً في صنم فأولج فيه ، فعلى ما قدمناه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أسهل من إستمنائه بيده</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چیزی مانند کدو یا خُصیه ی گوسفند و یا پی گوسفند را به صورت گرد درست کند و آلت مردانگی خود را داخل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ساده تر و بهتر از آن است که با دست استمناء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کلام ابن قیم این گونه معلوم می شود که خودش راه های گوناگون استمناء را امتحان کرده و این راه را آسان تر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تسنن نه تنها استمنا را جایز اعلام کرده اند بلکه این کار را هم باعث باطل شدن روزه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در المحلى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يَنْقُضُ الصّوْمَ حِجَامَةُ وَ لاَ احْتِلاَمُ وَ لاَ اسْتِمْنَاء الرّجُلِ مْرَأَتَهُ أو أَمَتَهُ الْمُبَاحَةَ له فِيمَا دُونَ الْفَرْجِ تَعَمّد الإمناء أمْ لم 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حجامت، محتلم شدن و استمناء مرد اگر به و سیله همسر و یا کنیزی که بر او حلال است، اگر در خارج از فرج او باشد، روزه را باطل نمی کند، به قصد خارج شدن منی نیز این کار را انجام دهد یا منی از او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وی در المحلی </w:t>
      </w:r>
      <w:r>
        <w:rPr>
          <w:rFonts w:eastAsia="IRNazanin" w:cs="IRNazanin"/>
          <w:color w:val="111111"/>
          <w:sz w:val="28"/>
          <w:szCs w:val="28"/>
          <w:lang w:bidi="fa-IR"/>
        </w:rPr>
        <w:t>392/11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خود ارضایی برای زن و مرد چنین می نویسد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عَرَضت فَرجَها شيئاً دون أن تَدخُله حتى ينزل فيكره هذا و لا إثمٌ فيه و كذالك الإستمناء للرجال سواء لأن مسّ الرجل ذَكَرَه بِشِماله مُباح و مسّ المرأة فرجها كذالك مباح بإجماع الأمة كلها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اگر زنی چیزی را به فرج خود عرضه کند اما آن را داخل فرج خویش نکند تا آب از او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 مکروه ی انجام داده است و گناهی بر او نیست، هم چنین استمناء برای مردان نیز از چنین حکمی برخوردار است؛ چرا که دست کشیدن مرد و زن با دست چپ خود به آلت و فرج خودشان، کار مباحی است و بر این مطلب تمامی امت اجماع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سنی های امروزی بهانه بیاورند این مطالب را گذشتگان گفته اند، ما قبول نداریم برای این که بهانه نیز باقی نماند، فتوای یکی از بزرگان معاصر اهل سنت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آلبانی و هابی که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شود در کتاب تمام المنة،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در رد دیدگاه کسانی که گفته اند استمناء روزه را باطل می کند 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يبطل الصيام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سببه تقبيل الرجل لزوجته أو ضمها إليه أو كان باليد فهذا يبطل الصوم و يوجب القضاء </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الإبطال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إلحاقه بالجماع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الصنعاني الأظهر أنه لا قضاء و لا كفارة إلا على من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إلحاق غير المجامع به بعيد و إليه مال </w:t>
      </w:r>
    </w:p>
    <w:p>
      <w:pPr>
        <w:pStyle w:val="BookText"/>
        <w:rPr/>
      </w:pPr>
      <w:r>
        <w:rPr>
          <w:rFonts w:ascii="Amiri" w:hAnsi="Amiri" w:eastAsia="Amiri" w:cs="Amiri"/>
          <w:color w:val="111111"/>
          <w:sz w:val="28"/>
          <w:sz w:val="28"/>
          <w:szCs w:val="28"/>
          <w:rtl w:val="true"/>
          <w:lang w:bidi="ar-SA"/>
        </w:rPr>
        <w:t xml:space="preserve">الشوكاني وهو مذهب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الأفطار و الجماع أغلظ من الاستمناء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چیزهایی که روزه را باطل می کند، خود ارضائی است، چه به و سیله بوسیدن باشد یا بغل کردن، یا به و سیله دست باشد، این کار روزه باطل می کند و باید آن روز را قضا نماید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برای بطلان روزه با این کار نیست و ملحق کردن آن به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آشکاری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صنعانی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بهتر این است که چنین شخصی نه قضا بر او واجب است و نه کفاره بدهد؛ مگر این که نزدیکی کند و ملحق کردن غیر نزدیکی به آن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نیز به همین دیدگاه تمایل پیدا کرده و دیدگاه ابن حزم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می گویم با استمناء روزه افطار نمی شود و نزدیکی غلیظ تر از خود ارضائی است</w:t>
      </w:r>
      <w:r>
        <w:rPr>
          <w:rFonts w:eastAsia="IRNazanin" w:cs="IRNazanin"/>
          <w:color w:val="111111"/>
          <w:sz w:val="28"/>
          <w:szCs w:val="28"/>
          <w:rtl w:val="true"/>
          <w:lang w:bidi="fa-IR"/>
        </w:rPr>
        <w:t xml:space="preserve">.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43" w:name="pg9411_87737"/>
    </w:p>
    <w:p>
      <w:pPr>
        <w:pStyle w:val="Heading2"/>
        <w:numPr>
          <w:ilvl w:val="1"/>
          <w:numId w:val="1"/>
        </w:numPr>
        <w:rPr/>
      </w:pPr>
      <w:bookmarkStart w:id="144" w:name="__RefHeading___Toc5642630_2870459653"/>
      <w:bookmarkStart w:id="145" w:name="_Toc51"/>
      <w:bookmarkEnd w:id="143"/>
      <w:bookmarkEnd w:id="144"/>
      <w:r>
        <w:rPr/>
        <w:t>20</w:t>
      </w:r>
      <w:r>
        <w:rPr>
          <w:rtl w:val="true"/>
        </w:rPr>
        <w:t xml:space="preserve">- </w:t>
      </w:r>
      <w:r>
        <w:rPr>
          <w:rtl w:val="true"/>
        </w:rPr>
        <w:t>مالک بن انس نیم خورده ی سگ و خوک را پاک و وضو گرفتن با آن را جایز می داند</w:t>
      </w:r>
      <w:bookmarkEnd w:id="145"/>
    </w:p>
    <w:p>
      <w:pPr>
        <w:pStyle w:val="BookText"/>
        <w:rPr/>
      </w:pPr>
      <w:r>
        <w:rPr>
          <w:rFonts w:ascii="IRNazanin" w:hAnsi="IRNazanin" w:eastAsia="IRNazanin"/>
          <w:color w:val="111111"/>
          <w:sz w:val="28"/>
          <w:sz w:val="28"/>
          <w:szCs w:val="28"/>
          <w:rtl w:val="true"/>
          <w:lang w:bidi="fa-IR"/>
        </w:rPr>
        <w:t xml:space="preserve">مالک بن انس دركتاب المدونة الكبرى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 لغ الكلب في إناء فيه لبن فلابأس بأن يؤكل ذالك 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مالک بن انس فتوا داده اگر پوزه ی سگ به داخل ظرف شیر برسد آن شیر پاک و نوشیدنش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ابن قدامة در المغنى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مالک بن انس را درباره نیم خورده سگ و خوک این گونه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مالك و الأوزاعی 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سؤرهما طاهر يتوضّأبه و يَشرب و إن وَ لَغا في طعام لم يحرم أكله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و اوزاعی و داود فتوا داده اند که نیم خورده سگ و خوک پاک است و می توان آن را نوشید و با آن و ضو گرفت و اگر آب دهان سگ و خوک در غذایی بریزد خوردن آن غذا جایز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سرخسی حنفی در المبسوط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حزم در المحلى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المعين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بدائع الصنایع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فتوا اشاره کرده اند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46" w:name="pg9411_87743"/>
    </w:p>
    <w:p>
      <w:pPr>
        <w:pStyle w:val="Heading2"/>
        <w:numPr>
          <w:ilvl w:val="1"/>
          <w:numId w:val="1"/>
        </w:numPr>
        <w:rPr/>
      </w:pPr>
      <w:bookmarkStart w:id="147" w:name="__RefHeading___Toc5642632_2870459653"/>
      <w:bookmarkStart w:id="148" w:name="_Toc52"/>
      <w:bookmarkEnd w:id="146"/>
      <w:bookmarkEnd w:id="147"/>
      <w:r>
        <w:rPr/>
        <w:t>21</w:t>
      </w:r>
      <w:r>
        <w:rPr>
          <w:rtl w:val="true"/>
        </w:rPr>
        <w:t xml:space="preserve">- </w:t>
      </w:r>
      <w:r>
        <w:rPr>
          <w:rtl w:val="true"/>
        </w:rPr>
        <w:t>ابوحنیفه فتوا داده اگر کسی با مادرش، دخترش، خواهرش، و حتی زنان شوهر دار عمدا ازدواج کند حد بر او جاری نمی شود و مهریه آن ها را نیز باید بپردازد هرچند بداند که آنان بر او حرام هستند</w:t>
      </w:r>
      <w:bookmarkEnd w:id="148"/>
    </w:p>
    <w:p>
      <w:pPr>
        <w:pStyle w:val="BookText"/>
        <w:rPr/>
      </w:pPr>
      <w:r>
        <w:rPr>
          <w:rFonts w:ascii="IRNazanin" w:hAnsi="IRNazanin" w:eastAsia="IRNazanin"/>
          <w:color w:val="111111"/>
          <w:sz w:val="28"/>
          <w:sz w:val="28"/>
          <w:szCs w:val="28"/>
          <w:rtl w:val="true"/>
          <w:lang w:bidi="fa-IR"/>
        </w:rPr>
        <w:t xml:space="preserve">ابن حزم در المحلی </w:t>
      </w:r>
      <w:r>
        <w:rPr>
          <w:rFonts w:eastAsia="IRNazanin" w:cs="IRNazanin"/>
          <w:color w:val="111111"/>
          <w:sz w:val="28"/>
          <w:szCs w:val="28"/>
          <w:lang w:bidi="fa-IR"/>
        </w:rPr>
        <w:t>254/11</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شرم آور ابوحنیفه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أبو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حد على من تزوّج أمه التي و 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إبنته و أخته و جَدّته و عمّته و خالته و بنت أخيه عالماً بقرابتهن منه عالماً بتحريمهن عليه و و طئهن كلهن فالواد لاحق به و المهر واجب لهن عليه و ليس عليه الا التعزير دون الاربعين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فبدأنا بما إحتجّ به أبو حنيفة و من قلّده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فوجدناهم يقولون إن إسم الزنا غير إسم النكاح فواجب أن يكون له غير حكمه فإذا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بأمه فعليه ما على الزاني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أمّه فالزواج غير الزنا فلاحدٌ في ذالك و إنما هو نکاح فاسد ، فحكمه حكم نكاح الفاسد من سقوط الحد و لحاق الولد و وجوب المهر</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حنيفه فتوا داده است اگر کسی با مادرش که او را به دنیا آورده ازدواج کند یا با دخترش و یا خواهرش و یا مادر بزرگش و یا با عمه اش و یا با خاله اش و یا با دختر برادرش نیز ازدواج کند در حالی که می داند آنان نزدیکان </w:t>
      </w:r>
    </w:p>
    <w:p>
      <w:pPr>
        <w:pStyle w:val="BookText"/>
        <w:rPr/>
      </w:pPr>
      <w:r>
        <w:rPr>
          <w:rFonts w:ascii="IRNazanin" w:hAnsi="IRNazanin" w:eastAsia="IRNazanin"/>
          <w:color w:val="111111"/>
          <w:sz w:val="28"/>
          <w:sz w:val="28"/>
          <w:szCs w:val="28"/>
          <w:rtl w:val="true"/>
          <w:lang w:bidi="fa-IR"/>
        </w:rPr>
        <w:t>و محارم او هستند و ازدواج با آنان حرام است اگر با آنان جماع کرد حدّی بر او جاری نمی شود و فرزندان هم متعلق به خودش هستند و واجب است مهریه ی محارم خود را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لازم است چنین شخصی تعزیر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ابوحنیفه و پیروانش این است که اسم زنا غیر از اسم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حکمش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با مادرش زنا کرد باید بر او حد جاری شود ولی اگر بگویند با مادرش ازدواج کرد چون اسم ازدواج غیر از زنا است پس حد بر او جاری نمی شود نهایت این ازدواج فاسد است که در چنین ازدواجی حد ساقط می شود و واجب است مهریه پرداخت شود و فرزندان نیز ملحق به او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ابن حزم در المحلی </w:t>
      </w:r>
      <w:r>
        <w:rPr>
          <w:rFonts w:eastAsia="IRNazanin" w:cs="IRNazanin"/>
          <w:color w:val="111111"/>
          <w:sz w:val="28"/>
          <w:szCs w:val="28"/>
          <w:lang w:bidi="fa-IR"/>
        </w:rPr>
        <w:t>248/11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ابوحنیفه را به طور کامل تر این گونه نقل کرده است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حنيفه في سقوط الحد عمّن تزوّج أمّه و هو يَدرى أنها أمّه و أنها حرام و عمّن تزوّج إبنته كذالك أو أخته كذالك و تزوّج نساء الناس و هنّ تحت أزواجهن عمداً دون الطلاق و لافسخ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 طبق فتوای ابوحنیفه اگر کسی با مادر خود ازدواج کند در حالی که می داند این شخص مادر اوست و ازدواج با مادر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دختر خود و یا خواهر خود چنین ازدواجی انجام دهد و یا حتی اگر با زنان بیگانه ی شوهر داری که از همسرانشان طلاق نگرفته اند عمدا ازدواج کند حدّی بر این شخص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سرخسی حنفی نیز در المبسوط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همین فتوای ابو حنیفه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تزوّج إمرأة ممن لا يحلّ له نكاحها فدخل بها لاحد عليه سواء كان عالماً بذالك أو غير عالم في قول ابي حنيفه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فتوای ابوحنیفه اگر مردی با زنی ازدواج کند که او حرام است، چه بداند که ازدواج با این زن بر او حرام است و چه نداند حدّی، بر او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کسانی هستند که ازدواج موقت را که قرآن و سنت حلال دانسته را حرام کردند آن وقت این گونه به چنین فتواهای پلشت و آلوده گرفتار شده و به حلال بودن ازدواج با محارم فتوا می دهند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نتیجه ی جدا کردن قرآن از سنت و عترت پیامبر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49" w:name="pg9411_87752"/>
    </w:p>
    <w:p>
      <w:pPr>
        <w:pStyle w:val="Heading2"/>
        <w:numPr>
          <w:ilvl w:val="1"/>
          <w:numId w:val="1"/>
        </w:numPr>
        <w:rPr/>
      </w:pPr>
      <w:bookmarkStart w:id="150" w:name="__RefHeading___Toc5642634_2870459653"/>
      <w:bookmarkStart w:id="151" w:name="_Toc53"/>
      <w:bookmarkEnd w:id="149"/>
      <w:bookmarkEnd w:id="150"/>
      <w:r>
        <w:rPr/>
        <w:t>22</w:t>
      </w:r>
      <w:r>
        <w:rPr>
          <w:rtl w:val="true"/>
        </w:rPr>
        <w:t xml:space="preserve">- </w:t>
      </w:r>
      <w:r>
        <w:rPr>
          <w:rtl w:val="true"/>
        </w:rPr>
        <w:t>علمای شافعی و حنفی فتوا داده اند اگر کسی آلتش را با پارچه ای بپیچد و با کسی نزدیکی کند حد بر او جاری نمی شود و غسل نیز واجب نمی گردد و تمام عباداتش نیز صحیح است</w:t>
      </w:r>
      <w:bookmarkEnd w:id="151"/>
    </w:p>
    <w:p>
      <w:pPr>
        <w:pStyle w:val="BookText"/>
        <w:rPr/>
      </w:pPr>
      <w:r>
        <w:rPr>
          <w:rFonts w:ascii="IRNazanin" w:hAnsi="IRNazanin" w:eastAsia="IRNazanin"/>
          <w:color w:val="111111"/>
          <w:sz w:val="28"/>
          <w:sz w:val="28"/>
          <w:szCs w:val="28"/>
          <w:rtl w:val="true"/>
          <w:lang w:bidi="fa-IR"/>
        </w:rPr>
        <w:t xml:space="preserve">سُبکی شافعی در طبقات الشافعية الكبرى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عبد القادر بن طاهر بن محمد التمیمی از بزرگان علماء شافعی را این گونه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عبدالقادر التميمي الشافعي في كتاب الوطء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 ذكره بِحَريرة و أولجه في فرج و لم ينزل ، لاغُسل عليه و لا حدّ على الأصح إن كان في حرام و لا يفسد به شيء من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عبدالقادر تمیمی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آلتش را با پارچه ابریشمی بپیچد و نزدیکی، کند اما منی انزال نشود، بر چنین شخصی غسل واجب نمی شود و بنابر دیدگاه صحیح تر حد نیز زده نمی شود اگر نزدیکی او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هیچ یک از عباداتش با این نوع نزدیکی باطل نمی گردد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ابن نجیم مصری حنفی در کتاب بحر الرائق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مبطلات حج چنین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لَفٌ ذكره بِخِرقةٍ و أدخَله ، إن وُ جد حَرارة الفرج و اللذة يفسد والا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آلتش را با پارچه ای بپیچد و داخل در فرج نماید درصورتی که حرارت فرج و لذت احساس کرد حج او باطل است و اگر چنین نبود حج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کلیبولی حنفی در کتاب مجمع الأنهر في شرح ملتقى الأبحر </w:t>
      </w:r>
      <w:r>
        <w:rPr>
          <w:rFonts w:eastAsia="IRNazanin" w:cs="IRNazanin"/>
          <w:color w:val="111111"/>
          <w:sz w:val="28"/>
          <w:szCs w:val="28"/>
          <w:lang w:bidi="fa-IR"/>
        </w:rPr>
        <w:t>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لَفّ ذَكَرَه بخرقة مانعة للحرارة لم يُكَفّر كما في المنية</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آلتش را با پارچه ای بپیچد که از حرارت جلوگیری،کند کفارهای بر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نمی شود؛ چنان چه در کتاب المنیه این مطلب آمده است</w:t>
      </w:r>
      <w:r>
        <w:rPr>
          <w:rFonts w:eastAsia="IRNazanin" w:cs="IRNazanin"/>
          <w:color w:val="111111"/>
          <w:sz w:val="28"/>
          <w:szCs w:val="28"/>
          <w:rtl w:val="true"/>
          <w:lang w:bidi="fa-IR"/>
        </w:rPr>
        <w:t xml:space="preserve">.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52" w:name="pg9411_87761"/>
    </w:p>
    <w:p>
      <w:pPr>
        <w:pStyle w:val="Heading2"/>
        <w:numPr>
          <w:ilvl w:val="1"/>
          <w:numId w:val="1"/>
        </w:numPr>
        <w:rPr/>
      </w:pPr>
      <w:bookmarkStart w:id="153" w:name="__RefHeading___Toc5642636_2870459653"/>
      <w:bookmarkStart w:id="154" w:name="_Toc54"/>
      <w:bookmarkEnd w:id="152"/>
      <w:bookmarkEnd w:id="153"/>
      <w:r>
        <w:rPr/>
        <w:t>23</w:t>
      </w:r>
      <w:r>
        <w:rPr>
          <w:rtl w:val="true"/>
        </w:rPr>
        <w:t xml:space="preserve">- </w:t>
      </w:r>
      <w:r>
        <w:rPr>
          <w:rtl w:val="true"/>
        </w:rPr>
        <w:t>مالک بن انس فتوا داده خوردن حشرات از قبیل سوسک و عقرب و کرم و مار و حتی گوشت سگ و میمون و فیل حلال است</w:t>
      </w:r>
      <w:bookmarkEnd w:id="154"/>
    </w:p>
    <w:p>
      <w:pPr>
        <w:pStyle w:val="BookText"/>
        <w:rPr/>
      </w:pPr>
      <w:r>
        <w:rPr>
          <w:rFonts w:ascii="IRNazanin" w:hAnsi="IRNazanin" w:eastAsia="IRNazanin"/>
          <w:color w:val="111111"/>
          <w:sz w:val="28"/>
          <w:sz w:val="28"/>
          <w:szCs w:val="28"/>
          <w:rtl w:val="true"/>
          <w:lang w:bidi="fa-IR"/>
        </w:rPr>
        <w:t xml:space="preserve">ماوردی در الحاوى الكبير </w:t>
      </w:r>
      <w:r>
        <w:rPr>
          <w:rFonts w:eastAsia="IRNazanin" w:cs="IRNazanin"/>
          <w:color w:val="111111"/>
          <w:sz w:val="28"/>
          <w:szCs w:val="28"/>
          <w:lang w:bidi="fa-IR"/>
        </w:rPr>
        <w:t>135/15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مالک بن انس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الثانى الرد على مخالفه فيه و هو مالک فانه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الحيوان حلال الا ما و رد نص في تحريمه فأباح حشرات الارض من الجعلان و الديدان و هوامها من الحيات و العقارب و حلل لحوم الكلب و حرّم لحوم الخيل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دوم در رد بر کسی است که با نظر او مخالف است مانند مالک بن انس؛ زیرا مالک چنین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حیوانات حلال هستند مگر این که نص بر حرام بودن آن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حشرات زمین را مباح دانسته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 و عقرب ها هم چنین حلال کرده گوشت سگ را و حرام کرده گوشت اسب را</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نووی نیز همین فتوای مالک بن انس را در المجموع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الفاط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مذاهب العلماء فى حشرات الارض كالحَيّات و العقارب و الجعلان و بنات و ردان و الفار و نحوها ، مذهبنا أنها حرام و به قال أبو حنيفة و أحمد و داود و قال مالک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علماء درباره حشرات زمین مانند مارها و عقرب ها و کرم ها و موش ها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مذهب ما خوردن آن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احمد حنبل و داود نیز به همین فتوا داده اند</w:t>
      </w:r>
    </w:p>
    <w:p>
      <w:pPr>
        <w:pStyle w:val="BookText"/>
        <w:rPr/>
      </w:pPr>
      <w:r>
        <w:rPr>
          <w:rFonts w:ascii="IRNazanin" w:hAnsi="IRNazanin" w:eastAsia="IRNazanin"/>
          <w:color w:val="111111"/>
          <w:sz w:val="28"/>
          <w:sz w:val="28"/>
          <w:szCs w:val="28"/>
          <w:rtl w:val="true"/>
          <w:lang w:bidi="fa-IR"/>
        </w:rPr>
        <w:t>مالک بن انس فتوا داده خوردن این گونه حشرات و حيوانات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نووی در المجموع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مالک بن انس را در حلال بودن گوشت میمون و فیل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القرد و هو حرام عندنا و قال مالک و جمهور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الفيل و هو حرام عندنا أباحه شعبى و ابن شهاب و مالک</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گوشت میمون حرام است در نزد ما اما مالک بن انس و بسیاری از پیروانش گوشت میمون را حرام نمی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گوشت فیل نیز نزد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شعبی و ابن شهاب و مالک بن انس گوشت فیل را هم مباح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سرخسی حنفی در المبسوط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مالکی ها را در حلال بودن خوردن گوشت سگ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سُؤر الكَلب نجس إلا على قول مالك بناءً على مذهبه في تَناوُل لحمه</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 خورده ی سگ نجس است مگر بر طبق فتوای مالک بن انس که خوردن گوشت سگ را هم حلال می داند</w:t>
      </w:r>
      <w:r>
        <w:rPr>
          <w:rFonts w:eastAsia="IRNazanin" w:cs="IRNazanin"/>
          <w:color w:val="111111"/>
          <w:sz w:val="28"/>
          <w:szCs w:val="28"/>
          <w:rtl w:val="true"/>
          <w:lang w:bidi="fa-IR"/>
        </w:rPr>
        <w:t xml:space="preserve">.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55" w:name="pg9411_87772"/>
    </w:p>
    <w:p>
      <w:pPr>
        <w:pStyle w:val="Heading2"/>
        <w:numPr>
          <w:ilvl w:val="1"/>
          <w:numId w:val="1"/>
        </w:numPr>
        <w:rPr/>
      </w:pPr>
      <w:bookmarkStart w:id="156" w:name="__RefHeading___Toc5642638_2870459653"/>
      <w:bookmarkStart w:id="157" w:name="_Toc55"/>
      <w:bookmarkEnd w:id="155"/>
      <w:bookmarkEnd w:id="156"/>
      <w:r>
        <w:rPr/>
        <w:t>24</w:t>
      </w:r>
      <w:r>
        <w:rPr>
          <w:rtl w:val="true"/>
        </w:rPr>
        <w:t xml:space="preserve">- </w:t>
      </w:r>
      <w:r>
        <w:rPr>
          <w:rtl w:val="true"/>
        </w:rPr>
        <w:t>احمد حنبل و شافعی فتوا داده اند که بردن نام خدا در هنگام ذبح حیوانات واجب نیست و اگر عمدا ترک شود اشکالی ندارد</w:t>
      </w:r>
      <w:bookmarkEnd w:id="157"/>
    </w:p>
    <w:p>
      <w:pPr>
        <w:pStyle w:val="BookText"/>
        <w:rPr/>
      </w:pPr>
      <w:r>
        <w:rPr>
          <w:rFonts w:ascii="IRNazanin" w:hAnsi="IRNazanin" w:eastAsia="IRNazanin"/>
          <w:color w:val="111111"/>
          <w:sz w:val="28"/>
          <w:sz w:val="28"/>
          <w:szCs w:val="28"/>
          <w:rtl w:val="true"/>
          <w:lang w:bidi="fa-IR"/>
        </w:rPr>
        <w:t xml:space="preserve">ماوردی شافعی در الحاوى الكبير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محمد بن ادریس شافعی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التسمية على الصيد و الذبيحة سُنّة و ليست بواجبة فإن تَرَكها عامداً أو ناسياً حَلّ 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بردن نام خداوند در هنگام صيد يا ذبح حيوان واجب نیست بلکه مستحب است و اگر کسی سهوا و یا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صید یا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نبرد اشکالی ندارد و خوردن آن حیوان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مقدسی در المغنی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احمد حنبل و شافعی را در بردن نام خدا بر ذبیحه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أحمد أنها مُستحبّة غير واجبة فى عَمدٍ و لا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الشافعي</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فتوا داده که نام خدا بردن در هنگام ذبح واجب نیست چه عمداً ترک شود و چه سهواً؛ بلکه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نیز همین فتوا را داده است</w:t>
      </w:r>
      <w:r>
        <w:rPr>
          <w:rFonts w:eastAsia="IRNazanin" w:cs="IRNazanin"/>
          <w:color w:val="111111"/>
          <w:sz w:val="28"/>
          <w:szCs w:val="28"/>
          <w:rtl w:val="true"/>
          <w:lang w:bidi="fa-IR"/>
        </w:rPr>
        <w:t xml:space="preserve">.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58" w:name="pg9411_87783"/>
    </w:p>
    <w:p>
      <w:pPr>
        <w:pStyle w:val="Heading2"/>
        <w:numPr>
          <w:ilvl w:val="1"/>
          <w:numId w:val="1"/>
        </w:numPr>
        <w:rPr/>
      </w:pPr>
      <w:bookmarkStart w:id="159" w:name="__RefHeading___Toc5642640_2870459653"/>
      <w:bookmarkStart w:id="160" w:name="_Toc56"/>
      <w:bookmarkEnd w:id="158"/>
      <w:bookmarkEnd w:id="159"/>
      <w:r>
        <w:rPr/>
        <w:t>25</w:t>
      </w:r>
      <w:r>
        <w:rPr>
          <w:rtl w:val="true"/>
        </w:rPr>
        <w:t xml:space="preserve">- </w:t>
      </w:r>
      <w:r>
        <w:rPr>
          <w:rtl w:val="true"/>
        </w:rPr>
        <w:t>ابوحنیفه فتوا داده اگر زنی به عقد مردی در بیاید و در همان مجلس اورا طلاق دهد و هیچ گاه هم این زن و مرد بایک دیگر هم بستر نشوند و هم دیگر را نبینند، تمام بچه هایی که آن زن می آورد متعلق به آن مرد است</w:t>
      </w:r>
      <w:bookmarkEnd w:id="160"/>
    </w:p>
    <w:p>
      <w:pPr>
        <w:pStyle w:val="BookText"/>
        <w:rPr/>
      </w:pPr>
      <w:r>
        <w:rPr>
          <w:rFonts w:ascii="IRNazanin" w:hAnsi="IRNazanin" w:eastAsia="IRNazanin"/>
          <w:color w:val="111111"/>
          <w:sz w:val="28"/>
          <w:sz w:val="28"/>
          <w:szCs w:val="28"/>
          <w:rtl w:val="true"/>
          <w:lang w:bidi="fa-IR"/>
        </w:rPr>
        <w:t xml:space="preserve">ابن قدامه مقدسی در المغنی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تزوّج رجل إمرأة في مجلس ثم طَلّقها فيه قبل غيبته عنهم ثم أتت إمرأته بولدٍ لستة أشهر من حين العقد أو تزوّج مشرقى بمغربية ثم مضت ستة أشهر و أتت بولد لم يلحقه و بذالک قال مالک و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يلحقه نسبه لأن الولد إنّما يلحقه بالعقد و مدة الحمل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با زنی ازدواج کند سپس در همان مجلس قبل از آن که مردم متفرق شوند آن زن را طلاق دهد، و آن زن بعد از شش ماه از طلاق فرزندی به دنیا آورد و یا این که مردی در شرق زنی را که در غرب زندگی می کند عقد کند و پس از شش ماه، آن زن فرزندی بیاورد، طبق فتوای مالک و شافعی فرزند به پدر ملحق نمی شود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بنا بر فتوای ابو حنیفه، فرزند به شوهر ملحق می شود زیرا انتساب فرزند به پدر با اجرای عقد و طی شدن مدت حمل ثابت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زن و شوهر هم دیگر را هم ندیده باشند</w:t>
      </w:r>
      <w:r>
        <w:rPr>
          <w:rFonts w:eastAsia="IRNazanin" w:cs="IRNazanin"/>
          <w:color w:val="111111"/>
          <w:sz w:val="28"/>
          <w:szCs w:val="28"/>
          <w:rtl w:val="true"/>
          <w:lang w:bidi="fa-IR"/>
        </w:rPr>
        <w:t xml:space="preserve">).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61" w:name="pg9411_87788"/>
    </w:p>
    <w:p>
      <w:pPr>
        <w:pStyle w:val="Heading2"/>
        <w:numPr>
          <w:ilvl w:val="1"/>
          <w:numId w:val="1"/>
        </w:numPr>
        <w:rPr/>
      </w:pPr>
      <w:bookmarkStart w:id="162" w:name="__RefHeading___Toc5642642_2870459653"/>
      <w:bookmarkStart w:id="163" w:name="_Toc57"/>
      <w:bookmarkEnd w:id="161"/>
      <w:bookmarkEnd w:id="162"/>
      <w:r>
        <w:rPr/>
        <w:t>26</w:t>
      </w:r>
      <w:r>
        <w:rPr>
          <w:rtl w:val="true"/>
        </w:rPr>
        <w:t xml:space="preserve">- </w:t>
      </w:r>
      <w:r>
        <w:rPr>
          <w:rtl w:val="true"/>
        </w:rPr>
        <w:t>احمد حنبل فتوا داده اگر دو نفرادعا کردند که فرزند متعلق به آن هاست، هر دو نفر پدر آن بچه به حساب می آیند و آن فرزند از هر دو ارث می برد</w:t>
      </w:r>
      <w:bookmarkEnd w:id="163"/>
    </w:p>
    <w:p>
      <w:pPr>
        <w:pStyle w:val="BookText"/>
        <w:rPr/>
      </w:pPr>
      <w:r>
        <w:rPr>
          <w:rFonts w:ascii="IRNazanin" w:hAnsi="IRNazanin" w:eastAsia="IRNazanin"/>
          <w:color w:val="111111"/>
          <w:sz w:val="28"/>
          <w:sz w:val="28"/>
          <w:szCs w:val="28"/>
          <w:rtl w:val="true"/>
          <w:lang w:bidi="fa-IR"/>
        </w:rPr>
        <w:t xml:space="preserve">نووی شافعی در کتاب المجموع </w:t>
      </w:r>
      <w:r>
        <w:rPr>
          <w:rFonts w:eastAsia="IRNazanin" w:cs="IRNazanin"/>
          <w:color w:val="111111"/>
          <w:sz w:val="28"/>
          <w:szCs w:val="28"/>
          <w:lang w:bidi="fa-IR"/>
        </w:rPr>
        <w:t>313/15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احمد حنبل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إدعاه إثنان فألحَقَته إلقافه بهما لحق بهما في النّفقة و كان احمد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إبنهما يرثهما ميراث إبن و يرثانه جميعاً ميراث أب و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دو نفر ادعا کنند که فرزندی متعلق به آنان است بنابر فتوای احمد حنبل آن فرزند متعلق به هر دو آنان است در نفقه هم چنین احمد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پسر هر دو نفر به حساب می آید و از هر دو پدر به عنوان پسر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این دو پدر نیز باهم به منزله یک پدر از این فرزند ارث می برند هم چنین ابن قدامة حنبلی در كتاب المغنى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إدعاه إثنان فألحقته ألقافه بهما لحق بهما و كان إبنهما يرثهما ميراث إبن و يرثانه جميعاً ميراث أب و احد</w:t>
      </w:r>
      <w:r>
        <w:rPr>
          <w:rFonts w:eastAsia="Amiri" w:cs="Amiri" w:ascii="Amiri" w:hAnsi="Amiri"/>
          <w:color w:val="111111"/>
          <w:sz w:val="28"/>
          <w:szCs w:val="28"/>
          <w:rtl w:val="true"/>
          <w:lang w:bidi="ar-SA"/>
        </w:rPr>
        <w:t xml:space="preserve">.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نفر ادعا کنند که فرزندی متعلق به آنان است، آن فرزند متعلق به هر دوی آنان است و به آنان ملحق می شود و فرزند آنان به حساب می آید و او به عنوان فرزند، از هر دو نفر ارث می برند هم چنین این دو پدر باهم به منزله یک پدر از این فرزند ارث می برند</w:t>
      </w:r>
      <w:r>
        <w:rPr>
          <w:rFonts w:eastAsia="IRNazanin" w:cs="IRNazanin"/>
          <w:color w:val="111111"/>
          <w:sz w:val="28"/>
          <w:szCs w:val="28"/>
          <w:rtl w:val="true"/>
          <w:lang w:bidi="fa-IR"/>
        </w:rPr>
        <w:t xml:space="preserve">.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64" w:name="pg9411_87795"/>
    </w:p>
    <w:p>
      <w:pPr>
        <w:pStyle w:val="Heading2"/>
        <w:numPr>
          <w:ilvl w:val="1"/>
          <w:numId w:val="1"/>
        </w:numPr>
        <w:rPr/>
      </w:pPr>
      <w:bookmarkStart w:id="165" w:name="__RefHeading___Toc5642644_2870459653"/>
      <w:bookmarkStart w:id="166" w:name="_Toc58"/>
      <w:bookmarkEnd w:id="164"/>
      <w:bookmarkEnd w:id="165"/>
      <w:r>
        <w:rPr/>
        <w:t>27</w:t>
      </w:r>
      <w:r>
        <w:rPr>
          <w:rtl w:val="true"/>
        </w:rPr>
        <w:t xml:space="preserve">- </w:t>
      </w:r>
      <w:r>
        <w:rPr>
          <w:rtl w:val="true"/>
        </w:rPr>
        <w:t>ابو حنیفه نماز خواندن بدون شلوار و ساتر عورت را صحیح می داند</w:t>
      </w:r>
      <w:bookmarkEnd w:id="166"/>
    </w:p>
    <w:p>
      <w:pPr>
        <w:pStyle w:val="BookText"/>
        <w:rPr/>
      </w:pPr>
      <w:r>
        <w:rPr>
          <w:rFonts w:ascii="IRNazanin" w:hAnsi="IRNazanin" w:eastAsia="IRNazanin"/>
          <w:color w:val="111111"/>
          <w:sz w:val="28"/>
          <w:sz w:val="28"/>
          <w:szCs w:val="28"/>
          <w:rtl w:val="true"/>
          <w:lang w:bidi="fa-IR"/>
        </w:rPr>
        <w:t xml:space="preserve">ابن حزم درکتاب المحلى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ابوحنیفه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زحم المأموم حتى و قع إزاره و بدأ فَرجه كلّه فبقى و اقفاً كما هو حتى تمت صلاة الامام فصلاة ذالك المأموم تامّة فلو ركع بركوع الامام أو سجد بسجوده بطل صلاته</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فتوا داده است اگر به علت شلوغی در نماز جماعت شلوار از پای ماموم افتاد و عورتش نمایان شد اگر در همان حالت بایستد تا نماز امام جماعت تمام شود نمازش صحیح است ولی اگر همراه امام جماعت رکوع و سجود نماید نمازش باطل می شود</w:t>
      </w:r>
      <w:r>
        <w:rPr>
          <w:rFonts w:eastAsia="IRNazanin" w:cs="IRNazanin"/>
          <w:color w:val="111111"/>
          <w:sz w:val="28"/>
          <w:szCs w:val="28"/>
          <w:rtl w:val="true"/>
          <w:lang w:bidi="fa-IR"/>
        </w:rPr>
        <w:t xml:space="preserve">.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67" w:name="pg9411_87801"/>
    </w:p>
    <w:p>
      <w:pPr>
        <w:pStyle w:val="Heading2"/>
        <w:numPr>
          <w:ilvl w:val="1"/>
          <w:numId w:val="1"/>
        </w:numPr>
        <w:rPr/>
      </w:pPr>
      <w:bookmarkStart w:id="168" w:name="__RefHeading___Toc5642646_2870459653"/>
      <w:bookmarkStart w:id="169" w:name="_Toc59"/>
      <w:bookmarkEnd w:id="167"/>
      <w:bookmarkEnd w:id="168"/>
      <w:r>
        <w:rPr/>
        <w:t>28</w:t>
      </w:r>
      <w:r>
        <w:rPr>
          <w:rtl w:val="true"/>
        </w:rPr>
        <w:t xml:space="preserve">- </w:t>
      </w:r>
      <w:r>
        <w:rPr>
          <w:rtl w:val="true"/>
        </w:rPr>
        <w:t>ابوحنیفه فتوا داده اگر مردی عاشق زنی شوهر دار شود و شوهر را مجبور کنند که زنش را طلاق دهد و آن زن را به اجبار به عقد خود درآورد این ازدواج صحیح است</w:t>
      </w:r>
      <w:bookmarkEnd w:id="169"/>
    </w:p>
    <w:p>
      <w:pPr>
        <w:pStyle w:val="BookText"/>
        <w:rPr/>
      </w:pPr>
      <w:r>
        <w:rPr>
          <w:rFonts w:ascii="IRNazanin" w:hAnsi="IRNazanin" w:eastAsia="IRNazanin"/>
          <w:color w:val="111111"/>
          <w:sz w:val="28"/>
          <w:sz w:val="28"/>
          <w:szCs w:val="28"/>
          <w:rtl w:val="true"/>
          <w:lang w:bidi="fa-IR"/>
        </w:rPr>
        <w:t xml:space="preserve">ابن حزم در کتاب المحلی </w:t>
      </w:r>
      <w:r>
        <w:rPr>
          <w:rFonts w:eastAsia="IRNazanin" w:cs="IRNazanin"/>
          <w:color w:val="111111"/>
          <w:sz w:val="28"/>
          <w:szCs w:val="28"/>
          <w:lang w:bidi="fa-IR"/>
        </w:rPr>
        <w:t>399/11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ابوحنیفه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ذالك كله إباحة الحَنفيّين لِمَن طالت يده الفُسّاق و لمن قَصُرت يده منهم أن يأتى الى مَن عَشِق إمرأة رجل من المسلمين أن يَحمل السوط على ظهره حتى ينطق بطلاقها مُكرَةً فإذا إعتدّت أكرهها الفاسق على أن تتزوّجه بالسياط أيضا حتى تنطق بالرضا مُكرهةً فكان ذالک عند عندهم نكاحا طيبا و زواجاً مباركاً وو طئاً حلالاً</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حنفی ها تعجب می کنم که برای فاسقان و غیر آنان مباح دانسته اند که نزد مردی که عاشق زنی از مسلمانان شده است بیاید در حالی که تازیانه با خودش حمل می کند تا این که آن مرد به اکراه و اجبار زن خود را طلاق دهد سپس بعد از گذشتن عده ی زن آن شخص فاسق آن زن را به با زور و اکراه و ضرب تازیانه به عقد خود درآورد چنین ازدواجی نزد حنفیها ازدواج حلال است که به و سیله ی آن به خداوند تقرب می جویند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70" w:name="pg9411_87806"/>
    </w:p>
    <w:p>
      <w:pPr>
        <w:pStyle w:val="Heading2"/>
        <w:numPr>
          <w:ilvl w:val="1"/>
          <w:numId w:val="1"/>
        </w:numPr>
        <w:rPr/>
      </w:pPr>
      <w:bookmarkStart w:id="171" w:name="__RefHeading___Toc5642648_2870459653"/>
      <w:bookmarkStart w:id="172" w:name="_Toc60"/>
      <w:bookmarkEnd w:id="170"/>
      <w:bookmarkEnd w:id="171"/>
      <w:r>
        <w:rPr/>
        <w:t>29</w:t>
      </w:r>
      <w:r>
        <w:rPr>
          <w:rtl w:val="true"/>
        </w:rPr>
        <w:t xml:space="preserve">- </w:t>
      </w:r>
      <w:r>
        <w:rPr>
          <w:rtl w:val="true"/>
        </w:rPr>
        <w:t>محمد بن اسماعیل بخاری صاحب کتاب صحیح بخاری فتوا داده اگر دو نفر از یک گاو یا یک گوسفند شیر بخورند باهم محرم می شوند</w:t>
      </w:r>
      <w:bookmarkEnd w:id="172"/>
    </w:p>
    <w:p>
      <w:pPr>
        <w:pStyle w:val="BookText"/>
        <w:rPr/>
      </w:pPr>
      <w:r>
        <w:rPr>
          <w:rFonts w:ascii="IRNazanin" w:hAnsi="IRNazanin" w:eastAsia="IRNazanin"/>
          <w:color w:val="111111"/>
          <w:sz w:val="28"/>
          <w:sz w:val="28"/>
          <w:szCs w:val="28"/>
          <w:rtl w:val="true"/>
          <w:lang w:bidi="fa-IR"/>
        </w:rPr>
        <w:t xml:space="preserve">سرخسی در کتاب کتاب المبسوط </w:t>
      </w:r>
      <w:r>
        <w:rPr>
          <w:rFonts w:eastAsia="IRNazanin" w:cs="IRNazanin"/>
          <w:color w:val="111111"/>
          <w:sz w:val="28"/>
          <w:szCs w:val="28"/>
          <w:lang w:bidi="fa-IR"/>
        </w:rPr>
        <w:t>297/30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بخاری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تَثبت حُرمة الرّضا بِشُرب لبن البهائم و كان محمد بن اسماعيل البخارى صاحب التاريخ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الحُرمة و هذه المسئلة كانت سبب إخراجه من بخارا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خوردن شیر چهار پایان محرمیت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اسماعیل بخاری صاحب کتاب تاریخ فتوا داده که با خوردن شیر چهارپایان نیز محرمیت حاصل می شود و همین فتوا سبب شد تا او را از بخارا اخراج کنند</w:t>
      </w:r>
      <w:r>
        <w:rPr>
          <w:rFonts w:eastAsia="IRNazanin" w:cs="IRNazanin"/>
          <w:color w:val="111111"/>
          <w:sz w:val="28"/>
          <w:szCs w:val="28"/>
          <w:rtl w:val="true"/>
          <w:lang w:bidi="fa-IR"/>
        </w:rPr>
        <w:t xml:space="preserve">.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73" w:name="pg9411_87811"/>
    </w:p>
    <w:p>
      <w:pPr>
        <w:pStyle w:val="Heading2"/>
        <w:numPr>
          <w:ilvl w:val="1"/>
          <w:numId w:val="1"/>
        </w:numPr>
        <w:rPr/>
      </w:pPr>
      <w:bookmarkStart w:id="174" w:name="__RefHeading___Toc5642650_2870459653"/>
      <w:bookmarkStart w:id="175" w:name="_Toc61"/>
      <w:bookmarkEnd w:id="173"/>
      <w:bookmarkEnd w:id="174"/>
      <w:r>
        <w:rPr/>
        <w:t>30</w:t>
      </w:r>
      <w:r>
        <w:rPr>
          <w:rtl w:val="true"/>
        </w:rPr>
        <w:t xml:space="preserve">- </w:t>
      </w:r>
      <w:r>
        <w:rPr>
          <w:rtl w:val="true"/>
        </w:rPr>
        <w:t>فتوای علمای حنبلی بر جواز استفاده از آلت مصنوعی توسط زنان</w:t>
      </w:r>
      <w:bookmarkEnd w:id="175"/>
    </w:p>
    <w:p>
      <w:pPr>
        <w:pStyle w:val="BookText"/>
        <w:rPr/>
      </w:pPr>
      <w:r>
        <w:rPr>
          <w:rFonts w:ascii="IRNazanin" w:hAnsi="IRNazanin" w:eastAsia="IRNazanin"/>
          <w:color w:val="111111"/>
          <w:sz w:val="28"/>
          <w:sz w:val="28"/>
          <w:szCs w:val="28"/>
          <w:rtl w:val="true"/>
          <w:lang w:bidi="fa-IR"/>
        </w:rPr>
        <w:t xml:space="preserve">ابن قیم جوزیة شاگرد ابن تیمیه در کتاب بدایع الفوائد </w:t>
      </w:r>
      <w:r>
        <w:rPr>
          <w:rFonts w:eastAsia="IRNazanin" w:cs="IRNazanin"/>
          <w:color w:val="111111"/>
          <w:sz w:val="28"/>
          <w:szCs w:val="28"/>
          <w:lang w:bidi="fa-IR"/>
        </w:rPr>
        <w:t>1472/4</w:t>
      </w:r>
      <w:r>
        <w:rPr>
          <w:rFonts w:eastAsia="IRNazanin" w:cs="IRNazanin"/>
          <w:color w:val="111111"/>
          <w:sz w:val="28"/>
          <w:szCs w:val="28"/>
          <w:rtl w:val="true"/>
          <w:lang w:bidi="fa-IR"/>
        </w:rPr>
        <w:t xml:space="preserve"> -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امراة لازوج لها و اشتدّت غلمتها فقال بعض اصحابنا یجوز لها إتخاذ الا کرنبج و هو شیء یعمل من جلود علی صورة الذکر فستدخله المرأة أو ما أشبه ذالک من قثاء و قرع 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زنی شوهر نداشت و شهوت بر او غلبه کرد برخی از علماء حنبلی گفته اند که می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کرنبج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آن چیزی است که از پوست و به صورت آلت مرد ساخته می شود سپس آن را داخل فرج خود می کند و یا شبیه آن مثل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مقدسی حنبلی برترین فقیه حنابله که مفصل ترین کتاب فقهی حنبلی ها هم متعلق به اوست در کتاب الفروع و تصحیح الفروع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جعل الشارع الصوم بدلا من النکاح و الاحتلام مزیلاً لشدّة اشبق مفتر للشهوة و یجوز خوف الزنا و عنه یکره و المراة کالرجل فتستعمل شیئاة مثل الذکر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شارع روزه را بدل ازدواج و احتلام را از بین برنده شدت شهوت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زنا وجود داشته باشد استمناء کردن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 نیز مانند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از چیزی شبیه آلت مرد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مرداوی مقدسی حنبلی در کتاب الانصاف في معرفة الراجح من الخلاف </w:t>
      </w:r>
      <w:r>
        <w:rPr>
          <w:rFonts w:eastAsia="IRNazanin" w:cs="IRNazanin"/>
          <w:color w:val="111111"/>
          <w:sz w:val="28"/>
          <w:szCs w:val="28"/>
          <w:lang w:bidi="fa-IR"/>
        </w:rPr>
        <w:t>227/10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المرأة فى ذالك حكم الرجل فتستعمل شيئاً مثل الذكر عند الخوف من الزنا و هذا صحيح</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زن در این موضوع همانند حکم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چیزی شبیه آلت مرد را در فرج خود داخل کند اگر می ترسد به زنا مبتلا شود و این نظریه ای صحیح است</w:t>
      </w:r>
      <w:r>
        <w:rPr>
          <w:rFonts w:eastAsia="IRNazanin" w:cs="IRNazanin"/>
          <w:color w:val="111111"/>
          <w:sz w:val="28"/>
          <w:szCs w:val="28"/>
          <w:rtl w:val="true"/>
          <w:lang w:bidi="fa-IR"/>
        </w:rPr>
        <w:t xml:space="preserve">.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176" w:name="pg9411_87828"/>
    </w:p>
    <w:p>
      <w:pPr>
        <w:pStyle w:val="Heading2"/>
        <w:numPr>
          <w:ilvl w:val="1"/>
          <w:numId w:val="1"/>
        </w:numPr>
        <w:rPr/>
      </w:pPr>
      <w:bookmarkStart w:id="177" w:name="__RefHeading___Toc5642652_2870459653"/>
      <w:bookmarkStart w:id="178" w:name="_Toc62"/>
      <w:bookmarkEnd w:id="176"/>
      <w:bookmarkEnd w:id="177"/>
      <w:r>
        <w:rPr/>
        <w:t>31</w:t>
      </w:r>
      <w:r>
        <w:rPr>
          <w:rtl w:val="true"/>
        </w:rPr>
        <w:t xml:space="preserve">- </w:t>
      </w:r>
      <w:r>
        <w:rPr>
          <w:rtl w:val="true"/>
        </w:rPr>
        <w:t>ابوحنیفه فتوا داده پرستش قاطر به قصد تقرب به خدا جایز است</w:t>
      </w:r>
      <w:bookmarkEnd w:id="178"/>
    </w:p>
    <w:p>
      <w:pPr>
        <w:pStyle w:val="BookText"/>
        <w:rPr/>
      </w:pPr>
      <w:r>
        <w:rPr>
          <w:rFonts w:ascii="IRNazanin" w:hAnsi="IRNazanin" w:eastAsia="IRNazanin"/>
          <w:color w:val="111111"/>
          <w:sz w:val="28"/>
          <w:sz w:val="28"/>
          <w:szCs w:val="28"/>
          <w:rtl w:val="true"/>
          <w:lang w:bidi="fa-IR"/>
        </w:rPr>
        <w:t xml:space="preserve">ابن حبّان درکتاب المجروحين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ابوحنیفه فتوای او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سمعنا أبو حنيفة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عَبَدَ هذا البقل تَقَرّباً بذالک الى الله لم أر بذالك بأساً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حنيفه فتوا داده است اگر کسی به قصد تقرب به خداوند، قاطر را پرستش کند اشکالی ندارد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179" w:name="pg9411_87833"/>
    </w:p>
    <w:p>
      <w:pPr>
        <w:pStyle w:val="Heading2"/>
        <w:numPr>
          <w:ilvl w:val="1"/>
          <w:numId w:val="1"/>
        </w:numPr>
        <w:rPr/>
      </w:pPr>
      <w:bookmarkStart w:id="180" w:name="__RefHeading___Toc5642654_2870459653"/>
      <w:bookmarkStart w:id="181" w:name="_Toc63"/>
      <w:bookmarkEnd w:id="179"/>
      <w:bookmarkEnd w:id="180"/>
      <w:r>
        <w:rPr/>
        <w:t>32</w:t>
      </w:r>
      <w:r>
        <w:rPr>
          <w:rtl w:val="true"/>
        </w:rPr>
        <w:t xml:space="preserve">- </w:t>
      </w:r>
      <w:r>
        <w:rPr>
          <w:rtl w:val="true"/>
        </w:rPr>
        <w:t>ابوحنیفه خوردن گوشت خوک را حلال می داند</w:t>
      </w:r>
      <w:bookmarkEnd w:id="181"/>
    </w:p>
    <w:p>
      <w:pPr>
        <w:pStyle w:val="BookText"/>
        <w:rPr/>
      </w:pPr>
      <w:r>
        <w:rPr>
          <w:rFonts w:ascii="IRNazanin" w:hAnsi="IRNazanin" w:eastAsia="IRNazanin"/>
          <w:color w:val="111111"/>
          <w:sz w:val="28"/>
          <w:sz w:val="28"/>
          <w:szCs w:val="28"/>
          <w:rtl w:val="true"/>
          <w:lang w:bidi="fa-IR"/>
        </w:rPr>
        <w:t xml:space="preserve">عبدالله بن احمد حنبل در كتاب السنة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حدثنى ابراهيم ثنا أبو سلمة البتوذكى حدثني من سمع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حنيفه عن خنزير برى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خوردن گوشت خوک از ابوحنیفه سوال شد در پاسخ فتوا داد خوردن گوشت خوک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ابن حبان در کتاب المجروحين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ابو حنیفه فتوای او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سويد بن عبدالعزيز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ابي حنيفة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أكل لحم الخنزير؟ 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سويد بن عبدالعزیز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ابو حنيفة آمد و چنین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ی کسی که گوشت خوک بخورد چیست؟ ابوحنیفه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182" w:name="pg9411_87842"/>
    </w:p>
    <w:p>
      <w:pPr>
        <w:pStyle w:val="Heading2"/>
        <w:numPr>
          <w:ilvl w:val="1"/>
          <w:numId w:val="1"/>
        </w:numPr>
        <w:rPr/>
      </w:pPr>
      <w:bookmarkStart w:id="183" w:name="__RefHeading___Toc5642656_2870459653"/>
      <w:bookmarkStart w:id="184" w:name="_Toc64"/>
      <w:bookmarkEnd w:id="182"/>
      <w:bookmarkEnd w:id="183"/>
      <w:r>
        <w:rPr/>
        <w:t>33</w:t>
      </w:r>
      <w:r>
        <w:rPr>
          <w:rtl w:val="true"/>
        </w:rPr>
        <w:t xml:space="preserve">- </w:t>
      </w:r>
      <w:r>
        <w:rPr>
          <w:rtl w:val="true"/>
        </w:rPr>
        <w:t>برخی از فق های شافعی فتوا داده اند اگر آب برای وضو کم بود جایز است در آن بول کنند تا زیاد شود سپس وضو بگیرند</w:t>
      </w:r>
      <w:bookmarkEnd w:id="184"/>
    </w:p>
    <w:p>
      <w:pPr>
        <w:pStyle w:val="BookText"/>
        <w:rPr/>
      </w:pPr>
      <w:r>
        <w:rPr>
          <w:rFonts w:ascii="IRNazanin" w:hAnsi="IRNazanin" w:eastAsia="IRNazanin"/>
          <w:color w:val="111111"/>
          <w:sz w:val="28"/>
          <w:sz w:val="28"/>
          <w:szCs w:val="28"/>
          <w:rtl w:val="true"/>
          <w:lang w:bidi="fa-IR"/>
        </w:rPr>
        <w:t xml:space="preserve">عبدالله قُصیمی در كتاب هذه هي الأغلال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برخی علمای شافعی مذهب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ذكره فقهاء الشافعية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جماعة من المسلمين ماءً لا يكفيهم للوضوء لَزِمَهم أن يَبولوا فيه ثم يَتوضّأ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چه از برخی فق های شافعی مذهب نقل شده است این است که؛ اگر برای وضو گرفتن گروهی از مسلمانان آب به اندازه ی کافی موجود نبود لازم است در آن بول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آن وضو بگیرند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185" w:name="pg9411_87847"/>
    </w:p>
    <w:p>
      <w:pPr>
        <w:pStyle w:val="Heading2"/>
        <w:numPr>
          <w:ilvl w:val="1"/>
          <w:numId w:val="1"/>
        </w:numPr>
        <w:rPr/>
      </w:pPr>
      <w:bookmarkStart w:id="186" w:name="__RefHeading___Toc5642658_2870459653"/>
      <w:bookmarkStart w:id="187" w:name="_Toc65"/>
      <w:bookmarkEnd w:id="185"/>
      <w:bookmarkEnd w:id="186"/>
      <w:r>
        <w:rPr/>
        <w:t>34</w:t>
      </w:r>
      <w:r>
        <w:rPr>
          <w:rtl w:val="true"/>
        </w:rPr>
        <w:t xml:space="preserve">- </w:t>
      </w:r>
      <w:r>
        <w:rPr>
          <w:rtl w:val="true"/>
        </w:rPr>
        <w:t>ابوحنیفه فتوا داده که جایز است به خاطر نیاز ورثه نبش قبر شود و کفن میت فروخته شود</w:t>
      </w:r>
      <w:bookmarkEnd w:id="187"/>
    </w:p>
    <w:p>
      <w:pPr>
        <w:pStyle w:val="BookText"/>
        <w:rPr/>
      </w:pPr>
      <w:r>
        <w:rPr>
          <w:rFonts w:ascii="IRNazanin" w:hAnsi="IRNazanin" w:eastAsia="IRNazanin"/>
          <w:color w:val="111111"/>
          <w:sz w:val="28"/>
          <w:sz w:val="28"/>
          <w:szCs w:val="28"/>
          <w:rtl w:val="true"/>
          <w:lang w:bidi="fa-IR"/>
        </w:rPr>
        <w:t xml:space="preserve">خطیب بغدادی در کتاب تاریخ بغداد </w:t>
      </w:r>
      <w:r>
        <w:rPr>
          <w:rFonts w:eastAsia="IRNazanin" w:cs="IRNazanin"/>
          <w:color w:val="111111"/>
          <w:sz w:val="28"/>
          <w:szCs w:val="28"/>
          <w:lang w:bidi="fa-IR"/>
        </w:rPr>
        <w:t>394/13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ابوحنیفه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احمد بن النظر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حمزه السُكرى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حنيفة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ميتاً مات فَدُفن ثم إحتاج أهله الى الكفن فَلَهم أن يَنبِشوه فَيَبيعوه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 حمزه سکری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را دفن کردند و اهل بیت او نیاز به کفن او پیدا کردند جایز است نبش قبر شود و کفن میت را درآورده و برای نیاز ورثه بفروشند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188" w:name="pg9411_87852"/>
    </w:p>
    <w:p>
      <w:pPr>
        <w:pStyle w:val="Heading2"/>
        <w:numPr>
          <w:ilvl w:val="1"/>
          <w:numId w:val="1"/>
        </w:numPr>
        <w:rPr/>
      </w:pPr>
      <w:bookmarkStart w:id="189" w:name="__RefHeading___Toc5642660_2870459653"/>
      <w:bookmarkStart w:id="190" w:name="_Toc66"/>
      <w:bookmarkEnd w:id="188"/>
      <w:bookmarkEnd w:id="189"/>
      <w:r>
        <w:rPr/>
        <w:t>35</w:t>
      </w:r>
      <w:r>
        <w:rPr>
          <w:rtl w:val="true"/>
        </w:rPr>
        <w:t xml:space="preserve">- </w:t>
      </w:r>
      <w:r>
        <w:rPr>
          <w:rtl w:val="true"/>
        </w:rPr>
        <w:t>مالک بن انس فتوا داده اگر زن ، به بچه ی نابالغ یا به سگ زنا بدهد حد ندارد</w:t>
      </w:r>
      <w:bookmarkEnd w:id="190"/>
    </w:p>
    <w:p>
      <w:pPr>
        <w:pStyle w:val="BookText"/>
        <w:rPr/>
      </w:pPr>
      <w:r>
        <w:rPr>
          <w:rFonts w:ascii="IRNazanin" w:hAnsi="IRNazanin" w:eastAsia="IRNazanin"/>
          <w:color w:val="111111"/>
          <w:sz w:val="28"/>
          <w:sz w:val="28"/>
          <w:szCs w:val="28"/>
          <w:rtl w:val="true"/>
          <w:lang w:bidi="fa-IR"/>
        </w:rPr>
        <w:t xml:space="preserve">ابن حزم در کتاب المحلى </w:t>
      </w:r>
      <w:r>
        <w:rPr>
          <w:rFonts w:eastAsia="IRNazanin" w:cs="IRNazanin"/>
          <w:color w:val="111111"/>
          <w:sz w:val="28"/>
          <w:szCs w:val="28"/>
          <w:lang w:bidi="fa-IR"/>
        </w:rPr>
        <w:t>155/11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مالک بن انس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المالكيين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يحدون و اطئ البهيمة و لا إمرأة تحمل على نفسها كلباً و كل ذالك إباحة فرج بالباطل و لا يحدون التي تزنى و هى بالغة مختارة بصبيّ لم يبلغ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با حیوانی نزدیکی کند را حد نمی زنند؛ هم چنین زنی را که به سگ زنا می دهد را نیز حد نمی زنند و همه آن ها را حلال کردن فرج برای امر باطل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زن عاقل بالغ و مختاری به کودکی زنا دهد، نیز حد زده نمی شود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191" w:name="pg9411_87860"/>
    </w:p>
    <w:p>
      <w:pPr>
        <w:pStyle w:val="Heading2"/>
        <w:numPr>
          <w:ilvl w:val="1"/>
          <w:numId w:val="1"/>
        </w:numPr>
        <w:rPr/>
      </w:pPr>
      <w:bookmarkStart w:id="192" w:name="__RefHeading___Toc5642662_2870459653"/>
      <w:bookmarkStart w:id="193" w:name="_Toc67"/>
      <w:bookmarkEnd w:id="191"/>
      <w:bookmarkEnd w:id="192"/>
      <w:r>
        <w:rPr/>
        <w:t>36</w:t>
      </w:r>
      <w:r>
        <w:rPr>
          <w:rtl w:val="true"/>
        </w:rPr>
        <w:t xml:space="preserve">- </w:t>
      </w:r>
      <w:r>
        <w:rPr>
          <w:rtl w:val="true"/>
        </w:rPr>
        <w:t>ابوحنیفه فتوا داده اگر کسی مالی را غصب کند و در آن تغییر ایجاد نماید مالک می شود</w:t>
      </w:r>
      <w:bookmarkEnd w:id="193"/>
    </w:p>
    <w:p>
      <w:pPr>
        <w:pStyle w:val="BookText"/>
        <w:rPr/>
      </w:pPr>
      <w:r>
        <w:rPr>
          <w:rFonts w:ascii="IRNazanin" w:hAnsi="IRNazanin" w:eastAsia="IRNazanin"/>
          <w:color w:val="111111"/>
          <w:sz w:val="28"/>
          <w:sz w:val="28"/>
          <w:szCs w:val="28"/>
          <w:rtl w:val="true"/>
          <w:lang w:bidi="fa-IR"/>
        </w:rPr>
        <w:t>أبو حنيفه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انگور را غصب کرد سپس آن را به کشمش تبدیل نمود شخصی که انگورش غصب شده هیچ حقّی نسبت به کشمش ندارد و غاصب مالك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اگر گندم غصبی به آرد مبدّل شود و یا آهن تبدیل به شيء دیگری شود و یا چوب غصبی تبدیل به درب برای خانه شود شخص غاصب، مالك آن خواهد بود و کسی که از او غصب شده است هیچ حقّی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در کتاب المجموع </w:t>
      </w:r>
      <w:r>
        <w:rPr>
          <w:rFonts w:eastAsia="IRNazanin" w:cs="IRNazanin"/>
          <w:color w:val="111111"/>
          <w:sz w:val="28"/>
          <w:szCs w:val="28"/>
          <w:lang w:bidi="fa-IR"/>
        </w:rPr>
        <w:t>272/14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ابوحنیفه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عمل اللّوح المغصوب باباً أو حَديداً فَعَمله درعاً لم يملكه فى هذه الاحوال و جعله أبو حنيفة مالكاً لذالك بعمله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چوب غصبی را تبدیل به درب کند یا آهن غصبی را تبدیل به زره نماید مالک آن نمی شود؛ اما ابوحنیفه فتوا داده است به واسطه این تغییر غاصب، مالک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ماوردی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الحاوى الكبير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ابو حنیفه را این چنین نقل کرده است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غصبه شاة فذبحها فطبخها لم يملكها و يرجع بها للمغصوب منه مطبوخه و بنقص إن حدث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ابوحنيفه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صارت بالطبخ للغاصب و يغرم قيمتها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گوسفندی را غصب کند و او را ذبح کرده و طبخ نماید، مالک گوسفند نمی شود و باید گوسفند پخته شده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فتوا داده است اگر گوسفند پخته شود ملک غاصب می شود نهایت باید قیمت گوسفند را غرامت بپردازد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194" w:name="pg9411_87871"/>
    </w:p>
    <w:p>
      <w:pPr>
        <w:pStyle w:val="Heading2"/>
        <w:numPr>
          <w:ilvl w:val="1"/>
          <w:numId w:val="1"/>
        </w:numPr>
        <w:rPr/>
      </w:pPr>
      <w:bookmarkStart w:id="195" w:name="__RefHeading___Toc5642664_2870459653"/>
      <w:bookmarkStart w:id="196" w:name="_Toc68"/>
      <w:bookmarkEnd w:id="194"/>
      <w:bookmarkEnd w:id="195"/>
      <w:r>
        <w:rPr/>
        <w:t>37</w:t>
      </w:r>
      <w:r>
        <w:rPr>
          <w:rtl w:val="true"/>
        </w:rPr>
        <w:t xml:space="preserve">- </w:t>
      </w:r>
      <w:r>
        <w:rPr>
          <w:rtl w:val="true"/>
        </w:rPr>
        <w:t>ابوحنیفه وضو با شراب را جایزمی داند</w:t>
      </w:r>
      <w:bookmarkEnd w:id="196"/>
    </w:p>
    <w:p>
      <w:pPr>
        <w:pStyle w:val="BookText"/>
        <w:rPr/>
      </w:pPr>
      <w:r>
        <w:rPr>
          <w:rFonts w:ascii="IRNazanin" w:hAnsi="IRNazanin" w:eastAsia="IRNazanin"/>
          <w:color w:val="111111"/>
          <w:sz w:val="28"/>
          <w:sz w:val="28"/>
          <w:szCs w:val="28"/>
          <w:rtl w:val="true"/>
          <w:lang w:bidi="fa-IR"/>
        </w:rPr>
        <w:t xml:space="preserve">طحاوی حنفی در کتاب مختصر اختلاف العلماء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ابو حنيفة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نبيذ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الوضوء به أجازه ابو حنيفه عند عدم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ابوحنیفه وضو گرفتن با شراب خرما را جایز دانسته در صورتی که آب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سرخسی حنفی نیز در کتاب المبسوط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فتوای ابو حنیفه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يتوضأ بشيء من الاشربه سوى الماء الا بنبيذ التمر عند عدم عدم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 فتوا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با هیچ یک از نوشیدنی ها غیر از آب جایز نیست مگر شراب خرما در زمانی که آب وجود ندارد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ابى بكر الصّردفى شافعی نیز در کتاب المعاني البديعه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ابوحنیفه نبیذ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نمی داند وی این گونه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الشافعى النبيذ نَجش و عند أبي حنيفه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شافعی شراب را نجس می داند ولی ابوحنیفه آن را پاک می داند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197" w:name="pg9411_87885"/>
    </w:p>
    <w:p>
      <w:pPr>
        <w:pStyle w:val="Heading2"/>
        <w:numPr>
          <w:ilvl w:val="1"/>
          <w:numId w:val="1"/>
        </w:numPr>
        <w:rPr/>
      </w:pPr>
      <w:bookmarkStart w:id="198" w:name="__RefHeading___Toc5642666_2870459653"/>
      <w:bookmarkStart w:id="199" w:name="_Toc69"/>
      <w:bookmarkEnd w:id="197"/>
      <w:bookmarkEnd w:id="198"/>
      <w:r>
        <w:rPr/>
        <w:t>38</w:t>
      </w:r>
      <w:r>
        <w:rPr>
          <w:rtl w:val="true"/>
        </w:rPr>
        <w:t xml:space="preserve">- </w:t>
      </w:r>
      <w:r>
        <w:rPr>
          <w:rtl w:val="true"/>
        </w:rPr>
        <w:t>ابوحنیفه فتوا داده لواط با زن بیگانه و یا مردی با مرد دیگر حد ندارد</w:t>
      </w:r>
      <w:bookmarkEnd w:id="199"/>
    </w:p>
    <w:p>
      <w:pPr>
        <w:pStyle w:val="BookText"/>
        <w:rPr/>
      </w:pPr>
      <w:r>
        <w:rPr>
          <w:rFonts w:ascii="IRNazanin" w:hAnsi="IRNazanin" w:eastAsia="IRNazanin"/>
          <w:color w:val="111111"/>
          <w:sz w:val="28"/>
          <w:sz w:val="28"/>
          <w:szCs w:val="28"/>
          <w:rtl w:val="true"/>
          <w:lang w:bidi="fa-IR"/>
        </w:rPr>
        <w:t>از دیدگاه ابوحنیفه رابطه جنسی بازن بیگانه در صورتی زنا محسوب می شود که از فرج با او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نزدیکی از مقعد به فتوای ابوحنیفه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سرخسی حنفی در کتاب المبسوط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ابوحنیفه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أتى إمرأة أجنبية في دبرها فعليه الحدّ في قول أبي يوسف و محمد و التعزير فى قول أبي حنيفة و كذالك اللواط عند أبي حنيفة يوجب التعزير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با زن بیگانه از پشت نزدیکی کند، بنا بر فتوای ابویوسف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زده می شود؛ اما طبق دیدگاه ابو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می شود؛ هم چنین اگر دو نفر با یک دیگر لواط کنند هر دوی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کلیبولی حنفی در کتاب مجمع الأنهر في شرح ملتقى الأبهر </w:t>
      </w:r>
      <w:r>
        <w:rPr>
          <w:rFonts w:eastAsia="IRNazanin" w:cs="IRNazanin"/>
          <w:color w:val="111111"/>
          <w:sz w:val="28"/>
          <w:szCs w:val="28"/>
          <w:lang w:bidi="fa-IR"/>
        </w:rPr>
        <w:t>349/2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ابوحنیفه را این گونه نقل کرده است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كذا لو و طأها أى الأجنبية في الدبر فإنّه يعزر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اگر با زن اجنبی از پشت نزدیکی کند، از نظر امام ابو حنيفه فقط تعزیر می شود و حد ندارد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200" w:name="pg9411_87896"/>
    </w:p>
    <w:p>
      <w:pPr>
        <w:pStyle w:val="Heading2"/>
        <w:numPr>
          <w:ilvl w:val="1"/>
          <w:numId w:val="1"/>
        </w:numPr>
        <w:rPr/>
      </w:pPr>
      <w:bookmarkStart w:id="201" w:name="__RefHeading___Toc5642668_2870459653"/>
      <w:bookmarkStart w:id="202" w:name="_Toc70"/>
      <w:bookmarkEnd w:id="200"/>
      <w:bookmarkEnd w:id="201"/>
      <w:r>
        <w:rPr/>
        <w:t>39</w:t>
      </w:r>
      <w:r>
        <w:rPr>
          <w:rtl w:val="true"/>
        </w:rPr>
        <w:t xml:space="preserve">- </w:t>
      </w:r>
      <w:r>
        <w:rPr>
          <w:rtl w:val="true"/>
        </w:rPr>
        <w:t>ابن نُجیم حنفی فتوا داده اگر مگس وارد مقعد کسی شود حکمش چیست؟</w:t>
      </w:r>
      <w:bookmarkEnd w:id="202"/>
    </w:p>
    <w:p>
      <w:pPr>
        <w:pStyle w:val="BookText"/>
        <w:rPr/>
      </w:pPr>
      <w:r>
        <w:rPr>
          <w:rFonts w:ascii="IRNazanin" w:hAnsi="IRNazanin" w:eastAsia="IRNazanin"/>
          <w:color w:val="111111"/>
          <w:sz w:val="28"/>
          <w:sz w:val="28"/>
          <w:szCs w:val="28"/>
          <w:rtl w:val="true"/>
          <w:lang w:bidi="fa-IR"/>
        </w:rPr>
        <w:t xml:space="preserve">ابن نجیم حنفی در کتاب البحر الرائق في شرح كنز الدقائق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الذباب إذا طار و دَخَل في الدُّبُر و خَرج من غَير بِلَّة لا ينقض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مگس وارد مقعد کسی شود و خشک بیرون بیاید و ضوی او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مقعد انسان، پنجره ی همیشه باز است که مگس به راحتی در آن رفت و آمد کند؟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203" w:name="pg9411_87902"/>
    </w:p>
    <w:p>
      <w:pPr>
        <w:pStyle w:val="Heading2"/>
        <w:numPr>
          <w:ilvl w:val="1"/>
          <w:numId w:val="1"/>
        </w:numPr>
        <w:rPr/>
      </w:pPr>
      <w:bookmarkStart w:id="204" w:name="__RefHeading___Toc5642670_2870459653"/>
      <w:bookmarkStart w:id="205" w:name="_Toc71"/>
      <w:bookmarkEnd w:id="203"/>
      <w:bookmarkEnd w:id="204"/>
      <w:r>
        <w:rPr/>
        <w:t>40</w:t>
      </w:r>
      <w:r>
        <w:rPr>
          <w:rtl w:val="true"/>
        </w:rPr>
        <w:t xml:space="preserve">- </w:t>
      </w:r>
      <w:r>
        <w:rPr>
          <w:rtl w:val="true"/>
        </w:rPr>
        <w:t>ابو حنیفه فتوا داده اگر دو نفر باهم برای سرقت بروند حد شرعی از هر دو ساقط می شود</w:t>
      </w:r>
      <w:bookmarkEnd w:id="205"/>
    </w:p>
    <w:p>
      <w:pPr>
        <w:pStyle w:val="BookText"/>
        <w:rPr/>
      </w:pPr>
      <w:r>
        <w:rPr>
          <w:rFonts w:ascii="IRNazanin" w:hAnsi="IRNazanin" w:eastAsia="IRNazanin"/>
          <w:color w:val="111111"/>
          <w:sz w:val="28"/>
          <w:sz w:val="28"/>
          <w:szCs w:val="28"/>
          <w:rtl w:val="true"/>
          <w:lang w:bidi="fa-IR"/>
        </w:rPr>
        <w:t xml:space="preserve">ابن نّجیم حنفی در کتاب البحر الرائق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نقب اللّص البيت فدخل و أخذ المال و ناوله آخر من خارج الدار فلا قطع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دزد شکافی در خانه ایجاد کند و از آن شکاف داخل شود و اموال را جمع کند و دزد دیگر آن اموال را از خانه خارج بیرون ببرد، دست هیچ کدام از این دو سارق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شیبانی حنفی در کتاب اختلاف الائمة العلماء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فتوا را از ابو حنيفة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اختلفوا فيما اذا قرب الداخل المتاع الى النقب و تركه فأدخل الخارج يده فأخرجه من الحرز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علماء اختلاف کردهاند که اگر دزد اول اموال را تا کنار شكاف منزل بیاورد و سپس رها کند و دزد دوم از خارج منزل دستش را داخل شکاف دیوار کرده و اموال را خارج ،سازد ابوحنیفه فتوا داده در چنین صورتی دست هیچ کدام از دو سارق قطع نخواهد شد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206" w:name="pg9411_87912"/>
    </w:p>
    <w:p>
      <w:pPr>
        <w:pStyle w:val="Heading2"/>
        <w:numPr>
          <w:ilvl w:val="1"/>
          <w:numId w:val="1"/>
        </w:numPr>
        <w:rPr/>
      </w:pPr>
      <w:bookmarkStart w:id="207" w:name="__RefHeading___Toc5642672_2870459653"/>
      <w:bookmarkStart w:id="208" w:name="_Toc72"/>
      <w:bookmarkEnd w:id="206"/>
      <w:bookmarkEnd w:id="207"/>
      <w:r>
        <w:rPr/>
        <w:t>41</w:t>
      </w:r>
      <w:r>
        <w:rPr>
          <w:rtl w:val="true"/>
        </w:rPr>
        <w:t xml:space="preserve">- </w:t>
      </w:r>
      <w:r>
        <w:rPr>
          <w:rtl w:val="true"/>
        </w:rPr>
        <w:t>ابوحنیفه فتوا داده سجده بر نجاست انسان جایز است</w:t>
      </w:r>
      <w:bookmarkEnd w:id="208"/>
    </w:p>
    <w:p>
      <w:pPr>
        <w:pStyle w:val="BookText"/>
        <w:rPr/>
      </w:pPr>
      <w:r>
        <w:rPr>
          <w:rFonts w:ascii="IRNazanin" w:hAnsi="IRNazanin" w:eastAsia="IRNazanin"/>
          <w:color w:val="111111"/>
          <w:sz w:val="28"/>
          <w:sz w:val="28"/>
          <w:szCs w:val="28"/>
          <w:rtl w:val="true"/>
          <w:lang w:bidi="fa-IR"/>
        </w:rPr>
        <w:t xml:space="preserve">طحاوی حنفی در کتاب مختصر اختلاف العلماء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ابو حنیفه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بن و ليد عن ابي يوسف عن ابي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موضع قدميه بول أكثر من قدر الدرهم فصلاته فاسدة و لا تفسد عليه في موضع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 بن و لید از ابو یوسف از ابوحنیفه چنین نقل کرده است که؛ اگر در محل قدم های نمازگزار بول بیش تر از یک در هم باشد نماز باطل است ولی اگر در محل سجده بول داشته باشد و بر آن سجده کند نمازش صحیح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209" w:name="pg9411_87917"/>
    </w:p>
    <w:p>
      <w:pPr>
        <w:pStyle w:val="Heading2"/>
        <w:numPr>
          <w:ilvl w:val="1"/>
          <w:numId w:val="1"/>
        </w:numPr>
        <w:rPr/>
      </w:pPr>
      <w:bookmarkStart w:id="210" w:name="__RefHeading___Toc5642674_2870459653"/>
      <w:bookmarkStart w:id="211" w:name="_Toc73"/>
      <w:bookmarkEnd w:id="209"/>
      <w:bookmarkEnd w:id="210"/>
      <w:r>
        <w:rPr/>
        <w:t>42</w:t>
      </w:r>
      <w:r>
        <w:rPr>
          <w:rtl w:val="true"/>
        </w:rPr>
        <w:t xml:space="preserve">- </w:t>
      </w:r>
      <w:r>
        <w:rPr>
          <w:rtl w:val="true"/>
        </w:rPr>
        <w:t>ابوحنیفه و شافعی به پیروی از عمر بن خطاب سجده بر پشت باسن نمازگزار را صحیح می دانند</w:t>
      </w:r>
      <w:bookmarkEnd w:id="211"/>
    </w:p>
    <w:p>
      <w:pPr>
        <w:pStyle w:val="BookText"/>
        <w:rPr/>
      </w:pPr>
      <w:r>
        <w:rPr>
          <w:rFonts w:ascii="IRNazanin" w:hAnsi="IRNazanin" w:eastAsia="IRNazanin"/>
          <w:color w:val="111111"/>
          <w:sz w:val="28"/>
          <w:sz w:val="28"/>
          <w:szCs w:val="28"/>
          <w:rtl w:val="true"/>
          <w:lang w:bidi="fa-IR"/>
        </w:rPr>
        <w:t xml:space="preserve">طحاوی حنفی در کتاب مختصر اختلاف العلماء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ابوحنیفه و شافعی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سجود على ظهر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 يُجزئه و الإستحباب التأخير حتى يرفع الرجل رأسه فيسجد بالأرض و هو قول الثورى و الشافعى أنه يجزئه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ی سجده بر پشت نماز گذار،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نمازگذار سجده اش را طولانی تر کند تا کسی که بر پشت او سجده کرده سرش را بردارد و بر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 و شافعی نیز به همین حکم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حنفی ها و شافعی ها به پیروی از عمر بن الخطاب چنین فتوای مضحکی صادر کرده اند زیرا اولین کسی که سجده بر پشت و باسن را جایز اعلام کرد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در کتاب السنن الكبرى ،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الجمعة باب الرجل يسجد على ظهر من بين يديه في الزحام ، این حدیث را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سيار بن المعرور قال سمعت عمر بن الخطاب يخطب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رسول الله صلى الله</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وآله و سلم بنى هذا المسجد و نحن معه و المهاجرون و الأنصار فإذا اشتد الزحام فليسجد الرّجل على ظهر أخيه</w:t>
      </w:r>
    </w:p>
    <w:p>
      <w:pPr>
        <w:pStyle w:val="BookText"/>
        <w:rPr/>
      </w:pPr>
      <w:r>
        <w:rPr>
          <w:rFonts w:ascii="IRNazanin" w:hAnsi="IRNazanin" w:eastAsia="IRNazanin"/>
          <w:color w:val="111111"/>
          <w:sz w:val="28"/>
          <w:sz w:val="28"/>
          <w:szCs w:val="28"/>
          <w:rtl w:val="true"/>
          <w:lang w:bidi="fa-IR"/>
        </w:rPr>
        <w:t>از عمر شنیدم که بر روي منبر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رسول خدا این مسجد را که بنا کرد، ما مهاجر و انصار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 فراوان بود و الان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جمعیت فراوان و ازدحام شد، نمازگزار بر پشت برادر خویش سجده کند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212" w:name="pg9411_87929"/>
    </w:p>
    <w:p>
      <w:pPr>
        <w:pStyle w:val="Heading2"/>
        <w:numPr>
          <w:ilvl w:val="1"/>
          <w:numId w:val="1"/>
        </w:numPr>
        <w:rPr/>
      </w:pPr>
      <w:bookmarkStart w:id="213" w:name="__RefHeading___Toc5642676_2870459653"/>
      <w:bookmarkStart w:id="214" w:name="_Toc74"/>
      <w:bookmarkEnd w:id="212"/>
      <w:bookmarkEnd w:id="213"/>
      <w:r>
        <w:rPr/>
        <w:t>43</w:t>
      </w:r>
      <w:r>
        <w:rPr>
          <w:rtl w:val="true"/>
        </w:rPr>
        <w:t xml:space="preserve">- </w:t>
      </w:r>
      <w:r>
        <w:rPr>
          <w:rtl w:val="true"/>
        </w:rPr>
        <w:t>ابوحنیفه خواندن نماز را به زبان فارسی را جایز می داند</w:t>
      </w:r>
      <w:bookmarkEnd w:id="214"/>
    </w:p>
    <w:p>
      <w:pPr>
        <w:pStyle w:val="BookText"/>
        <w:rPr/>
      </w:pPr>
      <w:r>
        <w:rPr>
          <w:rFonts w:ascii="IRNazanin" w:hAnsi="IRNazanin" w:eastAsia="IRNazanin"/>
          <w:color w:val="111111"/>
          <w:sz w:val="28"/>
          <w:sz w:val="28"/>
          <w:szCs w:val="28"/>
          <w:rtl w:val="true"/>
          <w:lang w:bidi="fa-IR"/>
        </w:rPr>
        <w:t xml:space="preserve">سرخسی حنفی در كتاب المبسوط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ابوحنیفه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كبّر بالفارسيه جاز عند أبي حنيفه بناء على أصله أن المقصود هو الذَّکر و ذالك حاصل بكل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هذه المسئلة إذا قرأ في صلاته بالفارسية جاز عند ابي حنيفه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زبان فارسی یا به هر زبان دیگر تکبیر نماز را بگوید در صورتی که قصدش ذکر باشد بر طبق فتوای ابوحنیفه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قرائت نمازش را هم به فارسی بخواند بر طبق نظر ابوحنیفه صحیح است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215" w:name="pg9411_87936"/>
    </w:p>
    <w:p>
      <w:pPr>
        <w:pStyle w:val="Heading2"/>
        <w:numPr>
          <w:ilvl w:val="1"/>
          <w:numId w:val="1"/>
        </w:numPr>
        <w:rPr/>
      </w:pPr>
      <w:bookmarkStart w:id="216" w:name="__RefHeading___Toc5642678_2870459653"/>
      <w:bookmarkStart w:id="217" w:name="_Toc75"/>
      <w:bookmarkEnd w:id="215"/>
      <w:bookmarkEnd w:id="216"/>
      <w:r>
        <w:rPr/>
        <w:t>44</w:t>
      </w:r>
      <w:r>
        <w:rPr>
          <w:rtl w:val="true"/>
        </w:rPr>
        <w:t xml:space="preserve">- </w:t>
      </w:r>
      <w:r>
        <w:rPr>
          <w:rtl w:val="true"/>
        </w:rPr>
        <w:t>أبو حنيفه فتوا داده پوست سگ با دبّاغی شدن پاک می شود</w:t>
      </w:r>
      <w:bookmarkEnd w:id="217"/>
    </w:p>
    <w:p>
      <w:pPr>
        <w:pStyle w:val="BookText"/>
        <w:rPr/>
      </w:pPr>
      <w:r>
        <w:rPr>
          <w:rFonts w:ascii="IRNazanin" w:hAnsi="IRNazanin" w:eastAsia="IRNazanin"/>
          <w:color w:val="111111"/>
          <w:sz w:val="28"/>
          <w:sz w:val="28"/>
          <w:szCs w:val="28"/>
          <w:rtl w:val="true"/>
          <w:lang w:bidi="fa-IR"/>
        </w:rPr>
        <w:t xml:space="preserve">سرخسی حنفی در کتاب المبسوط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أبو حنیفه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الكَلب يطهر عندنا بالدباغ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الإنتفاع به مباح في حالة الإختيار فلو كان عَينُه نَجساً لما أبيح الإنتفاع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اعتقاد حنفی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سگ با دباغی کردن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در حال اختیار منفعت بردن از سگ مباح است و اگر ذات سگ نجس بود نباید منفعت بردن از او مباح می شد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218" w:name="pg9411_87944"/>
    </w:p>
    <w:p>
      <w:pPr>
        <w:pStyle w:val="Heading2"/>
        <w:numPr>
          <w:ilvl w:val="1"/>
          <w:numId w:val="1"/>
        </w:numPr>
        <w:rPr/>
      </w:pPr>
      <w:bookmarkStart w:id="219" w:name="__RefHeading___Toc5642680_2870459653"/>
      <w:bookmarkStart w:id="220" w:name="_Toc76"/>
      <w:bookmarkEnd w:id="218"/>
      <w:bookmarkEnd w:id="219"/>
      <w:r>
        <w:rPr/>
        <w:t>45</w:t>
      </w:r>
      <w:r>
        <w:rPr>
          <w:rtl w:val="true"/>
        </w:rPr>
        <w:t xml:space="preserve">- </w:t>
      </w:r>
      <w:r>
        <w:rPr>
          <w:rtl w:val="true"/>
        </w:rPr>
        <w:t>علمای حنفی و حنبلی فتوا داده اند که نزدیکی با مردگان جایز است و حد شرعی ندارد</w:t>
      </w:r>
      <w:bookmarkEnd w:id="220"/>
    </w:p>
    <w:p>
      <w:pPr>
        <w:pStyle w:val="BookText"/>
        <w:rPr/>
      </w:pPr>
      <w:r>
        <w:rPr>
          <w:rFonts w:ascii="IRNazanin" w:hAnsi="IRNazanin" w:eastAsia="IRNazanin"/>
          <w:color w:val="111111"/>
          <w:sz w:val="28"/>
          <w:sz w:val="28"/>
          <w:szCs w:val="28"/>
          <w:rtl w:val="true"/>
          <w:lang w:bidi="fa-IR"/>
        </w:rPr>
        <w:t xml:space="preserve">علاء الدين کاشانی حنفی در کتاب بدائع الصنائع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وطئ المرأة الميتة لا يُوجب الحَدِ و يُوجب التعزير لعدم وطئ المرأة الحية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نزدیکی با زن مرده حد ندارد و فقط تعزیر می شود چون جماع با زن زنده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محمد بن مفلح بن محمد مقدسی حنبلی در کتاب </w:t>
      </w:r>
      <w:r>
        <w:rPr>
          <w:rFonts w:eastAsia="IRNazanin" w:cs="IRNazanin"/>
          <w:color w:val="111111"/>
          <w:sz w:val="28"/>
          <w:szCs w:val="28"/>
          <w:lang w:bidi="fa-IR"/>
        </w:rPr>
        <w:t>60/10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فتوا داده است که نزدیکی با اموات حد شرعی الفروع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زنى بميتة فروايتان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عليه ، و هو الصحيح من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با مُرده زنا کند دو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حد بر او جاری نمی شود و این بر طبق 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صحیح می باشد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221" w:name="pg9411_87953"/>
    </w:p>
    <w:p>
      <w:pPr>
        <w:pStyle w:val="Heading2"/>
        <w:numPr>
          <w:ilvl w:val="1"/>
          <w:numId w:val="1"/>
        </w:numPr>
        <w:rPr/>
      </w:pPr>
      <w:bookmarkStart w:id="222" w:name="__RefHeading___Toc5642682_2870459653"/>
      <w:bookmarkStart w:id="223" w:name="_Toc77"/>
      <w:bookmarkEnd w:id="221"/>
      <w:bookmarkEnd w:id="222"/>
      <w:r>
        <w:rPr/>
        <w:t>46</w:t>
      </w:r>
      <w:r>
        <w:rPr>
          <w:rtl w:val="true"/>
        </w:rPr>
        <w:t xml:space="preserve">- </w:t>
      </w:r>
      <w:r>
        <w:rPr>
          <w:rtl w:val="true"/>
        </w:rPr>
        <w:t xml:space="preserve">علماء اهل تسنن فتوا داده اند زنا کردن با دختر کم تر از </w:t>
      </w:r>
      <w:r>
        <w:rPr/>
        <w:t>9</w:t>
      </w:r>
      <w:r>
        <w:rPr>
          <w:rtl w:val="true"/>
        </w:rPr>
        <w:t xml:space="preserve"> </w:t>
      </w:r>
      <w:r>
        <w:rPr>
          <w:rtl w:val="true"/>
        </w:rPr>
        <w:t xml:space="preserve">سال و پسر کم تر از </w:t>
      </w:r>
      <w:r>
        <w:rPr/>
        <w:t>10</w:t>
      </w:r>
      <w:r>
        <w:rPr>
          <w:rtl w:val="true"/>
        </w:rPr>
        <w:t xml:space="preserve"> </w:t>
      </w:r>
      <w:r>
        <w:rPr>
          <w:rtl w:val="true"/>
        </w:rPr>
        <w:t>سال حد ندارد</w:t>
      </w:r>
      <w:bookmarkEnd w:id="223"/>
    </w:p>
    <w:p>
      <w:pPr>
        <w:pStyle w:val="BookText"/>
        <w:rPr/>
      </w:pPr>
      <w:r>
        <w:rPr>
          <w:rFonts w:ascii="IRNazanin" w:hAnsi="IRNazanin" w:eastAsia="IRNazanin"/>
          <w:color w:val="111111"/>
          <w:sz w:val="28"/>
          <w:sz w:val="28"/>
          <w:szCs w:val="28"/>
          <w:rtl w:val="true"/>
          <w:lang w:bidi="fa-IR"/>
        </w:rPr>
        <w:t xml:space="preserve">ابن قدامه مقدسی در کتاب المغنی </w:t>
      </w:r>
      <w:r>
        <w:rPr>
          <w:rFonts w:eastAsia="IRNazanin" w:cs="IRNazanin"/>
          <w:color w:val="111111"/>
          <w:sz w:val="28"/>
          <w:szCs w:val="28"/>
          <w:lang w:bidi="fa-IR"/>
        </w:rPr>
        <w:t>152/10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شنیع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على مَن وَ طى صَغيرة لم تبلغ تسعاً لأنّها لايشتهى مثلها فأشبه لو أدخل إصبعه في فرجها و كذالك لو إستدخلت إمرأة ذَكَر صَبيّ لَم يَبلغ عشراً لا حدّ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دختر بچه کم 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زنا کند حد بر او جاری نمی شود زیرا چنین دختر بچه ای باعث تحریک شهوت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 ماند که انگشت خود را داخل فرج دختر بچه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اگر زنی آلت پسر بچه ی کم 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داخل در فرج خود کند نیز حد بر او جاری نمی شود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224" w:name="pg9411_87958"/>
    </w:p>
    <w:p>
      <w:pPr>
        <w:pStyle w:val="Heading2"/>
        <w:numPr>
          <w:ilvl w:val="1"/>
          <w:numId w:val="1"/>
        </w:numPr>
        <w:rPr/>
      </w:pPr>
      <w:bookmarkStart w:id="225" w:name="__RefHeading___Toc5642684_2870459653"/>
      <w:bookmarkStart w:id="226" w:name="_Toc78"/>
      <w:bookmarkEnd w:id="224"/>
      <w:bookmarkEnd w:id="225"/>
      <w:r>
        <w:rPr/>
        <w:t>47</w:t>
      </w:r>
      <w:r>
        <w:rPr>
          <w:rtl w:val="true"/>
        </w:rPr>
        <w:t xml:space="preserve">- </w:t>
      </w:r>
      <w:r>
        <w:rPr>
          <w:rtl w:val="true"/>
        </w:rPr>
        <w:t>شافعی فتوا داده اگر شیر را در بینی طفل یا در مقعد او بچکانند محرمیت ایجاد می شود</w:t>
      </w:r>
      <w:bookmarkEnd w:id="226"/>
    </w:p>
    <w:p>
      <w:pPr>
        <w:pStyle w:val="BookText"/>
        <w:rPr/>
      </w:pPr>
      <w:r>
        <w:rPr>
          <w:rFonts w:ascii="IRNazanin" w:hAnsi="IRNazanin" w:eastAsia="IRNazanin"/>
          <w:color w:val="111111"/>
          <w:sz w:val="28"/>
          <w:sz w:val="28"/>
          <w:szCs w:val="28"/>
          <w:rtl w:val="true"/>
          <w:lang w:bidi="fa-IR"/>
        </w:rPr>
        <w:t xml:space="preserve">أبي بكر الصردفى الريمى در كتاب المعاني البديعه </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شافعی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الشافعي و احمد و كافة العلماء يثبت تحريم الرضاع بالوجور فى الفم و السعوط في الانف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الشافعي يثبت التحريم بالإحتقان ، و هو أن يصبّ اللبن في دُبُر الطفل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شافعی و احمد حنبل و اکثر علماء اهل تسنن با چکاندن شیر در بینی طفل و یا ریختن در دهان او محرمیت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نظر شافعی چکاندن شیر در مقعد طفل هم باعث محرمیت می شود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227" w:name="pg9411_87964"/>
    </w:p>
    <w:p>
      <w:pPr>
        <w:pStyle w:val="Heading2"/>
        <w:numPr>
          <w:ilvl w:val="1"/>
          <w:numId w:val="1"/>
        </w:numPr>
        <w:rPr/>
      </w:pPr>
      <w:bookmarkStart w:id="228" w:name="__RefHeading___Toc5642686_2870459653"/>
      <w:bookmarkStart w:id="229" w:name="_Toc79"/>
      <w:bookmarkEnd w:id="227"/>
      <w:bookmarkEnd w:id="228"/>
      <w:r>
        <w:rPr/>
        <w:t>48</w:t>
      </w:r>
      <w:r>
        <w:rPr>
          <w:rtl w:val="true"/>
        </w:rPr>
        <w:t xml:space="preserve">- </w:t>
      </w:r>
      <w:r>
        <w:rPr>
          <w:rtl w:val="true"/>
        </w:rPr>
        <w:t>عایشه فتوا داده خوردن موش حلال است</w:t>
      </w:r>
      <w:bookmarkEnd w:id="229"/>
    </w:p>
    <w:p>
      <w:pPr>
        <w:pStyle w:val="BookText"/>
        <w:rPr/>
      </w:pPr>
      <w:r>
        <w:rPr>
          <w:rFonts w:ascii="IRNazanin" w:hAnsi="IRNazanin" w:eastAsia="IRNazanin"/>
          <w:color w:val="111111"/>
          <w:sz w:val="28"/>
          <w:sz w:val="28"/>
          <w:szCs w:val="28"/>
          <w:rtl w:val="true"/>
          <w:lang w:bidi="fa-IR"/>
        </w:rPr>
        <w:t xml:space="preserve">قرطبی یکی از بزرگ ترین مفسرین اهل تسنن در تفسیر الجامع لاحكام القرآن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عایشه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عايشه فِي 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بِحَرَامٍ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عایشه درباره موش این بود که حرام نیست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230" w:name="pg9411_87969"/>
    </w:p>
    <w:p>
      <w:pPr>
        <w:pStyle w:val="Heading2"/>
        <w:numPr>
          <w:ilvl w:val="1"/>
          <w:numId w:val="1"/>
        </w:numPr>
        <w:rPr/>
      </w:pPr>
      <w:bookmarkStart w:id="231" w:name="__RefHeading___Toc5642688_2870459653"/>
      <w:bookmarkStart w:id="232" w:name="_Toc80"/>
      <w:bookmarkEnd w:id="230"/>
      <w:bookmarkEnd w:id="231"/>
      <w:r>
        <w:rPr/>
        <w:t>49</w:t>
      </w:r>
      <w:r>
        <w:rPr>
          <w:rtl w:val="true"/>
        </w:rPr>
        <w:t xml:space="preserve">- </w:t>
      </w:r>
      <w:r>
        <w:rPr>
          <w:rtl w:val="true"/>
        </w:rPr>
        <w:t>ابن تیمیه فتوا داده خلوت کردن زنان با حیوانات مذکّر مانند میمون حرام است چون نا محرم می باشند</w:t>
      </w:r>
      <w:bookmarkEnd w:id="232"/>
    </w:p>
    <w:p>
      <w:pPr>
        <w:pStyle w:val="BookText"/>
        <w:rPr/>
      </w:pPr>
      <w:r>
        <w:rPr>
          <w:rFonts w:ascii="IRNazanin" w:hAnsi="IRNazanin" w:eastAsia="IRNazanin"/>
          <w:color w:val="111111"/>
          <w:sz w:val="28"/>
          <w:sz w:val="28"/>
          <w:szCs w:val="28"/>
          <w:rtl w:val="true"/>
          <w:lang w:bidi="fa-IR"/>
        </w:rPr>
        <w:t xml:space="preserve">ابن تیمیه در کتاب الفتاوى الكبرى </w:t>
      </w:r>
      <w:r>
        <w:rPr>
          <w:rFonts w:eastAsia="IRNazanin" w:cs="IRNazanin"/>
          <w:color w:val="111111"/>
          <w:sz w:val="28"/>
          <w:szCs w:val="28"/>
          <w:lang w:bidi="fa-IR"/>
        </w:rPr>
        <w:t>528/4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فتوا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تَحْرُمُ الْخَلْوَةِ بِغَيْرِ مُحْرِمُ وَ لَوْ بِحَيَوَانٍ يَشْتَهِى الْمَرْأَةِ أَوْ تَشْتَهِيهِ كالقِرَد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خلوت کردن زن با نامحرم حرام است هر چند آن نامحرم حیوانی هم چون میمون باشد که به آن زن از روی شهوت متمایل شود و یا زن نسبت به او متمایل گردد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233" w:name="pg9411_87975"/>
    </w:p>
    <w:p>
      <w:pPr>
        <w:pStyle w:val="Heading2"/>
        <w:numPr>
          <w:ilvl w:val="1"/>
          <w:numId w:val="1"/>
        </w:numPr>
        <w:rPr/>
      </w:pPr>
      <w:bookmarkStart w:id="234" w:name="__RefHeading___Toc5642690_2870459653"/>
      <w:bookmarkStart w:id="235" w:name="_Toc81"/>
      <w:bookmarkEnd w:id="233"/>
      <w:bookmarkEnd w:id="234"/>
      <w:r>
        <w:rPr/>
        <w:t>50</w:t>
      </w:r>
      <w:r>
        <w:rPr>
          <w:rtl w:val="true"/>
        </w:rPr>
        <w:t xml:space="preserve">- </w:t>
      </w:r>
      <w:r>
        <w:rPr>
          <w:rtl w:val="true"/>
        </w:rPr>
        <w:t>فتواهای عجیب علمای اهل تسنن درباره مدت حمل جنین در رحم مادر</w:t>
      </w:r>
      <w:bookmarkEnd w:id="235"/>
    </w:p>
    <w:p>
      <w:pPr>
        <w:pStyle w:val="BookText"/>
        <w:rPr/>
      </w:pPr>
      <w:r>
        <w:rPr>
          <w:rFonts w:ascii="IRNazanin" w:hAnsi="IRNazanin" w:eastAsia="IRNazanin"/>
          <w:color w:val="111111"/>
          <w:sz w:val="28"/>
          <w:sz w:val="28"/>
          <w:szCs w:val="28"/>
          <w:rtl w:val="true"/>
          <w:lang w:bidi="fa-IR"/>
        </w:rPr>
        <w:t xml:space="preserve">دمیری در كتاب النجم الوهّاج في شرح المنهاج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حمل جنین انسان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مدّته سنتان ، وهو مذهب أبو حنيفه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مدت حمل جنین در رحم مادر دو سال است و ابوحنیفه نیز به همین نظر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مدت حمل ابوحنیفه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ابا حنيفه حملت به أمه ثلاث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ابو حنیفه سه سال در شکم مادرش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نظر مالک بن انس را نسبت به مدت حمل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مالك ثلاث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و خمس سنين و سبع سنين</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مدت حمل از مالک بن انس سه قول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ترین زمان حمل جنین در رحم مادر چهار سال، و یا پنج سال، و یا هفت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زیلعی حنفی نیز در کتاب تبیین الحقائق في شرح كنز الدقايق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گوناگون فقهاء اهل تسنن به ویژه شافعی و مالک احمد حنبل را درباره بیش ترین مدت حمل جنین در رحم مادر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أكثر مدّة الحمل سنتان و 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سنين و هو المشهور من مذهب مالک و ابن حنبل و قال ربيعة سبع سنين و قال الليث بن سعد ثلاث سنين و قال عباد بن العواد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سنين و عن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ترین مدت بارداری دو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بیش ترین مدت حمل چهار سال است و مشهور میان مالک بن انس و احمد حنبل نیز همین چهار 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عباد بن عواد گفته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زمان بارداری انسان شش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نیز در کتاب المحلی </w:t>
      </w:r>
      <w:r>
        <w:rPr>
          <w:rFonts w:eastAsia="IRNazanin" w:cs="IRNazanin"/>
          <w:color w:val="111111"/>
          <w:sz w:val="28"/>
          <w:szCs w:val="28"/>
          <w:lang w:bidi="fa-IR"/>
        </w:rPr>
        <w:t>316/10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فتواها اشاره کرده است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این سوال پیش آید که چرا چنین فتواهای مضحکی از ناحیه ی علماء اهل تسنن به ویژه ائمه ی چهارگانه ی آنان صادر شده در حالی که پر واضح است که این فتواها نه با عقل سازگار است و نه با علم و نه حتی با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علمی و تجربی ثابت شده است که جنین انسان محال است بیش از نه ماه و چند روز در رحم مادر زنده بماند و قطعا تمام کسانی که چنین فتواهایی داده اند به خوبی به این واقعیت معترف بودند و می دانستند آن چه به آن فتوا داده اند محال است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باعث شده قلم به چنین فتواهایی آلوده کنند و خود را مضحکه ی دوست و دشمن قرار دهند این است که ائمه چهارگانه اهل تسنن و بسیاری از علماء و محدثین و مورخین و بزرگان آن ها حرام زاده و و لد الزنا هستند و غالبا آن ها، سال ها بعد از فوت پدرانشان به دنیا آمده اند؛ لذا برای این که دامن خود و علماء برجسته ی سنی مذهب را از حرام زادگی پاک کنند به چنین فتواهای مضحکی روی آورده اند که اگر طفلی بعد از چهار سال یا بیش تر و کم تر از فوت پدرش به دنیا بیاید فرزند پدر خود می باشد و حرامزاده نیست؛ زیرا ممکن است دوران حمل جنین تا نه سال هم طول بکشد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ذهبی در کتاب تاریخ الاسلام </w:t>
      </w:r>
      <w:r>
        <w:rPr>
          <w:rFonts w:eastAsia="IRNazanin" w:cs="IRNazanin"/>
          <w:color w:val="111111"/>
          <w:sz w:val="28"/>
          <w:szCs w:val="28"/>
          <w:lang w:bidi="fa-IR"/>
        </w:rPr>
        <w:t>319/11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انس بن مالک مدت حمل او را در شکم مادرش سه سال نقل کرده است دمیری نیز مدت حمل ابو حنیفه را سه سال نقل کرده است هم چنان که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محمد بن ادریس شافعی مدت حمل او را چهار سال نقل کرده اند و این را نیز گفته اند که شافعی به احترام وجود ابوحنیفه از شکم مادر خارج نشده ولی بعد از مرگ ابوحنيفه بلا فاصله متولد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تولد شافعی همان سال مرگ ابوحنیفه می باشد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236" w:name="pg9411_87995"/>
    </w:p>
    <w:p>
      <w:pPr>
        <w:pStyle w:val="Heading2"/>
        <w:numPr>
          <w:ilvl w:val="1"/>
          <w:numId w:val="1"/>
        </w:numPr>
        <w:rPr/>
      </w:pPr>
      <w:bookmarkStart w:id="237" w:name="__RefHeading___Toc5642692_2870459653"/>
      <w:bookmarkStart w:id="238" w:name="_Toc82"/>
      <w:bookmarkEnd w:id="236"/>
      <w:bookmarkEnd w:id="237"/>
      <w:r>
        <w:rPr/>
        <w:t>51</w:t>
      </w:r>
      <w:r>
        <w:rPr>
          <w:rtl w:val="true"/>
        </w:rPr>
        <w:t xml:space="preserve">- </w:t>
      </w:r>
      <w:r>
        <w:rPr>
          <w:rtl w:val="true"/>
        </w:rPr>
        <w:t xml:space="preserve">ابوحنیفه و مالک و شافعی فتوا داده اند زنا کردن با زن </w:t>
      </w:r>
      <w:r>
        <w:rPr>
          <w:rtl w:val="true"/>
        </w:rPr>
        <w:t>(</w:t>
      </w:r>
      <w:r>
        <w:rPr>
          <w:rtl w:val="true"/>
        </w:rPr>
        <w:t>کنیز</w:t>
      </w:r>
      <w:r>
        <w:rPr>
          <w:rtl w:val="true"/>
        </w:rPr>
        <w:t xml:space="preserve">) </w:t>
      </w:r>
      <w:r>
        <w:rPr>
          <w:rtl w:val="true"/>
        </w:rPr>
        <w:t>شوهر دار جایز است و حد ندارد</w:t>
      </w:r>
      <w:bookmarkEnd w:id="238"/>
    </w:p>
    <w:p>
      <w:pPr>
        <w:pStyle w:val="BookText"/>
        <w:rPr/>
      </w:pPr>
      <w:r>
        <w:rPr>
          <w:rFonts w:ascii="IRNazanin" w:hAnsi="IRNazanin" w:eastAsia="IRNazanin"/>
          <w:color w:val="111111"/>
          <w:sz w:val="28"/>
          <w:sz w:val="28"/>
          <w:szCs w:val="28"/>
          <w:rtl w:val="true"/>
          <w:lang w:bidi="fa-IR"/>
        </w:rPr>
        <w:t xml:space="preserve">شیبانی در کتاب اختلاف ائمة العلماء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الجنايات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واختلفوا فيما إذا و طى أمته المزوّجة فهل عليه الحدّ ؟ فقال ابوحنیفه و مالک و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اختلاف کرده اند اگر مردی با کنیز شوهر دار خود زنا کند آیا حد بر او جاری می شود؟ ابوحنیفه و مالک و شافعی فتوا داده اند که حد ندارد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239" w:name="pg9411_88002"/>
    </w:p>
    <w:p>
      <w:pPr>
        <w:pStyle w:val="Heading2"/>
        <w:numPr>
          <w:ilvl w:val="1"/>
          <w:numId w:val="1"/>
        </w:numPr>
        <w:rPr/>
      </w:pPr>
      <w:bookmarkStart w:id="240" w:name="__RefHeading___Toc5642694_2870459653"/>
      <w:bookmarkStart w:id="241" w:name="_Toc83"/>
      <w:bookmarkEnd w:id="239"/>
      <w:bookmarkEnd w:id="240"/>
      <w:r>
        <w:rPr/>
        <w:t>52</w:t>
      </w:r>
      <w:r>
        <w:rPr>
          <w:rtl w:val="true"/>
        </w:rPr>
        <w:t xml:space="preserve">- </w:t>
      </w:r>
      <w:r>
        <w:rPr>
          <w:rtl w:val="true"/>
        </w:rPr>
        <w:t>فتوای ابن قیم جوزی حنبلی بر جواز مداوا کردن بیماری افسردگی با بغل کردن و بوسیدن زن اجنبی شوهر دار</w:t>
      </w:r>
      <w:bookmarkEnd w:id="241"/>
    </w:p>
    <w:p>
      <w:pPr>
        <w:pStyle w:val="BookText"/>
        <w:rPr/>
      </w:pPr>
      <w:r>
        <w:rPr>
          <w:rFonts w:ascii="IRNazanin" w:hAnsi="IRNazanin" w:eastAsia="IRNazanin"/>
          <w:color w:val="111111"/>
          <w:sz w:val="28"/>
          <w:sz w:val="28"/>
          <w:szCs w:val="28"/>
          <w:rtl w:val="true"/>
          <w:lang w:bidi="fa-IR"/>
        </w:rPr>
        <w:t xml:space="preserve">إبن قيّم الجوزیه، شاگرد ارشد ابن تیمیه حرانی در کتاب روضه المحبين و نزهه المشتاقين ص </w:t>
      </w:r>
      <w:r>
        <w:rPr>
          <w:rFonts w:eastAsia="IRNazanin" w:cs="IRNazanin"/>
          <w:color w:val="111111"/>
          <w:sz w:val="28"/>
          <w:szCs w:val="28"/>
          <w:lang w:bidi="fa-IR"/>
        </w:rPr>
        <w:t>516</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بیمار شود و تنها راه مداوای او بوسیدن و بغل کردن زن اجنبی، باشد اشکالی ندارد و همانند مداوا کردن با خوردن شراب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 برای مشروعیت این کار، داستان نصر بن حجاج است که در زمان خلیفه دوم عاشق زن یکی از اصحاب رسول خدا صلى الله عليه وآله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جریان این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عمر بن الخطاب يعس بالليل فسمع صوت إمرأه تغنّى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سبيل إلى خمر فأشربها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سبيل إلى نصر بن 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عمر حى فلا فلما أصبح بعث إلى نصر بن حجاج فإذا رجل 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فلا تساكني بالمدينه فخرج حتى أتى البصرة و كان يدخل على مجاشع بن مسعود و كانت له امرأة جميلة فأعجبها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فأحبها و أحبته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يقعد هو و مجاشع يتحدثان و المرأة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لها نصر فى الأرض كتاباً</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مجاشع أنها جواب كلام و كان مجاشع لا يكتب و المرأه تكتب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بإناء فأكفاه على المكتوب و دعا كاتباً فقرأه فإذاً هو إني لأحبك حباً لو كان فوقك لأظلك ولو كان تحتك لأقلك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نصراً ما صنع مجاشع فاستحيا و لزم بيته و ضنى جسمه حتى كان كالفرخ فقال مجاشع لامرأته إذهبي إليه فأسنديه إلى صدرك و أطعميه الطعام بيدك فأبت فعزم عليها فأتته فأسندته إلى صدرها و أطعمته الطعام بيدها فلما تحامل خرج من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تبيح الشريعه مثل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تعيّن طريقاً للدواء و نجاه العبد من الهلكة لم يكن بأعظم من مداواه المرأة للرجل الأجنبي و مداواته لها و نظر الطبيب إلى بدن المريض و مته بيده للحاجة و أما التداوى بالجماع فلا يبيحه الشرع بوجه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التداوى بالضم و القبله فإن تحقق الشفاء به كان نظير التداوى بالخمر عند من يبيحه بل هذا أسهل من التداوى بالخمر فإن شربه من الكبائر و هذا الفعل من الصغائر و المقصود أن الشفاعه للعشاق فيما يجوز من الوصال و التلاق سنه ماضيه و سعى 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غير و احد من الخلفاء الراشدين و من بعدهم أنهم شفعوا هذه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مخلد بن حسین از هشام بن حسان از محمد بن سیرین نقل کرده است که عمر بن خطاب شبانه گشت که شنید زنی آواز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هست که من به شراب برسم و بنوشم؟ آیا راهی برای رسیدن به نصر بن حجاج وجود دارد؟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عمر زنده است،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نصر بن حجاج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شخصی را به دنبال نصر بن حجاج که مرد زیبایی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اخراجی و دیگر حق نداری در مدینه بمانی نصر از مدينه خارج شد، به بصره رفت و مهمان مجاشع بن مسعود شد مجاشع زن زیبایی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از آن زن خوشش آمد و عاشق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مجاشع و نصر نشسته بودند و با هم دیگر گپ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در مجلس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بر روی زمین نامه ای نوشت و زن هم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 فهميد که بین آن ها سخنی رد و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 نوشتن بلد نبود و همسرش 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 ظرفی خواست و روی نوشته 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کاتبی را</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من به راستی تو را دوست دارم، اگر روی تو باشم، برسرت سایه می افکنم و اگر در زیر تو باشم و زنت را تحمل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نصر خبر رسید که مجاشع ماجرا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نصر خجالت کشید و خود را در خانه اش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بیمار شد؛ به طوری که بدنش همانند جوجه مرغی، نحیف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او را به سینه ات بچسبان و با دستان خودت به او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قبول نکرد؛ اما شوهرش او را وا دار کرد که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آمد و نصر را به سینه خود چسپاند و با دستش به او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سخت شد، نصر از بصره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آیا شریعت چنین کاری را اجازه می دهد؟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را مداوا و نجات بنده از هلاکت همین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مداوای زن توسط مرد اجنبی و بال عکس بدتر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نگاه کردن طبیب به بدن مریض و لمس آن در صورت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شرع مداوا کردن با جماع و نزدیکی را به هیچ و جه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بغل کردن و بوسیدن، اگر سبب مداوا شود، همانند</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مداوا کردن با شراب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کسانی که تداوی با شراب را جایز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مداوا کردن با بغل کردن و بوسیدن از مداوا کردن با شراب آسان تر است؛ چون خوردن شراب از گناهان کبیره و بوس و بغل از گناهان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بود که شفاعت عشاق در چیزهایی که و صال و رسیدن جایز است، سنت قدیمی و تلاش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تعدادی از خلفای راشدین و پس از آن ها روایت شده است که آن ها چنین شفاعت هایی را کرده اند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242" w:name="pg9411_88019"/>
    </w:p>
    <w:p>
      <w:pPr>
        <w:pStyle w:val="Heading2"/>
        <w:numPr>
          <w:ilvl w:val="1"/>
          <w:numId w:val="1"/>
        </w:numPr>
        <w:rPr/>
      </w:pPr>
      <w:bookmarkStart w:id="243" w:name="__RefHeading___Toc5642696_2870459653"/>
      <w:bookmarkStart w:id="244" w:name="_Toc84"/>
      <w:bookmarkEnd w:id="242"/>
      <w:bookmarkEnd w:id="243"/>
      <w:r>
        <w:rPr/>
        <w:t>53</w:t>
      </w:r>
      <w:r>
        <w:rPr>
          <w:rtl w:val="true"/>
        </w:rPr>
        <w:t xml:space="preserve">- </w:t>
      </w:r>
      <w:r>
        <w:rPr>
          <w:rtl w:val="true"/>
        </w:rPr>
        <w:t>شافعی فتوا داده اگر مردی به همسر خود دست بزند وضوی او باطل می شود</w:t>
      </w:r>
      <w:bookmarkEnd w:id="244"/>
    </w:p>
    <w:p>
      <w:pPr>
        <w:pStyle w:val="BookText"/>
        <w:rPr/>
      </w:pPr>
      <w:r>
        <w:rPr>
          <w:rFonts w:ascii="IRNazanin" w:hAnsi="IRNazanin" w:eastAsia="IRNazanin"/>
          <w:color w:val="111111"/>
          <w:sz w:val="28"/>
          <w:sz w:val="28"/>
          <w:szCs w:val="28"/>
          <w:rtl w:val="true"/>
          <w:lang w:bidi="fa-IR"/>
        </w:rPr>
        <w:t xml:space="preserve">محمد بن ادریس شافعی در کتاب الام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كتاب الطهاره، باب الوضوء من الملامسة و الغائط این گونه فتوا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أفضى الرجل بيده الى إمرأته أو ببعض جسده الى بعض جسدها لاحائل بينه و بينها بشهوة أو بغير شهوة وجب عليه الوضوء وو جب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شافعی فتوا داده اگر مردی به زنش دست بزند در صورتی که هیچ مانعی بین زن و مرد نباشد چه از روی شهوت باشد یا نباشد واجب است زن و مرد وضو بگیرند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245" w:name="pg9411_88026"/>
    </w:p>
    <w:p>
      <w:pPr>
        <w:pStyle w:val="Heading2"/>
        <w:numPr>
          <w:ilvl w:val="1"/>
          <w:numId w:val="1"/>
        </w:numPr>
        <w:rPr/>
      </w:pPr>
      <w:bookmarkStart w:id="246" w:name="__RefHeading___Toc5642698_2870459653"/>
      <w:bookmarkStart w:id="247" w:name="_Toc85"/>
      <w:bookmarkEnd w:id="245"/>
      <w:bookmarkEnd w:id="246"/>
      <w:r>
        <w:rPr/>
        <w:t>54</w:t>
      </w:r>
      <w:r>
        <w:rPr>
          <w:rtl w:val="true"/>
        </w:rPr>
        <w:t xml:space="preserve">- </w:t>
      </w:r>
      <w:r>
        <w:rPr>
          <w:rtl w:val="true"/>
        </w:rPr>
        <w:t>بر طبق فتوای مالک بن انس اگر مردی دخترش را در اختیار میهمانش قرار دهد تا با او زنا کند بر او حد جاری نمی شود</w:t>
      </w:r>
      <w:bookmarkEnd w:id="247"/>
    </w:p>
    <w:p>
      <w:pPr>
        <w:pStyle w:val="BookText"/>
        <w:rPr/>
      </w:pPr>
      <w:r>
        <w:rPr>
          <w:rFonts w:ascii="IRNazanin" w:hAnsi="IRNazanin" w:eastAsia="IRNazanin"/>
          <w:color w:val="111111"/>
          <w:sz w:val="28"/>
          <w:sz w:val="28"/>
          <w:szCs w:val="28"/>
          <w:rtl w:val="true"/>
          <w:lang w:bidi="fa-IR"/>
        </w:rPr>
        <w:t xml:space="preserve">ابن حزم در کتاب المحلی </w:t>
      </w:r>
      <w:r>
        <w:rPr>
          <w:rFonts w:eastAsia="IRNazanin" w:cs="IRNazanin"/>
          <w:color w:val="111111"/>
          <w:sz w:val="28"/>
          <w:szCs w:val="28"/>
          <w:lang w:bidi="fa-IR"/>
        </w:rPr>
        <w:t>201/11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جريج و أخبرني عطاء بن ابي رباح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يفعل يَحِلَّ الرجل وَ ليدَته لِغُلامه و إبنه و أخيه و تحلّها المرأة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أن يفعل و ما بلغني عن ثبت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بلغنى أن الرجل كان يرسل بوليدته الى ضيفه 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قول و به يقول سفيان الثورى و قال مالک و اصحابه لاحد فى ذالك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من عطاءبن ابی رباح که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دخترش را به غلامش و فرزندش و برادرش حلال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زنا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زن دخترش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شوهر دیگرش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شوهرش حلال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دوست ندارم و برای من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من خبر رسیده که مرد دخترش را برای میهمانش می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او هم 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و فتوایی در میان فتواها می باشد و نظر سفیان ثوری بر جواز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و اصحابش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حد جاری نمی شود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248" w:name="pg9411_88035"/>
    </w:p>
    <w:p>
      <w:pPr>
        <w:pStyle w:val="Heading2"/>
        <w:numPr>
          <w:ilvl w:val="1"/>
          <w:numId w:val="1"/>
        </w:numPr>
        <w:rPr/>
      </w:pPr>
      <w:bookmarkStart w:id="249" w:name="__RefHeading___Toc5642700_2870459653"/>
      <w:bookmarkStart w:id="250" w:name="_Toc86"/>
      <w:bookmarkEnd w:id="248"/>
      <w:bookmarkEnd w:id="249"/>
      <w:r>
        <w:rPr/>
        <w:t>55</w:t>
      </w:r>
      <w:r>
        <w:rPr>
          <w:rtl w:val="true"/>
        </w:rPr>
        <w:t xml:space="preserve">- </w:t>
      </w:r>
      <w:r>
        <w:rPr>
          <w:rtl w:val="true"/>
        </w:rPr>
        <w:t>ابوحنیفه ازدواج با زن پنجم و خواهر زن را جایز می داند</w:t>
      </w:r>
      <w:bookmarkEnd w:id="250"/>
    </w:p>
    <w:p>
      <w:pPr>
        <w:pStyle w:val="BookText"/>
        <w:rPr/>
      </w:pPr>
      <w:r>
        <w:rPr>
          <w:rFonts w:ascii="IRNazanin" w:hAnsi="IRNazanin" w:eastAsia="IRNazanin"/>
          <w:color w:val="111111"/>
          <w:sz w:val="28"/>
          <w:sz w:val="28"/>
          <w:szCs w:val="28"/>
          <w:rtl w:val="true"/>
          <w:lang w:bidi="fa-IR"/>
        </w:rPr>
        <w:t xml:space="preserve">کاشانی حنفی در کتاب بدائع الصنایع في ترتيب الشرايع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ابوحنیفه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إِذَا نَكَحَ مَحَارِمِهِ أَوِ الْخَامِسَةِ أَوْ أُخْتُ إمرأته فَوَطِئَهَا لَا حَدَّ عَلَيْهِ عِنْدَ أَبِي حَنِيفَةَ وَ إِنْ عَلِمَ بِالْحُرْمَةِ وَ عَلَيْهِ التَّعْزِيرُ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طبق فتوای ابوحنیفه اگر کسی با محارم خود ازدواج کند یا زن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یا با خواهر زن خود جماع کند حد بر او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بداند که ازدواج با آن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فقط باید تعزیر شود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251" w:name="pg9411_88040"/>
    </w:p>
    <w:p>
      <w:pPr>
        <w:pStyle w:val="Heading2"/>
        <w:numPr>
          <w:ilvl w:val="1"/>
          <w:numId w:val="1"/>
        </w:numPr>
        <w:rPr/>
      </w:pPr>
      <w:bookmarkStart w:id="252" w:name="__RefHeading___Toc5642702_2870459653"/>
      <w:bookmarkStart w:id="253" w:name="_Toc87"/>
      <w:bookmarkEnd w:id="251"/>
      <w:bookmarkEnd w:id="252"/>
      <w:r>
        <w:rPr/>
        <w:t>56</w:t>
      </w:r>
      <w:r>
        <w:rPr>
          <w:rtl w:val="true"/>
        </w:rPr>
        <w:t xml:space="preserve">- </w:t>
      </w:r>
      <w:r>
        <w:rPr>
          <w:rtl w:val="true"/>
        </w:rPr>
        <w:t>برخی از علمای اهل تسنن فتوا داده اند امام جماعتی که از بز متولد شده را می شود در عید قربان، قربانی کرد</w:t>
      </w:r>
      <w:bookmarkEnd w:id="253"/>
    </w:p>
    <w:p>
      <w:pPr>
        <w:pStyle w:val="BookText"/>
        <w:rPr/>
      </w:pPr>
      <w:r>
        <w:rPr>
          <w:rFonts w:ascii="IRNazanin" w:hAnsi="IRNazanin" w:eastAsia="IRNazanin"/>
          <w:color w:val="111111"/>
          <w:sz w:val="28"/>
          <w:sz w:val="28"/>
          <w:szCs w:val="28"/>
          <w:rtl w:val="true"/>
          <w:lang w:bidi="fa-IR"/>
        </w:rPr>
        <w:t xml:space="preserve">شيخ عبد الجليل عيسى أبو نصر در کتاب ما لا يجوز فيه الخلاف بين المسلمين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فتواهای علمای اهل تسنن اشاره کرده و خودش نیز از چنین فتواهایی اظهار تعجب کرده است من جمله این فتوا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رَجُلًا وَ قَعَ عَلَى نَعْجَةٍ فَحَمَلَتْ مِنْهُ وَ وَ لَدَتْ إِنْسَاناً وَ كَبُرَ هَذَا الْإِنْسَانِ وَ تَعْلَمُ وَ صَلَّى بِأَهْلِ قَرْيَتِهِ صَلَاةِ عِيدِ الْأَضْحَى وَ بَعْدَ الصَّلَاةِ ذَبَحُوهُ وَ ضَحَّوْا بِهِ فَإِنَّهُ يَصِحُّ لَهُمْ ذالك لِأَنَّ حُكْمُ الْوَلَدُ هُوَ حُكْمِ أُمُّهُ فِي مِثْلِ هَذِهِ الصُّورَةِ وَ أُمِّهِ يَصِحُّ أَنْ يُضَحَّى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علماء اهل تسنن چنین فتوا 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بُز جماع کند و آن بز از این مرد حامله شود و انسانی به دنیا بیاورد و آن انسان بزرگ شود و تحصیل علم کند تا این که در یک عید قربان، امام جماعت روستای خود شود و بعد از نماز عید قربان این امام جماعت را مردم قربانی کنند؛ این کار برای آنان جایز است زیرا در این مورد</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فرزند همان حکم مادرش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چنانی که جایز است بز را در عید قربان ذبح کنید این انسان هم که مادرش بز می باشد را می توانید قربانی کنید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254" w:name="pg9411_88050"/>
    </w:p>
    <w:p>
      <w:pPr>
        <w:pStyle w:val="Heading2"/>
        <w:numPr>
          <w:ilvl w:val="1"/>
          <w:numId w:val="1"/>
        </w:numPr>
        <w:rPr/>
      </w:pPr>
      <w:bookmarkStart w:id="255" w:name="__RefHeading___Toc5642704_2870459653"/>
      <w:bookmarkStart w:id="256" w:name="_Toc88"/>
      <w:bookmarkEnd w:id="254"/>
      <w:bookmarkEnd w:id="255"/>
      <w:r>
        <w:rPr/>
        <w:t>57</w:t>
      </w:r>
      <w:r>
        <w:rPr>
          <w:rtl w:val="true"/>
        </w:rPr>
        <w:t xml:space="preserve">- </w:t>
      </w:r>
      <w:r>
        <w:rPr>
          <w:rtl w:val="true"/>
        </w:rPr>
        <w:t>اگر مردی آلتش را دو نیم کند و نیمی را در فرج زنی و نیم دیگر را در فرج زن دیگری نماید بر این مرد غسل واجب است اما بر زن ها غسل واجب نمی شود</w:t>
      </w:r>
      <w:bookmarkEnd w:id="256"/>
    </w:p>
    <w:p>
      <w:pPr>
        <w:pStyle w:val="BookText"/>
        <w:rPr/>
      </w:pPr>
      <w:r>
        <w:rPr>
          <w:rFonts w:ascii="IRNazanin" w:hAnsi="IRNazanin" w:eastAsia="IRNazanin"/>
          <w:color w:val="111111"/>
          <w:sz w:val="28"/>
          <w:sz w:val="28"/>
          <w:szCs w:val="28"/>
          <w:rtl w:val="true"/>
          <w:lang w:bidi="fa-IR"/>
        </w:rPr>
        <w:t xml:space="preserve">عبدالحمید شروانی شافعی در کتاب حواشى تحفة المحتاج بشرح المنهاج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فتوا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شِقَّ ذَكَرَهُ نِصْفَيْنِ فَأَدْخَلَ أَحَدُهُمَا فِي زَوْجَةُ وَ الْأُخَرِ فِى زَوْجَةٍ أُخْرَى وَ جَبَ عَلَيْهِ دُونَهُمَا وَ لَوْ أَدْخَلَ أَحَدِهِمَا فِى قَبْلَهَا وَ الْأُخْرَى فِي دُبُرِهَا وَجَبَ الْغُسْلُ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مردی آلتش را دو نیم کند و نیمی از آن را داخل فرج زنی و نیم دیگر را داخل فرج زنی دیگر نماید بر آن مرد غسل واجب است ولی بر آن دو زن غسل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نیمی از آلتش را در فرج زن و نیم دیگرش را در مقعد زن داخل نماید بر زن و مرد غسل واجب می شود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امیرالمومنين عليه السلام و کسانی که دین خدا را از طريق اهل بیت پاک و معصوم پیامبر صلى الله علیه و آله دریافت کرده اند، خدا را شکر کنند که پیرو مذهب ابوحنیفه، مالک بن انس، محمد بن ادریس شافعی، و احمد حنبل و به طور کلی سنی مذهب نیستند و از مکتب حق جعفری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این فتواهای آلوده ی علمای سنی مذهب را می خوانید خدا را این گونه شکر کنید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جَعَلَنَا مِنَ الْمُتَمَسِّکِینَ بِوِلاَیَهِ أَمِیرِ الْمُؤْمِنِینَ وَ الْأَئِمَّهِ عَلَیْهِمُ السَّلاَمُ</w:t>
      </w:r>
    </w:p>
    <w:p>
      <w:pPr>
        <w:pStyle w:val="BookText"/>
        <w:rPr/>
      </w:pPr>
      <w:r>
        <w:rPr>
          <w:rFonts w:ascii="IRNazanin" w:hAnsi="IRNazanin" w:eastAsia="IRNazanin"/>
          <w:color w:val="111111"/>
          <w:sz w:val="28"/>
          <w:sz w:val="28"/>
          <w:szCs w:val="28"/>
          <w:rtl w:val="true"/>
          <w:lang w:bidi="fa-IR"/>
        </w:rPr>
        <w:t>جامعه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خجالت نمی کشید از کسانی پیروی می کنید که به نام اسلام، قلم به چنین فتواهای مضحک سَخيف و پلشتی آلوده کرده اند؟ آیا هنوز وقت آن نرسیده تا بیش تر تحقیق کنید؟</w:t>
      </w:r>
    </w:p>
    <w:p>
      <w:pPr>
        <w:pStyle w:val="BookText"/>
        <w:rPr/>
      </w:pPr>
      <w:r>
        <w:rPr>
          <w:rFonts w:ascii="IRNazanin" w:hAnsi="IRNazanin" w:eastAsia="IRNazanin"/>
          <w:color w:val="111111"/>
          <w:sz w:val="28"/>
          <w:sz w:val="28"/>
          <w:szCs w:val="28"/>
          <w:rtl w:val="true"/>
          <w:lang w:bidi="fa-IR"/>
        </w:rPr>
        <w:t>آیا می دانید دانید امامان مذاهب چهارگانه ی شما که چنین فتواهای مضحک و خلاف عقل و شرع از آن ها صادر شده و شما خود را موظف به عمل کردن به این فتواها می دانید، هیچ کدام در عصر پیامبر نبودند و رسول اکرم هم هیچ گونه سفارشی نسبت به پیروی از آن ها نفرموده اند؟</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 دانید نزدیک ترین آن ها به عصر پیامبر ابوحنیفه است که هفتاد سال بعد از شهادت پیامبر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متولد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اعتبروا یا اولی الابصار</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های که تاکنون از این نویسنده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جامع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های پیش 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از یک 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 ترین 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سکوت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های آلوده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هایی که در حال تکمیل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شکنان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های ناپاک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ترین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های کاری بر صحیح مسلم و بخاری</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image" Target="media/image2.jpeg"/><Relationship Id="rId372" Type="http://schemas.openxmlformats.org/officeDocument/2006/relationships/image" Target="media/image2.jpeg"/><Relationship Id="rId373" Type="http://schemas.openxmlformats.org/officeDocument/2006/relationships/footer" Target="footer366.xml"/><Relationship Id="rId374" Type="http://schemas.openxmlformats.org/officeDocument/2006/relationships/numbering" Target="numbering.xml"/><Relationship Id="rId375" Type="http://schemas.openxmlformats.org/officeDocument/2006/relationships/fontTable" Target="fontTable.xml"/><Relationship Id="rId376" Type="http://schemas.openxmlformats.org/officeDocument/2006/relationships/settings" Target="settings.xml"/><Relationship Id="rId3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23996</Words>
  <Characters>84124</Characters>
  <CharactersWithSpaces>106876</CharactersWithSpaces>
  <Paragraphs>1561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2026-08-20T14:11:57Z</dcterms:created>
  <dc:creator>ghaemiyeh.com</dc:creator>
  <dc:description/>
  <dc:language>en-US</dc:language>
  <cp:lastModifiedBy/>
  <dcterms:modified xsi:type="dcterms:W3CDTF">2026-08-20T17:42:03Z</dcterms:modified>
  <cp:revision>1</cp:revision>
  <dc:subject/>
  <dc:title>قلم های آلوده</dc:title>
</cp:coreProperties>
</file>

<file path=docProps/custom.xml><?xml version="1.0" encoding="utf-8"?>
<Properties xmlns="http://schemas.openxmlformats.org/officeDocument/2006/custom-properties" xmlns:vt="http://schemas.openxmlformats.org/officeDocument/2006/docPropsVTypes"/>
</file>