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سوم </w:t>
      </w:r>
      <w:r>
        <w:rPr>
          <w:rtl w:val="true"/>
        </w:rPr>
        <w:t xml:space="preserve">- </w:t>
      </w:r>
      <w:r>
        <w:rPr>
          <w:rtl w:val="true"/>
        </w:rPr>
        <w:t xml:space="preserve">شماره دوازدهم </w:t>
      </w:r>
      <w:r>
        <w:rPr>
          <w:rtl w:val="true"/>
        </w:rPr>
        <w:t xml:space="preserve">- </w:t>
      </w:r>
      <w:r>
        <w:rPr>
          <w:rtl w:val="true"/>
        </w:rPr>
        <w:t xml:space="preserve">اردیبهشت </w:t>
      </w:r>
      <w:r>
        <w:rPr/>
        <w:t>1390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5378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635380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635382_2870459653">
            <w:r>
              <w:rPr>
                <w:webHidden/>
                <w:rStyle w:val="IndexLink"/>
                <w:rtl w:val="true"/>
              </w:rPr>
              <w:t>سرنوشتار</w:t>
            </w:r>
            <w:r>
              <w:rPr>
                <w:rStyle w:val="IndexLink"/>
                <w:rtl w:val="true"/>
              </w:rPr>
              <w:t xml:space="preserve">- </w:t>
            </w:r>
            <w:r>
              <w:rPr>
                <w:rStyle w:val="IndexLink"/>
                <w:rtl w:val="true"/>
              </w:rPr>
              <w:t>نکاتی چند درباره معجزه</w:t>
            </w:r>
            <w:r>
              <w:rPr>
                <w:rStyle w:val="IndexLink"/>
                <w:rtl w:val="true"/>
              </w:rPr>
              <w:tab/>
            </w:r>
            <w:r>
              <w:rPr>
                <w:rStyle w:val="IndexLink"/>
              </w:rPr>
              <w:t>11</w:t>
            </w:r>
          </w:hyperlink>
        </w:p>
        <w:p>
          <w:pPr>
            <w:pStyle w:val="Contents3"/>
            <w:tabs>
              <w:tab w:val="clear" w:pos="8459"/>
              <w:tab w:val="right" w:pos="9026" w:leader="dot"/>
            </w:tabs>
            <w:rPr/>
          </w:pPr>
          <w:hyperlink w:anchor="__RefHeading___Toc5635384_287045965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635386_2870459653">
            <w:r>
              <w:rPr>
                <w:webHidden/>
                <w:rStyle w:val="IndexLink"/>
                <w:rtl w:val="true"/>
              </w:rPr>
              <w:t>نکته اول</w:t>
            </w:r>
            <w:r>
              <w:rPr>
                <w:rStyle w:val="IndexLink"/>
                <w:rtl w:val="true"/>
              </w:rPr>
              <w:tab/>
            </w:r>
            <w:r>
              <w:rPr>
                <w:rStyle w:val="IndexLink"/>
              </w:rPr>
              <w:t>11</w:t>
            </w:r>
          </w:hyperlink>
        </w:p>
        <w:p>
          <w:pPr>
            <w:pStyle w:val="Contents3"/>
            <w:tabs>
              <w:tab w:val="clear" w:pos="8459"/>
              <w:tab w:val="right" w:pos="9026" w:leader="dot"/>
            </w:tabs>
            <w:rPr/>
          </w:pPr>
          <w:hyperlink w:anchor="__RefHeading___Toc5635388_2870459653">
            <w:r>
              <w:rPr>
                <w:webHidden/>
                <w:rStyle w:val="IndexLink"/>
                <w:rtl w:val="true"/>
              </w:rPr>
              <w:t>نکته دوم</w:t>
            </w:r>
            <w:r>
              <w:rPr>
                <w:rStyle w:val="IndexLink"/>
                <w:rtl w:val="true"/>
              </w:rPr>
              <w:tab/>
            </w:r>
            <w:r>
              <w:rPr>
                <w:rStyle w:val="IndexLink"/>
              </w:rPr>
              <w:t>11</w:t>
            </w:r>
          </w:hyperlink>
        </w:p>
        <w:p>
          <w:pPr>
            <w:pStyle w:val="Contents3"/>
            <w:tabs>
              <w:tab w:val="clear" w:pos="8459"/>
              <w:tab w:val="right" w:pos="9026" w:leader="dot"/>
            </w:tabs>
            <w:rPr/>
          </w:pPr>
          <w:hyperlink w:anchor="__RefHeading___Toc5635390_2870459653">
            <w:r>
              <w:rPr>
                <w:webHidden/>
                <w:rStyle w:val="IndexLink"/>
                <w:rtl w:val="true"/>
              </w:rPr>
              <w:t>نکته سوم</w:t>
            </w:r>
            <w:r>
              <w:rPr>
                <w:rStyle w:val="IndexLink"/>
                <w:rtl w:val="true"/>
              </w:rPr>
              <w:tab/>
            </w:r>
            <w:r>
              <w:rPr>
                <w:rStyle w:val="IndexLink"/>
              </w:rPr>
              <w:t>11</w:t>
            </w:r>
          </w:hyperlink>
        </w:p>
        <w:p>
          <w:pPr>
            <w:pStyle w:val="Contents3"/>
            <w:tabs>
              <w:tab w:val="clear" w:pos="8459"/>
              <w:tab w:val="right" w:pos="9026" w:leader="dot"/>
            </w:tabs>
            <w:rPr/>
          </w:pPr>
          <w:hyperlink w:anchor="__RefHeading___Toc5635392_2870459653">
            <w:r>
              <w:rPr>
                <w:webHidden/>
                <w:rStyle w:val="IndexLink"/>
                <w:rtl w:val="true"/>
              </w:rPr>
              <w:t>نکته چهارم</w:t>
            </w:r>
            <w:r>
              <w:rPr>
                <w:rStyle w:val="IndexLink"/>
                <w:rtl w:val="true"/>
              </w:rPr>
              <w:tab/>
            </w:r>
            <w:r>
              <w:rPr>
                <w:rStyle w:val="IndexLink"/>
              </w:rPr>
              <w:t>11</w:t>
            </w:r>
          </w:hyperlink>
        </w:p>
        <w:p>
          <w:pPr>
            <w:pStyle w:val="Contents3"/>
            <w:tabs>
              <w:tab w:val="clear" w:pos="8459"/>
              <w:tab w:val="right" w:pos="9026" w:leader="dot"/>
            </w:tabs>
            <w:rPr/>
          </w:pPr>
          <w:hyperlink w:anchor="__RefHeading___Toc5635394_2870459653">
            <w:r>
              <w:rPr>
                <w:webHidden/>
                <w:rStyle w:val="IndexLink"/>
                <w:rtl w:val="true"/>
              </w:rPr>
              <w:t>نکته پنجم</w:t>
            </w:r>
            <w:r>
              <w:rPr>
                <w:rStyle w:val="IndexLink"/>
                <w:rtl w:val="true"/>
              </w:rPr>
              <w:tab/>
            </w:r>
            <w:r>
              <w:rPr>
                <w:rStyle w:val="IndexLink"/>
              </w:rPr>
              <w:t>12</w:t>
            </w:r>
          </w:hyperlink>
        </w:p>
        <w:p>
          <w:pPr>
            <w:pStyle w:val="Contents3"/>
            <w:tabs>
              <w:tab w:val="clear" w:pos="8459"/>
              <w:tab w:val="right" w:pos="9026" w:leader="dot"/>
            </w:tabs>
            <w:rPr/>
          </w:pPr>
          <w:hyperlink w:anchor="__RefHeading___Toc5635396_2870459653">
            <w:r>
              <w:rPr>
                <w:webHidden/>
                <w:rStyle w:val="IndexLink"/>
                <w:rtl w:val="true"/>
              </w:rPr>
              <w:t>نکته ششم</w:t>
            </w:r>
            <w:r>
              <w:rPr>
                <w:rStyle w:val="IndexLink"/>
                <w:rtl w:val="true"/>
              </w:rPr>
              <w:tab/>
            </w:r>
            <w:r>
              <w:rPr>
                <w:rStyle w:val="IndexLink"/>
              </w:rPr>
              <w:t>12</w:t>
            </w:r>
          </w:hyperlink>
        </w:p>
        <w:p>
          <w:pPr>
            <w:pStyle w:val="Contents3"/>
            <w:tabs>
              <w:tab w:val="clear" w:pos="8459"/>
              <w:tab w:val="right" w:pos="9026" w:leader="dot"/>
            </w:tabs>
            <w:rPr/>
          </w:pPr>
          <w:hyperlink w:anchor="__RefHeading___Toc5635398_2870459653">
            <w:r>
              <w:rPr>
                <w:webHidden/>
                <w:rStyle w:val="IndexLink"/>
                <w:rtl w:val="true"/>
              </w:rPr>
              <w:t>نکته هفتم</w:t>
            </w:r>
            <w:r>
              <w:rPr>
                <w:rStyle w:val="IndexLink"/>
                <w:rtl w:val="true"/>
              </w:rPr>
              <w:tab/>
            </w:r>
            <w:r>
              <w:rPr>
                <w:rStyle w:val="IndexLink"/>
              </w:rPr>
              <w:t>12</w:t>
            </w:r>
          </w:hyperlink>
        </w:p>
        <w:p>
          <w:pPr>
            <w:pStyle w:val="Contents3"/>
            <w:tabs>
              <w:tab w:val="clear" w:pos="8459"/>
              <w:tab w:val="right" w:pos="9026" w:leader="dot"/>
            </w:tabs>
            <w:rPr/>
          </w:pPr>
          <w:hyperlink w:anchor="__RefHeading___Toc5635400_2870459653">
            <w:r>
              <w:rPr>
                <w:webHidden/>
                <w:rStyle w:val="IndexLink"/>
                <w:rtl w:val="true"/>
              </w:rPr>
              <w:t>نکته هشتم</w:t>
            </w:r>
            <w:r>
              <w:rPr>
                <w:rStyle w:val="IndexLink"/>
                <w:rtl w:val="true"/>
              </w:rPr>
              <w:tab/>
            </w:r>
            <w:r>
              <w:rPr>
                <w:rStyle w:val="IndexLink"/>
              </w:rPr>
              <w:t>13</w:t>
            </w:r>
          </w:hyperlink>
        </w:p>
        <w:p>
          <w:pPr>
            <w:pStyle w:val="Contents2"/>
            <w:tabs>
              <w:tab w:val="clear" w:pos="8743"/>
              <w:tab w:val="right" w:pos="9026" w:leader="dot"/>
            </w:tabs>
            <w:rPr/>
          </w:pPr>
          <w:hyperlink w:anchor="__RefHeading___Toc5635402_2870459653">
            <w:r>
              <w:rPr>
                <w:webHidden/>
                <w:rStyle w:val="IndexLink"/>
                <w:rtl w:val="true"/>
              </w:rPr>
              <w:t>الهیات در نهج البلاغه</w:t>
            </w:r>
            <w:r>
              <w:rPr>
                <w:rStyle w:val="IndexLink"/>
                <w:rtl w:val="true"/>
              </w:rPr>
              <w:tab/>
            </w:r>
            <w:r>
              <w:rPr>
                <w:rStyle w:val="IndexLink"/>
              </w:rPr>
              <w:t>15</w:t>
            </w:r>
          </w:hyperlink>
        </w:p>
        <w:p>
          <w:pPr>
            <w:pStyle w:val="Contents3"/>
            <w:tabs>
              <w:tab w:val="clear" w:pos="8459"/>
              <w:tab w:val="right" w:pos="9026" w:leader="dot"/>
            </w:tabs>
            <w:rPr/>
          </w:pPr>
          <w:hyperlink w:anchor="__RefHeading___Toc5635404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635406_2870459653">
            <w:r>
              <w:rPr>
                <w:webHidden/>
                <w:rStyle w:val="IndexLink"/>
                <w:rtl w:val="true"/>
              </w:rPr>
              <w:t>رووس مطالب</w:t>
            </w:r>
            <w:r>
              <w:rPr>
                <w:rStyle w:val="IndexLink"/>
                <w:rtl w:val="true"/>
              </w:rPr>
              <w:tab/>
            </w:r>
            <w:r>
              <w:rPr>
                <w:rStyle w:val="IndexLink"/>
              </w:rPr>
              <w:t>15</w:t>
            </w:r>
          </w:hyperlink>
        </w:p>
        <w:p>
          <w:pPr>
            <w:pStyle w:val="Contents3"/>
            <w:tabs>
              <w:tab w:val="clear" w:pos="8459"/>
              <w:tab w:val="right" w:pos="9026" w:leader="dot"/>
            </w:tabs>
            <w:rPr/>
          </w:pPr>
          <w:hyperlink w:anchor="__RefHeading___Toc5635408_2870459653">
            <w:r>
              <w:rPr>
                <w:webHidden/>
                <w:rStyle w:val="IndexLink"/>
                <w:rtl w:val="true"/>
              </w:rPr>
              <w:t>درآمد</w:t>
            </w:r>
            <w:r>
              <w:rPr>
                <w:rStyle w:val="IndexLink"/>
                <w:rtl w:val="true"/>
              </w:rPr>
              <w:tab/>
            </w:r>
            <w:r>
              <w:rPr>
                <w:rStyle w:val="IndexLink"/>
              </w:rPr>
              <w:t>15</w:t>
            </w:r>
          </w:hyperlink>
        </w:p>
        <w:p>
          <w:pPr>
            <w:pStyle w:val="Contents3"/>
            <w:tabs>
              <w:tab w:val="clear" w:pos="8459"/>
              <w:tab w:val="right" w:pos="9026" w:leader="dot"/>
            </w:tabs>
            <w:rPr/>
          </w:pPr>
          <w:hyperlink w:anchor="__RefHeading___Toc5635410_2870459653">
            <w:r>
              <w:rPr>
                <w:webHidden/>
                <w:rStyle w:val="IndexLink"/>
                <w:rtl w:val="true"/>
              </w:rPr>
              <w:t>تقرير قاعده الواحد</w:t>
            </w:r>
            <w:r>
              <w:rPr>
                <w:rStyle w:val="IndexLink"/>
                <w:rtl w:val="true"/>
              </w:rPr>
              <w:tab/>
            </w:r>
            <w:r>
              <w:rPr>
                <w:rStyle w:val="IndexLink"/>
              </w:rPr>
              <w:t>18</w:t>
            </w:r>
          </w:hyperlink>
        </w:p>
        <w:p>
          <w:pPr>
            <w:pStyle w:val="Contents4"/>
            <w:tabs>
              <w:tab w:val="clear" w:pos="8176"/>
              <w:tab w:val="right" w:pos="9026" w:leader="dot"/>
            </w:tabs>
            <w:rPr/>
          </w:pPr>
          <w:hyperlink w:anchor="__RefHeading___Toc5635412_2870459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635414_2870459653">
            <w:r>
              <w:rPr>
                <w:webHidden/>
                <w:rStyle w:val="IndexLink"/>
                <w:rtl w:val="true"/>
              </w:rPr>
              <w:t>پاسخ</w:t>
            </w:r>
            <w:r>
              <w:rPr>
                <w:rStyle w:val="IndexLink"/>
                <w:rtl w:val="true"/>
              </w:rPr>
              <w:tab/>
            </w:r>
            <w:r>
              <w:rPr>
                <w:rStyle w:val="IndexLink"/>
              </w:rPr>
              <w:t>18</w:t>
            </w:r>
          </w:hyperlink>
        </w:p>
        <w:p>
          <w:pPr>
            <w:pStyle w:val="Contents3"/>
            <w:tabs>
              <w:tab w:val="clear" w:pos="8459"/>
              <w:tab w:val="right" w:pos="9026" w:leader="dot"/>
            </w:tabs>
            <w:rPr/>
          </w:pPr>
          <w:hyperlink w:anchor="__RefHeading___Toc5635416_2870459653">
            <w:r>
              <w:rPr>
                <w:webHidden/>
                <w:rStyle w:val="IndexLink"/>
                <w:rtl w:val="true"/>
              </w:rPr>
              <w:t>اشکال اول</w:t>
            </w:r>
            <w:r>
              <w:rPr>
                <w:rStyle w:val="IndexLink"/>
                <w:rtl w:val="true"/>
              </w:rPr>
              <w:tab/>
            </w:r>
            <w:r>
              <w:rPr>
                <w:rStyle w:val="IndexLink"/>
              </w:rPr>
              <w:t>20</w:t>
            </w:r>
          </w:hyperlink>
        </w:p>
        <w:p>
          <w:pPr>
            <w:pStyle w:val="Contents4"/>
            <w:tabs>
              <w:tab w:val="clear" w:pos="8176"/>
              <w:tab w:val="right" w:pos="9026" w:leader="dot"/>
            </w:tabs>
            <w:rPr/>
          </w:pPr>
          <w:hyperlink w:anchor="__RefHeading___Toc5635418_2870459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635420_2870459653">
            <w:r>
              <w:rPr>
                <w:webHidden/>
                <w:rStyle w:val="IndexLink"/>
                <w:rtl w:val="true"/>
              </w:rPr>
              <w:t>پاسخ</w:t>
            </w:r>
            <w:r>
              <w:rPr>
                <w:rStyle w:val="IndexLink"/>
                <w:rtl w:val="true"/>
              </w:rPr>
              <w:tab/>
            </w:r>
            <w:r>
              <w:rPr>
                <w:rStyle w:val="IndexLink"/>
              </w:rPr>
              <w:t>20</w:t>
            </w:r>
          </w:hyperlink>
        </w:p>
        <w:p>
          <w:pPr>
            <w:pStyle w:val="Contents3"/>
            <w:tabs>
              <w:tab w:val="clear" w:pos="8459"/>
              <w:tab w:val="right" w:pos="9026" w:leader="dot"/>
            </w:tabs>
            <w:rPr/>
          </w:pPr>
          <w:hyperlink w:anchor="__RefHeading___Toc5635422_2870459653">
            <w:r>
              <w:rPr>
                <w:webHidden/>
                <w:rStyle w:val="IndexLink"/>
                <w:rtl w:val="true"/>
              </w:rPr>
              <w:t>اشکال دوم</w:t>
            </w:r>
            <w:r>
              <w:rPr>
                <w:rStyle w:val="IndexLink"/>
                <w:rtl w:val="true"/>
              </w:rPr>
              <w:tab/>
            </w:r>
            <w:r>
              <w:rPr>
                <w:rStyle w:val="IndexLink"/>
              </w:rPr>
              <w:t>21</w:t>
            </w:r>
          </w:hyperlink>
        </w:p>
        <w:p>
          <w:pPr>
            <w:pStyle w:val="Contents4"/>
            <w:tabs>
              <w:tab w:val="clear" w:pos="8176"/>
              <w:tab w:val="right" w:pos="9026" w:leader="dot"/>
            </w:tabs>
            <w:rPr/>
          </w:pPr>
          <w:hyperlink w:anchor="__RefHeading___Toc5635424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635426_2870459653">
            <w:r>
              <w:rPr>
                <w:webHidden/>
                <w:rStyle w:val="IndexLink"/>
                <w:rtl w:val="true"/>
              </w:rPr>
              <w:t>پاسخ</w:t>
            </w:r>
            <w:r>
              <w:rPr>
                <w:rStyle w:val="IndexLink"/>
                <w:rtl w:val="true"/>
              </w:rPr>
              <w:tab/>
            </w:r>
            <w:r>
              <w:rPr>
                <w:rStyle w:val="IndexLink"/>
              </w:rPr>
              <w:t>21</w:t>
            </w:r>
          </w:hyperlink>
        </w:p>
        <w:p>
          <w:pPr>
            <w:pStyle w:val="Contents3"/>
            <w:tabs>
              <w:tab w:val="clear" w:pos="8459"/>
              <w:tab w:val="right" w:pos="9026" w:leader="dot"/>
            </w:tabs>
            <w:rPr/>
          </w:pPr>
          <w:hyperlink w:anchor="__RefHeading___Toc5635428_2870459653">
            <w:r>
              <w:rPr>
                <w:webHidden/>
                <w:rStyle w:val="IndexLink"/>
                <w:rtl w:val="true"/>
              </w:rPr>
              <w:t>اشکال سوم</w:t>
            </w:r>
            <w:r>
              <w:rPr>
                <w:rStyle w:val="IndexLink"/>
                <w:rtl w:val="true"/>
              </w:rPr>
              <w:tab/>
            </w:r>
            <w:r>
              <w:rPr>
                <w:rStyle w:val="IndexLink"/>
              </w:rPr>
              <w:t>21</w:t>
            </w:r>
          </w:hyperlink>
        </w:p>
        <w:p>
          <w:pPr>
            <w:pStyle w:val="Contents4"/>
            <w:tabs>
              <w:tab w:val="clear" w:pos="8176"/>
              <w:tab w:val="right" w:pos="9026" w:leader="dot"/>
            </w:tabs>
            <w:rPr/>
          </w:pPr>
          <w:hyperlink w:anchor="__RefHeading___Toc5635430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635432_2870459653">
            <w:r>
              <w:rPr>
                <w:webHidden/>
                <w:rStyle w:val="IndexLink"/>
                <w:rtl w:val="true"/>
              </w:rPr>
              <w:t>پاسخ</w:t>
            </w:r>
            <w:r>
              <w:rPr>
                <w:rStyle w:val="IndexLink"/>
                <w:rtl w:val="true"/>
              </w:rPr>
              <w:tab/>
            </w:r>
            <w:r>
              <w:rPr>
                <w:rStyle w:val="IndexLink"/>
              </w:rPr>
              <w:t>21</w:t>
            </w:r>
          </w:hyperlink>
        </w:p>
        <w:p>
          <w:pPr>
            <w:pStyle w:val="Contents3"/>
            <w:tabs>
              <w:tab w:val="clear" w:pos="8459"/>
              <w:tab w:val="right" w:pos="9026" w:leader="dot"/>
            </w:tabs>
            <w:rPr/>
          </w:pPr>
          <w:hyperlink w:anchor="__RefHeading___Toc5635434_2870459653">
            <w:r>
              <w:rPr>
                <w:webHidden/>
                <w:rStyle w:val="IndexLink"/>
                <w:rtl w:val="true"/>
              </w:rPr>
              <w:t>اشکال چهارم</w:t>
            </w:r>
            <w:r>
              <w:rPr>
                <w:rStyle w:val="IndexLink"/>
                <w:rtl w:val="true"/>
              </w:rPr>
              <w:tab/>
            </w:r>
            <w:r>
              <w:rPr>
                <w:rStyle w:val="IndexLink"/>
              </w:rPr>
              <w:t>21</w:t>
            </w:r>
          </w:hyperlink>
        </w:p>
        <w:p>
          <w:pPr>
            <w:pStyle w:val="Contents4"/>
            <w:tabs>
              <w:tab w:val="clear" w:pos="8176"/>
              <w:tab w:val="right" w:pos="9026" w:leader="dot"/>
            </w:tabs>
            <w:rPr/>
          </w:pPr>
          <w:hyperlink w:anchor="__RefHeading___Toc5635436_2870459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635438_2870459653">
            <w:r>
              <w:rPr>
                <w:webHidden/>
                <w:rStyle w:val="IndexLink"/>
                <w:rtl w:val="true"/>
              </w:rPr>
              <w:t>پاسخ</w:t>
            </w:r>
            <w:r>
              <w:rPr>
                <w:rStyle w:val="IndexLink"/>
                <w:rtl w:val="true"/>
              </w:rPr>
              <w:tab/>
            </w:r>
            <w:r>
              <w:rPr>
                <w:rStyle w:val="IndexLink"/>
              </w:rPr>
              <w:t>21</w:t>
            </w:r>
          </w:hyperlink>
        </w:p>
        <w:p>
          <w:pPr>
            <w:pStyle w:val="Contents3"/>
            <w:tabs>
              <w:tab w:val="clear" w:pos="8459"/>
              <w:tab w:val="right" w:pos="9026" w:leader="dot"/>
            </w:tabs>
            <w:rPr/>
          </w:pPr>
          <w:hyperlink w:anchor="__RefHeading___Toc5635440_2870459653">
            <w:r>
              <w:rPr>
                <w:webHidden/>
                <w:rStyle w:val="IndexLink"/>
                <w:rtl w:val="true"/>
              </w:rPr>
              <w:t>پی نوشت ها</w:t>
            </w:r>
            <w:r>
              <w:rPr>
                <w:rStyle w:val="IndexLink"/>
                <w:rtl w:val="true"/>
              </w:rPr>
              <w:t>:</w:t>
              <w:tab/>
            </w:r>
            <w:r>
              <w:rPr>
                <w:rStyle w:val="IndexLink"/>
              </w:rPr>
              <w:t>22</w:t>
            </w:r>
          </w:hyperlink>
        </w:p>
        <w:p>
          <w:pPr>
            <w:pStyle w:val="Contents2"/>
            <w:tabs>
              <w:tab w:val="clear" w:pos="8743"/>
              <w:tab w:val="right" w:pos="9026" w:leader="dot"/>
            </w:tabs>
            <w:rPr/>
          </w:pPr>
          <w:hyperlink w:anchor="__RefHeading___Toc5635442_2870459653">
            <w:r>
              <w:rPr>
                <w:webHidden/>
                <w:rStyle w:val="IndexLink"/>
                <w:rtl w:val="true"/>
              </w:rPr>
              <w:t>می گساری</w:t>
            </w:r>
            <w:r>
              <w:rPr>
                <w:rStyle w:val="IndexLink"/>
                <w:rtl w:val="true"/>
              </w:rPr>
              <w:t xml:space="preserve">: </w:t>
            </w:r>
            <w:r>
              <w:rPr>
                <w:rStyle w:val="IndexLink"/>
                <w:rtl w:val="true"/>
              </w:rPr>
              <w:t>پیشینه، احکام، آسیب</w:t>
            </w:r>
            <w:r>
              <w:rPr>
                <w:rStyle w:val="IndexLink"/>
                <w:rtl w:val="true"/>
              </w:rPr>
              <w:tab/>
            </w:r>
            <w:r>
              <w:rPr>
                <w:rStyle w:val="IndexLink"/>
              </w:rPr>
              <w:t>25</w:t>
            </w:r>
          </w:hyperlink>
        </w:p>
        <w:p>
          <w:pPr>
            <w:pStyle w:val="Contents3"/>
            <w:tabs>
              <w:tab w:val="clear" w:pos="8459"/>
              <w:tab w:val="right" w:pos="9026" w:leader="dot"/>
            </w:tabs>
            <w:rPr/>
          </w:pPr>
          <w:hyperlink w:anchor="__RefHeading___Toc5635444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635446_2870459653">
            <w:r>
              <w:rPr>
                <w:webHidden/>
                <w:rStyle w:val="IndexLink"/>
                <w:rtl w:val="true"/>
              </w:rPr>
              <w:t>رووس مطالب</w:t>
            </w:r>
            <w:r>
              <w:rPr>
                <w:rStyle w:val="IndexLink"/>
                <w:rtl w:val="true"/>
              </w:rPr>
              <w:tab/>
            </w:r>
            <w:r>
              <w:rPr>
                <w:rStyle w:val="IndexLink"/>
              </w:rPr>
              <w:t>25</w:t>
            </w:r>
          </w:hyperlink>
        </w:p>
        <w:p>
          <w:pPr>
            <w:pStyle w:val="Contents3"/>
            <w:tabs>
              <w:tab w:val="clear" w:pos="8459"/>
              <w:tab w:val="right" w:pos="9026" w:leader="dot"/>
            </w:tabs>
            <w:rPr/>
          </w:pPr>
          <w:hyperlink w:anchor="__RefHeading___Toc5635448_2870459653">
            <w:r>
              <w:rPr>
                <w:webHidden/>
                <w:rStyle w:val="IndexLink"/>
                <w:rtl w:val="true"/>
              </w:rPr>
              <w:t>درآمد</w:t>
            </w:r>
            <w:r>
              <w:rPr>
                <w:rStyle w:val="IndexLink"/>
                <w:rtl w:val="true"/>
              </w:rPr>
              <w:t>:</w:t>
              <w:tab/>
            </w:r>
            <w:r>
              <w:rPr>
                <w:rStyle w:val="IndexLink"/>
              </w:rPr>
              <w:t>26</w:t>
            </w:r>
          </w:hyperlink>
        </w:p>
        <w:p>
          <w:pPr>
            <w:pStyle w:val="Contents3"/>
            <w:tabs>
              <w:tab w:val="clear" w:pos="8459"/>
              <w:tab w:val="right" w:pos="9026" w:leader="dot"/>
            </w:tabs>
            <w:rPr/>
          </w:pPr>
          <w:hyperlink w:anchor="__RefHeading___Toc5635450_2870459653">
            <w:r>
              <w:rPr>
                <w:webHidden/>
                <w:rStyle w:val="IndexLink"/>
                <w:rtl w:val="true"/>
              </w:rPr>
              <w:t xml:space="preserve">پیشینه شراب </w:t>
            </w:r>
            <w:r>
              <w:rPr>
                <w:rStyle w:val="IndexLink"/>
                <w:rtl w:val="true"/>
              </w:rPr>
              <w:t>(</w:t>
            </w:r>
            <w:r>
              <w:rPr>
                <w:rStyle w:val="IndexLink"/>
                <w:rtl w:val="true"/>
              </w:rPr>
              <w:t>خمر</w:t>
            </w:r>
            <w:r>
              <w:rPr>
                <w:rStyle w:val="IndexLink"/>
                <w:rtl w:val="true"/>
              </w:rPr>
              <w:t>)</w:t>
              <w:tab/>
            </w:r>
            <w:r>
              <w:rPr>
                <w:rStyle w:val="IndexLink"/>
              </w:rPr>
              <w:t>27</w:t>
            </w:r>
          </w:hyperlink>
        </w:p>
        <w:p>
          <w:pPr>
            <w:pStyle w:val="Contents3"/>
            <w:tabs>
              <w:tab w:val="clear" w:pos="8459"/>
              <w:tab w:val="right" w:pos="9026" w:leader="dot"/>
            </w:tabs>
            <w:rPr/>
          </w:pPr>
          <w:hyperlink w:anchor="__RefHeading___Toc5635452_2870459653">
            <w:r>
              <w:rPr>
                <w:webHidden/>
                <w:rStyle w:val="IndexLink"/>
                <w:rtl w:val="true"/>
              </w:rPr>
              <w:t>حکم شراب در آیینه قرآن</w:t>
            </w:r>
            <w:r>
              <w:rPr>
                <w:rStyle w:val="IndexLink"/>
                <w:rtl w:val="true"/>
              </w:rPr>
              <w:tab/>
            </w:r>
            <w:r>
              <w:rPr>
                <w:rStyle w:val="IndexLink"/>
              </w:rPr>
              <w:t>28</w:t>
            </w:r>
          </w:hyperlink>
        </w:p>
        <w:p>
          <w:pPr>
            <w:pStyle w:val="Contents3"/>
            <w:tabs>
              <w:tab w:val="clear" w:pos="8459"/>
              <w:tab w:val="right" w:pos="9026" w:leader="dot"/>
            </w:tabs>
            <w:rPr/>
          </w:pPr>
          <w:hyperlink w:anchor="__RefHeading___Toc5635454_2870459653">
            <w:r>
              <w:rPr>
                <w:webHidden/>
                <w:rStyle w:val="IndexLink"/>
                <w:rtl w:val="true"/>
              </w:rPr>
              <w:t>حکم شراب در آیینه روایات</w:t>
            </w:r>
            <w:r>
              <w:rPr>
                <w:rStyle w:val="IndexLink"/>
                <w:rtl w:val="true"/>
              </w:rPr>
              <w:tab/>
            </w:r>
            <w:r>
              <w:rPr>
                <w:rStyle w:val="IndexLink"/>
              </w:rPr>
              <w:t>32</w:t>
            </w:r>
          </w:hyperlink>
        </w:p>
        <w:p>
          <w:pPr>
            <w:pStyle w:val="Contents3"/>
            <w:tabs>
              <w:tab w:val="clear" w:pos="8459"/>
              <w:tab w:val="right" w:pos="9026" w:leader="dot"/>
            </w:tabs>
            <w:rPr/>
          </w:pPr>
          <w:hyperlink w:anchor="__RefHeading___Toc5635456_2870459653">
            <w:r>
              <w:rPr>
                <w:webHidden/>
                <w:rStyle w:val="IndexLink"/>
                <w:rtl w:val="true"/>
              </w:rPr>
              <w:t>آسیب های فردی شراب</w:t>
            </w:r>
            <w:r>
              <w:rPr>
                <w:rStyle w:val="IndexLink"/>
                <w:rtl w:val="true"/>
              </w:rPr>
              <w:tab/>
            </w:r>
            <w:r>
              <w:rPr>
                <w:rStyle w:val="IndexLink"/>
              </w:rPr>
              <w:t>33</w:t>
            </w:r>
          </w:hyperlink>
        </w:p>
        <w:p>
          <w:pPr>
            <w:pStyle w:val="Contents3"/>
            <w:tabs>
              <w:tab w:val="clear" w:pos="8459"/>
              <w:tab w:val="right" w:pos="9026" w:leader="dot"/>
            </w:tabs>
            <w:rPr/>
          </w:pPr>
          <w:hyperlink w:anchor="__RefHeading___Toc5635458_2870459653">
            <w:r>
              <w:rPr>
                <w:webHidden/>
                <w:rStyle w:val="IndexLink"/>
                <w:rtl w:val="true"/>
              </w:rPr>
              <w:t>آسیب های اجتماعی شراب</w:t>
            </w:r>
            <w:r>
              <w:rPr>
                <w:rStyle w:val="IndexLink"/>
                <w:rtl w:val="true"/>
              </w:rPr>
              <w:tab/>
            </w:r>
            <w:r>
              <w:rPr>
                <w:rStyle w:val="IndexLink"/>
              </w:rPr>
              <w:t>34</w:t>
            </w:r>
          </w:hyperlink>
        </w:p>
        <w:p>
          <w:pPr>
            <w:pStyle w:val="Contents3"/>
            <w:tabs>
              <w:tab w:val="clear" w:pos="8459"/>
              <w:tab w:val="right" w:pos="9026" w:leader="dot"/>
            </w:tabs>
            <w:rPr/>
          </w:pPr>
          <w:hyperlink w:anchor="__RefHeading___Toc5635460_2870459653">
            <w:r>
              <w:rPr>
                <w:webHidden/>
                <w:rStyle w:val="IndexLink"/>
                <w:rtl w:val="true"/>
              </w:rPr>
              <w:t>آسیب های اقتصادی شراب</w:t>
            </w:r>
            <w:r>
              <w:rPr>
                <w:rStyle w:val="IndexLink"/>
                <w:rtl w:val="true"/>
              </w:rPr>
              <w:tab/>
            </w:r>
            <w:r>
              <w:rPr>
                <w:rStyle w:val="IndexLink"/>
              </w:rPr>
              <w:t>35</w:t>
            </w:r>
          </w:hyperlink>
        </w:p>
        <w:p>
          <w:pPr>
            <w:pStyle w:val="Contents3"/>
            <w:tabs>
              <w:tab w:val="clear" w:pos="8459"/>
              <w:tab w:val="right" w:pos="9026" w:leader="dot"/>
            </w:tabs>
            <w:rPr/>
          </w:pPr>
          <w:hyperlink w:anchor="__RefHeading___Toc5635462_2870459653">
            <w:r>
              <w:rPr>
                <w:webHidden/>
                <w:rStyle w:val="IndexLink"/>
                <w:rtl w:val="true"/>
              </w:rPr>
              <w:t>مواجه با شراب خوری</w:t>
            </w:r>
            <w:r>
              <w:rPr>
                <w:rStyle w:val="IndexLink"/>
                <w:rtl w:val="true"/>
              </w:rPr>
              <w:tab/>
            </w:r>
            <w:r>
              <w:rPr>
                <w:rStyle w:val="IndexLink"/>
              </w:rPr>
              <w:t>36</w:t>
            </w:r>
          </w:hyperlink>
        </w:p>
        <w:p>
          <w:pPr>
            <w:pStyle w:val="Contents3"/>
            <w:tabs>
              <w:tab w:val="clear" w:pos="8459"/>
              <w:tab w:val="right" w:pos="9026" w:leader="dot"/>
            </w:tabs>
            <w:rPr/>
          </w:pPr>
          <w:hyperlink w:anchor="__RefHeading___Toc5635464_2870459653">
            <w:r>
              <w:rPr>
                <w:webHidden/>
                <w:rStyle w:val="IndexLink"/>
                <w:rtl w:val="true"/>
              </w:rPr>
              <w:t>مواجه حکومت با شرابخوری</w:t>
            </w:r>
            <w:r>
              <w:rPr>
                <w:rStyle w:val="IndexLink"/>
                <w:rtl w:val="true"/>
              </w:rPr>
              <w:tab/>
            </w:r>
            <w:r>
              <w:rPr>
                <w:rStyle w:val="IndexLink"/>
              </w:rPr>
              <w:t>37</w:t>
            </w:r>
          </w:hyperlink>
        </w:p>
        <w:p>
          <w:pPr>
            <w:pStyle w:val="Contents3"/>
            <w:tabs>
              <w:tab w:val="clear" w:pos="8459"/>
              <w:tab w:val="right" w:pos="9026" w:leader="dot"/>
            </w:tabs>
            <w:rPr/>
          </w:pPr>
          <w:hyperlink w:anchor="__RefHeading___Toc5635466_2870459653">
            <w:r>
              <w:rPr>
                <w:webHidden/>
                <w:rStyle w:val="IndexLink"/>
                <w:rtl w:val="true"/>
              </w:rPr>
              <w:t>شراب و تردیدها</w:t>
            </w:r>
            <w:r>
              <w:rPr>
                <w:rStyle w:val="IndexLink"/>
                <w:rtl w:val="true"/>
              </w:rPr>
              <w:tab/>
            </w:r>
            <w:r>
              <w:rPr>
                <w:rStyle w:val="IndexLink"/>
              </w:rPr>
              <w:t>40</w:t>
            </w:r>
          </w:hyperlink>
        </w:p>
        <w:p>
          <w:pPr>
            <w:pStyle w:val="Contents3"/>
            <w:tabs>
              <w:tab w:val="clear" w:pos="8459"/>
              <w:tab w:val="right" w:pos="9026" w:leader="dot"/>
            </w:tabs>
            <w:rPr/>
          </w:pPr>
          <w:hyperlink w:anchor="__RefHeading___Toc5635468_2870459653">
            <w:r>
              <w:rPr>
                <w:webHidden/>
                <w:rStyle w:val="IndexLink"/>
                <w:rtl w:val="true"/>
              </w:rPr>
              <w:t>درمان با حرام</w:t>
            </w:r>
            <w:r>
              <w:rPr>
                <w:rStyle w:val="IndexLink"/>
                <w:rtl w:val="true"/>
              </w:rPr>
              <w:tab/>
            </w:r>
            <w:r>
              <w:rPr>
                <w:rStyle w:val="IndexLink"/>
              </w:rPr>
              <w:t>42</w:t>
            </w:r>
          </w:hyperlink>
        </w:p>
        <w:p>
          <w:pPr>
            <w:pStyle w:val="Contents3"/>
            <w:tabs>
              <w:tab w:val="clear" w:pos="8459"/>
              <w:tab w:val="right" w:pos="9026" w:leader="dot"/>
            </w:tabs>
            <w:rPr/>
          </w:pPr>
          <w:hyperlink w:anchor="__RefHeading___Toc5635470_2870459653">
            <w:r>
              <w:rPr>
                <w:webHidden/>
                <w:rStyle w:val="IndexLink"/>
                <w:rtl w:val="true"/>
              </w:rPr>
              <w:t>سخن پایانی</w:t>
            </w:r>
            <w:r>
              <w:rPr>
                <w:rStyle w:val="IndexLink"/>
                <w:rtl w:val="true"/>
              </w:rPr>
              <w:tab/>
            </w:r>
            <w:r>
              <w:rPr>
                <w:rStyle w:val="IndexLink"/>
              </w:rPr>
              <w:t>44</w:t>
            </w:r>
          </w:hyperlink>
        </w:p>
        <w:p>
          <w:pPr>
            <w:pStyle w:val="Contents2"/>
            <w:tabs>
              <w:tab w:val="clear" w:pos="8743"/>
              <w:tab w:val="right" w:pos="9026" w:leader="dot"/>
            </w:tabs>
            <w:rPr/>
          </w:pPr>
          <w:hyperlink w:anchor="__RefHeading___Toc5635472_2870459653">
            <w:r>
              <w:rPr>
                <w:webHidden/>
                <w:rStyle w:val="IndexLink"/>
                <w:rtl w:val="true"/>
              </w:rPr>
              <w:t>رجعت از دیدگاه تشیّع</w:t>
            </w:r>
            <w:r>
              <w:rPr>
                <w:rStyle w:val="IndexLink"/>
                <w:rtl w:val="true"/>
              </w:rPr>
              <w:tab/>
            </w:r>
            <w:r>
              <w:rPr>
                <w:rStyle w:val="IndexLink"/>
              </w:rPr>
              <w:t>49</w:t>
            </w:r>
          </w:hyperlink>
        </w:p>
        <w:p>
          <w:pPr>
            <w:pStyle w:val="Contents3"/>
            <w:tabs>
              <w:tab w:val="clear" w:pos="8459"/>
              <w:tab w:val="right" w:pos="9026" w:leader="dot"/>
            </w:tabs>
            <w:rPr/>
          </w:pPr>
          <w:hyperlink w:anchor="__RefHeading___Toc5635474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635476_2870459653">
            <w:r>
              <w:rPr>
                <w:webHidden/>
                <w:rStyle w:val="IndexLink"/>
                <w:rtl w:val="true"/>
              </w:rPr>
              <w:t>رووس مطالب</w:t>
            </w:r>
            <w:r>
              <w:rPr>
                <w:rStyle w:val="IndexLink"/>
                <w:rtl w:val="true"/>
              </w:rPr>
              <w:tab/>
            </w:r>
            <w:r>
              <w:rPr>
                <w:rStyle w:val="IndexLink"/>
              </w:rPr>
              <w:t>49</w:t>
            </w:r>
          </w:hyperlink>
        </w:p>
        <w:p>
          <w:pPr>
            <w:pStyle w:val="Contents3"/>
            <w:tabs>
              <w:tab w:val="clear" w:pos="8459"/>
              <w:tab w:val="right" w:pos="9026" w:leader="dot"/>
            </w:tabs>
            <w:rPr/>
          </w:pPr>
          <w:hyperlink w:anchor="__RefHeading___Toc5635478_2870459653">
            <w:r>
              <w:rPr>
                <w:webHidden/>
                <w:rStyle w:val="IndexLink"/>
                <w:rtl w:val="true"/>
              </w:rPr>
              <w:t>درآمد</w:t>
            </w:r>
            <w:r>
              <w:rPr>
                <w:rStyle w:val="IndexLink"/>
                <w:rtl w:val="true"/>
              </w:rPr>
              <w:tab/>
            </w:r>
            <w:r>
              <w:rPr>
                <w:rStyle w:val="IndexLink"/>
              </w:rPr>
              <w:t>49</w:t>
            </w:r>
          </w:hyperlink>
        </w:p>
        <w:p>
          <w:pPr>
            <w:pStyle w:val="Contents3"/>
            <w:tabs>
              <w:tab w:val="clear" w:pos="8459"/>
              <w:tab w:val="right" w:pos="9026" w:leader="dot"/>
            </w:tabs>
            <w:rPr/>
          </w:pPr>
          <w:hyperlink w:anchor="__RefHeading___Toc5635480_2870459653">
            <w:r>
              <w:rPr>
                <w:webHidden/>
                <w:rStyle w:val="IndexLink"/>
                <w:rtl w:val="true"/>
              </w:rPr>
              <w:t>بررسی واژگانی</w:t>
            </w:r>
            <w:r>
              <w:rPr>
                <w:rStyle w:val="IndexLink"/>
                <w:rtl w:val="true"/>
              </w:rPr>
              <w:tab/>
            </w:r>
            <w:r>
              <w:rPr>
                <w:rStyle w:val="IndexLink"/>
              </w:rPr>
              <w:t>50</w:t>
            </w:r>
          </w:hyperlink>
        </w:p>
        <w:p>
          <w:pPr>
            <w:pStyle w:val="Contents3"/>
            <w:tabs>
              <w:tab w:val="clear" w:pos="8459"/>
              <w:tab w:val="right" w:pos="9026" w:leader="dot"/>
            </w:tabs>
            <w:rPr/>
          </w:pPr>
          <w:hyperlink w:anchor="__RefHeading___Toc5635482_2870459653">
            <w:r>
              <w:rPr>
                <w:webHidden/>
                <w:rStyle w:val="IndexLink"/>
                <w:rtl w:val="true"/>
              </w:rPr>
              <w:t>واژه رجعت در اصطلاح</w:t>
            </w:r>
            <w:r>
              <w:rPr>
                <w:rStyle w:val="IndexLink"/>
                <w:rtl w:val="true"/>
              </w:rPr>
              <w:tab/>
            </w:r>
            <w:r>
              <w:rPr>
                <w:rStyle w:val="IndexLink"/>
              </w:rPr>
              <w:t>50</w:t>
            </w:r>
          </w:hyperlink>
        </w:p>
        <w:p>
          <w:pPr>
            <w:pStyle w:val="Contents3"/>
            <w:tabs>
              <w:tab w:val="clear" w:pos="8459"/>
              <w:tab w:val="right" w:pos="9026" w:leader="dot"/>
            </w:tabs>
            <w:rPr/>
          </w:pPr>
          <w:hyperlink w:anchor="__RefHeading___Toc5635484_2870459653">
            <w:r>
              <w:rPr>
                <w:webHidden/>
                <w:rStyle w:val="IndexLink"/>
                <w:rtl w:val="true"/>
              </w:rPr>
              <w:t>رجعت چیست؟</w:t>
            </w:r>
            <w:r>
              <w:rPr>
                <w:rStyle w:val="IndexLink"/>
                <w:rtl w:val="true"/>
              </w:rPr>
              <w:tab/>
            </w:r>
            <w:r>
              <w:rPr>
                <w:rStyle w:val="IndexLink"/>
              </w:rPr>
              <w:t>50</w:t>
            </w:r>
          </w:hyperlink>
        </w:p>
        <w:p>
          <w:pPr>
            <w:pStyle w:val="Contents3"/>
            <w:tabs>
              <w:tab w:val="clear" w:pos="8459"/>
              <w:tab w:val="right" w:pos="9026" w:leader="dot"/>
            </w:tabs>
            <w:rPr/>
          </w:pPr>
          <w:hyperlink w:anchor="__RefHeading___Toc5635486_2870459653">
            <w:r>
              <w:rPr>
                <w:webHidden/>
                <w:rStyle w:val="IndexLink"/>
                <w:rtl w:val="true"/>
              </w:rPr>
              <w:t>تاریخچه رجعت</w:t>
            </w:r>
            <w:r>
              <w:rPr>
                <w:rStyle w:val="IndexLink"/>
                <w:rtl w:val="true"/>
              </w:rPr>
              <w:tab/>
            </w:r>
            <w:r>
              <w:rPr>
                <w:rStyle w:val="IndexLink"/>
              </w:rPr>
              <w:t>51</w:t>
            </w:r>
          </w:hyperlink>
        </w:p>
        <w:p>
          <w:pPr>
            <w:pStyle w:val="Contents3"/>
            <w:tabs>
              <w:tab w:val="clear" w:pos="8459"/>
              <w:tab w:val="right" w:pos="9026" w:leader="dot"/>
            </w:tabs>
            <w:rPr/>
          </w:pPr>
          <w:hyperlink w:anchor="__RefHeading___Toc5635488_2870459653">
            <w:r>
              <w:rPr>
                <w:webHidden/>
                <w:rStyle w:val="IndexLink"/>
                <w:rtl w:val="true"/>
              </w:rPr>
              <w:t>جایگاه رجعت در عقاید شیعه</w:t>
            </w:r>
            <w:r>
              <w:rPr>
                <w:rStyle w:val="IndexLink"/>
                <w:rtl w:val="true"/>
              </w:rPr>
              <w:tab/>
            </w:r>
            <w:r>
              <w:rPr>
                <w:rStyle w:val="IndexLink"/>
              </w:rPr>
              <w:t>52</w:t>
            </w:r>
          </w:hyperlink>
        </w:p>
        <w:p>
          <w:pPr>
            <w:pStyle w:val="Contents3"/>
            <w:tabs>
              <w:tab w:val="clear" w:pos="8459"/>
              <w:tab w:val="right" w:pos="9026" w:leader="dot"/>
            </w:tabs>
            <w:rPr/>
          </w:pPr>
          <w:hyperlink w:anchor="__RefHeading___Toc5635490_2870459653">
            <w:r>
              <w:rPr>
                <w:webHidden/>
                <w:rStyle w:val="IndexLink"/>
                <w:rtl w:val="true"/>
              </w:rPr>
              <w:t>هدف از رجعت</w:t>
            </w:r>
            <w:r>
              <w:rPr>
                <w:rStyle w:val="IndexLink"/>
                <w:rtl w:val="true"/>
              </w:rPr>
              <w:tab/>
            </w:r>
            <w:r>
              <w:rPr>
                <w:rStyle w:val="IndexLink"/>
              </w:rPr>
              <w:t>52</w:t>
            </w:r>
          </w:hyperlink>
        </w:p>
        <w:p>
          <w:pPr>
            <w:pStyle w:val="Contents3"/>
            <w:tabs>
              <w:tab w:val="clear" w:pos="8459"/>
              <w:tab w:val="right" w:pos="9026" w:leader="dot"/>
            </w:tabs>
            <w:rPr/>
          </w:pPr>
          <w:hyperlink w:anchor="__RefHeading___Toc5635492_2870459653">
            <w:r>
              <w:rPr>
                <w:webHidden/>
                <w:rStyle w:val="IndexLink"/>
                <w:rtl w:val="true"/>
              </w:rPr>
              <w:t>هدف های احتمالی رجعت</w:t>
            </w:r>
            <w:r>
              <w:rPr>
                <w:rStyle w:val="IndexLink"/>
                <w:rtl w:val="true"/>
              </w:rPr>
              <w:tab/>
            </w:r>
            <w:r>
              <w:rPr>
                <w:rStyle w:val="IndexLink"/>
              </w:rPr>
              <w:t>53</w:t>
            </w:r>
          </w:hyperlink>
        </w:p>
        <w:p>
          <w:pPr>
            <w:pStyle w:val="Contents4"/>
            <w:tabs>
              <w:tab w:val="clear" w:pos="8176"/>
              <w:tab w:val="right" w:pos="9026" w:leader="dot"/>
            </w:tabs>
            <w:rPr/>
          </w:pPr>
          <w:hyperlink w:anchor="__RefHeading___Toc5635494_2870459653">
            <w:r>
              <w:rPr>
                <w:webHidden/>
                <w:rStyle w:val="IndexLink"/>
              </w:rPr>
              <w:t>1</w:t>
            </w:r>
            <w:r>
              <w:rPr>
                <w:rStyle w:val="IndexLink"/>
                <w:rtl w:val="true"/>
              </w:rPr>
              <w:t xml:space="preserve">- </w:t>
            </w:r>
            <w:r>
              <w:rPr>
                <w:rStyle w:val="IndexLink"/>
                <w:rtl w:val="true"/>
              </w:rPr>
              <w:t>گسترش دین اسلام</w:t>
            </w:r>
            <w:r>
              <w:rPr>
                <w:rStyle w:val="IndexLink"/>
                <w:rtl w:val="true"/>
              </w:rPr>
              <w:tab/>
            </w:r>
            <w:r>
              <w:rPr>
                <w:rStyle w:val="IndexLink"/>
              </w:rPr>
              <w:t>53</w:t>
            </w:r>
          </w:hyperlink>
        </w:p>
        <w:p>
          <w:pPr>
            <w:pStyle w:val="Contents4"/>
            <w:tabs>
              <w:tab w:val="clear" w:pos="8176"/>
              <w:tab w:val="right" w:pos="9026" w:leader="dot"/>
            </w:tabs>
            <w:rPr/>
          </w:pPr>
          <w:hyperlink w:anchor="__RefHeading___Toc5635496_2870459653">
            <w:r>
              <w:rPr>
                <w:webHidden/>
                <w:rStyle w:val="IndexLink"/>
              </w:rPr>
              <w:t>2</w:t>
            </w:r>
            <w:r>
              <w:rPr>
                <w:rStyle w:val="IndexLink"/>
                <w:rtl w:val="true"/>
              </w:rPr>
              <w:t xml:space="preserve">- </w:t>
            </w:r>
            <w:r>
              <w:rPr>
                <w:rStyle w:val="IndexLink"/>
                <w:rtl w:val="true"/>
              </w:rPr>
              <w:t>تحقق وعده الهى</w:t>
            </w:r>
            <w:r>
              <w:rPr>
                <w:rStyle w:val="IndexLink"/>
                <w:rtl w:val="true"/>
              </w:rPr>
              <w:tab/>
            </w:r>
            <w:r>
              <w:rPr>
                <w:rStyle w:val="IndexLink"/>
              </w:rPr>
              <w:t>53</w:t>
            </w:r>
          </w:hyperlink>
        </w:p>
        <w:p>
          <w:pPr>
            <w:pStyle w:val="Contents4"/>
            <w:tabs>
              <w:tab w:val="clear" w:pos="8176"/>
              <w:tab w:val="right" w:pos="9026" w:leader="dot"/>
            </w:tabs>
            <w:rPr/>
          </w:pPr>
          <w:hyperlink w:anchor="__RefHeading___Toc5635498_2870459653">
            <w:r>
              <w:rPr>
                <w:webHidden/>
                <w:rStyle w:val="IndexLink"/>
              </w:rPr>
              <w:t>3</w:t>
            </w:r>
            <w:r>
              <w:rPr>
                <w:rStyle w:val="IndexLink"/>
                <w:rtl w:val="true"/>
              </w:rPr>
              <w:t xml:space="preserve">- </w:t>
            </w:r>
            <w:r>
              <w:rPr>
                <w:rStyle w:val="IndexLink"/>
                <w:rtl w:val="true"/>
              </w:rPr>
              <w:t>ظهور قدرت الهی</w:t>
            </w:r>
            <w:r>
              <w:rPr>
                <w:rStyle w:val="IndexLink"/>
                <w:rtl w:val="true"/>
              </w:rPr>
              <w:tab/>
            </w:r>
            <w:r>
              <w:rPr>
                <w:rStyle w:val="IndexLink"/>
              </w:rPr>
              <w:t>54</w:t>
            </w:r>
          </w:hyperlink>
        </w:p>
        <w:p>
          <w:pPr>
            <w:pStyle w:val="Contents4"/>
            <w:tabs>
              <w:tab w:val="clear" w:pos="8176"/>
              <w:tab w:val="right" w:pos="9026" w:leader="dot"/>
            </w:tabs>
            <w:rPr/>
          </w:pPr>
          <w:hyperlink w:anchor="__RefHeading___Toc5635500_2870459653">
            <w:r>
              <w:rPr>
                <w:webHidden/>
                <w:rStyle w:val="IndexLink"/>
              </w:rPr>
              <w:t>4</w:t>
            </w:r>
            <w:r>
              <w:rPr>
                <w:rStyle w:val="IndexLink"/>
                <w:rtl w:val="true"/>
              </w:rPr>
              <w:t xml:space="preserve">- </w:t>
            </w:r>
            <w:r>
              <w:rPr>
                <w:rStyle w:val="IndexLink"/>
                <w:rtl w:val="true"/>
              </w:rPr>
              <w:t>انتقام گرفتن مظلوم از ظالم</w:t>
            </w:r>
            <w:r>
              <w:rPr>
                <w:rStyle w:val="IndexLink"/>
                <w:rtl w:val="true"/>
              </w:rPr>
              <w:tab/>
            </w:r>
            <w:r>
              <w:rPr>
                <w:rStyle w:val="IndexLink"/>
              </w:rPr>
              <w:t>54</w:t>
            </w:r>
          </w:hyperlink>
        </w:p>
        <w:p>
          <w:pPr>
            <w:pStyle w:val="Contents4"/>
            <w:tabs>
              <w:tab w:val="clear" w:pos="8176"/>
              <w:tab w:val="right" w:pos="9026" w:leader="dot"/>
            </w:tabs>
            <w:rPr/>
          </w:pPr>
          <w:hyperlink w:anchor="__RefHeading___Toc5635502_2870459653">
            <w:r>
              <w:rPr>
                <w:webHidden/>
                <w:rStyle w:val="IndexLink"/>
              </w:rPr>
              <w:t>5</w:t>
            </w:r>
            <w:r>
              <w:rPr>
                <w:rStyle w:val="IndexLink"/>
                <w:rtl w:val="true"/>
              </w:rPr>
              <w:t xml:space="preserve">- </w:t>
            </w:r>
            <w:r>
              <w:rPr>
                <w:rStyle w:val="IndexLink"/>
                <w:rtl w:val="true"/>
              </w:rPr>
              <w:t>ذلت کفار و منافقین</w:t>
            </w:r>
            <w:r>
              <w:rPr>
                <w:rStyle w:val="IndexLink"/>
                <w:rtl w:val="true"/>
              </w:rPr>
              <w:tab/>
            </w:r>
            <w:r>
              <w:rPr>
                <w:rStyle w:val="IndexLink"/>
              </w:rPr>
              <w:t>54</w:t>
            </w:r>
          </w:hyperlink>
        </w:p>
        <w:p>
          <w:pPr>
            <w:pStyle w:val="Contents4"/>
            <w:tabs>
              <w:tab w:val="clear" w:pos="8176"/>
              <w:tab w:val="right" w:pos="9026" w:leader="dot"/>
            </w:tabs>
            <w:rPr/>
          </w:pPr>
          <w:hyperlink w:anchor="__RefHeading___Toc5635504_2870459653">
            <w:r>
              <w:rPr>
                <w:webHidden/>
                <w:rStyle w:val="IndexLink"/>
              </w:rPr>
              <w:t>6</w:t>
            </w:r>
            <w:r>
              <w:rPr>
                <w:rStyle w:val="IndexLink"/>
                <w:rtl w:val="true"/>
              </w:rPr>
              <w:t xml:space="preserve">- </w:t>
            </w:r>
            <w:r>
              <w:rPr>
                <w:rStyle w:val="IndexLink"/>
                <w:rtl w:val="true"/>
              </w:rPr>
              <w:t>اقامه حدود و قصاص تعطیل شده</w:t>
            </w:r>
            <w:r>
              <w:rPr>
                <w:rStyle w:val="IndexLink"/>
                <w:rtl w:val="true"/>
              </w:rPr>
              <w:tab/>
            </w:r>
            <w:r>
              <w:rPr>
                <w:rStyle w:val="IndexLink"/>
              </w:rPr>
              <w:t>55</w:t>
            </w:r>
          </w:hyperlink>
        </w:p>
        <w:p>
          <w:pPr>
            <w:pStyle w:val="Contents4"/>
            <w:tabs>
              <w:tab w:val="clear" w:pos="8176"/>
              <w:tab w:val="right" w:pos="9026" w:leader="dot"/>
            </w:tabs>
            <w:rPr/>
          </w:pPr>
          <w:hyperlink w:anchor="__RefHeading___Toc5635506_2870459653">
            <w:r>
              <w:rPr>
                <w:webHidden/>
                <w:rStyle w:val="IndexLink"/>
              </w:rPr>
              <w:t>7</w:t>
            </w:r>
            <w:r>
              <w:rPr>
                <w:rStyle w:val="IndexLink"/>
                <w:rtl w:val="true"/>
              </w:rPr>
              <w:t xml:space="preserve">- </w:t>
            </w:r>
            <w:r>
              <w:rPr>
                <w:rStyle w:val="IndexLink"/>
                <w:rtl w:val="true"/>
              </w:rPr>
              <w:t>ایجاد روحیه استقامت برای مؤمنان</w:t>
            </w:r>
            <w:r>
              <w:rPr>
                <w:rStyle w:val="IndexLink"/>
                <w:rtl w:val="true"/>
              </w:rPr>
              <w:tab/>
            </w:r>
            <w:r>
              <w:rPr>
                <w:rStyle w:val="IndexLink"/>
              </w:rPr>
              <w:t>55</w:t>
            </w:r>
          </w:hyperlink>
        </w:p>
        <w:p>
          <w:pPr>
            <w:pStyle w:val="Contents3"/>
            <w:tabs>
              <w:tab w:val="clear" w:pos="8459"/>
              <w:tab w:val="right" w:pos="9026" w:leader="dot"/>
            </w:tabs>
            <w:rPr/>
          </w:pPr>
          <w:hyperlink w:anchor="__RefHeading___Toc5635508_2870459653">
            <w:r>
              <w:rPr>
                <w:webHidden/>
                <w:rStyle w:val="IndexLink"/>
                <w:rtl w:val="true"/>
              </w:rPr>
              <w:t>ویژگی های رجعت</w:t>
            </w:r>
            <w:r>
              <w:rPr>
                <w:rStyle w:val="IndexLink"/>
                <w:rtl w:val="true"/>
              </w:rPr>
              <w:tab/>
            </w:r>
            <w:r>
              <w:rPr>
                <w:rStyle w:val="IndexLink"/>
              </w:rPr>
              <w:t>56</w:t>
            </w:r>
          </w:hyperlink>
        </w:p>
        <w:p>
          <w:pPr>
            <w:pStyle w:val="Contents3"/>
            <w:tabs>
              <w:tab w:val="clear" w:pos="8459"/>
              <w:tab w:val="right" w:pos="9026" w:leader="dot"/>
            </w:tabs>
            <w:rPr/>
          </w:pPr>
          <w:hyperlink w:anchor="__RefHeading___Toc5635510_2870459653">
            <w:r>
              <w:rPr>
                <w:webHidden/>
                <w:rStyle w:val="IndexLink"/>
                <w:rtl w:val="true"/>
              </w:rPr>
              <w:t>برهان های عقلی بر رجعت</w:t>
            </w:r>
            <w:r>
              <w:rPr>
                <w:rStyle w:val="IndexLink"/>
                <w:rtl w:val="true"/>
              </w:rPr>
              <w:tab/>
            </w:r>
            <w:r>
              <w:rPr>
                <w:rStyle w:val="IndexLink"/>
              </w:rPr>
              <w:t>59</w:t>
            </w:r>
          </w:hyperlink>
        </w:p>
        <w:p>
          <w:pPr>
            <w:pStyle w:val="Contents4"/>
            <w:tabs>
              <w:tab w:val="clear" w:pos="8176"/>
              <w:tab w:val="right" w:pos="9026" w:leader="dot"/>
            </w:tabs>
            <w:rPr/>
          </w:pPr>
          <w:hyperlink w:anchor="__RefHeading___Toc5635512_2870459653">
            <w:r>
              <w:rPr>
                <w:webHidden/>
                <w:rStyle w:val="IndexLink"/>
                <w:rtl w:val="true"/>
              </w:rPr>
              <w:t>ادله عقلی</w:t>
            </w:r>
            <w:r>
              <w:rPr>
                <w:rStyle w:val="IndexLink"/>
                <w:rtl w:val="true"/>
              </w:rPr>
              <w:tab/>
            </w:r>
            <w:r>
              <w:rPr>
                <w:rStyle w:val="IndexLink"/>
              </w:rPr>
              <w:t>59</w:t>
            </w:r>
          </w:hyperlink>
        </w:p>
        <w:p>
          <w:pPr>
            <w:pStyle w:val="Contents3"/>
            <w:tabs>
              <w:tab w:val="clear" w:pos="8459"/>
              <w:tab w:val="right" w:pos="9026" w:leader="dot"/>
            </w:tabs>
            <w:rPr/>
          </w:pPr>
          <w:hyperlink w:anchor="__RefHeading___Toc5635514_2870459653">
            <w:r>
              <w:rPr>
                <w:webHidden/>
                <w:rStyle w:val="IndexLink"/>
                <w:rtl w:val="true"/>
              </w:rPr>
              <w:t>برهان های نقلی بر رجعت</w:t>
            </w:r>
            <w:r>
              <w:rPr>
                <w:rStyle w:val="IndexLink"/>
                <w:rtl w:val="true"/>
              </w:rPr>
              <w:tab/>
            </w:r>
            <w:r>
              <w:rPr>
                <w:rStyle w:val="IndexLink"/>
              </w:rPr>
              <w:t>61</w:t>
            </w:r>
          </w:hyperlink>
        </w:p>
        <w:p>
          <w:pPr>
            <w:pStyle w:val="Contents4"/>
            <w:tabs>
              <w:tab w:val="clear" w:pos="8176"/>
              <w:tab w:val="right" w:pos="9026" w:leader="dot"/>
            </w:tabs>
            <w:rPr/>
          </w:pPr>
          <w:hyperlink w:anchor="__RefHeading___Toc5635516_2870459653">
            <w:r>
              <w:rPr>
                <w:webHidden/>
                <w:rStyle w:val="IndexLink"/>
                <w:rtl w:val="true"/>
              </w:rPr>
              <w:t>الف</w:t>
            </w:r>
            <w:r>
              <w:rPr>
                <w:rStyle w:val="IndexLink"/>
                <w:rtl w:val="true"/>
              </w:rPr>
              <w:t xml:space="preserve">) </w:t>
            </w:r>
            <w:r>
              <w:rPr>
                <w:rStyle w:val="IndexLink"/>
                <w:rtl w:val="true"/>
              </w:rPr>
              <w:t>رجعت در امت های پیشین</w:t>
            </w:r>
            <w:r>
              <w:rPr>
                <w:rStyle w:val="IndexLink"/>
                <w:rtl w:val="true"/>
              </w:rPr>
              <w:t>:</w:t>
              <w:tab/>
            </w:r>
            <w:r>
              <w:rPr>
                <w:rStyle w:val="IndexLink"/>
              </w:rPr>
              <w:t>61</w:t>
            </w:r>
          </w:hyperlink>
        </w:p>
        <w:p>
          <w:pPr>
            <w:pStyle w:val="Contents4"/>
            <w:tabs>
              <w:tab w:val="clear" w:pos="8176"/>
              <w:tab w:val="right" w:pos="9026" w:leader="dot"/>
            </w:tabs>
            <w:rPr/>
          </w:pPr>
          <w:hyperlink w:anchor="__RefHeading___Toc5635518_2870459653">
            <w:r>
              <w:rPr>
                <w:webHidden/>
                <w:rStyle w:val="IndexLink"/>
                <w:rtl w:val="true"/>
              </w:rPr>
              <w:t>ب</w:t>
            </w:r>
            <w:r>
              <w:rPr>
                <w:rStyle w:val="IndexLink"/>
                <w:rtl w:val="true"/>
              </w:rPr>
              <w:t xml:space="preserve">) </w:t>
            </w:r>
            <w:r>
              <w:rPr>
                <w:rStyle w:val="IndexLink"/>
                <w:rtl w:val="true"/>
              </w:rPr>
              <w:t>رجعت در آینده</w:t>
            </w:r>
            <w:r>
              <w:rPr>
                <w:rStyle w:val="IndexLink"/>
                <w:rtl w:val="true"/>
              </w:rPr>
              <w:tab/>
            </w:r>
            <w:r>
              <w:rPr>
                <w:rStyle w:val="IndexLink"/>
              </w:rPr>
              <w:t>62</w:t>
            </w:r>
          </w:hyperlink>
        </w:p>
        <w:p>
          <w:pPr>
            <w:pStyle w:val="Contents3"/>
            <w:tabs>
              <w:tab w:val="clear" w:pos="8459"/>
              <w:tab w:val="right" w:pos="9026" w:leader="dot"/>
            </w:tabs>
            <w:rPr/>
          </w:pPr>
          <w:hyperlink w:anchor="__RefHeading___Toc5635520_2870459653">
            <w:r>
              <w:rPr>
                <w:webHidden/>
                <w:rStyle w:val="IndexLink"/>
                <w:rtl w:val="true"/>
              </w:rPr>
              <w:t>ادله نقلی</w:t>
            </w:r>
            <w:r>
              <w:rPr>
                <w:rStyle w:val="IndexLink"/>
                <w:rtl w:val="true"/>
              </w:rPr>
              <w:tab/>
            </w:r>
            <w:r>
              <w:rPr>
                <w:rStyle w:val="IndexLink"/>
              </w:rPr>
              <w:t>64</w:t>
            </w:r>
          </w:hyperlink>
        </w:p>
        <w:p>
          <w:pPr>
            <w:pStyle w:val="Contents3"/>
            <w:tabs>
              <w:tab w:val="clear" w:pos="8459"/>
              <w:tab w:val="right" w:pos="9026" w:leader="dot"/>
            </w:tabs>
            <w:rPr/>
          </w:pPr>
          <w:hyperlink w:anchor="__RefHeading___Toc5635522_2870459653">
            <w:r>
              <w:rPr>
                <w:webHidden/>
                <w:rStyle w:val="IndexLink"/>
                <w:rtl w:val="true"/>
              </w:rPr>
              <w:t>چه کسانی رجعت می کنند؟</w:t>
            </w:r>
            <w:r>
              <w:rPr>
                <w:rStyle w:val="IndexLink"/>
                <w:rtl w:val="true"/>
              </w:rPr>
              <w:tab/>
            </w:r>
            <w:r>
              <w:rPr>
                <w:rStyle w:val="IndexLink"/>
              </w:rPr>
              <w:t>64</w:t>
            </w:r>
          </w:hyperlink>
        </w:p>
        <w:p>
          <w:pPr>
            <w:pStyle w:val="Contents4"/>
            <w:tabs>
              <w:tab w:val="clear" w:pos="8176"/>
              <w:tab w:val="right" w:pos="9026" w:leader="dot"/>
            </w:tabs>
            <w:rPr/>
          </w:pPr>
          <w:hyperlink w:anchor="__RefHeading___Toc5635524_2870459653">
            <w:r>
              <w:rPr>
                <w:webHidden/>
                <w:rStyle w:val="IndexLink"/>
                <w:rtl w:val="true"/>
              </w:rPr>
              <w:t>رجعت رسول خدا صلی الله علیه و آله</w:t>
            </w:r>
            <w:r>
              <w:rPr>
                <w:rStyle w:val="IndexLink"/>
                <w:rtl w:val="true"/>
              </w:rPr>
              <w:tab/>
            </w:r>
            <w:r>
              <w:rPr>
                <w:rStyle w:val="IndexLink"/>
              </w:rPr>
              <w:t>64</w:t>
            </w:r>
          </w:hyperlink>
        </w:p>
        <w:p>
          <w:pPr>
            <w:pStyle w:val="Contents4"/>
            <w:tabs>
              <w:tab w:val="clear" w:pos="8176"/>
              <w:tab w:val="right" w:pos="9026" w:leader="dot"/>
            </w:tabs>
            <w:rPr/>
          </w:pPr>
          <w:hyperlink w:anchor="__RefHeading___Toc5635526_2870459653">
            <w:r>
              <w:rPr>
                <w:webHidden/>
                <w:rStyle w:val="IndexLink"/>
                <w:rtl w:val="true"/>
              </w:rPr>
              <w:t>رجعت امیر مومنان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5635528_2870459653">
            <w:r>
              <w:rPr>
                <w:webHidden/>
                <w:rStyle w:val="IndexLink"/>
                <w:rtl w:val="true"/>
              </w:rPr>
              <w:t>رجعت امام حسین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5635530_2870459653">
            <w:r>
              <w:rPr>
                <w:webHidden/>
                <w:rStyle w:val="IndexLink"/>
                <w:rtl w:val="true"/>
              </w:rPr>
              <w:t>رجعت ائمّه معصومین علیهم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5635532_2870459653">
            <w:r>
              <w:rPr>
                <w:webHidden/>
                <w:rStyle w:val="IndexLink"/>
                <w:rtl w:val="true"/>
              </w:rPr>
              <w:t>رجعت پیامبران گذشته</w:t>
            </w:r>
            <w:r>
              <w:rPr>
                <w:rStyle w:val="IndexLink"/>
                <w:rtl w:val="true"/>
              </w:rPr>
              <w:tab/>
            </w:r>
            <w:r>
              <w:rPr>
                <w:rStyle w:val="IndexLink"/>
              </w:rPr>
              <w:t>65</w:t>
            </w:r>
          </w:hyperlink>
        </w:p>
        <w:p>
          <w:pPr>
            <w:pStyle w:val="Contents4"/>
            <w:tabs>
              <w:tab w:val="clear" w:pos="8176"/>
              <w:tab w:val="right" w:pos="9026" w:leader="dot"/>
            </w:tabs>
            <w:rPr/>
          </w:pPr>
          <w:hyperlink w:anchor="__RefHeading___Toc5635534_2870459653">
            <w:r>
              <w:rPr>
                <w:webHidden/>
                <w:rStyle w:val="IndexLink"/>
                <w:rtl w:val="true"/>
              </w:rPr>
              <w:t>رجعت مؤمنان محض و کافران محض</w:t>
            </w:r>
            <w:r>
              <w:rPr>
                <w:rStyle w:val="IndexLink"/>
                <w:rtl w:val="true"/>
              </w:rPr>
              <w:tab/>
            </w:r>
            <w:r>
              <w:rPr>
                <w:rStyle w:val="IndexLink"/>
              </w:rPr>
              <w:t>66</w:t>
            </w:r>
          </w:hyperlink>
        </w:p>
        <w:p>
          <w:pPr>
            <w:pStyle w:val="Contents4"/>
            <w:tabs>
              <w:tab w:val="clear" w:pos="8176"/>
              <w:tab w:val="right" w:pos="9026" w:leader="dot"/>
            </w:tabs>
            <w:rPr/>
          </w:pPr>
          <w:hyperlink w:anchor="__RefHeading___Toc5635536_2870459653">
            <w:r>
              <w:rPr>
                <w:webHidden/>
                <w:rStyle w:val="IndexLink"/>
                <w:rtl w:val="true"/>
              </w:rPr>
              <w:t>رجعت مفضل بن عمر</w:t>
            </w:r>
            <w:r>
              <w:rPr>
                <w:rStyle w:val="IndexLink"/>
                <w:rtl w:val="true"/>
              </w:rPr>
              <w:tab/>
            </w:r>
            <w:r>
              <w:rPr>
                <w:rStyle w:val="IndexLink"/>
              </w:rPr>
              <w:t>66</w:t>
            </w:r>
          </w:hyperlink>
        </w:p>
        <w:p>
          <w:pPr>
            <w:pStyle w:val="Contents4"/>
            <w:tabs>
              <w:tab w:val="clear" w:pos="8176"/>
              <w:tab w:val="right" w:pos="9026" w:leader="dot"/>
            </w:tabs>
            <w:rPr/>
          </w:pPr>
          <w:hyperlink w:anchor="__RefHeading___Toc5635538_2870459653">
            <w:r>
              <w:rPr>
                <w:webHidden/>
                <w:rStyle w:val="IndexLink"/>
                <w:rtl w:val="true"/>
              </w:rPr>
              <w:t>رجعت سلمان فارسی</w:t>
            </w:r>
            <w:r>
              <w:rPr>
                <w:rStyle w:val="IndexLink"/>
                <w:rtl w:val="true"/>
              </w:rPr>
              <w:tab/>
            </w:r>
            <w:r>
              <w:rPr>
                <w:rStyle w:val="IndexLink"/>
              </w:rPr>
              <w:t>66</w:t>
            </w:r>
          </w:hyperlink>
        </w:p>
        <w:p>
          <w:pPr>
            <w:pStyle w:val="Contents4"/>
            <w:tabs>
              <w:tab w:val="clear" w:pos="8176"/>
              <w:tab w:val="right" w:pos="9026" w:leader="dot"/>
            </w:tabs>
            <w:rPr/>
          </w:pPr>
          <w:hyperlink w:anchor="__RefHeading___Toc5635540_2870459653">
            <w:r>
              <w:rPr>
                <w:webHidden/>
                <w:rStyle w:val="IndexLink"/>
                <w:rtl w:val="true"/>
              </w:rPr>
              <w:t>رجعت برخی از اصحاب پیامبران</w:t>
            </w:r>
            <w:r>
              <w:rPr>
                <w:rStyle w:val="IndexLink"/>
                <w:rtl w:val="true"/>
              </w:rPr>
              <w:tab/>
            </w:r>
            <w:r>
              <w:rPr>
                <w:rStyle w:val="IndexLink"/>
              </w:rPr>
              <w:t>67</w:t>
            </w:r>
          </w:hyperlink>
        </w:p>
        <w:p>
          <w:pPr>
            <w:pStyle w:val="Contents4"/>
            <w:tabs>
              <w:tab w:val="clear" w:pos="8176"/>
              <w:tab w:val="right" w:pos="9026" w:leader="dot"/>
            </w:tabs>
            <w:rPr/>
          </w:pPr>
          <w:hyperlink w:anchor="__RefHeading___Toc5635542_2870459653">
            <w:r>
              <w:rPr>
                <w:webHidden/>
                <w:rStyle w:val="IndexLink"/>
                <w:rtl w:val="true"/>
              </w:rPr>
              <w:t>زنان رجعت کننده</w:t>
            </w:r>
            <w:r>
              <w:rPr>
                <w:rStyle w:val="IndexLink"/>
                <w:rtl w:val="true"/>
              </w:rPr>
              <w:tab/>
            </w:r>
            <w:r>
              <w:rPr>
                <w:rStyle w:val="IndexLink"/>
              </w:rPr>
              <w:t>67</w:t>
            </w:r>
          </w:hyperlink>
        </w:p>
        <w:p>
          <w:pPr>
            <w:pStyle w:val="Contents3"/>
            <w:tabs>
              <w:tab w:val="clear" w:pos="8459"/>
              <w:tab w:val="right" w:pos="9026" w:leader="dot"/>
            </w:tabs>
            <w:rPr/>
          </w:pPr>
          <w:hyperlink w:anchor="__RefHeading___Toc5635544_2870459653">
            <w:r>
              <w:rPr>
                <w:webHidden/>
                <w:rStyle w:val="IndexLink"/>
                <w:rtl w:val="true"/>
              </w:rPr>
              <w:t>ادعیه رجعت</w:t>
            </w:r>
            <w:r>
              <w:rPr>
                <w:rStyle w:val="IndexLink"/>
                <w:rtl w:val="true"/>
              </w:rPr>
              <w:tab/>
            </w:r>
            <w:r>
              <w:rPr>
                <w:rStyle w:val="IndexLink"/>
              </w:rPr>
              <w:t>67</w:t>
            </w:r>
          </w:hyperlink>
        </w:p>
        <w:p>
          <w:pPr>
            <w:pStyle w:val="Contents3"/>
            <w:tabs>
              <w:tab w:val="clear" w:pos="8459"/>
              <w:tab w:val="right" w:pos="9026" w:leader="dot"/>
            </w:tabs>
            <w:rPr/>
          </w:pPr>
          <w:hyperlink w:anchor="__RefHeading___Toc5635546_2870459653">
            <w:r>
              <w:rPr>
                <w:webHidden/>
                <w:rStyle w:val="IndexLink"/>
                <w:rtl w:val="true"/>
              </w:rPr>
              <w:t>زیارت اربعین</w:t>
            </w:r>
            <w:r>
              <w:rPr>
                <w:rStyle w:val="IndexLink"/>
                <w:rtl w:val="true"/>
              </w:rPr>
              <w:tab/>
            </w:r>
            <w:r>
              <w:rPr>
                <w:rStyle w:val="IndexLink"/>
              </w:rPr>
              <w:t>68</w:t>
            </w:r>
          </w:hyperlink>
        </w:p>
        <w:p>
          <w:pPr>
            <w:pStyle w:val="Contents3"/>
            <w:tabs>
              <w:tab w:val="clear" w:pos="8459"/>
              <w:tab w:val="right" w:pos="9026" w:leader="dot"/>
            </w:tabs>
            <w:rPr/>
          </w:pPr>
          <w:hyperlink w:anchor="__RefHeading___Toc5635548_2870459653">
            <w:r>
              <w:rPr>
                <w:webHidden/>
                <w:rStyle w:val="IndexLink"/>
                <w:rtl w:val="true"/>
              </w:rPr>
              <w:t>پی نوشت ها</w:t>
            </w:r>
            <w:r>
              <w:rPr>
                <w:rStyle w:val="IndexLink"/>
                <w:rtl w:val="true"/>
              </w:rPr>
              <w:t>:</w:t>
              <w:tab/>
            </w:r>
            <w:r>
              <w:rPr>
                <w:rStyle w:val="IndexLink"/>
              </w:rPr>
              <w:t>69</w:t>
            </w:r>
          </w:hyperlink>
        </w:p>
        <w:p>
          <w:pPr>
            <w:pStyle w:val="Contents3"/>
            <w:tabs>
              <w:tab w:val="clear" w:pos="8459"/>
              <w:tab w:val="right" w:pos="9026" w:leader="dot"/>
            </w:tabs>
            <w:rPr/>
          </w:pPr>
          <w:hyperlink w:anchor="__RefHeading___Toc5635550_2870459653">
            <w:r>
              <w:rPr>
                <w:webHidden/>
                <w:rStyle w:val="IndexLink"/>
                <w:rtl w:val="true"/>
              </w:rPr>
              <w:t>منابع و مآخذ</w:t>
            </w:r>
            <w:r>
              <w:rPr>
                <w:rStyle w:val="IndexLink"/>
                <w:rtl w:val="true"/>
              </w:rPr>
              <w:t>:</w:t>
              <w:tab/>
            </w:r>
            <w:r>
              <w:rPr>
                <w:rStyle w:val="IndexLink"/>
              </w:rPr>
              <w:t>72</w:t>
            </w:r>
          </w:hyperlink>
        </w:p>
        <w:p>
          <w:pPr>
            <w:pStyle w:val="Contents2"/>
            <w:tabs>
              <w:tab w:val="clear" w:pos="8743"/>
              <w:tab w:val="right" w:pos="9026" w:leader="dot"/>
            </w:tabs>
            <w:rPr/>
          </w:pPr>
          <w:hyperlink w:anchor="__RefHeading___Toc5635552_2870459653">
            <w:r>
              <w:rPr>
                <w:webHidden/>
                <w:rStyle w:val="IndexLink"/>
                <w:rtl w:val="true"/>
              </w:rPr>
              <w:t xml:space="preserve">بررسی دیدگاه های فخر رازی پیرامون آیه </w:t>
            </w:r>
            <w:r>
              <w:rPr>
                <w:rStyle w:val="IndexLink"/>
              </w:rPr>
              <w:t>55</w:t>
            </w:r>
            <w:r>
              <w:rPr>
                <w:rStyle w:val="IndexLink"/>
                <w:rtl w:val="true"/>
              </w:rPr>
              <w:t xml:space="preserve"> </w:t>
            </w:r>
            <w:r>
              <w:rPr>
                <w:rStyle w:val="IndexLink"/>
                <w:rtl w:val="true"/>
              </w:rPr>
              <w:t>سوره مانده</w:t>
            </w:r>
            <w:r>
              <w:rPr>
                <w:rStyle w:val="IndexLink"/>
                <w:rtl w:val="true"/>
              </w:rPr>
              <w:tab/>
            </w:r>
            <w:r>
              <w:rPr>
                <w:rStyle w:val="IndexLink"/>
              </w:rPr>
              <w:t>76</w:t>
            </w:r>
          </w:hyperlink>
        </w:p>
        <w:p>
          <w:pPr>
            <w:pStyle w:val="Contents3"/>
            <w:tabs>
              <w:tab w:val="clear" w:pos="8459"/>
              <w:tab w:val="right" w:pos="9026" w:leader="dot"/>
            </w:tabs>
            <w:rPr/>
          </w:pPr>
          <w:hyperlink w:anchor="__RefHeading___Toc5635554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5635556_2870459653">
            <w:r>
              <w:rPr>
                <w:webHidden/>
                <w:rStyle w:val="IndexLink"/>
                <w:rtl w:val="true"/>
              </w:rPr>
              <w:t>رؤوس مطالب</w:t>
            </w:r>
            <w:r>
              <w:rPr>
                <w:rStyle w:val="IndexLink"/>
                <w:rtl w:val="true"/>
              </w:rPr>
              <w:tab/>
            </w:r>
            <w:r>
              <w:rPr>
                <w:rStyle w:val="IndexLink"/>
              </w:rPr>
              <w:t>76</w:t>
            </w:r>
          </w:hyperlink>
        </w:p>
        <w:p>
          <w:pPr>
            <w:pStyle w:val="Contents3"/>
            <w:tabs>
              <w:tab w:val="clear" w:pos="8459"/>
              <w:tab w:val="right" w:pos="9026" w:leader="dot"/>
            </w:tabs>
            <w:rPr/>
          </w:pPr>
          <w:hyperlink w:anchor="__RefHeading___Toc5635558_2870459653">
            <w:r>
              <w:rPr>
                <w:webHidden/>
                <w:rStyle w:val="IndexLink"/>
                <w:rtl w:val="true"/>
              </w:rPr>
              <w:t>درآمد</w:t>
            </w:r>
            <w:r>
              <w:rPr>
                <w:rStyle w:val="IndexLink"/>
                <w:rtl w:val="true"/>
              </w:rPr>
              <w:tab/>
            </w:r>
            <w:r>
              <w:rPr>
                <w:rStyle w:val="IndexLink"/>
              </w:rPr>
              <w:t>77</w:t>
            </w:r>
          </w:hyperlink>
        </w:p>
        <w:p>
          <w:pPr>
            <w:pStyle w:val="Contents3"/>
            <w:tabs>
              <w:tab w:val="clear" w:pos="8459"/>
              <w:tab w:val="right" w:pos="9026" w:leader="dot"/>
            </w:tabs>
            <w:rPr/>
          </w:pPr>
          <w:hyperlink w:anchor="__RefHeading___Toc5635560_2870459653">
            <w:r>
              <w:rPr>
                <w:webHidden/>
                <w:rStyle w:val="IndexLink"/>
                <w:rtl w:val="true"/>
              </w:rPr>
              <w:t>تفسیر آیه از زبان فخررازی</w:t>
            </w:r>
            <w:r>
              <w:rPr>
                <w:rStyle w:val="IndexLink"/>
                <w:rtl w:val="true"/>
              </w:rPr>
              <w:tab/>
            </w:r>
            <w:r>
              <w:rPr>
                <w:rStyle w:val="IndexLink"/>
              </w:rPr>
              <w:t>78</w:t>
            </w:r>
          </w:hyperlink>
        </w:p>
        <w:p>
          <w:pPr>
            <w:pStyle w:val="Contents3"/>
            <w:tabs>
              <w:tab w:val="clear" w:pos="8459"/>
              <w:tab w:val="right" w:pos="9026" w:leader="dot"/>
            </w:tabs>
            <w:rPr/>
          </w:pPr>
          <w:hyperlink w:anchor="__RefHeading___Toc5635562_2870459653">
            <w:r>
              <w:rPr>
                <w:webHidden/>
                <w:rStyle w:val="IndexLink"/>
                <w:rtl w:val="true"/>
              </w:rPr>
              <w:t xml:space="preserve">معانی </w:t>
            </w:r>
            <w:r>
              <w:rPr>
                <w:rStyle w:val="IndexLink"/>
                <w:rtl w:val="true"/>
              </w:rPr>
              <w:t>«</w:t>
            </w:r>
            <w:r>
              <w:rPr>
                <w:rStyle w:val="IndexLink"/>
                <w:rtl w:val="true"/>
              </w:rPr>
              <w:t>ولی</w:t>
            </w:r>
            <w:r>
              <w:rPr>
                <w:rStyle w:val="IndexLink"/>
                <w:rtl w:val="true"/>
              </w:rPr>
              <w:t xml:space="preserve">» </w:t>
            </w:r>
            <w:r>
              <w:rPr>
                <w:rStyle w:val="IndexLink"/>
                <w:rtl w:val="true"/>
              </w:rPr>
              <w:t>در قرآن</w:t>
            </w:r>
            <w:r>
              <w:rPr>
                <w:rStyle w:val="IndexLink"/>
                <w:rtl w:val="true"/>
              </w:rPr>
              <w:tab/>
            </w:r>
            <w:r>
              <w:rPr>
                <w:rStyle w:val="IndexLink"/>
              </w:rPr>
              <w:t>84</w:t>
            </w:r>
          </w:hyperlink>
        </w:p>
        <w:p>
          <w:pPr>
            <w:pStyle w:val="Contents4"/>
            <w:tabs>
              <w:tab w:val="clear" w:pos="8176"/>
              <w:tab w:val="right" w:pos="9026" w:leader="dot"/>
            </w:tabs>
            <w:rPr/>
          </w:pPr>
          <w:hyperlink w:anchor="__RefHeading___Toc5635564_2870459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5635566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راهنما و پیشوا</w:t>
            </w:r>
            <w:r>
              <w:rPr>
                <w:rStyle w:val="IndexLink"/>
                <w:rtl w:val="true"/>
              </w:rPr>
              <w:tab/>
            </w:r>
            <w:r>
              <w:rPr>
                <w:rStyle w:val="IndexLink"/>
              </w:rPr>
              <w:t>84</w:t>
            </w:r>
          </w:hyperlink>
        </w:p>
        <w:p>
          <w:pPr>
            <w:pStyle w:val="Contents4"/>
            <w:tabs>
              <w:tab w:val="clear" w:pos="8176"/>
              <w:tab w:val="right" w:pos="9026" w:leader="dot"/>
            </w:tabs>
            <w:rPr/>
          </w:pPr>
          <w:hyperlink w:anchor="__RefHeading___Toc5635568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معبود</w:t>
            </w:r>
            <w:r>
              <w:rPr>
                <w:rStyle w:val="IndexLink"/>
                <w:rtl w:val="true"/>
              </w:rPr>
              <w:tab/>
            </w:r>
            <w:r>
              <w:rPr>
                <w:rStyle w:val="IndexLink"/>
              </w:rPr>
              <w:t>84</w:t>
            </w:r>
          </w:hyperlink>
        </w:p>
        <w:p>
          <w:pPr>
            <w:pStyle w:val="Contents4"/>
            <w:tabs>
              <w:tab w:val="clear" w:pos="8176"/>
              <w:tab w:val="right" w:pos="9026" w:leader="dot"/>
            </w:tabs>
            <w:rPr/>
          </w:pPr>
          <w:hyperlink w:anchor="__RefHeading___Toc5635570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صاحب اختیار و متولّی</w:t>
            </w:r>
            <w:r>
              <w:rPr>
                <w:rStyle w:val="IndexLink"/>
                <w:rtl w:val="true"/>
              </w:rPr>
              <w:tab/>
            </w:r>
            <w:r>
              <w:rPr>
                <w:rStyle w:val="IndexLink"/>
              </w:rPr>
              <w:t>84</w:t>
            </w:r>
          </w:hyperlink>
        </w:p>
        <w:p>
          <w:pPr>
            <w:pStyle w:val="Contents4"/>
            <w:tabs>
              <w:tab w:val="clear" w:pos="8176"/>
              <w:tab w:val="right" w:pos="9026" w:leader="dot"/>
            </w:tabs>
            <w:rPr/>
          </w:pPr>
          <w:hyperlink w:anchor="__RefHeading___Toc5635572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نزدیک و همنشین</w:t>
            </w:r>
            <w:r>
              <w:rPr>
                <w:rStyle w:val="IndexLink"/>
                <w:rtl w:val="true"/>
              </w:rPr>
              <w:tab/>
            </w:r>
            <w:r>
              <w:rPr>
                <w:rStyle w:val="IndexLink"/>
              </w:rPr>
              <w:t>85</w:t>
            </w:r>
          </w:hyperlink>
        </w:p>
        <w:p>
          <w:pPr>
            <w:pStyle w:val="Contents4"/>
            <w:tabs>
              <w:tab w:val="clear" w:pos="8176"/>
              <w:tab w:val="right" w:pos="9026" w:leader="dot"/>
            </w:tabs>
            <w:rPr/>
          </w:pPr>
          <w:hyperlink w:anchor="__RefHeading___Toc5635574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سزاوارتر</w:t>
            </w:r>
            <w:r>
              <w:rPr>
                <w:rStyle w:val="IndexLink"/>
                <w:rtl w:val="true"/>
              </w:rPr>
              <w:tab/>
            </w:r>
            <w:r>
              <w:rPr>
                <w:rStyle w:val="IndexLink"/>
              </w:rPr>
              <w:t>85</w:t>
            </w:r>
          </w:hyperlink>
        </w:p>
        <w:p>
          <w:pPr>
            <w:pStyle w:val="Contents4"/>
            <w:tabs>
              <w:tab w:val="clear" w:pos="8176"/>
              <w:tab w:val="right" w:pos="9026" w:leader="dot"/>
            </w:tabs>
            <w:rPr/>
          </w:pPr>
          <w:hyperlink w:anchor="__RefHeading___Toc5635576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حافظ و نگهدار</w:t>
            </w:r>
            <w:r>
              <w:rPr>
                <w:rStyle w:val="IndexLink"/>
                <w:rtl w:val="true"/>
              </w:rPr>
              <w:tab/>
            </w:r>
            <w:r>
              <w:rPr>
                <w:rStyle w:val="IndexLink"/>
              </w:rPr>
              <w:t>85</w:t>
            </w:r>
          </w:hyperlink>
        </w:p>
        <w:p>
          <w:pPr>
            <w:pStyle w:val="Contents4"/>
            <w:tabs>
              <w:tab w:val="clear" w:pos="8176"/>
              <w:tab w:val="right" w:pos="9026" w:leader="dot"/>
            </w:tabs>
            <w:rPr/>
          </w:pPr>
          <w:hyperlink w:anchor="__RefHeading___Toc5635578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یاور و پشتیبان</w:t>
            </w:r>
            <w:r>
              <w:rPr>
                <w:rStyle w:val="IndexLink"/>
                <w:rtl w:val="true"/>
              </w:rPr>
              <w:tab/>
            </w:r>
            <w:r>
              <w:rPr>
                <w:rStyle w:val="IndexLink"/>
              </w:rPr>
              <w:t>85</w:t>
            </w:r>
          </w:hyperlink>
        </w:p>
        <w:p>
          <w:pPr>
            <w:pStyle w:val="Contents4"/>
            <w:tabs>
              <w:tab w:val="clear" w:pos="8176"/>
              <w:tab w:val="right" w:pos="9026" w:leader="dot"/>
            </w:tabs>
            <w:rPr/>
          </w:pPr>
          <w:hyperlink w:anchor="__RefHeading___Toc5635580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تعهد پشتیبانی</w:t>
            </w:r>
            <w:r>
              <w:rPr>
                <w:rStyle w:val="IndexLink"/>
                <w:rtl w:val="true"/>
              </w:rPr>
              <w:tab/>
            </w:r>
            <w:r>
              <w:rPr>
                <w:rStyle w:val="IndexLink"/>
              </w:rPr>
              <w:t>85</w:t>
            </w:r>
          </w:hyperlink>
        </w:p>
        <w:p>
          <w:pPr>
            <w:pStyle w:val="Contents4"/>
            <w:tabs>
              <w:tab w:val="clear" w:pos="8176"/>
              <w:tab w:val="right" w:pos="9026" w:leader="dot"/>
            </w:tabs>
            <w:rPr/>
          </w:pPr>
          <w:hyperlink w:anchor="__RefHeading___Toc5635582_2870459653">
            <w:r>
              <w:rPr>
                <w:webHidden/>
                <w:rStyle w:val="IndexLink"/>
                <w:rtl w:val="true"/>
              </w:rPr>
              <w:t>«</w:t>
            </w:r>
            <w:r>
              <w:rPr>
                <w:rStyle w:val="IndexLink"/>
                <w:rtl w:val="true"/>
              </w:rPr>
              <w:t>ولی</w:t>
            </w:r>
            <w:r>
              <w:rPr>
                <w:rStyle w:val="IndexLink"/>
                <w:rtl w:val="true"/>
              </w:rPr>
              <w:t xml:space="preserve">» </w:t>
            </w:r>
            <w:r>
              <w:rPr>
                <w:rStyle w:val="IndexLink"/>
                <w:rtl w:val="true"/>
              </w:rPr>
              <w:t xml:space="preserve">به معنی صاحب اختیار مطلق </w:t>
            </w:r>
            <w:r>
              <w:rPr>
                <w:rStyle w:val="IndexLink"/>
                <w:rtl w:val="true"/>
              </w:rPr>
              <w:t>(</w:t>
            </w:r>
            <w:r>
              <w:rPr>
                <w:rStyle w:val="IndexLink"/>
                <w:rtl w:val="true"/>
              </w:rPr>
              <w:t>ولایت تکوینی</w:t>
            </w:r>
            <w:r>
              <w:rPr>
                <w:rStyle w:val="IndexLink"/>
                <w:rtl w:val="true"/>
              </w:rPr>
              <w:t>)</w:t>
              <w:tab/>
            </w:r>
            <w:r>
              <w:rPr>
                <w:rStyle w:val="IndexLink"/>
              </w:rPr>
              <w:t>86</w:t>
            </w:r>
          </w:hyperlink>
        </w:p>
        <w:p>
          <w:pPr>
            <w:pStyle w:val="Contents4"/>
            <w:tabs>
              <w:tab w:val="clear" w:pos="8176"/>
              <w:tab w:val="right" w:pos="9026" w:leader="dot"/>
            </w:tabs>
            <w:rPr/>
          </w:pPr>
          <w:hyperlink w:anchor="__RefHeading___Toc5635584_2870459653">
            <w:r>
              <w:rPr>
                <w:webHidden/>
                <w:rStyle w:val="IndexLink"/>
                <w:rtl w:val="true"/>
              </w:rPr>
              <w:t>«</w:t>
            </w:r>
            <w:r>
              <w:rPr>
                <w:rStyle w:val="IndexLink"/>
                <w:rtl w:val="true"/>
              </w:rPr>
              <w:t>ولی</w:t>
            </w:r>
            <w:r>
              <w:rPr>
                <w:rStyle w:val="IndexLink"/>
                <w:rtl w:val="true"/>
              </w:rPr>
              <w:t xml:space="preserve">» </w:t>
            </w:r>
            <w:r>
              <w:rPr>
                <w:rStyle w:val="IndexLink"/>
                <w:rtl w:val="true"/>
              </w:rPr>
              <w:t>به معنی ولایت پذیر</w:t>
            </w:r>
            <w:r>
              <w:rPr>
                <w:rStyle w:val="IndexLink"/>
                <w:rtl w:val="true"/>
              </w:rPr>
              <w:tab/>
            </w:r>
            <w:r>
              <w:rPr>
                <w:rStyle w:val="IndexLink"/>
              </w:rPr>
              <w:t>86</w:t>
            </w:r>
          </w:hyperlink>
        </w:p>
        <w:p>
          <w:pPr>
            <w:pStyle w:val="Contents3"/>
            <w:tabs>
              <w:tab w:val="clear" w:pos="8459"/>
              <w:tab w:val="right" w:pos="9026" w:leader="dot"/>
            </w:tabs>
            <w:rPr/>
          </w:pPr>
          <w:hyperlink w:anchor="__RefHeading___Toc5635586_2870459653">
            <w:r>
              <w:rPr>
                <w:webHidden/>
                <w:rStyle w:val="IndexLink"/>
                <w:rtl w:val="true"/>
              </w:rPr>
              <w:t>نتایج این مبحث</w:t>
            </w:r>
            <w:r>
              <w:rPr>
                <w:rStyle w:val="IndexLink"/>
                <w:rtl w:val="true"/>
              </w:rPr>
              <w:tab/>
            </w:r>
            <w:r>
              <w:rPr>
                <w:rStyle w:val="IndexLink"/>
              </w:rPr>
              <w:t>86</w:t>
            </w:r>
          </w:hyperlink>
        </w:p>
        <w:p>
          <w:pPr>
            <w:pStyle w:val="Contents3"/>
            <w:tabs>
              <w:tab w:val="clear" w:pos="8459"/>
              <w:tab w:val="right" w:pos="9026" w:leader="dot"/>
            </w:tabs>
            <w:rPr/>
          </w:pPr>
          <w:hyperlink w:anchor="__RefHeading___Toc5635588_2870459653">
            <w:r>
              <w:rPr>
                <w:webHidden/>
                <w:rStyle w:val="IndexLink"/>
                <w:rtl w:val="true"/>
              </w:rPr>
              <w:t xml:space="preserve">معنی درست </w:t>
            </w:r>
            <w:r>
              <w:rPr>
                <w:rStyle w:val="IndexLink"/>
                <w:rtl w:val="true"/>
              </w:rPr>
              <w:t>«</w:t>
            </w:r>
            <w:r>
              <w:rPr>
                <w:rStyle w:val="IndexLink"/>
                <w:rtl w:val="true"/>
              </w:rPr>
              <w:t>ولی</w:t>
            </w:r>
            <w:r>
              <w:rPr>
                <w:rStyle w:val="IndexLink"/>
                <w:rtl w:val="true"/>
              </w:rPr>
              <w:t xml:space="preserve">» </w:t>
            </w:r>
            <w:r>
              <w:rPr>
                <w:rStyle w:val="IndexLink"/>
                <w:rtl w:val="true"/>
              </w:rPr>
              <w:t>در تفسیر فخررازی</w:t>
            </w:r>
            <w:r>
              <w:rPr>
                <w:rStyle w:val="IndexLink"/>
                <w:rtl w:val="true"/>
              </w:rPr>
              <w:tab/>
            </w:r>
            <w:r>
              <w:rPr>
                <w:rStyle w:val="IndexLink"/>
              </w:rPr>
              <w:t>87</w:t>
            </w:r>
          </w:hyperlink>
        </w:p>
        <w:p>
          <w:pPr>
            <w:pStyle w:val="Contents3"/>
            <w:tabs>
              <w:tab w:val="clear" w:pos="8459"/>
              <w:tab w:val="right" w:pos="9026" w:leader="dot"/>
            </w:tabs>
            <w:rPr/>
          </w:pPr>
          <w:hyperlink w:anchor="__RefHeading___Toc5635590_2870459653">
            <w:r>
              <w:rPr>
                <w:webHidden/>
                <w:rStyle w:val="IndexLink"/>
                <w:rtl w:val="true"/>
              </w:rPr>
              <w:t xml:space="preserve">معاشرت با یهود و نصاری، آری یا نه؟ </w:t>
            </w:r>
            <w:r>
              <w:rPr>
                <w:rStyle w:val="IndexLink"/>
                <w:rtl w:val="true"/>
              </w:rPr>
              <w:t>(</w:t>
            </w:r>
            <w:r>
              <w:rPr>
                <w:rStyle w:val="IndexLink"/>
                <w:rtl w:val="true"/>
              </w:rPr>
              <w:t>مغالطه در تفسیر آیه</w:t>
            </w:r>
            <w:r>
              <w:rPr>
                <w:rStyle w:val="IndexLink"/>
                <w:rtl w:val="true"/>
              </w:rPr>
              <w:t>)</w:t>
              <w:tab/>
            </w:r>
            <w:r>
              <w:rPr>
                <w:rStyle w:val="IndexLink"/>
              </w:rPr>
              <w:t>88</w:t>
            </w:r>
          </w:hyperlink>
        </w:p>
        <w:p>
          <w:pPr>
            <w:pStyle w:val="Contents3"/>
            <w:tabs>
              <w:tab w:val="clear" w:pos="8459"/>
              <w:tab w:val="right" w:pos="9026" w:leader="dot"/>
            </w:tabs>
            <w:rPr/>
          </w:pPr>
          <w:hyperlink w:anchor="__RefHeading___Toc5635592_2870459653">
            <w:r>
              <w:rPr>
                <w:webHidden/>
                <w:rStyle w:val="IndexLink"/>
                <w:rtl w:val="true"/>
              </w:rPr>
              <w:t>تفسیر متناقض آیات یا تفسیر به رأی</w:t>
            </w:r>
            <w:r>
              <w:rPr>
                <w:rStyle w:val="IndexLink"/>
                <w:rtl w:val="true"/>
              </w:rPr>
              <w:tab/>
            </w:r>
            <w:r>
              <w:rPr>
                <w:rStyle w:val="IndexLink"/>
              </w:rPr>
              <w:t>90</w:t>
            </w:r>
          </w:hyperlink>
        </w:p>
        <w:p>
          <w:pPr>
            <w:pStyle w:val="Contents3"/>
            <w:tabs>
              <w:tab w:val="clear" w:pos="8459"/>
              <w:tab w:val="right" w:pos="9026" w:leader="dot"/>
            </w:tabs>
            <w:rPr/>
          </w:pPr>
          <w:hyperlink w:anchor="__RefHeading___Toc5635594_2870459653">
            <w:r>
              <w:rPr>
                <w:webHidden/>
                <w:rStyle w:val="IndexLink"/>
                <w:rtl w:val="true"/>
              </w:rPr>
              <w:t>تداخل ولایت پیامبر و علی عليهما الصلوة والسّلام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5635596_2870459653">
            <w:r>
              <w:rPr>
                <w:webHidden/>
                <w:rStyle w:val="IndexLink"/>
                <w:rtl w:val="true"/>
              </w:rPr>
              <w:t xml:space="preserve">اطلاق جمع بر واحد </w:t>
            </w:r>
            <w:r>
              <w:rPr>
                <w:rStyle w:val="IndexLink"/>
                <w:rtl w:val="true"/>
              </w:rPr>
              <w:t>(</w:t>
            </w:r>
            <w:r>
              <w:rPr>
                <w:rStyle w:val="IndexLink"/>
                <w:rtl w:val="true"/>
              </w:rPr>
              <w:t>مصداق والّذین آمنوا</w:t>
            </w:r>
            <w:r>
              <w:rPr>
                <w:rStyle w:val="IndexLink"/>
                <w:rtl w:val="true"/>
              </w:rPr>
              <w:t>)</w:t>
              <w:tab/>
            </w:r>
            <w:r>
              <w:rPr>
                <w:rStyle w:val="IndexLink"/>
              </w:rPr>
              <w:t>92</w:t>
            </w:r>
          </w:hyperlink>
        </w:p>
        <w:p>
          <w:pPr>
            <w:pStyle w:val="Contents3"/>
            <w:tabs>
              <w:tab w:val="clear" w:pos="8459"/>
              <w:tab w:val="right" w:pos="9026" w:leader="dot"/>
            </w:tabs>
            <w:rPr/>
          </w:pPr>
          <w:hyperlink w:anchor="__RefHeading___Toc5635598_2870459653">
            <w:r>
              <w:rPr>
                <w:webHidden/>
                <w:rStyle w:val="IndexLink"/>
                <w:rtl w:val="true"/>
              </w:rPr>
              <w:t>تناقض در تحقق امامت بلافصل ابی بکر و علی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5635600_2870459653">
            <w:r>
              <w:rPr>
                <w:webHidden/>
                <w:rStyle w:val="IndexLink"/>
                <w:rtl w:val="true"/>
              </w:rPr>
              <w:t>علّت عدم استشهاد علی علیه السلام به آیه ی ولایت</w:t>
            </w:r>
            <w:r>
              <w:rPr>
                <w:rStyle w:val="IndexLink"/>
                <w:rtl w:val="true"/>
              </w:rPr>
              <w:tab/>
            </w:r>
            <w:r>
              <w:rPr>
                <w:rStyle w:val="IndexLink"/>
              </w:rPr>
              <w:t>93</w:t>
            </w:r>
          </w:hyperlink>
        </w:p>
        <w:p>
          <w:pPr>
            <w:pStyle w:val="Contents3"/>
            <w:tabs>
              <w:tab w:val="clear" w:pos="8459"/>
              <w:tab w:val="right" w:pos="9026" w:leader="dot"/>
            </w:tabs>
            <w:rPr/>
          </w:pPr>
          <w:hyperlink w:anchor="__RefHeading___Toc5635602_2870459653">
            <w:r>
              <w:rPr>
                <w:webHidden/>
                <w:rStyle w:val="IndexLink"/>
                <w:rtl w:val="true"/>
              </w:rPr>
              <w:t>احتجاج على علیه السلام با اعضای شوری</w:t>
            </w:r>
            <w:r>
              <w:rPr>
                <w:rStyle w:val="IndexLink"/>
                <w:rtl w:val="true"/>
              </w:rPr>
              <w:tab/>
            </w:r>
            <w:r>
              <w:rPr>
                <w:rStyle w:val="IndexLink"/>
              </w:rPr>
              <w:t>93</w:t>
            </w:r>
          </w:hyperlink>
        </w:p>
        <w:p>
          <w:pPr>
            <w:pStyle w:val="Contents3"/>
            <w:tabs>
              <w:tab w:val="clear" w:pos="8459"/>
              <w:tab w:val="right" w:pos="9026" w:leader="dot"/>
            </w:tabs>
            <w:rPr/>
          </w:pPr>
          <w:hyperlink w:anchor="__RefHeading___Toc5635604_2870459653">
            <w:r>
              <w:rPr>
                <w:webHidden/>
                <w:rStyle w:val="IndexLink"/>
                <w:rtl w:val="true"/>
              </w:rPr>
              <w:t>ولایت بالاصاله و بالتََّبع</w:t>
            </w:r>
            <w:r>
              <w:rPr>
                <w:rStyle w:val="IndexLink"/>
                <w:rtl w:val="true"/>
              </w:rPr>
              <w:tab/>
            </w:r>
            <w:r>
              <w:rPr>
                <w:rStyle w:val="IndexLink"/>
              </w:rPr>
              <w:t>94</w:t>
            </w:r>
          </w:hyperlink>
        </w:p>
        <w:p>
          <w:pPr>
            <w:pStyle w:val="Contents3"/>
            <w:tabs>
              <w:tab w:val="clear" w:pos="8459"/>
              <w:tab w:val="right" w:pos="9026" w:leader="dot"/>
            </w:tabs>
            <w:rPr/>
          </w:pPr>
          <w:hyperlink w:anchor="__RefHeading___Toc5635606_2870459653">
            <w:r>
              <w:rPr>
                <w:webHidden/>
                <w:rStyle w:val="IndexLink"/>
                <w:rtl w:val="true"/>
              </w:rPr>
              <w:t>انتخاب نادرست مصداق مؤمنین و اشکالات آن</w:t>
            </w:r>
            <w:r>
              <w:rPr>
                <w:rStyle w:val="IndexLink"/>
                <w:rtl w:val="true"/>
              </w:rPr>
              <w:tab/>
            </w:r>
            <w:r>
              <w:rPr>
                <w:rStyle w:val="IndexLink"/>
              </w:rPr>
              <w:t>94</w:t>
            </w:r>
          </w:hyperlink>
        </w:p>
        <w:p>
          <w:pPr>
            <w:pStyle w:val="Contents3"/>
            <w:tabs>
              <w:tab w:val="clear" w:pos="8459"/>
              <w:tab w:val="right" w:pos="9026" w:leader="dot"/>
            </w:tabs>
            <w:rPr/>
          </w:pPr>
          <w:hyperlink w:anchor="__RefHeading___Toc5635608_2870459653">
            <w:r>
              <w:rPr>
                <w:webHidden/>
                <w:rStyle w:val="IndexLink"/>
                <w:rtl w:val="true"/>
              </w:rPr>
              <w:t>اشکالات این بخش از سخنان فخررازی</w:t>
            </w:r>
            <w:r>
              <w:rPr>
                <w:rStyle w:val="IndexLink"/>
                <w:rtl w:val="true"/>
              </w:rPr>
              <w:t>:</w:t>
              <w:tab/>
            </w:r>
            <w:r>
              <w:rPr>
                <w:rStyle w:val="IndexLink"/>
              </w:rPr>
              <w:t>95</w:t>
            </w:r>
          </w:hyperlink>
        </w:p>
        <w:p>
          <w:pPr>
            <w:pStyle w:val="Contents3"/>
            <w:tabs>
              <w:tab w:val="clear" w:pos="8459"/>
              <w:tab w:val="right" w:pos="9026" w:leader="dot"/>
            </w:tabs>
            <w:rPr/>
          </w:pPr>
          <w:hyperlink w:anchor="__RefHeading___Toc5635610_2870459653">
            <w:r>
              <w:rPr>
                <w:webHidden/>
                <w:rStyle w:val="IndexLink"/>
                <w:rtl w:val="true"/>
              </w:rPr>
              <w:t>تأثیر ترکیب خبری آیه در تفسیر آن</w:t>
            </w:r>
            <w:r>
              <w:rPr>
                <w:rStyle w:val="IndexLink"/>
                <w:rtl w:val="true"/>
              </w:rPr>
              <w:tab/>
            </w:r>
            <w:r>
              <w:rPr>
                <w:rStyle w:val="IndexLink"/>
              </w:rPr>
              <w:t>95</w:t>
            </w:r>
          </w:hyperlink>
        </w:p>
        <w:p>
          <w:pPr>
            <w:pStyle w:val="Contents3"/>
            <w:tabs>
              <w:tab w:val="clear" w:pos="8459"/>
              <w:tab w:val="right" w:pos="9026" w:leader="dot"/>
            </w:tabs>
            <w:rPr/>
          </w:pPr>
          <w:hyperlink w:anchor="__RefHeading___Toc5635612_2870459653">
            <w:r>
              <w:rPr>
                <w:webHidden/>
                <w:rStyle w:val="IndexLink"/>
                <w:rtl w:val="true"/>
              </w:rPr>
              <w:t xml:space="preserve">انکار قواعد علم نحو درباره ی </w:t>
            </w:r>
            <w:r>
              <w:rPr>
                <w:rStyle w:val="IndexLink"/>
                <w:rtl w:val="true"/>
              </w:rPr>
              <w:t>«</w:t>
            </w:r>
            <w:r>
              <w:rPr>
                <w:rStyle w:val="IndexLink"/>
                <w:rtl w:val="true"/>
              </w:rPr>
              <w:t>انّما</w:t>
            </w:r>
            <w:r>
              <w:rPr>
                <w:rStyle w:val="IndexLink"/>
                <w:rtl w:val="true"/>
              </w:rPr>
              <w:t>»</w:t>
              <w:tab/>
            </w:r>
            <w:r>
              <w:rPr>
                <w:rStyle w:val="IndexLink"/>
              </w:rPr>
              <w:t>96</w:t>
            </w:r>
          </w:hyperlink>
        </w:p>
        <w:p>
          <w:pPr>
            <w:pStyle w:val="Contents3"/>
            <w:tabs>
              <w:tab w:val="clear" w:pos="8459"/>
              <w:tab w:val="right" w:pos="9026" w:leader="dot"/>
            </w:tabs>
            <w:rPr/>
          </w:pPr>
          <w:hyperlink w:anchor="__RefHeading___Toc5635614_2870459653">
            <w:r>
              <w:rPr>
                <w:webHidden/>
                <w:rStyle w:val="IndexLink"/>
                <w:rtl w:val="true"/>
              </w:rPr>
              <w:t>اولیاء و متولیان</w:t>
            </w:r>
            <w:r>
              <w:rPr>
                <w:rStyle w:val="IndexLink"/>
                <w:rtl w:val="true"/>
              </w:rPr>
              <w:tab/>
            </w:r>
            <w:r>
              <w:rPr>
                <w:rStyle w:val="IndexLink"/>
              </w:rPr>
              <w:t>98</w:t>
            </w:r>
          </w:hyperlink>
        </w:p>
        <w:p>
          <w:pPr>
            <w:pStyle w:val="Contents3"/>
            <w:tabs>
              <w:tab w:val="clear" w:pos="8459"/>
              <w:tab w:val="right" w:pos="9026" w:leader="dot"/>
            </w:tabs>
            <w:rPr/>
          </w:pPr>
          <w:hyperlink w:anchor="__RefHeading___Toc5635616_2870459653">
            <w:r>
              <w:rPr>
                <w:webHidden/>
                <w:rStyle w:val="IndexLink"/>
                <w:rtl w:val="true"/>
              </w:rPr>
              <w:t>آیا این آیه درباره ی ابی بکر است؟</w:t>
            </w:r>
            <w:r>
              <w:rPr>
                <w:rStyle w:val="IndexLink"/>
                <w:rtl w:val="true"/>
              </w:rPr>
              <w:tab/>
            </w:r>
            <w:r>
              <w:rPr>
                <w:rStyle w:val="IndexLink"/>
              </w:rPr>
              <w:t>99</w:t>
            </w:r>
          </w:hyperlink>
        </w:p>
        <w:p>
          <w:pPr>
            <w:pStyle w:val="Contents3"/>
            <w:tabs>
              <w:tab w:val="clear" w:pos="8459"/>
              <w:tab w:val="right" w:pos="9026" w:leader="dot"/>
            </w:tabs>
            <w:rPr/>
          </w:pPr>
          <w:hyperlink w:anchor="__RefHeading___Toc5635618_2870459653">
            <w:r>
              <w:rPr>
                <w:webHidden/>
                <w:rStyle w:val="IndexLink"/>
                <w:rtl w:val="true"/>
              </w:rPr>
              <w:t xml:space="preserve">القای شبهه در مورد حضور قلب عمل کثیر و </w:t>
            </w:r>
            <w:r>
              <w:rPr>
                <w:rStyle w:val="IndexLink"/>
                <w:rtl w:val="true"/>
              </w:rPr>
              <w:t>.....</w:t>
              <w:tab/>
            </w:r>
            <w:r>
              <w:rPr>
                <w:rStyle w:val="IndexLink"/>
              </w:rPr>
              <w:t>99</w:t>
            </w:r>
          </w:hyperlink>
        </w:p>
        <w:p>
          <w:pPr>
            <w:pStyle w:val="Contents3"/>
            <w:tabs>
              <w:tab w:val="clear" w:pos="8459"/>
              <w:tab w:val="right" w:pos="9026" w:leader="dot"/>
            </w:tabs>
            <w:rPr/>
          </w:pPr>
          <w:hyperlink w:anchor="__RefHeading___Toc5635620_2870459653">
            <w:r>
              <w:rPr>
                <w:webHidden/>
                <w:rStyle w:val="IndexLink"/>
                <w:rtl w:val="true"/>
              </w:rPr>
              <w:t>استدلال به آیه ی وَأُولُو الْأَرْحَامِ</w:t>
            </w:r>
            <w:r>
              <w:rPr>
                <w:rStyle w:val="IndexLink"/>
                <w:rtl w:val="true"/>
              </w:rPr>
              <w:t>...</w:t>
              <w:tab/>
            </w:r>
            <w:r>
              <w:rPr>
                <w:rStyle w:val="IndexLink"/>
              </w:rPr>
              <w:t>100</w:t>
            </w:r>
          </w:hyperlink>
        </w:p>
        <w:p>
          <w:pPr>
            <w:pStyle w:val="Contents3"/>
            <w:tabs>
              <w:tab w:val="clear" w:pos="8459"/>
              <w:tab w:val="right" w:pos="9026" w:leader="dot"/>
            </w:tabs>
            <w:rPr/>
          </w:pPr>
          <w:hyperlink w:anchor="__RefHeading___Toc5635622_2870459653">
            <w:r>
              <w:rPr>
                <w:webHidden/>
                <w:rStyle w:val="IndexLink"/>
                <w:rtl w:val="true"/>
              </w:rPr>
              <w:t xml:space="preserve">استدلال به آیه مَأْویکُمُ النّارُ هِیَ مَوْلیکُمْ </w:t>
            </w:r>
            <w:r>
              <w:rPr>
                <w:rStyle w:val="IndexLink"/>
                <w:rtl w:val="true"/>
              </w:rPr>
              <w:t xml:space="preserve">... </w:t>
            </w:r>
            <w:r>
              <w:rPr>
                <w:rStyle w:val="IndexLink"/>
                <w:rtl w:val="true"/>
              </w:rPr>
              <w:t>توسط سیّد مرتضی</w:t>
            </w:r>
            <w:r>
              <w:rPr>
                <w:rStyle w:val="IndexLink"/>
                <w:rtl w:val="true"/>
              </w:rPr>
              <w:tab/>
            </w:r>
            <w:r>
              <w:rPr>
                <w:rStyle w:val="IndexLink"/>
              </w:rPr>
              <w:t>100</w:t>
            </w:r>
          </w:hyperlink>
        </w:p>
        <w:p>
          <w:pPr>
            <w:pStyle w:val="Contents3"/>
            <w:tabs>
              <w:tab w:val="clear" w:pos="8459"/>
              <w:tab w:val="right" w:pos="9026" w:leader="dot"/>
            </w:tabs>
            <w:rPr/>
          </w:pPr>
          <w:hyperlink w:anchor="__RefHeading___Toc5635624_2870459653">
            <w:r>
              <w:rPr>
                <w:webHidden/>
                <w:rStyle w:val="IndexLink"/>
                <w:rtl w:val="true"/>
              </w:rPr>
              <w:t>اثبات ولایت علی علیه السلام با عبارتی دیگر</w:t>
            </w:r>
            <w:r>
              <w:rPr>
                <w:rStyle w:val="IndexLink"/>
                <w:rtl w:val="true"/>
              </w:rPr>
              <w:tab/>
            </w:r>
            <w:r>
              <w:rPr>
                <w:rStyle w:val="IndexLink"/>
              </w:rPr>
              <w:t>101</w:t>
            </w:r>
          </w:hyperlink>
        </w:p>
        <w:p>
          <w:pPr>
            <w:pStyle w:val="Contents3"/>
            <w:tabs>
              <w:tab w:val="clear" w:pos="8459"/>
              <w:tab w:val="right" w:pos="9026" w:leader="dot"/>
            </w:tabs>
            <w:rPr/>
          </w:pPr>
          <w:hyperlink w:anchor="__RefHeading___Toc5635626_2870459653">
            <w:r>
              <w:rPr>
                <w:webHidden/>
                <w:rStyle w:val="IndexLink"/>
                <w:rtl w:val="true"/>
              </w:rPr>
              <w:t>نمونه هایی از روایات مربوط به ولایت در کتب عامّه</w:t>
            </w:r>
            <w:r>
              <w:rPr>
                <w:rStyle w:val="IndexLink"/>
                <w:rtl w:val="true"/>
              </w:rPr>
              <w:tab/>
            </w:r>
            <w:r>
              <w:rPr>
                <w:rStyle w:val="IndexLink"/>
              </w:rPr>
              <w:t>101</w:t>
            </w:r>
          </w:hyperlink>
        </w:p>
        <w:p>
          <w:pPr>
            <w:pStyle w:val="Contents3"/>
            <w:tabs>
              <w:tab w:val="clear" w:pos="8459"/>
              <w:tab w:val="right" w:pos="9026" w:leader="dot"/>
            </w:tabs>
            <w:rPr/>
          </w:pPr>
          <w:hyperlink w:anchor="__RefHeading___Toc5635628_2870459653">
            <w:r>
              <w:rPr>
                <w:webHidden/>
                <w:rStyle w:val="IndexLink"/>
                <w:rtl w:val="true"/>
              </w:rPr>
              <w:t>نتیجه</w:t>
            </w:r>
            <w:r>
              <w:rPr>
                <w:rStyle w:val="IndexLink"/>
                <w:rtl w:val="true"/>
              </w:rPr>
              <w:tab/>
            </w:r>
            <w:r>
              <w:rPr>
                <w:rStyle w:val="IndexLink"/>
              </w:rPr>
              <w:t>106</w:t>
            </w:r>
          </w:hyperlink>
        </w:p>
        <w:p>
          <w:pPr>
            <w:pStyle w:val="Contents3"/>
            <w:tabs>
              <w:tab w:val="clear" w:pos="8459"/>
              <w:tab w:val="right" w:pos="9026" w:leader="dot"/>
            </w:tabs>
            <w:rPr/>
          </w:pPr>
          <w:hyperlink w:anchor="__RefHeading___Toc5635630_2870459653">
            <w:r>
              <w:rPr>
                <w:webHidden/>
                <w:rStyle w:val="IndexLink"/>
                <w:rtl w:val="true"/>
              </w:rPr>
              <w:t>پی نوشت ها</w:t>
            </w:r>
            <w:r>
              <w:rPr>
                <w:rStyle w:val="IndexLink"/>
                <w:rtl w:val="true"/>
              </w:rPr>
              <w:t>:</w:t>
              <w:tab/>
            </w:r>
            <w:r>
              <w:rPr>
                <w:rStyle w:val="IndexLink"/>
              </w:rPr>
              <w:t>107</w:t>
            </w:r>
          </w:hyperlink>
        </w:p>
        <w:p>
          <w:pPr>
            <w:pStyle w:val="Contents3"/>
            <w:tabs>
              <w:tab w:val="clear" w:pos="8459"/>
              <w:tab w:val="right" w:pos="9026" w:leader="dot"/>
            </w:tabs>
            <w:rPr/>
          </w:pPr>
          <w:hyperlink w:anchor="__RefHeading___Toc5635632_2870459653">
            <w:r>
              <w:rPr>
                <w:webHidden/>
                <w:rStyle w:val="IndexLink"/>
                <w:rtl w:val="true"/>
              </w:rPr>
              <w:t>منابع و مآخذ</w:t>
            </w:r>
            <w:r>
              <w:rPr>
                <w:rStyle w:val="IndexLink"/>
                <w:rtl w:val="true"/>
              </w:rPr>
              <w:t>:</w:t>
              <w:tab/>
            </w:r>
            <w:r>
              <w:rPr>
                <w:rStyle w:val="IndexLink"/>
              </w:rPr>
              <w:t>110</w:t>
            </w:r>
          </w:hyperlink>
        </w:p>
        <w:p>
          <w:pPr>
            <w:pStyle w:val="Contents2"/>
            <w:tabs>
              <w:tab w:val="clear" w:pos="8743"/>
              <w:tab w:val="right" w:pos="9026" w:leader="dot"/>
            </w:tabs>
            <w:rPr/>
          </w:pPr>
          <w:hyperlink w:anchor="__RefHeading___Toc5635634_2870459653">
            <w:r>
              <w:rPr>
                <w:webHidden/>
                <w:rStyle w:val="IndexLink"/>
                <w:rtl w:val="true"/>
              </w:rPr>
              <w:t xml:space="preserve">توحید از منظر عرفان و تصوّف و خاندان عصمت و طهارت </w:t>
            </w:r>
            <w:r>
              <w:rPr>
                <w:rStyle w:val="IndexLink"/>
                <w:rtl w:val="true"/>
              </w:rPr>
              <w:t>(</w:t>
            </w:r>
            <w:r>
              <w:rPr>
                <w:rStyle w:val="IndexLink"/>
                <w:rtl w:val="true"/>
              </w:rPr>
              <w:t>علیهم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5635636_2870459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5635638_2870459653">
            <w:r>
              <w:rPr>
                <w:webHidden/>
                <w:rStyle w:val="IndexLink"/>
                <w:rtl w:val="true"/>
              </w:rPr>
              <w:t>رووس مطالب</w:t>
            </w:r>
            <w:r>
              <w:rPr>
                <w:rStyle w:val="IndexLink"/>
                <w:rtl w:val="true"/>
              </w:rPr>
              <w:tab/>
            </w:r>
            <w:r>
              <w:rPr>
                <w:rStyle w:val="IndexLink"/>
              </w:rPr>
              <w:t>111</w:t>
            </w:r>
          </w:hyperlink>
        </w:p>
        <w:p>
          <w:pPr>
            <w:pStyle w:val="Contents3"/>
            <w:tabs>
              <w:tab w:val="clear" w:pos="8459"/>
              <w:tab w:val="right" w:pos="9026" w:leader="dot"/>
            </w:tabs>
            <w:rPr/>
          </w:pPr>
          <w:hyperlink w:anchor="__RefHeading___Toc5635640_2870459653">
            <w:r>
              <w:rPr>
                <w:webHidden/>
                <w:rStyle w:val="IndexLink"/>
                <w:rtl w:val="true"/>
              </w:rPr>
              <w:t>درآمد</w:t>
            </w:r>
            <w:r>
              <w:rPr>
                <w:rStyle w:val="IndexLink"/>
                <w:rtl w:val="true"/>
              </w:rPr>
              <w:tab/>
            </w:r>
            <w:r>
              <w:rPr>
                <w:rStyle w:val="IndexLink"/>
              </w:rPr>
              <w:t>111</w:t>
            </w:r>
          </w:hyperlink>
        </w:p>
        <w:p>
          <w:pPr>
            <w:pStyle w:val="Contents3"/>
            <w:tabs>
              <w:tab w:val="clear" w:pos="8459"/>
              <w:tab w:val="right" w:pos="9026" w:leader="dot"/>
            </w:tabs>
            <w:rPr/>
          </w:pPr>
          <w:hyperlink w:anchor="__RefHeading___Toc5635642_2870459653">
            <w:r>
              <w:rPr>
                <w:webHidden/>
                <w:rStyle w:val="IndexLink"/>
                <w:rtl w:val="true"/>
              </w:rPr>
              <w:t>مقدمه</w:t>
            </w:r>
            <w:r>
              <w:rPr>
                <w:rStyle w:val="IndexLink"/>
                <w:rtl w:val="true"/>
              </w:rPr>
              <w:t>:</w:t>
              <w:tab/>
            </w:r>
            <w:r>
              <w:rPr>
                <w:rStyle w:val="IndexLink"/>
              </w:rPr>
              <w:t>112</w:t>
            </w:r>
          </w:hyperlink>
        </w:p>
        <w:p>
          <w:pPr>
            <w:pStyle w:val="Contents3"/>
            <w:tabs>
              <w:tab w:val="clear" w:pos="8459"/>
              <w:tab w:val="right" w:pos="9026" w:leader="dot"/>
            </w:tabs>
            <w:rPr/>
          </w:pPr>
          <w:hyperlink w:anchor="__RefHeading___Toc5635644_2870459653">
            <w:r>
              <w:rPr>
                <w:webHidden/>
                <w:rStyle w:val="IndexLink"/>
                <w:rtl w:val="true"/>
              </w:rPr>
              <w:t>فصل اول</w:t>
            </w:r>
            <w:r>
              <w:rPr>
                <w:rStyle w:val="IndexLink"/>
                <w:rtl w:val="true"/>
              </w:rPr>
              <w:t xml:space="preserve">: </w:t>
            </w:r>
            <w:r>
              <w:rPr>
                <w:rStyle w:val="IndexLink"/>
                <w:rtl w:val="true"/>
              </w:rPr>
              <w:t>وحدت وجود و موجود</w:t>
            </w:r>
            <w:r>
              <w:rPr>
                <w:rStyle w:val="IndexLink"/>
                <w:rtl w:val="true"/>
              </w:rPr>
              <w:tab/>
            </w:r>
            <w:r>
              <w:rPr>
                <w:rStyle w:val="IndexLink"/>
              </w:rPr>
              <w:t>119</w:t>
            </w:r>
          </w:hyperlink>
        </w:p>
        <w:p>
          <w:pPr>
            <w:pStyle w:val="Contents3"/>
            <w:tabs>
              <w:tab w:val="clear" w:pos="8459"/>
              <w:tab w:val="right" w:pos="9026" w:leader="dot"/>
            </w:tabs>
            <w:rPr/>
          </w:pPr>
          <w:hyperlink w:anchor="__RefHeading___Toc5635646_2870459653">
            <w:r>
              <w:rPr>
                <w:webHidden/>
                <w:rStyle w:val="IndexLink"/>
                <w:rtl w:val="true"/>
              </w:rPr>
              <w:t>تعریف وحدت وجود و موجود</w:t>
            </w:r>
            <w:r>
              <w:rPr>
                <w:rStyle w:val="IndexLink"/>
                <w:rtl w:val="true"/>
              </w:rPr>
              <w:t>:</w:t>
              <w:tab/>
            </w:r>
            <w:r>
              <w:rPr>
                <w:rStyle w:val="IndexLink"/>
              </w:rPr>
              <w:t>120</w:t>
            </w:r>
          </w:hyperlink>
        </w:p>
        <w:p>
          <w:pPr>
            <w:pStyle w:val="Contents3"/>
            <w:tabs>
              <w:tab w:val="clear" w:pos="8459"/>
              <w:tab w:val="right" w:pos="9026" w:leader="dot"/>
            </w:tabs>
            <w:rPr/>
          </w:pPr>
          <w:hyperlink w:anchor="__RefHeading___Toc5635648_2870459653">
            <w:r>
              <w:rPr>
                <w:webHidden/>
                <w:rStyle w:val="IndexLink"/>
                <w:rtl w:val="true"/>
              </w:rPr>
              <w:t>عقیده وحدت وجود و موجود در عقاید و افکار ملل قبل از اسلام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5635650_2870459653">
            <w:r>
              <w:rPr>
                <w:webHidden/>
                <w:rStyle w:val="IndexLink"/>
                <w:rtl w:val="true"/>
              </w:rPr>
              <w:t>نمونه ای از عقاید عرفای هند</w:t>
            </w:r>
            <w:r>
              <w:rPr>
                <w:rStyle w:val="IndexLink"/>
                <w:rtl w:val="true"/>
              </w:rPr>
              <w:tab/>
            </w:r>
            <w:r>
              <w:rPr>
                <w:rStyle w:val="IndexLink"/>
              </w:rPr>
              <w:t>122</w:t>
            </w:r>
          </w:hyperlink>
        </w:p>
        <w:p>
          <w:pPr>
            <w:pStyle w:val="Contents3"/>
            <w:tabs>
              <w:tab w:val="clear" w:pos="8459"/>
              <w:tab w:val="right" w:pos="9026" w:leader="dot"/>
            </w:tabs>
            <w:rPr/>
          </w:pPr>
          <w:hyperlink w:anchor="__RefHeading___Toc5635652_2870459653">
            <w:r>
              <w:rPr>
                <w:webHidden/>
                <w:rStyle w:val="IndexLink"/>
                <w:rtl w:val="true"/>
              </w:rPr>
              <w:t>وحدت وجود در فلسفه نو افلاطونیان</w:t>
            </w:r>
            <w:r>
              <w:rPr>
                <w:rStyle w:val="IndexLink"/>
                <w:rtl w:val="true"/>
              </w:rPr>
              <w:tab/>
            </w:r>
            <w:r>
              <w:rPr>
                <w:rStyle w:val="IndexLink"/>
              </w:rPr>
              <w:t>123</w:t>
            </w:r>
          </w:hyperlink>
        </w:p>
        <w:p>
          <w:pPr>
            <w:pStyle w:val="Contents3"/>
            <w:tabs>
              <w:tab w:val="clear" w:pos="8459"/>
              <w:tab w:val="right" w:pos="9026" w:leader="dot"/>
            </w:tabs>
            <w:rPr/>
          </w:pPr>
          <w:hyperlink w:anchor="__RefHeading___Toc5635654_2870459653">
            <w:r>
              <w:rPr>
                <w:webHidden/>
                <w:rStyle w:val="IndexLink"/>
                <w:rtl w:val="true"/>
              </w:rPr>
              <w:t>پی نوشت ها</w:t>
            </w:r>
            <w:r>
              <w:rPr>
                <w:rStyle w:val="IndexLink"/>
                <w:rtl w:val="true"/>
              </w:rPr>
              <w:t>:</w:t>
              <w:tab/>
            </w:r>
            <w:r>
              <w:rPr>
                <w:rStyle w:val="IndexLink"/>
              </w:rPr>
              <w:t>127</w:t>
            </w:r>
          </w:hyperlink>
        </w:p>
        <w:p>
          <w:pPr>
            <w:pStyle w:val="Contents3"/>
            <w:tabs>
              <w:tab w:val="clear" w:pos="8459"/>
              <w:tab w:val="right" w:pos="9026" w:leader="dot"/>
            </w:tabs>
            <w:rPr/>
          </w:pPr>
          <w:hyperlink w:anchor="__RefHeading___Toc5635656_2870459653">
            <w:r>
              <w:rPr>
                <w:webHidden/>
                <w:rStyle w:val="IndexLink"/>
                <w:rtl w:val="true"/>
              </w:rPr>
              <w:t>رؤوس مطالب</w:t>
            </w:r>
            <w:r>
              <w:rPr>
                <w:rStyle w:val="IndexLink"/>
                <w:rtl w:val="true"/>
              </w:rPr>
              <w:tab/>
            </w:r>
            <w:r>
              <w:rPr>
                <w:rStyle w:val="IndexLink"/>
              </w:rPr>
              <w:t>129</w:t>
            </w:r>
          </w:hyperlink>
        </w:p>
        <w:p>
          <w:pPr>
            <w:pStyle w:val="Contents3"/>
            <w:tabs>
              <w:tab w:val="clear" w:pos="8459"/>
              <w:tab w:val="right" w:pos="9026" w:leader="dot"/>
            </w:tabs>
            <w:rPr/>
          </w:pPr>
          <w:hyperlink w:anchor="__RefHeading___Toc5635658_2870459653">
            <w:r>
              <w:rPr>
                <w:webHidden/>
                <w:rStyle w:val="IndexLink"/>
                <w:rtl w:val="true"/>
              </w:rPr>
              <w:t>درآمد</w:t>
            </w:r>
            <w:r>
              <w:rPr>
                <w:rStyle w:val="IndexLink"/>
                <w:rtl w:val="true"/>
              </w:rPr>
              <w:tab/>
            </w:r>
            <w:r>
              <w:rPr>
                <w:rStyle w:val="IndexLink"/>
              </w:rPr>
              <w:t>129</w:t>
            </w:r>
          </w:hyperlink>
        </w:p>
        <w:p>
          <w:pPr>
            <w:pStyle w:val="Contents3"/>
            <w:tabs>
              <w:tab w:val="clear" w:pos="8459"/>
              <w:tab w:val="right" w:pos="9026" w:leader="dot"/>
            </w:tabs>
            <w:rPr/>
          </w:pPr>
          <w:hyperlink w:anchor="__RefHeading___Toc5635660_2870459653">
            <w:r>
              <w:rPr>
                <w:webHidden/>
                <w:rStyle w:val="IndexLink"/>
                <w:rtl w:val="true"/>
              </w:rPr>
              <w:t>چرایی وضو</w:t>
            </w:r>
            <w:r>
              <w:rPr>
                <w:rStyle w:val="IndexLink"/>
                <w:rtl w:val="true"/>
              </w:rPr>
              <w:tab/>
            </w:r>
            <w:r>
              <w:rPr>
                <w:rStyle w:val="IndexLink"/>
              </w:rPr>
              <w:t>130</w:t>
            </w:r>
          </w:hyperlink>
        </w:p>
        <w:p>
          <w:pPr>
            <w:pStyle w:val="Contents3"/>
            <w:tabs>
              <w:tab w:val="clear" w:pos="8459"/>
              <w:tab w:val="right" w:pos="9026" w:leader="dot"/>
            </w:tabs>
            <w:rPr/>
          </w:pPr>
          <w:hyperlink w:anchor="__RefHeading___Toc5635662_2870459653">
            <w:r>
              <w:rPr>
                <w:webHidden/>
                <w:rStyle w:val="IndexLink"/>
                <w:rtl w:val="true"/>
              </w:rPr>
              <w:t>وضو از نظر شیعه</w:t>
            </w:r>
            <w:r>
              <w:rPr>
                <w:rStyle w:val="IndexLink"/>
                <w:rtl w:val="true"/>
              </w:rPr>
              <w:tab/>
            </w:r>
            <w:r>
              <w:rPr>
                <w:rStyle w:val="IndexLink"/>
              </w:rPr>
              <w:t>131</w:t>
            </w:r>
          </w:hyperlink>
        </w:p>
        <w:p>
          <w:pPr>
            <w:pStyle w:val="Contents3"/>
            <w:tabs>
              <w:tab w:val="clear" w:pos="8459"/>
              <w:tab w:val="right" w:pos="9026" w:leader="dot"/>
            </w:tabs>
            <w:rPr/>
          </w:pPr>
          <w:hyperlink w:anchor="__RefHeading___Toc5635664_2870459653">
            <w:r>
              <w:rPr>
                <w:webHidden/>
                <w:rStyle w:val="IndexLink"/>
                <w:rtl w:val="true"/>
              </w:rPr>
              <w:t>وضو از نظر اهل تسنن</w:t>
            </w:r>
            <w:r>
              <w:rPr>
                <w:rStyle w:val="IndexLink"/>
                <w:rtl w:val="true"/>
              </w:rPr>
              <w:tab/>
            </w:r>
            <w:r>
              <w:rPr>
                <w:rStyle w:val="IndexLink"/>
              </w:rPr>
              <w:t>131</w:t>
            </w:r>
          </w:hyperlink>
        </w:p>
        <w:p>
          <w:pPr>
            <w:pStyle w:val="Contents3"/>
            <w:tabs>
              <w:tab w:val="clear" w:pos="8459"/>
              <w:tab w:val="right" w:pos="9026" w:leader="dot"/>
            </w:tabs>
            <w:rPr/>
          </w:pPr>
          <w:hyperlink w:anchor="__RefHeading___Toc5635666_2870459653">
            <w:r>
              <w:rPr>
                <w:webHidden/>
                <w:rStyle w:val="IndexLink"/>
                <w:rtl w:val="true"/>
              </w:rPr>
              <w:t xml:space="preserve">آیه ی وضو از دیدگاه تفسیری </w:t>
            </w:r>
            <w:r>
              <w:rPr>
                <w:rStyle w:val="IndexLink"/>
                <w:rtl w:val="true"/>
              </w:rPr>
              <w:t>(</w:t>
            </w:r>
            <w:r>
              <w:rPr>
                <w:rStyle w:val="IndexLink"/>
                <w:rtl w:val="true"/>
              </w:rPr>
              <w:t xml:space="preserve">آیه </w:t>
            </w:r>
            <w:r>
              <w:rPr>
                <w:rStyle w:val="IndexLink"/>
              </w:rPr>
              <w:t>6</w:t>
            </w:r>
            <w:r>
              <w:rPr>
                <w:rStyle w:val="IndexLink"/>
                <w:rtl w:val="true"/>
              </w:rPr>
              <w:t xml:space="preserve"> </w:t>
            </w:r>
            <w:r>
              <w:rPr>
                <w:rStyle w:val="IndexLink"/>
                <w:rtl w:val="true"/>
              </w:rPr>
              <w:t>سوره مائده</w:t>
            </w:r>
            <w:r>
              <w:rPr>
                <w:rStyle w:val="IndexLink"/>
                <w:rtl w:val="true"/>
              </w:rPr>
              <w:t>)</w:t>
              <w:tab/>
            </w:r>
            <w:r>
              <w:rPr>
                <w:rStyle w:val="IndexLink"/>
              </w:rPr>
              <w:t>131</w:t>
            </w:r>
          </w:hyperlink>
        </w:p>
        <w:p>
          <w:pPr>
            <w:pStyle w:val="Contents3"/>
            <w:tabs>
              <w:tab w:val="clear" w:pos="8459"/>
              <w:tab w:val="right" w:pos="9026" w:leader="dot"/>
            </w:tabs>
            <w:rPr/>
          </w:pPr>
          <w:hyperlink w:anchor="__RefHeading___Toc5635668_2870459653">
            <w:r>
              <w:rPr>
                <w:webHidden/>
                <w:rStyle w:val="IndexLink"/>
                <w:rtl w:val="true"/>
              </w:rPr>
              <w:t>استخراج احکام و چگونگی وضو از آیه شریفه فاغْسِلُوا وُجُوهَكُمْ وَأَيْدِيكُمْ إِلَى الْمَرَافِقِ</w:t>
            </w:r>
            <w:r>
              <w:rPr>
                <w:rStyle w:val="IndexLink"/>
                <w:rtl w:val="true"/>
              </w:rPr>
              <w:tab/>
            </w:r>
            <w:r>
              <w:rPr>
                <w:rStyle w:val="IndexLink"/>
              </w:rPr>
              <w:t>131</w:t>
            </w:r>
          </w:hyperlink>
        </w:p>
        <w:p>
          <w:pPr>
            <w:pStyle w:val="Contents3"/>
            <w:tabs>
              <w:tab w:val="clear" w:pos="8459"/>
              <w:tab w:val="right" w:pos="9026" w:leader="dot"/>
            </w:tabs>
            <w:rPr/>
          </w:pPr>
          <w:hyperlink w:anchor="__RefHeading___Toc5635670_2870459653">
            <w:r>
              <w:rPr>
                <w:webHidden/>
                <w:rStyle w:val="IndexLink"/>
                <w:rtl w:val="true"/>
              </w:rPr>
              <w:t>اختلاف شیعه و اهل تسنن در آداب وضو</w:t>
            </w:r>
            <w:r>
              <w:rPr>
                <w:rStyle w:val="IndexLink"/>
                <w:rtl w:val="true"/>
              </w:rPr>
              <w:tab/>
            </w:r>
            <w:r>
              <w:rPr>
                <w:rStyle w:val="IndexLink"/>
              </w:rPr>
              <w:t>135</w:t>
            </w:r>
          </w:hyperlink>
        </w:p>
        <w:p>
          <w:pPr>
            <w:pStyle w:val="Contents4"/>
            <w:tabs>
              <w:tab w:val="clear" w:pos="8176"/>
              <w:tab w:val="right" w:pos="9026" w:leader="dot"/>
            </w:tabs>
            <w:rPr/>
          </w:pPr>
          <w:hyperlink w:anchor="__RefHeading___Toc5635672_2870459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5635674_2870459653">
            <w:r>
              <w:rPr>
                <w:webHidden/>
                <w:rStyle w:val="IndexLink"/>
                <w:rtl w:val="true"/>
              </w:rPr>
              <w:t>الف</w:t>
            </w:r>
            <w:r>
              <w:rPr>
                <w:rStyle w:val="IndexLink"/>
                <w:rtl w:val="true"/>
              </w:rPr>
              <w:t xml:space="preserve">: </w:t>
            </w:r>
            <w:r>
              <w:rPr>
                <w:rStyle w:val="IndexLink"/>
                <w:rtl w:val="true"/>
              </w:rPr>
              <w:t>در کیفیت شستن دست ها</w:t>
            </w:r>
            <w:r>
              <w:rPr>
                <w:rStyle w:val="IndexLink"/>
                <w:rtl w:val="true"/>
              </w:rPr>
              <w:tab/>
            </w:r>
            <w:r>
              <w:rPr>
                <w:rStyle w:val="IndexLink"/>
              </w:rPr>
              <w:t>135</w:t>
            </w:r>
          </w:hyperlink>
        </w:p>
        <w:p>
          <w:pPr>
            <w:pStyle w:val="Contents4"/>
            <w:tabs>
              <w:tab w:val="clear" w:pos="8176"/>
              <w:tab w:val="right" w:pos="9026" w:leader="dot"/>
            </w:tabs>
            <w:rPr/>
          </w:pPr>
          <w:hyperlink w:anchor="__RefHeading___Toc5635676_2870459653">
            <w:r>
              <w:rPr>
                <w:webHidden/>
                <w:rStyle w:val="IndexLink"/>
                <w:rtl w:val="true"/>
              </w:rPr>
              <w:t>ب</w:t>
            </w:r>
            <w:r>
              <w:rPr>
                <w:rStyle w:val="IndexLink"/>
                <w:rtl w:val="true"/>
              </w:rPr>
              <w:t xml:space="preserve">: </w:t>
            </w:r>
            <w:r>
              <w:rPr>
                <w:rStyle w:val="IndexLink"/>
                <w:rtl w:val="true"/>
              </w:rPr>
              <w:t>دلیل اهل تسنن درباره شستن پاها در وضو</w:t>
            </w:r>
            <w:r>
              <w:rPr>
                <w:rStyle w:val="IndexLink"/>
                <w:rtl w:val="true"/>
              </w:rPr>
              <w:tab/>
            </w:r>
            <w:r>
              <w:rPr>
                <w:rStyle w:val="IndexLink"/>
              </w:rPr>
              <w:t>137</w:t>
            </w:r>
          </w:hyperlink>
        </w:p>
        <w:p>
          <w:pPr>
            <w:pStyle w:val="Contents3"/>
            <w:tabs>
              <w:tab w:val="clear" w:pos="8459"/>
              <w:tab w:val="right" w:pos="9026" w:leader="dot"/>
            </w:tabs>
            <w:rPr/>
          </w:pPr>
          <w:hyperlink w:anchor="__RefHeading___Toc5635678_2870459653">
            <w:r>
              <w:rPr>
                <w:webHidden/>
                <w:rStyle w:val="IndexLink"/>
                <w:rtl w:val="true"/>
              </w:rPr>
              <w:t>کاوش پیرامون ریشه ها و علل اختلاف در وضو</w:t>
            </w:r>
            <w:r>
              <w:rPr>
                <w:rStyle w:val="IndexLink"/>
                <w:rtl w:val="true"/>
              </w:rPr>
              <w:tab/>
            </w:r>
            <w:r>
              <w:rPr>
                <w:rStyle w:val="IndexLink"/>
              </w:rPr>
              <w:t>138</w:t>
            </w:r>
          </w:hyperlink>
        </w:p>
        <w:p>
          <w:pPr>
            <w:pStyle w:val="Contents4"/>
            <w:tabs>
              <w:tab w:val="clear" w:pos="8176"/>
              <w:tab w:val="right" w:pos="9026" w:leader="dot"/>
            </w:tabs>
            <w:rPr/>
          </w:pPr>
          <w:hyperlink w:anchor="__RefHeading___Toc5635680_2870459653">
            <w:r>
              <w:rPr>
                <w:webHidden/>
                <w:rStyle w:val="IndexLink"/>
                <w:rtl w:val="true"/>
              </w:rPr>
              <w:t>آغاز اختلاف در مسئله وضو</w:t>
            </w:r>
            <w:r>
              <w:rPr>
                <w:rStyle w:val="IndexLink"/>
                <w:rtl w:val="true"/>
              </w:rPr>
              <w:tab/>
            </w:r>
            <w:r>
              <w:rPr>
                <w:rStyle w:val="IndexLink"/>
              </w:rPr>
              <w:t>138</w:t>
            </w:r>
          </w:hyperlink>
        </w:p>
        <w:p>
          <w:pPr>
            <w:pStyle w:val="Contents5"/>
            <w:tabs>
              <w:tab w:val="clear" w:pos="7892"/>
              <w:tab w:val="right" w:pos="9026" w:leader="dot"/>
            </w:tabs>
            <w:rPr/>
          </w:pPr>
          <w:hyperlink w:anchor="__RefHeading___Toc5635682_287045965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635684_2870459653">
            <w:r>
              <w:rPr>
                <w:webHidden/>
                <w:rStyle w:val="IndexLink"/>
              </w:rPr>
              <w:t>1</w:t>
            </w:r>
            <w:r>
              <w:rPr>
                <w:rStyle w:val="IndexLink"/>
                <w:rtl w:val="true"/>
              </w:rPr>
              <w:t xml:space="preserve">. </w:t>
            </w:r>
            <w:r>
              <w:rPr>
                <w:rStyle w:val="IndexLink"/>
                <w:rtl w:val="true"/>
              </w:rPr>
              <w:t>اختلاف قرائت</w:t>
            </w:r>
            <w:r>
              <w:rPr>
                <w:rStyle w:val="IndexLink"/>
                <w:rtl w:val="true"/>
              </w:rPr>
              <w:tab/>
            </w:r>
            <w:r>
              <w:rPr>
                <w:rStyle w:val="IndexLink"/>
              </w:rPr>
              <w:t>139</w:t>
            </w:r>
          </w:hyperlink>
        </w:p>
        <w:p>
          <w:pPr>
            <w:pStyle w:val="Contents5"/>
            <w:tabs>
              <w:tab w:val="clear" w:pos="7892"/>
              <w:tab w:val="right" w:pos="9026" w:leader="dot"/>
            </w:tabs>
            <w:rPr/>
          </w:pPr>
          <w:hyperlink w:anchor="__RefHeading___Toc5635686_2870459653">
            <w:r>
              <w:rPr>
                <w:webHidden/>
                <w:rStyle w:val="IndexLink"/>
              </w:rPr>
              <w:t>2</w:t>
            </w:r>
            <w:r>
              <w:rPr>
                <w:rStyle w:val="IndexLink"/>
                <w:rtl w:val="true"/>
              </w:rPr>
              <w:t xml:space="preserve">. </w:t>
            </w:r>
            <w:r>
              <w:rPr>
                <w:rStyle w:val="IndexLink"/>
                <w:rtl w:val="true"/>
              </w:rPr>
              <w:t>تمسّک به روایات منسوخ شستن پاها</w:t>
            </w:r>
            <w:r>
              <w:rPr>
                <w:rStyle w:val="IndexLink"/>
                <w:rtl w:val="true"/>
              </w:rPr>
              <w:tab/>
            </w:r>
            <w:r>
              <w:rPr>
                <w:rStyle w:val="IndexLink"/>
              </w:rPr>
              <w:t>140</w:t>
            </w:r>
          </w:hyperlink>
        </w:p>
        <w:p>
          <w:pPr>
            <w:pStyle w:val="Contents5"/>
            <w:tabs>
              <w:tab w:val="clear" w:pos="7892"/>
              <w:tab w:val="right" w:pos="9026" w:leader="dot"/>
            </w:tabs>
            <w:rPr/>
          </w:pPr>
          <w:hyperlink w:anchor="__RefHeading___Toc5635688_2870459653">
            <w:r>
              <w:rPr>
                <w:webHidden/>
                <w:rStyle w:val="IndexLink"/>
              </w:rPr>
              <w:t>3</w:t>
            </w:r>
            <w:r>
              <w:rPr>
                <w:rStyle w:val="IndexLink"/>
                <w:rtl w:val="true"/>
              </w:rPr>
              <w:t xml:space="preserve">. </w:t>
            </w:r>
            <w:r>
              <w:rPr>
                <w:rStyle w:val="IndexLink"/>
                <w:rtl w:val="true"/>
              </w:rPr>
              <w:t>ترویج شستن پا از جانب قدرت حاکم</w:t>
            </w:r>
            <w:r>
              <w:rPr>
                <w:rStyle w:val="IndexLink"/>
                <w:rtl w:val="true"/>
              </w:rPr>
              <w:tab/>
            </w:r>
            <w:r>
              <w:rPr>
                <w:rStyle w:val="IndexLink"/>
              </w:rPr>
              <w:t>141</w:t>
            </w:r>
          </w:hyperlink>
        </w:p>
        <w:p>
          <w:pPr>
            <w:pStyle w:val="Contents3"/>
            <w:tabs>
              <w:tab w:val="clear" w:pos="8459"/>
              <w:tab w:val="right" w:pos="9026" w:leader="dot"/>
            </w:tabs>
            <w:rPr/>
          </w:pPr>
          <w:hyperlink w:anchor="__RefHeading___Toc5635690_2870459653">
            <w:r>
              <w:rPr>
                <w:webHidden/>
                <w:rStyle w:val="IndexLink"/>
                <w:rtl w:val="true"/>
              </w:rPr>
              <w:t>روایاتی از رسول خدا صلی الله علیه و آله درباره ی مسح پاها</w:t>
            </w:r>
            <w:r>
              <w:rPr>
                <w:rStyle w:val="IndexLink"/>
                <w:rtl w:val="true"/>
              </w:rPr>
              <w:tab/>
            </w:r>
            <w:r>
              <w:rPr>
                <w:rStyle w:val="IndexLink"/>
              </w:rPr>
              <w:t>142</w:t>
            </w:r>
          </w:hyperlink>
        </w:p>
        <w:p>
          <w:pPr>
            <w:pStyle w:val="Contents3"/>
            <w:tabs>
              <w:tab w:val="clear" w:pos="8459"/>
              <w:tab w:val="right" w:pos="9026" w:leader="dot"/>
            </w:tabs>
            <w:rPr/>
          </w:pPr>
          <w:hyperlink w:anchor="__RefHeading___Toc5635692_2870459653">
            <w:r>
              <w:rPr>
                <w:webHidden/>
                <w:rStyle w:val="IndexLink"/>
                <w:rtl w:val="true"/>
              </w:rPr>
              <w:t>سخنان صحابه و تابعین درباره مسح پاها</w:t>
            </w:r>
            <w:r>
              <w:rPr>
                <w:rStyle w:val="IndexLink"/>
                <w:rtl w:val="true"/>
              </w:rPr>
              <w:tab/>
            </w:r>
            <w:r>
              <w:rPr>
                <w:rStyle w:val="IndexLink"/>
              </w:rPr>
              <w:t>143</w:t>
            </w:r>
          </w:hyperlink>
        </w:p>
        <w:p>
          <w:pPr>
            <w:pStyle w:val="Contents3"/>
            <w:tabs>
              <w:tab w:val="clear" w:pos="8459"/>
              <w:tab w:val="right" w:pos="9026" w:leader="dot"/>
            </w:tabs>
            <w:rPr/>
          </w:pPr>
          <w:hyperlink w:anchor="__RefHeading___Toc5635694_2870459653">
            <w:r>
              <w:rPr>
                <w:webHidden/>
                <w:rStyle w:val="IndexLink"/>
                <w:rtl w:val="true"/>
              </w:rPr>
              <w:t>اسامی صحابه و تابعین برجسته قایلان به مسح</w:t>
            </w:r>
            <w:r>
              <w:rPr>
                <w:rStyle w:val="IndexLink"/>
                <w:rtl w:val="true"/>
              </w:rPr>
              <w:tab/>
            </w:r>
            <w:r>
              <w:rPr>
                <w:rStyle w:val="IndexLink"/>
              </w:rPr>
              <w:t>143</w:t>
            </w:r>
          </w:hyperlink>
        </w:p>
        <w:p>
          <w:pPr>
            <w:pStyle w:val="Contents3"/>
            <w:tabs>
              <w:tab w:val="clear" w:pos="8459"/>
              <w:tab w:val="right" w:pos="9026" w:leader="dot"/>
            </w:tabs>
            <w:rPr/>
          </w:pPr>
          <w:hyperlink w:anchor="__RefHeading___Toc5635696_2870459653">
            <w:r>
              <w:rPr>
                <w:webHidden/>
                <w:rStyle w:val="IndexLink"/>
                <w:rtl w:val="true"/>
              </w:rPr>
              <w:t>کیفیت وضوی پیامبر صلی الله علیه و آله از زبان اهل بیت عصمت علیهم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5635698_2870459653">
            <w:r>
              <w:rPr>
                <w:webHidden/>
                <w:rStyle w:val="IndexLink"/>
                <w:rtl w:val="true"/>
              </w:rPr>
              <w:t>روایات اهل بیت علیهم السلام درباره وضو</w:t>
            </w:r>
            <w:r>
              <w:rPr>
                <w:rStyle w:val="IndexLink"/>
                <w:rtl w:val="true"/>
              </w:rPr>
              <w:tab/>
            </w:r>
            <w:r>
              <w:rPr>
                <w:rStyle w:val="IndexLink"/>
              </w:rPr>
              <w:t>145</w:t>
            </w:r>
          </w:hyperlink>
        </w:p>
        <w:p>
          <w:pPr>
            <w:pStyle w:val="Contents3"/>
            <w:tabs>
              <w:tab w:val="clear" w:pos="8459"/>
              <w:tab w:val="right" w:pos="9026" w:leader="dot"/>
            </w:tabs>
            <w:rPr/>
          </w:pPr>
          <w:hyperlink w:anchor="__RefHeading___Toc5635700_2870459653">
            <w:r>
              <w:rPr>
                <w:webHidden/>
                <w:rStyle w:val="IndexLink"/>
                <w:rtl w:val="true"/>
              </w:rPr>
              <w:t>سخن پایانی</w:t>
            </w:r>
            <w:r>
              <w:rPr>
                <w:rStyle w:val="IndexLink"/>
                <w:rtl w:val="true"/>
              </w:rPr>
              <w:tab/>
            </w:r>
            <w:r>
              <w:rPr>
                <w:rStyle w:val="IndexLink"/>
              </w:rPr>
              <w:t>146</w:t>
            </w:r>
          </w:hyperlink>
        </w:p>
        <w:p>
          <w:pPr>
            <w:pStyle w:val="Contents3"/>
            <w:tabs>
              <w:tab w:val="clear" w:pos="8459"/>
              <w:tab w:val="right" w:pos="9026" w:leader="dot"/>
            </w:tabs>
            <w:rPr/>
          </w:pPr>
          <w:hyperlink w:anchor="__RefHeading___Toc5635702_2870459653">
            <w:r>
              <w:rPr>
                <w:webHidden/>
                <w:rStyle w:val="IndexLink"/>
                <w:rtl w:val="true"/>
              </w:rPr>
              <w:t>پی نوشت ها</w:t>
            </w:r>
            <w:r>
              <w:rPr>
                <w:rStyle w:val="IndexLink"/>
                <w:rtl w:val="true"/>
              </w:rPr>
              <w:tab/>
            </w:r>
            <w:r>
              <w:rPr>
                <w:rStyle w:val="IndexLink"/>
              </w:rPr>
              <w:t>147</w:t>
            </w:r>
          </w:hyperlink>
        </w:p>
        <w:p>
          <w:pPr>
            <w:pStyle w:val="Contents3"/>
            <w:tabs>
              <w:tab w:val="clear" w:pos="8459"/>
              <w:tab w:val="right" w:pos="9026" w:leader="dot"/>
            </w:tabs>
            <w:rPr/>
          </w:pPr>
          <w:hyperlink w:anchor="__RefHeading___Toc5635704_2870459653">
            <w:r>
              <w:rPr>
                <w:webHidden/>
                <w:rStyle w:val="IndexLink"/>
                <w:rtl w:val="true"/>
              </w:rPr>
              <w:t>منابع و مآخذ</w:t>
            </w:r>
            <w:r>
              <w:rPr>
                <w:rStyle w:val="IndexLink"/>
                <w:rtl w:val="true"/>
              </w:rPr>
              <w:tab/>
            </w:r>
            <w:r>
              <w:rPr>
                <w:rStyle w:val="IndexLink"/>
              </w:rPr>
              <w:t>149</w:t>
            </w:r>
          </w:hyperlink>
        </w:p>
        <w:p>
          <w:pPr>
            <w:pStyle w:val="Contents3"/>
            <w:tabs>
              <w:tab w:val="clear" w:pos="8459"/>
              <w:tab w:val="right" w:pos="9026" w:leader="dot"/>
            </w:tabs>
            <w:rPr/>
          </w:pPr>
          <w:hyperlink w:anchor="__RefHeading___Toc5635706_2870459653">
            <w:r>
              <w:rPr>
                <w:webHidden/>
                <w:rStyle w:val="IndexLink"/>
                <w:rtl w:val="true"/>
              </w:rPr>
              <w:t>درآمد</w:t>
            </w:r>
            <w:r>
              <w:rPr>
                <w:rStyle w:val="IndexLink"/>
                <w:rtl w:val="true"/>
              </w:rPr>
              <w:tab/>
            </w:r>
            <w:r>
              <w:rPr>
                <w:rStyle w:val="IndexLink"/>
              </w:rPr>
              <w:t>151</w:t>
            </w:r>
          </w:hyperlink>
        </w:p>
        <w:p>
          <w:pPr>
            <w:pStyle w:val="Contents3"/>
            <w:tabs>
              <w:tab w:val="clear" w:pos="8459"/>
              <w:tab w:val="right" w:pos="9026" w:leader="dot"/>
            </w:tabs>
            <w:rPr/>
          </w:pPr>
          <w:hyperlink w:anchor="__RefHeading___Toc5635708_2870459653">
            <w:r>
              <w:rPr>
                <w:webHidden/>
                <w:rStyle w:val="IndexLink"/>
                <w:rtl w:val="true"/>
              </w:rPr>
              <w:t>آیت الله العظمی محمد جواد علوی طباطبایی</w:t>
            </w:r>
            <w:r>
              <w:rPr>
                <w:rStyle w:val="IndexLink"/>
                <w:rtl w:val="true"/>
              </w:rPr>
              <w:tab/>
            </w:r>
            <w:r>
              <w:rPr>
                <w:rStyle w:val="IndexLink"/>
              </w:rPr>
              <w:t>152</w:t>
            </w:r>
          </w:hyperlink>
        </w:p>
        <w:p>
          <w:pPr>
            <w:pStyle w:val="Contents3"/>
            <w:tabs>
              <w:tab w:val="clear" w:pos="8459"/>
              <w:tab w:val="right" w:pos="9026" w:leader="dot"/>
            </w:tabs>
            <w:rPr/>
          </w:pPr>
          <w:hyperlink w:anchor="__RefHeading___Toc5635710_2870459653">
            <w:r>
              <w:rPr>
                <w:webHidden/>
                <w:rStyle w:val="IndexLink"/>
                <w:rtl w:val="true"/>
              </w:rPr>
              <w:t>پایگاه اطلاع رسانی دفتر آیت الله مصباح</w:t>
            </w:r>
            <w:r>
              <w:rPr>
                <w:rStyle w:val="IndexLink"/>
                <w:rtl w:val="true"/>
              </w:rPr>
              <w:tab/>
            </w:r>
            <w:r>
              <w:rPr>
                <w:rStyle w:val="IndexLink"/>
              </w:rPr>
              <w:t>153</w:t>
            </w:r>
          </w:hyperlink>
        </w:p>
        <w:p>
          <w:pPr>
            <w:pStyle w:val="Contents3"/>
            <w:tabs>
              <w:tab w:val="clear" w:pos="8459"/>
              <w:tab w:val="right" w:pos="9026" w:leader="dot"/>
            </w:tabs>
            <w:rPr/>
          </w:pPr>
          <w:hyperlink w:anchor="__RefHeading___Toc5635712_2870459653">
            <w:r>
              <w:rPr>
                <w:webHidden/>
                <w:rStyle w:val="IndexLink"/>
                <w:rtl w:val="true"/>
              </w:rPr>
              <w:t>پایگاه اطلاع رسانی دفتر حضرت آیت الله بطحائی گلپایگانی</w:t>
            </w:r>
            <w:r>
              <w:rPr>
                <w:rStyle w:val="IndexLink"/>
                <w:rtl w:val="true"/>
              </w:rPr>
              <w:tab/>
            </w:r>
            <w:r>
              <w:rPr>
                <w:rStyle w:val="IndexLink"/>
              </w:rPr>
              <w:t>153</w:t>
            </w:r>
          </w:hyperlink>
        </w:p>
        <w:p>
          <w:pPr>
            <w:pStyle w:val="Contents3"/>
            <w:tabs>
              <w:tab w:val="clear" w:pos="8459"/>
              <w:tab w:val="right" w:pos="9026" w:leader="dot"/>
            </w:tabs>
            <w:rPr/>
          </w:pPr>
          <w:hyperlink w:anchor="__RefHeading___Toc5635714_2870459653">
            <w:r>
              <w:rPr>
                <w:webHidden/>
                <w:rStyle w:val="IndexLink"/>
                <w:rtl w:val="true"/>
              </w:rPr>
              <w:t>دفتر حضرت آیت الله العظمی سید صادق شیرازی دام ظله</w:t>
            </w:r>
            <w:r>
              <w:rPr>
                <w:rStyle w:val="IndexLink"/>
                <w:rtl w:val="true"/>
              </w:rPr>
              <w:tab/>
            </w:r>
            <w:r>
              <w:rPr>
                <w:rStyle w:val="IndexLink"/>
              </w:rPr>
              <w:t>154</w:t>
            </w:r>
          </w:hyperlink>
        </w:p>
        <w:p>
          <w:pPr>
            <w:pStyle w:val="Contents3"/>
            <w:tabs>
              <w:tab w:val="clear" w:pos="8459"/>
              <w:tab w:val="right" w:pos="9026" w:leader="dot"/>
            </w:tabs>
            <w:rPr/>
          </w:pPr>
          <w:hyperlink w:anchor="__RefHeading___Toc5635716_2870459653">
            <w:r>
              <w:rPr>
                <w:webHidden/>
                <w:rStyle w:val="IndexLink"/>
                <w:rtl w:val="true"/>
              </w:rPr>
              <w:t>دفتر حضرت آیت الله العظمی فاضل لنکرانی</w:t>
            </w:r>
            <w:r>
              <w:rPr>
                <w:rStyle w:val="IndexLink"/>
                <w:rtl w:val="true"/>
              </w:rPr>
              <w:tab/>
            </w:r>
            <w:r>
              <w:rPr>
                <w:rStyle w:val="IndexLink"/>
              </w:rPr>
              <w:t>155</w:t>
            </w:r>
          </w:hyperlink>
        </w:p>
        <w:p>
          <w:pPr>
            <w:pStyle w:val="Contents3"/>
            <w:tabs>
              <w:tab w:val="clear" w:pos="8459"/>
              <w:tab w:val="right" w:pos="9026" w:leader="dot"/>
            </w:tabs>
            <w:rPr/>
          </w:pPr>
          <w:hyperlink w:anchor="__RefHeading___Toc5635718_2870459653">
            <w:r>
              <w:rPr>
                <w:webHidden/>
                <w:rStyle w:val="IndexLink"/>
                <w:rtl w:val="true"/>
              </w:rPr>
              <w:t>پایگاه اطلاع رسانی حضرت استاد حاج شیخ محمد جواد فاضل لنکرانی</w:t>
            </w:r>
            <w:r>
              <w:rPr>
                <w:rStyle w:val="IndexLink"/>
                <w:rtl w:val="true"/>
              </w:rPr>
              <w:tab/>
            </w:r>
            <w:r>
              <w:rPr>
                <w:rStyle w:val="IndexLink"/>
              </w:rPr>
              <w:t>156</w:t>
            </w:r>
          </w:hyperlink>
        </w:p>
        <w:p>
          <w:pPr>
            <w:pStyle w:val="Contents3"/>
            <w:tabs>
              <w:tab w:val="clear" w:pos="8459"/>
              <w:tab w:val="right" w:pos="9026" w:leader="dot"/>
            </w:tabs>
            <w:rPr/>
          </w:pPr>
          <w:hyperlink w:anchor="__RefHeading___Toc5635720_2870459653">
            <w:r>
              <w:rPr>
                <w:webHidden/>
                <w:rStyle w:val="IndexLink"/>
                <w:rtl w:val="true"/>
              </w:rPr>
              <w:t>مرکز مطالعات و پاسخگویی اندیشه قم</w:t>
            </w:r>
            <w:r>
              <w:rPr>
                <w:rStyle w:val="IndexLink"/>
                <w:rtl w:val="true"/>
              </w:rPr>
              <w:tab/>
            </w:r>
            <w:r>
              <w:rPr>
                <w:rStyle w:val="IndexLink"/>
              </w:rPr>
              <w:t>157</w:t>
            </w:r>
          </w:hyperlink>
        </w:p>
        <w:p>
          <w:pPr>
            <w:pStyle w:val="Contents3"/>
            <w:tabs>
              <w:tab w:val="clear" w:pos="8459"/>
              <w:tab w:val="right" w:pos="9026" w:leader="dot"/>
            </w:tabs>
            <w:rPr/>
          </w:pPr>
          <w:hyperlink w:anchor="__RefHeading___Toc5635722_2870459653">
            <w:r>
              <w:rPr>
                <w:webHidden/>
                <w:rStyle w:val="IndexLink"/>
                <w:rtl w:val="true"/>
              </w:rPr>
              <w:t>سایت حوزه</w:t>
            </w:r>
            <w:r>
              <w:rPr>
                <w:rStyle w:val="IndexLink"/>
                <w:rtl w:val="true"/>
              </w:rPr>
              <w:tab/>
            </w:r>
            <w:r>
              <w:rPr>
                <w:rStyle w:val="IndexLink"/>
              </w:rPr>
              <w:t>161</w:t>
            </w:r>
          </w:hyperlink>
        </w:p>
        <w:p>
          <w:pPr>
            <w:pStyle w:val="Contents3"/>
            <w:tabs>
              <w:tab w:val="clear" w:pos="8459"/>
              <w:tab w:val="right" w:pos="9026" w:leader="dot"/>
            </w:tabs>
            <w:rPr/>
          </w:pPr>
          <w:hyperlink w:anchor="__RefHeading___Toc5635724_2870459653">
            <w:r>
              <w:rPr>
                <w:webHidden/>
                <w:rStyle w:val="IndexLink"/>
                <w:rtl w:val="true"/>
              </w:rPr>
              <w:t>سایت پاسخگو</w:t>
            </w:r>
            <w:r>
              <w:rPr>
                <w:rStyle w:val="IndexLink"/>
                <w:rtl w:val="true"/>
              </w:rPr>
              <w:tab/>
            </w:r>
            <w:r>
              <w:rPr>
                <w:rStyle w:val="IndexLink"/>
              </w:rPr>
              <w:t>164</w:t>
            </w:r>
          </w:hyperlink>
        </w:p>
        <w:p>
          <w:pPr>
            <w:pStyle w:val="Contents3"/>
            <w:tabs>
              <w:tab w:val="clear" w:pos="8459"/>
              <w:tab w:val="right" w:pos="9026" w:leader="dot"/>
            </w:tabs>
            <w:rPr/>
          </w:pPr>
          <w:hyperlink w:anchor="__RefHeading___Toc5635726_2870459653">
            <w:r>
              <w:rPr>
                <w:webHidden/>
                <w:rStyle w:val="IndexLink"/>
                <w:rtl w:val="true"/>
              </w:rPr>
              <w:t>پایگاه اطلاع رسانی سبطین</w:t>
            </w:r>
            <w:r>
              <w:rPr>
                <w:rStyle w:val="IndexLink"/>
                <w:rtl w:val="true"/>
              </w:rPr>
              <w:tab/>
            </w:r>
            <w:r>
              <w:rPr>
                <w:rStyle w:val="IndexLink"/>
              </w:rPr>
              <w:t>166</w:t>
            </w:r>
          </w:hyperlink>
        </w:p>
        <w:p>
          <w:pPr>
            <w:pStyle w:val="Contents3"/>
            <w:tabs>
              <w:tab w:val="clear" w:pos="8459"/>
              <w:tab w:val="right" w:pos="9026" w:leader="dot"/>
            </w:tabs>
            <w:rPr/>
          </w:pPr>
          <w:hyperlink w:anchor="__RefHeading___Toc5635728_2870459653">
            <w:r>
              <w:rPr>
                <w:webHidden/>
                <w:rStyle w:val="IndexLink"/>
                <w:rtl w:val="true"/>
              </w:rPr>
              <w:t>مؤسسة الامام على عليه السلام</w:t>
            </w:r>
            <w:r>
              <w:rPr>
                <w:rStyle w:val="IndexLink"/>
                <w:rtl w:val="true"/>
              </w:rPr>
              <w:t xml:space="preserve">- </w:t>
            </w:r>
            <w:r>
              <w:rPr>
                <w:rStyle w:val="IndexLink"/>
                <w:rtl w:val="true"/>
              </w:rPr>
              <w:t>لندن</w:t>
            </w:r>
            <w:r>
              <w:rPr>
                <w:rStyle w:val="IndexLink"/>
                <w:rtl w:val="true"/>
              </w:rPr>
              <w:tab/>
            </w:r>
            <w:r>
              <w:rPr>
                <w:rStyle w:val="IndexLink"/>
              </w:rPr>
              <w:t>166</w:t>
            </w:r>
          </w:hyperlink>
        </w:p>
        <w:p>
          <w:pPr>
            <w:pStyle w:val="Contents3"/>
            <w:tabs>
              <w:tab w:val="clear" w:pos="8459"/>
              <w:tab w:val="right" w:pos="9026" w:leader="dot"/>
            </w:tabs>
            <w:rPr/>
          </w:pPr>
          <w:hyperlink w:anchor="__RefHeading___Toc5635730_2870459653">
            <w:r>
              <w:rPr>
                <w:webHidden/>
                <w:rStyle w:val="IndexLink"/>
                <w:rtl w:val="true"/>
              </w:rPr>
              <w:t>موسسه مذاهب اسلامی</w:t>
            </w:r>
            <w:r>
              <w:rPr>
                <w:rStyle w:val="IndexLink"/>
                <w:rtl w:val="true"/>
              </w:rPr>
              <w:tab/>
            </w:r>
            <w:r>
              <w:rPr>
                <w:rStyle w:val="IndexLink"/>
              </w:rPr>
              <w:t>167</w:t>
            </w:r>
          </w:hyperlink>
        </w:p>
        <w:p>
          <w:pPr>
            <w:pStyle w:val="Contents3"/>
            <w:tabs>
              <w:tab w:val="clear" w:pos="8459"/>
              <w:tab w:val="right" w:pos="9026" w:leader="dot"/>
            </w:tabs>
            <w:rPr/>
          </w:pPr>
          <w:hyperlink w:anchor="__RefHeading___Toc5635732_2870459653">
            <w:r>
              <w:rPr>
                <w:webHidden/>
                <w:rStyle w:val="IndexLink"/>
                <w:rtl w:val="true"/>
              </w:rPr>
              <w:t>امامان علیهم السلام وجه الله و مظاهر الهی اند</w:t>
            </w:r>
            <w:r>
              <w:rPr>
                <w:rStyle w:val="IndexLink"/>
                <w:rtl w:val="true"/>
              </w:rPr>
              <w:tab/>
            </w:r>
            <w:r>
              <w:rPr>
                <w:rStyle w:val="IndexLink"/>
              </w:rPr>
              <w:t>168</w:t>
            </w:r>
          </w:hyperlink>
        </w:p>
        <w:p>
          <w:pPr>
            <w:pStyle w:val="Contents3"/>
            <w:tabs>
              <w:tab w:val="clear" w:pos="8459"/>
              <w:tab w:val="right" w:pos="9026" w:leader="dot"/>
            </w:tabs>
            <w:rPr/>
          </w:pPr>
          <w:hyperlink w:anchor="__RefHeading___Toc5635734_2870459653">
            <w:r>
              <w:rPr>
                <w:webHidden/>
                <w:rStyle w:val="IndexLink"/>
                <w:rtl w:val="true"/>
              </w:rPr>
              <w:t>لازمه معرفة الله</w:t>
            </w:r>
            <w:r>
              <w:rPr>
                <w:rStyle w:val="IndexLink"/>
                <w:rtl w:val="true"/>
              </w:rPr>
              <w:tab/>
            </w:r>
            <w:r>
              <w:rPr>
                <w:rStyle w:val="IndexLink"/>
              </w:rPr>
              <w:t>169</w:t>
            </w:r>
          </w:hyperlink>
        </w:p>
        <w:p>
          <w:pPr>
            <w:pStyle w:val="Contents3"/>
            <w:tabs>
              <w:tab w:val="clear" w:pos="8459"/>
              <w:tab w:val="right" w:pos="9026" w:leader="dot"/>
            </w:tabs>
            <w:rPr/>
          </w:pPr>
          <w:hyperlink w:anchor="__RefHeading___Toc5635736_2870459653">
            <w:r>
              <w:rPr>
                <w:webHidden/>
                <w:rStyle w:val="IndexLink"/>
                <w:rtl w:val="true"/>
              </w:rPr>
              <w:t>امام زمان علیه السلام، وجه الله و مقصد و مقصود معرفت و سیر تکاملی بشر</w:t>
            </w:r>
            <w:r>
              <w:rPr>
                <w:rStyle w:val="IndexLink"/>
                <w:rtl w:val="true"/>
              </w:rPr>
              <w:tab/>
            </w:r>
            <w:r>
              <w:rPr>
                <w:rStyle w:val="IndexLink"/>
              </w:rPr>
              <w:t>172</w:t>
            </w:r>
          </w:hyperlink>
        </w:p>
        <w:p>
          <w:pPr>
            <w:pStyle w:val="Contents3"/>
            <w:tabs>
              <w:tab w:val="clear" w:pos="8459"/>
              <w:tab w:val="right" w:pos="9026" w:leader="dot"/>
            </w:tabs>
            <w:rPr/>
          </w:pPr>
          <w:hyperlink w:anchor="__RefHeading___Toc5635738_2870459653">
            <w:r>
              <w:rPr>
                <w:webHidden/>
                <w:rStyle w:val="IndexLink"/>
                <w:rtl w:val="true"/>
              </w:rPr>
              <w:t>پی نوشت ها</w:t>
            </w:r>
            <w:r>
              <w:rPr>
                <w:rStyle w:val="IndexLink"/>
                <w:rtl w:val="true"/>
              </w:rPr>
              <w:t>:</w:t>
              <w:tab/>
            </w:r>
            <w:r>
              <w:rPr>
                <w:rStyle w:val="IndexLink"/>
              </w:rPr>
              <w:t>173</w:t>
            </w:r>
          </w:hyperlink>
        </w:p>
        <w:p>
          <w:pPr>
            <w:pStyle w:val="Contents2"/>
            <w:tabs>
              <w:tab w:val="clear" w:pos="8743"/>
              <w:tab w:val="right" w:pos="9026" w:leader="dot"/>
            </w:tabs>
            <w:rPr/>
          </w:pPr>
          <w:hyperlink w:anchor="__RefHeading___Toc5635740_2870459653">
            <w:r>
              <w:rPr>
                <w:webHidden/>
                <w:rStyle w:val="IndexLink"/>
                <w:rtl w:val="true"/>
              </w:rPr>
              <w:t>ابن عربی</w:t>
            </w:r>
            <w:r>
              <w:rPr>
                <w:rStyle w:val="IndexLink"/>
                <w:rtl w:val="true"/>
              </w:rPr>
              <w:tab/>
            </w:r>
            <w:r>
              <w:rPr>
                <w:rStyle w:val="IndexLink"/>
              </w:rPr>
              <w:t>175</w:t>
            </w:r>
          </w:hyperlink>
        </w:p>
        <w:p>
          <w:pPr>
            <w:pStyle w:val="Contents3"/>
            <w:tabs>
              <w:tab w:val="clear" w:pos="8459"/>
              <w:tab w:val="right" w:pos="9026" w:leader="dot"/>
            </w:tabs>
            <w:rPr/>
          </w:pPr>
          <w:hyperlink w:anchor="__RefHeading___Toc5635742_2870459653">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5635744_2870459653">
            <w:r>
              <w:rPr>
                <w:webHidden/>
                <w:rStyle w:val="IndexLink"/>
                <w:rtl w:val="true"/>
              </w:rPr>
              <w:t xml:space="preserve">مورد اول از دعاوی ابن عربی </w:t>
            </w:r>
            <w:r>
              <w:rPr>
                <w:rStyle w:val="IndexLink"/>
                <w:rtl w:val="true"/>
              </w:rPr>
              <w:t>(</w:t>
            </w:r>
            <w:r>
              <w:rPr>
                <w:rStyle w:val="IndexLink"/>
                <w:rtl w:val="true"/>
              </w:rPr>
              <w:t>دیدن دختری زیبا</w:t>
            </w:r>
            <w:r>
              <w:rPr>
                <w:rStyle w:val="IndexLink"/>
                <w:rtl w:val="true"/>
              </w:rPr>
              <w:t>)</w:t>
              <w:tab/>
            </w:r>
            <w:r>
              <w:rPr>
                <w:rStyle w:val="IndexLink"/>
              </w:rPr>
              <w:t>176</w:t>
            </w:r>
          </w:hyperlink>
        </w:p>
        <w:p>
          <w:pPr>
            <w:pStyle w:val="Contents3"/>
            <w:tabs>
              <w:tab w:val="clear" w:pos="8459"/>
              <w:tab w:val="right" w:pos="9026" w:leader="dot"/>
            </w:tabs>
            <w:rPr/>
          </w:pPr>
          <w:hyperlink w:anchor="__RefHeading___Toc5635746_2870459653">
            <w:r>
              <w:rPr>
                <w:webHidden/>
                <w:rStyle w:val="IndexLink"/>
                <w:rtl w:val="true"/>
              </w:rPr>
              <w:t xml:space="preserve">مورد دوم از دعاوی ابن عربی </w:t>
            </w:r>
            <w:r>
              <w:rPr>
                <w:rStyle w:val="IndexLink"/>
                <w:rtl w:val="true"/>
              </w:rPr>
              <w:t>(</w:t>
            </w:r>
            <w:r>
              <w:rPr>
                <w:rStyle w:val="IndexLink"/>
                <w:rtl w:val="true"/>
              </w:rPr>
              <w:t>رؤیت روح متجسد احمد بن هارون</w:t>
            </w:r>
            <w:r>
              <w:rPr>
                <w:rStyle w:val="IndexLink"/>
                <w:rtl w:val="true"/>
              </w:rPr>
              <w:t>)</w:t>
              <w:tab/>
            </w:r>
            <w:r>
              <w:rPr>
                <w:rStyle w:val="IndexLink"/>
              </w:rPr>
              <w:t>177</w:t>
            </w:r>
          </w:hyperlink>
        </w:p>
        <w:p>
          <w:pPr>
            <w:pStyle w:val="Contents3"/>
            <w:tabs>
              <w:tab w:val="clear" w:pos="8459"/>
              <w:tab w:val="right" w:pos="9026" w:leader="dot"/>
            </w:tabs>
            <w:rPr/>
          </w:pPr>
          <w:hyperlink w:anchor="__RefHeading___Toc5635748_2870459653">
            <w:r>
              <w:rPr>
                <w:webHidden/>
                <w:rStyle w:val="IndexLink"/>
                <w:rtl w:val="true"/>
              </w:rPr>
              <w:t xml:space="preserve">مورد سوم از دعاوی ابن عربی </w:t>
            </w:r>
            <w:r>
              <w:rPr>
                <w:rStyle w:val="IndexLink"/>
                <w:rtl w:val="true"/>
              </w:rPr>
              <w:t>(</w:t>
            </w:r>
            <w:r>
              <w:rPr>
                <w:rStyle w:val="IndexLink"/>
                <w:rtl w:val="true"/>
              </w:rPr>
              <w:t>رؤیت پروردگار</w:t>
            </w:r>
            <w:r>
              <w:rPr>
                <w:rStyle w:val="IndexLink"/>
                <w:rtl w:val="true"/>
              </w:rPr>
              <w:t>)</w:t>
              <w:tab/>
            </w:r>
            <w:r>
              <w:rPr>
                <w:rStyle w:val="IndexLink"/>
              </w:rPr>
              <w:t>180</w:t>
            </w:r>
          </w:hyperlink>
        </w:p>
        <w:p>
          <w:pPr>
            <w:pStyle w:val="Contents3"/>
            <w:tabs>
              <w:tab w:val="clear" w:pos="8459"/>
              <w:tab w:val="right" w:pos="9026" w:leader="dot"/>
            </w:tabs>
            <w:rPr/>
          </w:pPr>
          <w:hyperlink w:anchor="__RefHeading___Toc5635750_2870459653">
            <w:r>
              <w:rPr>
                <w:webHidden/>
                <w:rStyle w:val="IndexLink"/>
                <w:rtl w:val="true"/>
              </w:rPr>
              <w:t xml:space="preserve">مورد چهارم از دعاوی ابن عربی </w:t>
            </w:r>
            <w:r>
              <w:rPr>
                <w:rStyle w:val="IndexLink"/>
                <w:rtl w:val="true"/>
              </w:rPr>
              <w:t>(</w:t>
            </w:r>
            <w:r>
              <w:rPr>
                <w:rStyle w:val="IndexLink"/>
                <w:rtl w:val="true"/>
              </w:rPr>
              <w:t>دیدن خدا در خواب و نوشتن کتاب در یازده روز</w:t>
            </w:r>
            <w:r>
              <w:rPr>
                <w:rStyle w:val="IndexLink"/>
                <w:rtl w:val="true"/>
              </w:rPr>
              <w:t>)</w:t>
              <w:tab/>
            </w:r>
            <w:r>
              <w:rPr>
                <w:rStyle w:val="IndexLink"/>
              </w:rPr>
              <w:t>181</w:t>
            </w:r>
          </w:hyperlink>
        </w:p>
        <w:p>
          <w:pPr>
            <w:pStyle w:val="Contents3"/>
            <w:tabs>
              <w:tab w:val="clear" w:pos="8459"/>
              <w:tab w:val="right" w:pos="9026" w:leader="dot"/>
            </w:tabs>
            <w:rPr/>
          </w:pPr>
          <w:hyperlink w:anchor="__RefHeading___Toc5635752_2870459653">
            <w:r>
              <w:rPr>
                <w:webHidden/>
                <w:rStyle w:val="IndexLink"/>
                <w:rtl w:val="true"/>
              </w:rPr>
              <w:t xml:space="preserve">مورد پنجم از دعاوی ابن عربی </w:t>
            </w:r>
            <w:r>
              <w:rPr>
                <w:rStyle w:val="IndexLink"/>
                <w:rtl w:val="true"/>
              </w:rPr>
              <w:t>(</w:t>
            </w:r>
            <w:r>
              <w:rPr>
                <w:rStyle w:val="IndexLink"/>
                <w:rtl w:val="true"/>
              </w:rPr>
              <w:t>فصوص الحکم به امر رسول خدا منتشر شده است</w:t>
            </w:r>
            <w:r>
              <w:rPr>
                <w:rStyle w:val="IndexLink"/>
                <w:rtl w:val="true"/>
              </w:rPr>
              <w:t>)</w:t>
              <w:tab/>
            </w:r>
            <w:r>
              <w:rPr>
                <w:rStyle w:val="IndexLink"/>
              </w:rPr>
              <w:t>181</w:t>
            </w:r>
          </w:hyperlink>
        </w:p>
        <w:p>
          <w:pPr>
            <w:pStyle w:val="Contents3"/>
            <w:tabs>
              <w:tab w:val="clear" w:pos="8459"/>
              <w:tab w:val="right" w:pos="9026" w:leader="dot"/>
            </w:tabs>
            <w:rPr/>
          </w:pPr>
          <w:hyperlink w:anchor="__RefHeading___Toc5635754_2870459653">
            <w:r>
              <w:rPr>
                <w:webHidden/>
                <w:rStyle w:val="IndexLink"/>
                <w:rtl w:val="true"/>
              </w:rPr>
              <w:t xml:space="preserve">مورد ششم از دعاوی ابن عربی </w:t>
            </w:r>
            <w:r>
              <w:rPr>
                <w:rStyle w:val="IndexLink"/>
                <w:rtl w:val="true"/>
              </w:rPr>
              <w:t>(</w:t>
            </w:r>
            <w:r>
              <w:rPr>
                <w:rStyle w:val="IndexLink"/>
                <w:rtl w:val="true"/>
              </w:rPr>
              <w:t>وحدت وجود</w:t>
            </w:r>
            <w:r>
              <w:rPr>
                <w:rStyle w:val="IndexLink"/>
                <w:rtl w:val="true"/>
              </w:rPr>
              <w:t>....)</w:t>
              <w:tab/>
            </w:r>
            <w:r>
              <w:rPr>
                <w:rStyle w:val="IndexLink"/>
              </w:rPr>
              <w:t>181</w:t>
            </w:r>
          </w:hyperlink>
        </w:p>
        <w:p>
          <w:pPr>
            <w:pStyle w:val="Contents3"/>
            <w:tabs>
              <w:tab w:val="clear" w:pos="8459"/>
              <w:tab w:val="right" w:pos="9026" w:leader="dot"/>
            </w:tabs>
            <w:rPr/>
          </w:pPr>
          <w:hyperlink w:anchor="__RefHeading___Toc5635756_2870459653">
            <w:r>
              <w:rPr>
                <w:webHidden/>
                <w:rStyle w:val="IndexLink"/>
                <w:rtl w:val="true"/>
              </w:rPr>
              <w:t xml:space="preserve">مورد هفتم از دعاوی ابن عربی </w:t>
            </w:r>
            <w:r>
              <w:rPr>
                <w:rStyle w:val="IndexLink"/>
                <w:rtl w:val="true"/>
              </w:rPr>
              <w:t>(</w:t>
            </w:r>
            <w:r>
              <w:rPr>
                <w:rStyle w:val="IndexLink"/>
                <w:rtl w:val="true"/>
              </w:rPr>
              <w:t>همه پیامبران به او تهنیت گفته اند</w:t>
            </w:r>
            <w:r>
              <w:rPr>
                <w:rStyle w:val="IndexLink"/>
                <w:rtl w:val="true"/>
              </w:rPr>
              <w:t>)</w:t>
              <w:tab/>
            </w:r>
            <w:r>
              <w:rPr>
                <w:rStyle w:val="IndexLink"/>
              </w:rPr>
              <w:t>182</w:t>
            </w:r>
          </w:hyperlink>
        </w:p>
        <w:p>
          <w:pPr>
            <w:pStyle w:val="Contents3"/>
            <w:tabs>
              <w:tab w:val="clear" w:pos="8459"/>
              <w:tab w:val="right" w:pos="9026" w:leader="dot"/>
            </w:tabs>
            <w:rPr/>
          </w:pPr>
          <w:hyperlink w:anchor="__RefHeading___Toc5635758_2870459653">
            <w:r>
              <w:rPr>
                <w:webHidden/>
                <w:rStyle w:val="IndexLink"/>
                <w:rtl w:val="true"/>
              </w:rPr>
              <w:t>پی نوشت ها</w:t>
            </w:r>
            <w:r>
              <w:rPr>
                <w:rStyle w:val="IndexLink"/>
                <w:rtl w:val="true"/>
              </w:rPr>
              <w:t>:</w:t>
              <w:tab/>
            </w:r>
            <w:r>
              <w:rPr>
                <w:rStyle w:val="IndexLink"/>
              </w:rPr>
              <w:t>183</w:t>
            </w:r>
          </w:hyperlink>
        </w:p>
        <w:p>
          <w:pPr>
            <w:pStyle w:val="Contents2"/>
            <w:tabs>
              <w:tab w:val="clear" w:pos="8743"/>
              <w:tab w:val="right" w:pos="9026" w:leader="dot"/>
            </w:tabs>
            <w:rPr/>
          </w:pPr>
          <w:hyperlink w:anchor="__RefHeading___Toc5635760_2870459653">
            <w:r>
              <w:rPr>
                <w:webHidden/>
                <w:rStyle w:val="IndexLink"/>
                <w:rtl w:val="true"/>
              </w:rPr>
              <w:t>شهادت ثلاثه</w:t>
            </w:r>
            <w:r>
              <w:rPr>
                <w:rStyle w:val="IndexLink"/>
                <w:rtl w:val="true"/>
              </w:rPr>
              <w:tab/>
            </w:r>
            <w:r>
              <w:rPr>
                <w:rStyle w:val="IndexLink"/>
              </w:rPr>
              <w:t>185</w:t>
            </w:r>
          </w:hyperlink>
        </w:p>
        <w:p>
          <w:pPr>
            <w:pStyle w:val="Contents3"/>
            <w:tabs>
              <w:tab w:val="clear" w:pos="8459"/>
              <w:tab w:val="right" w:pos="9026" w:leader="dot"/>
            </w:tabs>
            <w:rPr/>
          </w:pPr>
          <w:hyperlink w:anchor="__RefHeading___Toc5635762_2870459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5635764_2870459653">
            <w:r>
              <w:rPr>
                <w:webHidden/>
                <w:rStyle w:val="IndexLink"/>
                <w:rtl w:val="true"/>
              </w:rPr>
              <w:t>رووس مطالب</w:t>
            </w:r>
            <w:r>
              <w:rPr>
                <w:rStyle w:val="IndexLink"/>
                <w:rtl w:val="true"/>
              </w:rPr>
              <w:tab/>
            </w:r>
            <w:r>
              <w:rPr>
                <w:rStyle w:val="IndexLink"/>
              </w:rPr>
              <w:t>185</w:t>
            </w:r>
          </w:hyperlink>
        </w:p>
        <w:p>
          <w:pPr>
            <w:pStyle w:val="Contents3"/>
            <w:tabs>
              <w:tab w:val="clear" w:pos="8459"/>
              <w:tab w:val="right" w:pos="9026" w:leader="dot"/>
            </w:tabs>
            <w:rPr/>
          </w:pPr>
          <w:hyperlink w:anchor="__RefHeading___Toc5635766_2870459653">
            <w:r>
              <w:rPr>
                <w:webHidden/>
                <w:rStyle w:val="IndexLink"/>
                <w:rtl w:val="true"/>
              </w:rPr>
              <w:t>درآمد</w:t>
            </w:r>
            <w:r>
              <w:rPr>
                <w:rStyle w:val="IndexLink"/>
                <w:rtl w:val="true"/>
              </w:rPr>
              <w:tab/>
            </w:r>
            <w:r>
              <w:rPr>
                <w:rStyle w:val="IndexLink"/>
              </w:rPr>
              <w:t>185</w:t>
            </w:r>
          </w:hyperlink>
        </w:p>
        <w:p>
          <w:pPr>
            <w:pStyle w:val="Contents3"/>
            <w:tabs>
              <w:tab w:val="clear" w:pos="8459"/>
              <w:tab w:val="right" w:pos="9026" w:leader="dot"/>
            </w:tabs>
            <w:rPr/>
          </w:pPr>
          <w:hyperlink w:anchor="__RefHeading___Toc5635768_2870459653">
            <w:r>
              <w:rPr>
                <w:webHidden/>
                <w:rStyle w:val="IndexLink"/>
                <w:rtl w:val="true"/>
              </w:rPr>
              <w:t>پیرامون اذان</w:t>
            </w:r>
            <w:r>
              <w:rPr>
                <w:rStyle w:val="IndexLink"/>
                <w:rtl w:val="true"/>
              </w:rPr>
              <w:tab/>
            </w:r>
            <w:r>
              <w:rPr>
                <w:rStyle w:val="IndexLink"/>
              </w:rPr>
              <w:t>186</w:t>
            </w:r>
          </w:hyperlink>
        </w:p>
        <w:p>
          <w:pPr>
            <w:pStyle w:val="Contents3"/>
            <w:tabs>
              <w:tab w:val="clear" w:pos="8459"/>
              <w:tab w:val="right" w:pos="9026" w:leader="dot"/>
            </w:tabs>
            <w:rPr/>
          </w:pPr>
          <w:hyperlink w:anchor="__RefHeading___Toc5635770_2870459653">
            <w:r>
              <w:rPr>
                <w:webHidden/>
                <w:rStyle w:val="IndexLink"/>
                <w:rtl w:val="true"/>
              </w:rPr>
              <w:t>معنای لغوی و اصطلاحی اذان</w:t>
            </w:r>
            <w:r>
              <w:rPr>
                <w:rStyle w:val="IndexLink"/>
                <w:rtl w:val="true"/>
              </w:rPr>
              <w:tab/>
            </w:r>
            <w:r>
              <w:rPr>
                <w:rStyle w:val="IndexLink"/>
              </w:rPr>
              <w:t>186</w:t>
            </w:r>
          </w:hyperlink>
        </w:p>
        <w:p>
          <w:pPr>
            <w:pStyle w:val="Contents3"/>
            <w:tabs>
              <w:tab w:val="clear" w:pos="8459"/>
              <w:tab w:val="right" w:pos="9026" w:leader="dot"/>
            </w:tabs>
            <w:rPr/>
          </w:pPr>
          <w:hyperlink w:anchor="__RefHeading___Toc5635772_2870459653">
            <w:r>
              <w:rPr>
                <w:webHidden/>
                <w:rStyle w:val="IndexLink"/>
                <w:rtl w:val="true"/>
              </w:rPr>
              <w:t>تشریع و توقیف</w:t>
            </w:r>
            <w:r>
              <w:rPr>
                <w:rStyle w:val="IndexLink"/>
                <w:rtl w:val="true"/>
              </w:rPr>
              <w:tab/>
            </w:r>
            <w:r>
              <w:rPr>
                <w:rStyle w:val="IndexLink"/>
              </w:rPr>
              <w:t>186</w:t>
            </w:r>
          </w:hyperlink>
        </w:p>
        <w:p>
          <w:pPr>
            <w:pStyle w:val="Contents3"/>
            <w:tabs>
              <w:tab w:val="clear" w:pos="8459"/>
              <w:tab w:val="right" w:pos="9026" w:leader="dot"/>
            </w:tabs>
            <w:rPr/>
          </w:pPr>
          <w:hyperlink w:anchor="__RefHeading___Toc5635774_2870459653">
            <w:r>
              <w:rPr>
                <w:webHidden/>
                <w:rStyle w:val="IndexLink"/>
                <w:rtl w:val="true"/>
              </w:rPr>
              <w:t>اذان در زمان پیامبر</w:t>
            </w:r>
            <w:r>
              <w:rPr>
                <w:rStyle w:val="IndexLink"/>
                <w:rtl w:val="true"/>
              </w:rPr>
              <w:tab/>
            </w:r>
            <w:r>
              <w:rPr>
                <w:rStyle w:val="IndexLink"/>
              </w:rPr>
              <w:t>187</w:t>
            </w:r>
          </w:hyperlink>
        </w:p>
        <w:p>
          <w:pPr>
            <w:pStyle w:val="Contents3"/>
            <w:tabs>
              <w:tab w:val="clear" w:pos="8459"/>
              <w:tab w:val="right" w:pos="9026" w:leader="dot"/>
            </w:tabs>
            <w:rPr/>
          </w:pPr>
          <w:hyperlink w:anchor="__RefHeading___Toc5635776_2870459653">
            <w:r>
              <w:rPr>
                <w:webHidden/>
                <w:rStyle w:val="IndexLink"/>
                <w:rtl w:val="true"/>
              </w:rPr>
              <w:t>شهادت به ولایت</w:t>
            </w:r>
            <w:r>
              <w:rPr>
                <w:rStyle w:val="IndexLink"/>
                <w:rtl w:val="true"/>
              </w:rPr>
              <w:tab/>
            </w:r>
            <w:r>
              <w:rPr>
                <w:rStyle w:val="IndexLink"/>
              </w:rPr>
              <w:t>188</w:t>
            </w:r>
          </w:hyperlink>
        </w:p>
        <w:p>
          <w:pPr>
            <w:pStyle w:val="Contents3"/>
            <w:tabs>
              <w:tab w:val="clear" w:pos="8459"/>
              <w:tab w:val="right" w:pos="9026" w:leader="dot"/>
            </w:tabs>
            <w:rPr/>
          </w:pPr>
          <w:hyperlink w:anchor="__RefHeading___Toc5635778_2870459653">
            <w:r>
              <w:rPr>
                <w:webHidden/>
                <w:rStyle w:val="IndexLink"/>
                <w:rtl w:val="true"/>
              </w:rPr>
              <w:t>نسبت شهادت های سه گانه با هم</w:t>
            </w:r>
            <w:r>
              <w:rPr>
                <w:rStyle w:val="IndexLink"/>
                <w:rtl w:val="true"/>
              </w:rPr>
              <w:tab/>
            </w:r>
            <w:r>
              <w:rPr>
                <w:rStyle w:val="IndexLink"/>
              </w:rPr>
              <w:t>188</w:t>
            </w:r>
          </w:hyperlink>
        </w:p>
        <w:p>
          <w:pPr>
            <w:pStyle w:val="Contents3"/>
            <w:tabs>
              <w:tab w:val="clear" w:pos="8459"/>
              <w:tab w:val="right" w:pos="9026" w:leader="dot"/>
            </w:tabs>
            <w:rPr/>
          </w:pPr>
          <w:hyperlink w:anchor="__RefHeading___Toc5635780_2870459653">
            <w:r>
              <w:rPr>
                <w:webHidden/>
                <w:rStyle w:val="IndexLink"/>
                <w:rtl w:val="true"/>
              </w:rPr>
              <w:t>عالمان شیعه و شهادت ثالثه</w:t>
            </w:r>
            <w:r>
              <w:rPr>
                <w:rStyle w:val="IndexLink"/>
                <w:rtl w:val="true"/>
              </w:rPr>
              <w:tab/>
            </w:r>
            <w:r>
              <w:rPr>
                <w:rStyle w:val="IndexLink"/>
              </w:rPr>
              <w:t>188</w:t>
            </w:r>
          </w:hyperlink>
        </w:p>
        <w:p>
          <w:pPr>
            <w:pStyle w:val="Contents3"/>
            <w:tabs>
              <w:tab w:val="clear" w:pos="8459"/>
              <w:tab w:val="right" w:pos="9026" w:leader="dot"/>
            </w:tabs>
            <w:rPr/>
          </w:pPr>
          <w:hyperlink w:anchor="__RefHeading___Toc5635782_2870459653">
            <w:r>
              <w:rPr>
                <w:webHidden/>
                <w:rStyle w:val="IndexLink"/>
                <w:rtl w:val="true"/>
              </w:rPr>
              <w:t>وجه اتفاق و اختلافات</w:t>
            </w:r>
            <w:r>
              <w:rPr>
                <w:rStyle w:val="IndexLink"/>
                <w:rtl w:val="true"/>
              </w:rPr>
              <w:tab/>
            </w:r>
            <w:r>
              <w:rPr>
                <w:rStyle w:val="IndexLink"/>
              </w:rPr>
              <w:t>189</w:t>
            </w:r>
          </w:hyperlink>
        </w:p>
        <w:p>
          <w:pPr>
            <w:pStyle w:val="Contents3"/>
            <w:tabs>
              <w:tab w:val="clear" w:pos="8459"/>
              <w:tab w:val="right" w:pos="9026" w:leader="dot"/>
            </w:tabs>
            <w:rPr/>
          </w:pPr>
          <w:hyperlink w:anchor="__RefHeading___Toc5635784_2870459653">
            <w:r>
              <w:rPr>
                <w:webHidden/>
                <w:rStyle w:val="IndexLink"/>
                <w:rtl w:val="true"/>
              </w:rPr>
              <w:t>فقرات اذان نزد شیعه</w:t>
            </w:r>
            <w:r>
              <w:rPr>
                <w:rStyle w:val="IndexLink"/>
                <w:rtl w:val="true"/>
              </w:rPr>
              <w:tab/>
            </w:r>
            <w:r>
              <w:rPr>
                <w:rStyle w:val="IndexLink"/>
              </w:rPr>
              <w:t>189</w:t>
            </w:r>
          </w:hyperlink>
        </w:p>
        <w:p>
          <w:pPr>
            <w:pStyle w:val="Contents3"/>
            <w:tabs>
              <w:tab w:val="clear" w:pos="8459"/>
              <w:tab w:val="right" w:pos="9026" w:leader="dot"/>
            </w:tabs>
            <w:rPr/>
          </w:pPr>
          <w:hyperlink w:anchor="__RefHeading___Toc5635786_2870459653">
            <w:r>
              <w:rPr>
                <w:webHidden/>
                <w:rStyle w:val="IndexLink"/>
                <w:rtl w:val="true"/>
              </w:rPr>
              <w:t>چند اشکال به شهادت ثالثه</w:t>
            </w:r>
            <w:r>
              <w:rPr>
                <w:rStyle w:val="IndexLink"/>
                <w:rtl w:val="true"/>
              </w:rPr>
              <w:tab/>
            </w:r>
            <w:r>
              <w:rPr>
                <w:rStyle w:val="IndexLink"/>
              </w:rPr>
              <w:t>190</w:t>
            </w:r>
          </w:hyperlink>
        </w:p>
        <w:p>
          <w:pPr>
            <w:pStyle w:val="Contents3"/>
            <w:tabs>
              <w:tab w:val="clear" w:pos="8459"/>
              <w:tab w:val="right" w:pos="9026" w:leader="dot"/>
            </w:tabs>
            <w:rPr/>
          </w:pPr>
          <w:hyperlink w:anchor="__RefHeading___Toc5635788_2870459653">
            <w:r>
              <w:rPr>
                <w:webHidden/>
                <w:rStyle w:val="IndexLink"/>
                <w:rtl w:val="true"/>
              </w:rPr>
              <w:t>شهادت ثالثه و ادله فقهی</w:t>
            </w:r>
            <w:r>
              <w:rPr>
                <w:rStyle w:val="IndexLink"/>
                <w:rtl w:val="true"/>
              </w:rPr>
              <w:tab/>
            </w:r>
            <w:r>
              <w:rPr>
                <w:rStyle w:val="IndexLink"/>
              </w:rPr>
              <w:t>192</w:t>
            </w:r>
          </w:hyperlink>
        </w:p>
        <w:p>
          <w:pPr>
            <w:pStyle w:val="Contents3"/>
            <w:tabs>
              <w:tab w:val="clear" w:pos="8459"/>
              <w:tab w:val="right" w:pos="9026" w:leader="dot"/>
            </w:tabs>
            <w:rPr/>
          </w:pPr>
          <w:hyperlink w:anchor="__RefHeading___Toc5635790_2870459653">
            <w:r>
              <w:rPr>
                <w:webHidden/>
                <w:rStyle w:val="IndexLink"/>
                <w:rtl w:val="true"/>
              </w:rPr>
              <w:t>استدلال به قاعده تسامح در ادلّه سنن</w:t>
            </w:r>
            <w:r>
              <w:rPr>
                <w:rStyle w:val="IndexLink"/>
                <w:rtl w:val="true"/>
              </w:rPr>
              <w:tab/>
            </w:r>
            <w:r>
              <w:rPr>
                <w:rStyle w:val="IndexLink"/>
              </w:rPr>
              <w:t>195</w:t>
            </w:r>
          </w:hyperlink>
        </w:p>
        <w:p>
          <w:pPr>
            <w:pStyle w:val="Contents3"/>
            <w:tabs>
              <w:tab w:val="clear" w:pos="8459"/>
              <w:tab w:val="right" w:pos="9026" w:leader="dot"/>
            </w:tabs>
            <w:rPr/>
          </w:pPr>
          <w:hyperlink w:anchor="__RefHeading___Toc5635792_2870459653">
            <w:r>
              <w:rPr>
                <w:webHidden/>
                <w:rStyle w:val="IndexLink"/>
                <w:rtl w:val="true"/>
              </w:rPr>
              <w:t>تشریع اذان</w:t>
            </w:r>
            <w:r>
              <w:rPr>
                <w:rStyle w:val="IndexLink"/>
                <w:rtl w:val="true"/>
              </w:rPr>
              <w:tab/>
            </w:r>
            <w:r>
              <w:rPr>
                <w:rStyle w:val="IndexLink"/>
              </w:rPr>
              <w:t>195</w:t>
            </w:r>
          </w:hyperlink>
        </w:p>
        <w:p>
          <w:pPr>
            <w:pStyle w:val="Contents4"/>
            <w:tabs>
              <w:tab w:val="clear" w:pos="8176"/>
              <w:tab w:val="right" w:pos="9026" w:leader="dot"/>
            </w:tabs>
            <w:rPr/>
          </w:pPr>
          <w:hyperlink w:anchor="__RefHeading___Toc5635794_2870459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5635796_2870459653">
            <w:r>
              <w:rPr>
                <w:webHidden/>
                <w:rStyle w:val="IndexLink"/>
                <w:rtl w:val="true"/>
              </w:rPr>
              <w:t>آیات</w:t>
            </w:r>
            <w:r>
              <w:rPr>
                <w:rStyle w:val="IndexLink"/>
                <w:rtl w:val="true"/>
              </w:rPr>
              <w:tab/>
            </w:r>
            <w:r>
              <w:rPr>
                <w:rStyle w:val="IndexLink"/>
              </w:rPr>
              <w:t>196</w:t>
            </w:r>
          </w:hyperlink>
        </w:p>
        <w:p>
          <w:pPr>
            <w:pStyle w:val="Contents4"/>
            <w:tabs>
              <w:tab w:val="clear" w:pos="8176"/>
              <w:tab w:val="right" w:pos="9026" w:leader="dot"/>
            </w:tabs>
            <w:rPr/>
          </w:pPr>
          <w:hyperlink w:anchor="__RefHeading___Toc5635798_2870459653">
            <w:r>
              <w:rPr>
                <w:webHidden/>
                <w:rStyle w:val="IndexLink"/>
                <w:rtl w:val="true"/>
              </w:rPr>
              <w:t>روایات</w:t>
            </w:r>
            <w:r>
              <w:rPr>
                <w:rStyle w:val="IndexLink"/>
                <w:rtl w:val="true"/>
              </w:rPr>
              <w:tab/>
            </w:r>
            <w:r>
              <w:rPr>
                <w:rStyle w:val="IndexLink"/>
              </w:rPr>
              <w:t>197</w:t>
            </w:r>
          </w:hyperlink>
        </w:p>
        <w:p>
          <w:pPr>
            <w:pStyle w:val="Contents5"/>
            <w:tabs>
              <w:tab w:val="clear" w:pos="7892"/>
              <w:tab w:val="right" w:pos="9026" w:leader="dot"/>
            </w:tabs>
            <w:rPr/>
          </w:pPr>
          <w:hyperlink w:anchor="__RefHeading___Toc5635800_2870459653">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5635802_2870459653">
            <w:r>
              <w:rPr>
                <w:webHidden/>
                <w:rStyle w:val="IndexLink"/>
              </w:rPr>
              <w:t>1</w:t>
            </w:r>
            <w:r>
              <w:rPr>
                <w:rStyle w:val="IndexLink"/>
                <w:rtl w:val="true"/>
              </w:rPr>
              <w:t xml:space="preserve">. </w:t>
            </w:r>
            <w:r>
              <w:rPr>
                <w:rStyle w:val="IndexLink"/>
                <w:rtl w:val="true"/>
              </w:rPr>
              <w:t>اذان در معراج</w:t>
            </w:r>
            <w:r>
              <w:rPr>
                <w:rStyle w:val="IndexLink"/>
                <w:rtl w:val="true"/>
              </w:rPr>
              <w:tab/>
            </w:r>
            <w:r>
              <w:rPr>
                <w:rStyle w:val="IndexLink"/>
              </w:rPr>
              <w:t>197</w:t>
            </w:r>
          </w:hyperlink>
        </w:p>
        <w:p>
          <w:pPr>
            <w:pStyle w:val="Contents5"/>
            <w:tabs>
              <w:tab w:val="clear" w:pos="7892"/>
              <w:tab w:val="right" w:pos="9026" w:leader="dot"/>
            </w:tabs>
            <w:rPr/>
          </w:pPr>
          <w:hyperlink w:anchor="__RefHeading___Toc5635804_2870459653">
            <w:r>
              <w:rPr>
                <w:webHidden/>
                <w:rStyle w:val="IndexLink"/>
              </w:rPr>
              <w:t>2</w:t>
            </w:r>
            <w:r>
              <w:rPr>
                <w:rStyle w:val="IndexLink"/>
                <w:rtl w:val="true"/>
              </w:rPr>
              <w:t xml:space="preserve">. </w:t>
            </w:r>
            <w:r>
              <w:rPr>
                <w:rStyle w:val="IndexLink"/>
                <w:rtl w:val="true"/>
              </w:rPr>
              <w:t>روایاتی که رویای اذان نفی می کنند</w:t>
            </w:r>
            <w:r>
              <w:rPr>
                <w:rStyle w:val="IndexLink"/>
                <w:rtl w:val="true"/>
              </w:rPr>
              <w:tab/>
            </w:r>
            <w:r>
              <w:rPr>
                <w:rStyle w:val="IndexLink"/>
              </w:rPr>
              <w:t>198</w:t>
            </w:r>
          </w:hyperlink>
        </w:p>
        <w:p>
          <w:pPr>
            <w:pStyle w:val="Contents3"/>
            <w:tabs>
              <w:tab w:val="clear" w:pos="8459"/>
              <w:tab w:val="right" w:pos="9026" w:leader="dot"/>
            </w:tabs>
            <w:rPr/>
          </w:pPr>
          <w:hyperlink w:anchor="__RefHeading___Toc5635806_2870459653">
            <w:r>
              <w:rPr>
                <w:webHidden/>
                <w:rStyle w:val="IndexLink"/>
                <w:rtl w:val="true"/>
              </w:rPr>
              <w:t>فقرات اذان از نظر اهل تسنن</w:t>
            </w:r>
            <w:r>
              <w:rPr>
                <w:rStyle w:val="IndexLink"/>
                <w:rtl w:val="true"/>
              </w:rPr>
              <w:tab/>
            </w:r>
            <w:r>
              <w:rPr>
                <w:rStyle w:val="IndexLink"/>
              </w:rPr>
              <w:t>200</w:t>
            </w:r>
          </w:hyperlink>
        </w:p>
        <w:p>
          <w:pPr>
            <w:pStyle w:val="Contents3"/>
            <w:tabs>
              <w:tab w:val="clear" w:pos="8459"/>
              <w:tab w:val="right" w:pos="9026" w:leader="dot"/>
            </w:tabs>
            <w:rPr/>
          </w:pPr>
          <w:hyperlink w:anchor="__RefHeading___Toc5635808_2870459653">
            <w:r>
              <w:rPr>
                <w:webHidden/>
                <w:rStyle w:val="IndexLink"/>
                <w:rtl w:val="true"/>
              </w:rPr>
              <w:t>تشریع اذان</w:t>
            </w:r>
            <w:r>
              <w:rPr>
                <w:rStyle w:val="IndexLink"/>
                <w:rtl w:val="true"/>
              </w:rPr>
              <w:tab/>
            </w:r>
            <w:r>
              <w:rPr>
                <w:rStyle w:val="IndexLink"/>
              </w:rPr>
              <w:t>201</w:t>
            </w:r>
          </w:hyperlink>
        </w:p>
        <w:p>
          <w:pPr>
            <w:pStyle w:val="Contents3"/>
            <w:tabs>
              <w:tab w:val="clear" w:pos="8459"/>
              <w:tab w:val="right" w:pos="9026" w:leader="dot"/>
            </w:tabs>
            <w:rPr/>
          </w:pPr>
          <w:hyperlink w:anchor="__RefHeading___Toc5635810_2870459653">
            <w:r>
              <w:rPr>
                <w:webHidden/>
                <w:rStyle w:val="IndexLink"/>
                <w:rtl w:val="true"/>
              </w:rPr>
              <w:t>جعل و دستبرد در اذان</w:t>
            </w:r>
            <w:r>
              <w:rPr>
                <w:rStyle w:val="IndexLink"/>
                <w:rtl w:val="true"/>
              </w:rPr>
              <w:tab/>
            </w:r>
            <w:r>
              <w:rPr>
                <w:rStyle w:val="IndexLink"/>
              </w:rPr>
              <w:t>202</w:t>
            </w:r>
          </w:hyperlink>
        </w:p>
        <w:p>
          <w:pPr>
            <w:pStyle w:val="Contents3"/>
            <w:tabs>
              <w:tab w:val="clear" w:pos="8459"/>
              <w:tab w:val="right" w:pos="9026" w:leader="dot"/>
            </w:tabs>
            <w:rPr/>
          </w:pPr>
          <w:hyperlink w:anchor="__RefHeading___Toc5635812_2870459653">
            <w:r>
              <w:rPr>
                <w:webHidden/>
                <w:rStyle w:val="IndexLink"/>
                <w:rtl w:val="true"/>
              </w:rPr>
              <w:t>انگیزه تحریف در اذان</w:t>
            </w:r>
            <w:r>
              <w:rPr>
                <w:rStyle w:val="IndexLink"/>
                <w:rtl w:val="true"/>
              </w:rPr>
              <w:tab/>
            </w:r>
            <w:r>
              <w:rPr>
                <w:rStyle w:val="IndexLink"/>
              </w:rPr>
              <w:t>203</w:t>
            </w:r>
          </w:hyperlink>
        </w:p>
        <w:p>
          <w:pPr>
            <w:pStyle w:val="Contents3"/>
            <w:tabs>
              <w:tab w:val="clear" w:pos="8459"/>
              <w:tab w:val="right" w:pos="9026" w:leader="dot"/>
            </w:tabs>
            <w:rPr/>
          </w:pPr>
          <w:hyperlink w:anchor="__RefHeading___Toc5635814_2870459653">
            <w:r>
              <w:rPr>
                <w:webHidden/>
                <w:rStyle w:val="IndexLink"/>
                <w:rtl w:val="true"/>
              </w:rPr>
              <w:t>ترک اذان</w:t>
            </w:r>
            <w:r>
              <w:rPr>
                <w:rStyle w:val="IndexLink"/>
                <w:rtl w:val="true"/>
              </w:rPr>
              <w:tab/>
            </w:r>
            <w:r>
              <w:rPr>
                <w:rStyle w:val="IndexLink"/>
              </w:rPr>
              <w:t>205</w:t>
            </w:r>
          </w:hyperlink>
        </w:p>
        <w:p>
          <w:pPr>
            <w:pStyle w:val="Contents3"/>
            <w:tabs>
              <w:tab w:val="clear" w:pos="8459"/>
              <w:tab w:val="right" w:pos="9026" w:leader="dot"/>
            </w:tabs>
            <w:rPr/>
          </w:pPr>
          <w:hyperlink w:anchor="__RefHeading___Toc5635816_2870459653">
            <w:r>
              <w:rPr>
                <w:webHidden/>
                <w:rStyle w:val="IndexLink"/>
                <w:rtl w:val="true"/>
              </w:rPr>
              <w:t>پی نوشت ها</w:t>
            </w:r>
            <w:r>
              <w:rPr>
                <w:rStyle w:val="IndexLink"/>
                <w:rtl w:val="true"/>
              </w:rPr>
              <w:t>:</w:t>
              <w:tab/>
            </w:r>
            <w:r>
              <w:rPr>
                <w:rStyle w:val="IndexLink"/>
              </w:rPr>
              <w:t>206</w:t>
            </w:r>
          </w:hyperlink>
        </w:p>
        <w:p>
          <w:pPr>
            <w:pStyle w:val="Contents3"/>
            <w:tabs>
              <w:tab w:val="clear" w:pos="8459"/>
              <w:tab w:val="right" w:pos="9026" w:leader="dot"/>
            </w:tabs>
            <w:rPr/>
          </w:pPr>
          <w:hyperlink w:anchor="__RefHeading___Toc5635818_2870459653">
            <w:r>
              <w:rPr>
                <w:webHidden/>
                <w:rStyle w:val="IndexLink"/>
                <w:rtl w:val="true"/>
              </w:rPr>
              <w:t>منابع و مآخذ</w:t>
            </w:r>
            <w:r>
              <w:rPr>
                <w:rStyle w:val="IndexLink"/>
                <w:rtl w:val="true"/>
              </w:rPr>
              <w:t>:</w:t>
              <w:tab/>
            </w:r>
            <w:r>
              <w:rPr>
                <w:rStyle w:val="IndexLink"/>
              </w:rPr>
              <w:t>209</w:t>
            </w:r>
          </w:hyperlink>
        </w:p>
        <w:p>
          <w:pPr>
            <w:pStyle w:val="Contents2"/>
            <w:tabs>
              <w:tab w:val="clear" w:pos="8743"/>
              <w:tab w:val="right" w:pos="9026" w:leader="dot"/>
            </w:tabs>
            <w:rPr/>
          </w:pPr>
          <w:hyperlink w:anchor="__RefHeading___Toc5635820_2870459653">
            <w:r>
              <w:rPr>
                <w:webHidden/>
                <w:rStyle w:val="IndexLink"/>
                <w:rtl w:val="true"/>
              </w:rPr>
              <w:t>اشعار</w:t>
            </w:r>
            <w:r>
              <w:rPr>
                <w:rStyle w:val="IndexLink"/>
                <w:rtl w:val="true"/>
              </w:rPr>
              <w:tab/>
            </w:r>
            <w:r>
              <w:rPr>
                <w:rStyle w:val="IndexLink"/>
              </w:rPr>
              <w:t>213</w:t>
            </w:r>
          </w:hyperlink>
        </w:p>
        <w:p>
          <w:pPr>
            <w:pStyle w:val="Contents3"/>
            <w:tabs>
              <w:tab w:val="clear" w:pos="8459"/>
              <w:tab w:val="right" w:pos="9026" w:leader="dot"/>
            </w:tabs>
            <w:rPr/>
          </w:pPr>
          <w:hyperlink w:anchor="__RefHeading___Toc5635822_2870459653">
            <w:r>
              <w:rPr>
                <w:webHidden/>
                <w:rStyle w:val="IndexLink"/>
                <w:rtl w:val="true"/>
              </w:rPr>
              <w:t>علی علیه السلام اعجاز خلقت</w:t>
            </w:r>
            <w:r>
              <w:rPr>
                <w:rStyle w:val="IndexLink"/>
                <w:rtl w:val="true"/>
              </w:rPr>
              <w:tab/>
            </w:r>
            <w:r>
              <w:rPr>
                <w:rStyle w:val="IndexLink"/>
              </w:rPr>
              <w:t>213</w:t>
            </w:r>
          </w:hyperlink>
        </w:p>
        <w:p>
          <w:pPr>
            <w:pStyle w:val="Contents3"/>
            <w:tabs>
              <w:tab w:val="clear" w:pos="8459"/>
              <w:tab w:val="right" w:pos="9026" w:leader="dot"/>
            </w:tabs>
            <w:rPr/>
          </w:pPr>
          <w:hyperlink w:anchor="__RefHeading___Toc5635824_2870459653">
            <w:r>
              <w:rPr>
                <w:webHidden/>
                <w:rStyle w:val="IndexLink"/>
                <w:rtl w:val="true"/>
              </w:rPr>
              <w:t>پسری بی بدیل</w:t>
            </w:r>
            <w:r>
              <w:rPr>
                <w:rStyle w:val="IndexLink"/>
                <w:rtl w:val="true"/>
              </w:rPr>
              <w:tab/>
            </w:r>
            <w:r>
              <w:rPr>
                <w:rStyle w:val="IndexLink"/>
              </w:rPr>
              <w:t>213</w:t>
            </w:r>
          </w:hyperlink>
        </w:p>
        <w:p>
          <w:pPr>
            <w:pStyle w:val="Contents3"/>
            <w:tabs>
              <w:tab w:val="clear" w:pos="8459"/>
              <w:tab w:val="right" w:pos="9026" w:leader="dot"/>
            </w:tabs>
            <w:rPr/>
          </w:pPr>
          <w:hyperlink w:anchor="__RefHeading___Toc5635826_2870459653">
            <w:r>
              <w:rPr>
                <w:webHidden/>
                <w:rStyle w:val="IndexLink"/>
                <w:rtl w:val="true"/>
              </w:rPr>
              <w:t>دستگیر همیشه عالم</w:t>
            </w:r>
            <w:r>
              <w:rPr>
                <w:rStyle w:val="IndexLink"/>
                <w:rtl w:val="true"/>
              </w:rPr>
              <w:tab/>
            </w:r>
            <w:r>
              <w:rPr>
                <w:rStyle w:val="IndexLink"/>
              </w:rPr>
              <w:t>214</w:t>
            </w:r>
          </w:hyperlink>
        </w:p>
        <w:p>
          <w:pPr>
            <w:pStyle w:val="Contents3"/>
            <w:tabs>
              <w:tab w:val="clear" w:pos="8459"/>
              <w:tab w:val="right" w:pos="9026" w:leader="dot"/>
            </w:tabs>
            <w:rPr/>
          </w:pPr>
          <w:hyperlink w:anchor="__RefHeading___Toc5635828_2870459653">
            <w:r>
              <w:rPr>
                <w:webHidden/>
                <w:rStyle w:val="IndexLink"/>
                <w:rtl w:val="true"/>
              </w:rPr>
              <w:t>آيه آيه حقیقت جاری</w:t>
            </w:r>
            <w:r>
              <w:rPr>
                <w:rStyle w:val="IndexLink"/>
                <w:rtl w:val="true"/>
              </w:rPr>
              <w:tab/>
            </w:r>
            <w:r>
              <w:rPr>
                <w:rStyle w:val="IndexLink"/>
              </w:rPr>
              <w:t>214</w:t>
            </w:r>
          </w:hyperlink>
        </w:p>
        <w:p>
          <w:pPr>
            <w:pStyle w:val="Contents3"/>
            <w:tabs>
              <w:tab w:val="clear" w:pos="8459"/>
              <w:tab w:val="right" w:pos="9026" w:leader="dot"/>
            </w:tabs>
            <w:rPr/>
          </w:pPr>
          <w:hyperlink w:anchor="__RefHeading___Toc5635830_2870459653">
            <w:r>
              <w:rPr>
                <w:webHidden/>
                <w:rStyle w:val="IndexLink"/>
                <w:rtl w:val="true"/>
              </w:rPr>
              <w:t>عالم بی قرار توست</w:t>
            </w:r>
            <w:r>
              <w:rPr>
                <w:rStyle w:val="IndexLink"/>
                <w:rtl w:val="true"/>
              </w:rPr>
              <w:tab/>
            </w:r>
            <w:r>
              <w:rPr>
                <w:rStyle w:val="IndexLink"/>
              </w:rPr>
              <w:t>215</w:t>
            </w:r>
          </w:hyperlink>
        </w:p>
        <w:p>
          <w:pPr>
            <w:pStyle w:val="Contents3"/>
            <w:tabs>
              <w:tab w:val="clear" w:pos="8459"/>
              <w:tab w:val="right" w:pos="9026" w:leader="dot"/>
            </w:tabs>
            <w:rPr/>
          </w:pPr>
          <w:hyperlink w:anchor="__RefHeading___Toc5635832_2870459653">
            <w:r>
              <w:rPr>
                <w:webHidden/>
                <w:rStyle w:val="IndexLink"/>
                <w:rtl w:val="true"/>
              </w:rPr>
              <w:t>مدح و ولادت حضرت مولا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5635834_2870459653">
            <w:r>
              <w:rPr>
                <w:webHidden/>
                <w:rStyle w:val="IndexLink"/>
                <w:rtl w:val="true"/>
              </w:rPr>
              <w:t>دست خط خدا</w:t>
            </w:r>
            <w:r>
              <w:rPr>
                <w:rStyle w:val="IndexLink"/>
                <w:rtl w:val="true"/>
              </w:rPr>
              <w:tab/>
            </w:r>
            <w:r>
              <w:rPr>
                <w:rStyle w:val="IndexLink"/>
              </w:rPr>
              <w:t>216</w:t>
            </w:r>
          </w:hyperlink>
        </w:p>
        <w:p>
          <w:pPr>
            <w:pStyle w:val="Contents3"/>
            <w:tabs>
              <w:tab w:val="clear" w:pos="8459"/>
              <w:tab w:val="right" w:pos="9026" w:leader="dot"/>
            </w:tabs>
            <w:rPr/>
          </w:pPr>
          <w:hyperlink w:anchor="__RefHeading___Toc5635836_2870459653">
            <w:r>
              <w:rPr>
                <w:webHidden/>
                <w:rStyle w:val="IndexLink"/>
                <w:rtl w:val="true"/>
              </w:rPr>
              <w:t>علی شناس یکی بود</w:t>
            </w:r>
            <w:r>
              <w:rPr>
                <w:rStyle w:val="IndexLink"/>
                <w:rtl w:val="true"/>
              </w:rPr>
              <w:tab/>
            </w:r>
            <w:r>
              <w:rPr>
                <w:rStyle w:val="IndexLink"/>
              </w:rPr>
              <w:t>216</w:t>
            </w:r>
          </w:hyperlink>
        </w:p>
        <w:p>
          <w:pPr>
            <w:pStyle w:val="Contents3"/>
            <w:tabs>
              <w:tab w:val="clear" w:pos="8459"/>
              <w:tab w:val="right" w:pos="9026" w:leader="dot"/>
            </w:tabs>
            <w:rPr/>
          </w:pPr>
          <w:hyperlink w:anchor="__RefHeading___Toc5635838_2870459653">
            <w:r>
              <w:rPr>
                <w:webHidden/>
                <w:rStyle w:val="IndexLink"/>
                <w:rtl w:val="true"/>
              </w:rPr>
              <w:t>لیلای بی تعیّن</w:t>
            </w:r>
            <w:r>
              <w:rPr>
                <w:rStyle w:val="IndexLink"/>
                <w:rtl w:val="true"/>
              </w:rPr>
              <w:tab/>
            </w:r>
            <w:r>
              <w:rPr>
                <w:rStyle w:val="IndexLink"/>
              </w:rPr>
              <w:t>217</w:t>
            </w:r>
          </w:hyperlink>
        </w:p>
        <w:p>
          <w:pPr>
            <w:pStyle w:val="Contents3"/>
            <w:tabs>
              <w:tab w:val="clear" w:pos="8459"/>
              <w:tab w:val="right" w:pos="9026" w:leader="dot"/>
            </w:tabs>
            <w:rPr/>
          </w:pPr>
          <w:hyperlink w:anchor="__RefHeading___Toc5635840_2870459653">
            <w:r>
              <w:rPr>
                <w:webHidden/>
                <w:rStyle w:val="IndexLink"/>
                <w:rtl w:val="true"/>
              </w:rPr>
              <w:t>عید غدیر</w:t>
            </w:r>
            <w:r>
              <w:rPr>
                <w:rStyle w:val="IndexLink"/>
                <w:rtl w:val="true"/>
              </w:rPr>
              <w:tab/>
            </w:r>
            <w:r>
              <w:rPr>
                <w:rStyle w:val="IndexLink"/>
              </w:rPr>
              <w:t>218</w:t>
            </w:r>
          </w:hyperlink>
        </w:p>
        <w:p>
          <w:pPr>
            <w:pStyle w:val="Contents3"/>
            <w:tabs>
              <w:tab w:val="clear" w:pos="8459"/>
              <w:tab w:val="right" w:pos="9026" w:leader="dot"/>
            </w:tabs>
            <w:rPr/>
          </w:pPr>
          <w:hyperlink w:anchor="__RefHeading___Toc5635842_2870459653">
            <w:r>
              <w:rPr>
                <w:webHidden/>
                <w:rStyle w:val="IndexLink"/>
                <w:rtl w:val="true"/>
              </w:rPr>
              <w:t>شروع با یا علی</w:t>
            </w:r>
            <w:r>
              <w:rPr>
                <w:rStyle w:val="IndexLink"/>
                <w:rtl w:val="true"/>
              </w:rPr>
              <w:tab/>
            </w:r>
            <w:r>
              <w:rPr>
                <w:rStyle w:val="IndexLink"/>
              </w:rPr>
              <w:t>220</w:t>
            </w:r>
          </w:hyperlink>
        </w:p>
        <w:p>
          <w:pPr>
            <w:pStyle w:val="Contents3"/>
            <w:tabs>
              <w:tab w:val="clear" w:pos="8459"/>
              <w:tab w:val="right" w:pos="9026" w:leader="dot"/>
            </w:tabs>
            <w:rPr/>
          </w:pPr>
          <w:hyperlink w:anchor="__RefHeading___Toc5635844_2870459653">
            <w:r>
              <w:rPr>
                <w:webHidden/>
                <w:rStyle w:val="IndexLink"/>
                <w:rtl w:val="true"/>
              </w:rPr>
              <w:t>مثل علی علیه السلام نتوان یافت</w:t>
            </w:r>
            <w:r>
              <w:rPr>
                <w:rStyle w:val="IndexLink"/>
                <w:rtl w:val="true"/>
              </w:rPr>
              <w:tab/>
            </w:r>
            <w:r>
              <w:rPr>
                <w:rStyle w:val="IndexLink"/>
              </w:rPr>
              <w:t>223</w:t>
            </w:r>
          </w:hyperlink>
        </w:p>
        <w:p>
          <w:pPr>
            <w:pStyle w:val="Contents3"/>
            <w:tabs>
              <w:tab w:val="clear" w:pos="8459"/>
              <w:tab w:val="right" w:pos="9026" w:leader="dot"/>
            </w:tabs>
            <w:rPr/>
          </w:pPr>
          <w:hyperlink w:anchor="__RefHeading___Toc5635846_2870459653">
            <w:r>
              <w:rPr>
                <w:webHidden/>
                <w:rStyle w:val="IndexLink"/>
                <w:rtl w:val="true"/>
              </w:rPr>
              <w:t>بابای مهربان</w:t>
            </w:r>
            <w:r>
              <w:rPr>
                <w:rStyle w:val="IndexLink"/>
                <w:rtl w:val="true"/>
              </w:rPr>
              <w:tab/>
            </w:r>
            <w:r>
              <w:rPr>
                <w:rStyle w:val="IndexLink"/>
              </w:rPr>
              <w:t>225</w:t>
            </w:r>
          </w:hyperlink>
        </w:p>
        <w:p>
          <w:pPr>
            <w:pStyle w:val="Contents2"/>
            <w:tabs>
              <w:tab w:val="clear" w:pos="8743"/>
              <w:tab w:val="right" w:pos="9026" w:leader="dot"/>
            </w:tabs>
            <w:rPr/>
          </w:pPr>
          <w:hyperlink w:anchor="__RefHeading___Toc5635848_2870459653">
            <w:r>
              <w:rPr>
                <w:webHidden/>
                <w:rStyle w:val="IndexLink"/>
                <w:rtl w:val="true"/>
              </w:rPr>
              <w:t>اصلاح ذات بین</w:t>
            </w:r>
            <w:r>
              <w:rPr>
                <w:rStyle w:val="IndexLink"/>
                <w:rtl w:val="true"/>
              </w:rPr>
              <w:tab/>
            </w:r>
            <w:r>
              <w:rPr>
                <w:rStyle w:val="IndexLink"/>
              </w:rPr>
              <w:t>230</w:t>
            </w:r>
          </w:hyperlink>
        </w:p>
        <w:p>
          <w:pPr>
            <w:pStyle w:val="Contents3"/>
            <w:tabs>
              <w:tab w:val="clear" w:pos="8459"/>
              <w:tab w:val="right" w:pos="9026" w:leader="dot"/>
            </w:tabs>
            <w:rPr/>
          </w:pPr>
          <w:hyperlink w:anchor="__RefHeading___Toc5635850_2870459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5635852_2870459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5635854_2870459653">
            <w:r>
              <w:rPr>
                <w:webHidden/>
                <w:rStyle w:val="IndexLink"/>
                <w:rtl w:val="true"/>
              </w:rPr>
              <w:t>اهمیّت اصلاح ذات بین</w:t>
            </w:r>
            <w:r>
              <w:rPr>
                <w:rStyle w:val="IndexLink"/>
                <w:rtl w:val="true"/>
              </w:rPr>
              <w:tab/>
            </w:r>
            <w:r>
              <w:rPr>
                <w:rStyle w:val="IndexLink"/>
              </w:rPr>
              <w:t>231</w:t>
            </w:r>
          </w:hyperlink>
        </w:p>
        <w:p>
          <w:pPr>
            <w:pStyle w:val="Contents3"/>
            <w:tabs>
              <w:tab w:val="clear" w:pos="8459"/>
              <w:tab w:val="right" w:pos="9026" w:leader="dot"/>
            </w:tabs>
            <w:rPr/>
          </w:pPr>
          <w:hyperlink w:anchor="__RefHeading___Toc5635856_2870459653">
            <w:r>
              <w:rPr>
                <w:webHidden/>
                <w:rStyle w:val="IndexLink"/>
                <w:rtl w:val="true"/>
              </w:rPr>
              <w:t>مفهوم اصلاح ذات بي</w:t>
            </w:r>
            <w:r>
              <w:rPr>
                <w:rStyle w:val="IndexLink"/>
                <w:rtl w:val="true"/>
              </w:rPr>
              <w:tab/>
            </w:r>
            <w:r>
              <w:rPr>
                <w:rStyle w:val="IndexLink"/>
              </w:rPr>
              <w:t>232</w:t>
            </w:r>
          </w:hyperlink>
        </w:p>
        <w:p>
          <w:pPr>
            <w:pStyle w:val="Contents3"/>
            <w:tabs>
              <w:tab w:val="clear" w:pos="8459"/>
              <w:tab w:val="right" w:pos="9026" w:leader="dot"/>
            </w:tabs>
            <w:rPr/>
          </w:pPr>
          <w:hyperlink w:anchor="__RefHeading___Toc5635858_2870459653">
            <w:r>
              <w:rPr>
                <w:webHidden/>
                <w:rStyle w:val="IndexLink"/>
                <w:rtl w:val="true"/>
              </w:rPr>
              <w:t>اهمیت اصلاح ذات البین</w:t>
            </w:r>
            <w:r>
              <w:rPr>
                <w:rStyle w:val="IndexLink"/>
                <w:rtl w:val="true"/>
              </w:rPr>
              <w:tab/>
            </w:r>
            <w:r>
              <w:rPr>
                <w:rStyle w:val="IndexLink"/>
              </w:rPr>
              <w:t>233</w:t>
            </w:r>
          </w:hyperlink>
        </w:p>
        <w:p>
          <w:pPr>
            <w:pStyle w:val="Contents3"/>
            <w:tabs>
              <w:tab w:val="clear" w:pos="8459"/>
              <w:tab w:val="right" w:pos="9026" w:leader="dot"/>
            </w:tabs>
            <w:rPr/>
          </w:pPr>
          <w:hyperlink w:anchor="__RefHeading___Toc5635860_2870459653">
            <w:r>
              <w:rPr>
                <w:webHidden/>
                <w:rStyle w:val="IndexLink"/>
                <w:rtl w:val="true"/>
              </w:rPr>
              <w:t>اصلاح ذات بین وظیفه کیست؟</w:t>
            </w:r>
            <w:r>
              <w:rPr>
                <w:rStyle w:val="IndexLink"/>
                <w:rtl w:val="true"/>
              </w:rPr>
              <w:tab/>
            </w:r>
            <w:r>
              <w:rPr>
                <w:rStyle w:val="IndexLink"/>
              </w:rPr>
              <w:t>235</w:t>
            </w:r>
          </w:hyperlink>
        </w:p>
        <w:p>
          <w:pPr>
            <w:pStyle w:val="Contents3"/>
            <w:tabs>
              <w:tab w:val="clear" w:pos="8459"/>
              <w:tab w:val="right" w:pos="9026" w:leader="dot"/>
            </w:tabs>
            <w:rPr/>
          </w:pPr>
          <w:hyperlink w:anchor="__RefHeading___Toc5635862_2870459653">
            <w:r>
              <w:rPr>
                <w:webHidden/>
                <w:rStyle w:val="IndexLink"/>
                <w:rtl w:val="true"/>
              </w:rPr>
              <w:t>راه های آشتی</w:t>
            </w:r>
            <w:r>
              <w:rPr>
                <w:rStyle w:val="IndexLink"/>
                <w:rtl w:val="true"/>
              </w:rPr>
              <w:tab/>
            </w:r>
            <w:r>
              <w:rPr>
                <w:rStyle w:val="IndexLink"/>
              </w:rPr>
              <w:t>237</w:t>
            </w:r>
          </w:hyperlink>
        </w:p>
        <w:p>
          <w:pPr>
            <w:pStyle w:val="Contents4"/>
            <w:tabs>
              <w:tab w:val="clear" w:pos="8176"/>
              <w:tab w:val="right" w:pos="9026" w:leader="dot"/>
            </w:tabs>
            <w:rPr/>
          </w:pPr>
          <w:hyperlink w:anchor="__RefHeading___Toc5635864_2870459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5635866_2870459653">
            <w:r>
              <w:rPr>
                <w:webHidden/>
                <w:rStyle w:val="IndexLink"/>
              </w:rPr>
              <w:t>1</w:t>
            </w:r>
            <w:r>
              <w:rPr>
                <w:rStyle w:val="IndexLink"/>
                <w:rtl w:val="true"/>
              </w:rPr>
              <w:t xml:space="preserve">. </w:t>
            </w:r>
            <w:r>
              <w:rPr>
                <w:rStyle w:val="IndexLink"/>
                <w:rtl w:val="true"/>
              </w:rPr>
              <w:t>برانگیختن خردهای خفته</w:t>
            </w:r>
            <w:r>
              <w:rPr>
                <w:rStyle w:val="IndexLink"/>
                <w:rtl w:val="true"/>
              </w:rPr>
              <w:tab/>
            </w:r>
            <w:r>
              <w:rPr>
                <w:rStyle w:val="IndexLink"/>
              </w:rPr>
              <w:t>237</w:t>
            </w:r>
          </w:hyperlink>
        </w:p>
        <w:p>
          <w:pPr>
            <w:pStyle w:val="Contents4"/>
            <w:tabs>
              <w:tab w:val="clear" w:pos="8176"/>
              <w:tab w:val="right" w:pos="9026" w:leader="dot"/>
            </w:tabs>
            <w:rPr/>
          </w:pPr>
          <w:hyperlink w:anchor="__RefHeading___Toc5635868_2870459653">
            <w:r>
              <w:rPr>
                <w:webHidden/>
                <w:rStyle w:val="IndexLink"/>
              </w:rPr>
              <w:t>2</w:t>
            </w:r>
            <w:r>
              <w:rPr>
                <w:rStyle w:val="IndexLink"/>
                <w:rtl w:val="true"/>
              </w:rPr>
              <w:t xml:space="preserve">. </w:t>
            </w:r>
            <w:r>
              <w:rPr>
                <w:rStyle w:val="IndexLink"/>
                <w:rtl w:val="true"/>
              </w:rPr>
              <w:t>حاکم شدن ارزش ها</w:t>
            </w:r>
            <w:r>
              <w:rPr>
                <w:rStyle w:val="IndexLink"/>
                <w:rtl w:val="true"/>
              </w:rPr>
              <w:tab/>
            </w:r>
            <w:r>
              <w:rPr>
                <w:rStyle w:val="IndexLink"/>
              </w:rPr>
              <w:t>238</w:t>
            </w:r>
          </w:hyperlink>
        </w:p>
        <w:p>
          <w:pPr>
            <w:pStyle w:val="Contents4"/>
            <w:tabs>
              <w:tab w:val="clear" w:pos="8176"/>
              <w:tab w:val="right" w:pos="9026" w:leader="dot"/>
            </w:tabs>
            <w:rPr/>
          </w:pPr>
          <w:hyperlink w:anchor="__RefHeading___Toc5635870_2870459653">
            <w:r>
              <w:rPr>
                <w:webHidden/>
                <w:rStyle w:val="IndexLink"/>
              </w:rPr>
              <w:t>3</w:t>
            </w:r>
            <w:r>
              <w:rPr>
                <w:rStyle w:val="IndexLink"/>
                <w:rtl w:val="true"/>
              </w:rPr>
              <w:t xml:space="preserve">. </w:t>
            </w:r>
            <w:r>
              <w:rPr>
                <w:rStyle w:val="IndexLink"/>
                <w:rtl w:val="true"/>
              </w:rPr>
              <w:t>راه بستن بر فتنه های خارجی</w:t>
            </w:r>
            <w:r>
              <w:rPr>
                <w:rStyle w:val="IndexLink"/>
                <w:rtl w:val="true"/>
              </w:rPr>
              <w:tab/>
            </w:r>
            <w:r>
              <w:rPr>
                <w:rStyle w:val="IndexLink"/>
              </w:rPr>
              <w:t>240</w:t>
            </w:r>
          </w:hyperlink>
        </w:p>
        <w:p>
          <w:pPr>
            <w:pStyle w:val="Contents4"/>
            <w:tabs>
              <w:tab w:val="clear" w:pos="8176"/>
              <w:tab w:val="right" w:pos="9026" w:leader="dot"/>
            </w:tabs>
            <w:rPr/>
          </w:pPr>
          <w:hyperlink w:anchor="__RefHeading___Toc5635872_2870459653">
            <w:r>
              <w:rPr>
                <w:webHidden/>
                <w:rStyle w:val="IndexLink"/>
              </w:rPr>
              <w:t>4</w:t>
            </w:r>
            <w:r>
              <w:rPr>
                <w:rStyle w:val="IndexLink"/>
                <w:rtl w:val="true"/>
              </w:rPr>
              <w:t xml:space="preserve">. </w:t>
            </w:r>
            <w:r>
              <w:rPr>
                <w:rStyle w:val="IndexLink"/>
                <w:rtl w:val="true"/>
              </w:rPr>
              <w:t>داوری خدا و رسول صلی الله علیه و آله</w:t>
            </w:r>
            <w:r>
              <w:rPr>
                <w:rStyle w:val="IndexLink"/>
                <w:rtl w:val="true"/>
              </w:rPr>
              <w:tab/>
            </w:r>
            <w:r>
              <w:rPr>
                <w:rStyle w:val="IndexLink"/>
              </w:rPr>
              <w:t>242</w:t>
            </w:r>
          </w:hyperlink>
        </w:p>
        <w:p>
          <w:pPr>
            <w:pStyle w:val="Contents4"/>
            <w:tabs>
              <w:tab w:val="clear" w:pos="8176"/>
              <w:tab w:val="right" w:pos="9026" w:leader="dot"/>
            </w:tabs>
            <w:rPr/>
          </w:pPr>
          <w:hyperlink w:anchor="__RefHeading___Toc5635874_2870459653">
            <w:r>
              <w:rPr>
                <w:webHidden/>
                <w:rStyle w:val="IndexLink"/>
              </w:rPr>
              <w:t>5</w:t>
            </w:r>
            <w:r>
              <w:rPr>
                <w:rStyle w:val="IndexLink"/>
                <w:rtl w:val="true"/>
              </w:rPr>
              <w:t xml:space="preserve">. </w:t>
            </w:r>
            <w:r>
              <w:rPr>
                <w:rStyle w:val="IndexLink"/>
                <w:rtl w:val="true"/>
              </w:rPr>
              <w:t>عدالت زمینه ساز صلح پایدار</w:t>
            </w:r>
            <w:r>
              <w:rPr>
                <w:rStyle w:val="IndexLink"/>
                <w:rtl w:val="true"/>
              </w:rPr>
              <w:tab/>
            </w:r>
            <w:r>
              <w:rPr>
                <w:rStyle w:val="IndexLink"/>
              </w:rPr>
              <w:t>243</w:t>
            </w:r>
          </w:hyperlink>
        </w:p>
        <w:p>
          <w:pPr>
            <w:pStyle w:val="Contents4"/>
            <w:tabs>
              <w:tab w:val="clear" w:pos="8176"/>
              <w:tab w:val="right" w:pos="9026" w:leader="dot"/>
            </w:tabs>
            <w:rPr/>
          </w:pPr>
          <w:hyperlink w:anchor="__RefHeading___Toc5635876_2870459653">
            <w:r>
              <w:rPr>
                <w:webHidden/>
                <w:rStyle w:val="IndexLink"/>
              </w:rPr>
              <w:t>6</w:t>
            </w:r>
            <w:r>
              <w:rPr>
                <w:rStyle w:val="IndexLink"/>
                <w:rtl w:val="true"/>
              </w:rPr>
              <w:t xml:space="preserve">. </w:t>
            </w:r>
            <w:r>
              <w:rPr>
                <w:rStyle w:val="IndexLink"/>
                <w:rtl w:val="true"/>
              </w:rPr>
              <w:t>استفاده از داوران برگزیده</w:t>
            </w:r>
            <w:r>
              <w:rPr>
                <w:rStyle w:val="IndexLink"/>
                <w:rtl w:val="true"/>
              </w:rPr>
              <w:tab/>
            </w:r>
            <w:r>
              <w:rPr>
                <w:rStyle w:val="IndexLink"/>
              </w:rPr>
              <w:t>244</w:t>
            </w:r>
          </w:hyperlink>
        </w:p>
        <w:p>
          <w:pPr>
            <w:pStyle w:val="Contents3"/>
            <w:tabs>
              <w:tab w:val="clear" w:pos="8459"/>
              <w:tab w:val="right" w:pos="9026" w:leader="dot"/>
            </w:tabs>
            <w:rPr/>
          </w:pPr>
          <w:hyperlink w:anchor="__RefHeading___Toc5635878_2870459653">
            <w:r>
              <w:rPr>
                <w:webHidden/>
                <w:rStyle w:val="IndexLink"/>
                <w:rtl w:val="true"/>
              </w:rPr>
              <w:t>برگماری داور برای اختلاف های اجتماعی</w:t>
            </w:r>
            <w:r>
              <w:rPr>
                <w:rStyle w:val="IndexLink"/>
                <w:rtl w:val="true"/>
              </w:rPr>
              <w:tab/>
            </w:r>
            <w:r>
              <w:rPr>
                <w:rStyle w:val="IndexLink"/>
              </w:rPr>
              <w:t>245</w:t>
            </w:r>
          </w:hyperlink>
        </w:p>
        <w:p>
          <w:pPr>
            <w:pStyle w:val="Contents4"/>
            <w:tabs>
              <w:tab w:val="clear" w:pos="8176"/>
              <w:tab w:val="right" w:pos="9026" w:leader="dot"/>
            </w:tabs>
            <w:rPr/>
          </w:pPr>
          <w:hyperlink w:anchor="__RefHeading___Toc5635880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5635882_2870459653">
            <w:r>
              <w:rPr>
                <w:webHidden/>
                <w:rStyle w:val="IndexLink"/>
              </w:rPr>
              <w:t>7</w:t>
            </w:r>
            <w:r>
              <w:rPr>
                <w:rStyle w:val="IndexLink"/>
                <w:rtl w:val="true"/>
              </w:rPr>
              <w:t xml:space="preserve">. </w:t>
            </w:r>
            <w:r>
              <w:rPr>
                <w:rStyle w:val="IndexLink"/>
                <w:rtl w:val="true"/>
              </w:rPr>
              <w:t>قوه قهریه و جهاد</w:t>
            </w:r>
            <w:r>
              <w:rPr>
                <w:rStyle w:val="IndexLink"/>
                <w:rtl w:val="true"/>
              </w:rPr>
              <w:tab/>
            </w:r>
            <w:r>
              <w:rPr>
                <w:rStyle w:val="IndexLink"/>
              </w:rPr>
              <w:t>245</w:t>
            </w:r>
          </w:hyperlink>
        </w:p>
        <w:p>
          <w:pPr>
            <w:pStyle w:val="Contents2"/>
            <w:tabs>
              <w:tab w:val="clear" w:pos="8743"/>
              <w:tab w:val="right" w:pos="9026" w:leader="dot"/>
            </w:tabs>
            <w:rPr/>
          </w:pPr>
          <w:hyperlink w:anchor="__RefHeading___Toc5635884_2870459653">
            <w:r>
              <w:rPr>
                <w:webHidden/>
                <w:rStyle w:val="IndexLink"/>
                <w:rtl w:val="true"/>
              </w:rPr>
              <w:t>پرتگاه عرفان</w:t>
            </w:r>
            <w:r>
              <w:rPr>
                <w:rStyle w:val="IndexLink"/>
                <w:rtl w:val="true"/>
              </w:rPr>
              <w:tab/>
            </w:r>
            <w:r>
              <w:rPr>
                <w:rStyle w:val="IndexLink"/>
              </w:rPr>
              <w:t>255</w:t>
            </w:r>
          </w:hyperlink>
        </w:p>
        <w:p>
          <w:pPr>
            <w:pStyle w:val="Contents3"/>
            <w:tabs>
              <w:tab w:val="clear" w:pos="8459"/>
              <w:tab w:val="right" w:pos="9026" w:leader="dot"/>
            </w:tabs>
            <w:rPr/>
          </w:pPr>
          <w:hyperlink w:anchor="__RefHeading___Toc5635886_2870459653">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5635888_2870459653">
            <w:r>
              <w:rPr>
                <w:webHidden/>
                <w:rStyle w:val="IndexLink"/>
                <w:rtl w:val="true"/>
              </w:rPr>
              <w:t>رووس مطالب</w:t>
            </w:r>
            <w:r>
              <w:rPr>
                <w:rStyle w:val="IndexLink"/>
                <w:rtl w:val="true"/>
              </w:rPr>
              <w:tab/>
            </w:r>
            <w:r>
              <w:rPr>
                <w:rStyle w:val="IndexLink"/>
              </w:rPr>
              <w:t>255</w:t>
            </w:r>
          </w:hyperlink>
        </w:p>
        <w:p>
          <w:pPr>
            <w:pStyle w:val="Contents3"/>
            <w:tabs>
              <w:tab w:val="clear" w:pos="8459"/>
              <w:tab w:val="right" w:pos="9026" w:leader="dot"/>
            </w:tabs>
            <w:rPr/>
          </w:pPr>
          <w:hyperlink w:anchor="__RefHeading___Toc5635890_2870459653">
            <w:r>
              <w:rPr>
                <w:webHidden/>
                <w:rStyle w:val="IndexLink"/>
                <w:rtl w:val="true"/>
              </w:rPr>
              <w:t>درآمد</w:t>
            </w:r>
            <w:r>
              <w:rPr>
                <w:rStyle w:val="IndexLink"/>
                <w:rtl w:val="true"/>
              </w:rPr>
              <w:tab/>
            </w:r>
            <w:r>
              <w:rPr>
                <w:rStyle w:val="IndexLink"/>
              </w:rPr>
              <w:t>255</w:t>
            </w:r>
          </w:hyperlink>
        </w:p>
        <w:p>
          <w:pPr>
            <w:pStyle w:val="Contents3"/>
            <w:tabs>
              <w:tab w:val="clear" w:pos="8459"/>
              <w:tab w:val="right" w:pos="9026" w:leader="dot"/>
            </w:tabs>
            <w:rPr/>
          </w:pPr>
          <w:hyperlink w:anchor="__RefHeading___Toc5635892_2870459653">
            <w:r>
              <w:rPr>
                <w:webHidden/>
                <w:rStyle w:val="IndexLink"/>
                <w:rtl w:val="true"/>
              </w:rPr>
              <w:t>مقدمه</w:t>
            </w:r>
            <w:r>
              <w:rPr>
                <w:rStyle w:val="IndexLink"/>
                <w:rtl w:val="true"/>
              </w:rPr>
              <w:tab/>
            </w:r>
            <w:r>
              <w:rPr>
                <w:rStyle w:val="IndexLink"/>
              </w:rPr>
              <w:t>256</w:t>
            </w:r>
          </w:hyperlink>
        </w:p>
        <w:p>
          <w:pPr>
            <w:pStyle w:val="Contents3"/>
            <w:tabs>
              <w:tab w:val="clear" w:pos="8459"/>
              <w:tab w:val="right" w:pos="9026" w:leader="dot"/>
            </w:tabs>
            <w:rPr/>
          </w:pPr>
          <w:hyperlink w:anchor="__RefHeading___Toc5635894_2870459653">
            <w:r>
              <w:rPr>
                <w:webHidden/>
                <w:rStyle w:val="IndexLink"/>
                <w:rtl w:val="true"/>
              </w:rPr>
              <w:t>واژه صوفی</w:t>
            </w:r>
            <w:r>
              <w:rPr>
                <w:rStyle w:val="IndexLink"/>
                <w:rtl w:val="true"/>
              </w:rPr>
              <w:tab/>
            </w:r>
            <w:r>
              <w:rPr>
                <w:rStyle w:val="IndexLink"/>
              </w:rPr>
              <w:t>256</w:t>
            </w:r>
          </w:hyperlink>
        </w:p>
        <w:p>
          <w:pPr>
            <w:pStyle w:val="Contents3"/>
            <w:tabs>
              <w:tab w:val="clear" w:pos="8459"/>
              <w:tab w:val="right" w:pos="9026" w:leader="dot"/>
            </w:tabs>
            <w:rPr/>
          </w:pPr>
          <w:hyperlink w:anchor="__RefHeading___Toc5635896_2870459653">
            <w:r>
              <w:rPr>
                <w:webHidden/>
                <w:rStyle w:val="IndexLink"/>
                <w:rtl w:val="true"/>
              </w:rPr>
              <w:t>زمینه پیدایش صوفیه</w:t>
            </w:r>
            <w:r>
              <w:rPr>
                <w:rStyle w:val="IndexLink"/>
                <w:rtl w:val="true"/>
              </w:rPr>
              <w:tab/>
            </w:r>
            <w:r>
              <w:rPr>
                <w:rStyle w:val="IndexLink"/>
              </w:rPr>
              <w:t>257</w:t>
            </w:r>
          </w:hyperlink>
        </w:p>
        <w:p>
          <w:pPr>
            <w:pStyle w:val="Contents3"/>
            <w:tabs>
              <w:tab w:val="clear" w:pos="8459"/>
              <w:tab w:val="right" w:pos="9026" w:leader="dot"/>
            </w:tabs>
            <w:rPr/>
          </w:pPr>
          <w:hyperlink w:anchor="__RefHeading___Toc5635898_2870459653">
            <w:r>
              <w:rPr>
                <w:webHidden/>
                <w:rStyle w:val="IndexLink"/>
                <w:rtl w:val="true"/>
              </w:rPr>
              <w:t>پیدایش صوفیه</w:t>
            </w:r>
            <w:r>
              <w:rPr>
                <w:rStyle w:val="IndexLink"/>
                <w:rtl w:val="true"/>
              </w:rPr>
              <w:tab/>
            </w:r>
            <w:r>
              <w:rPr>
                <w:rStyle w:val="IndexLink"/>
              </w:rPr>
              <w:t>257</w:t>
            </w:r>
          </w:hyperlink>
        </w:p>
        <w:p>
          <w:pPr>
            <w:pStyle w:val="Contents3"/>
            <w:tabs>
              <w:tab w:val="clear" w:pos="8459"/>
              <w:tab w:val="right" w:pos="9026" w:leader="dot"/>
            </w:tabs>
            <w:rPr/>
          </w:pPr>
          <w:hyperlink w:anchor="__RefHeading___Toc5635900_2870459653">
            <w:r>
              <w:rPr>
                <w:webHidden/>
                <w:rStyle w:val="IndexLink"/>
                <w:rtl w:val="true"/>
              </w:rPr>
              <w:t>رهبران صوفیه</w:t>
            </w:r>
            <w:r>
              <w:rPr>
                <w:rStyle w:val="IndexLink"/>
                <w:rtl w:val="true"/>
              </w:rPr>
              <w:tab/>
            </w:r>
            <w:r>
              <w:rPr>
                <w:rStyle w:val="IndexLink"/>
              </w:rPr>
              <w:t>258</w:t>
            </w:r>
          </w:hyperlink>
        </w:p>
        <w:p>
          <w:pPr>
            <w:pStyle w:val="Contents3"/>
            <w:tabs>
              <w:tab w:val="clear" w:pos="8459"/>
              <w:tab w:val="right" w:pos="9026" w:leader="dot"/>
            </w:tabs>
            <w:rPr/>
          </w:pPr>
          <w:hyperlink w:anchor="__RefHeading___Toc5635902_2870459653">
            <w:r>
              <w:rPr>
                <w:webHidden/>
                <w:rStyle w:val="IndexLink"/>
                <w:rtl w:val="true"/>
              </w:rPr>
              <w:t>عقائد صوفیه</w:t>
            </w:r>
            <w:r>
              <w:rPr>
                <w:rStyle w:val="IndexLink"/>
                <w:rtl w:val="true"/>
              </w:rPr>
              <w:tab/>
            </w:r>
            <w:r>
              <w:rPr>
                <w:rStyle w:val="IndexLink"/>
              </w:rPr>
              <w:t>260</w:t>
            </w:r>
          </w:hyperlink>
        </w:p>
        <w:p>
          <w:pPr>
            <w:pStyle w:val="Contents4"/>
            <w:tabs>
              <w:tab w:val="clear" w:pos="8176"/>
              <w:tab w:val="right" w:pos="9026" w:leader="dot"/>
            </w:tabs>
            <w:rPr/>
          </w:pPr>
          <w:hyperlink w:anchor="__RefHeading___Toc5635904_287045965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5635906_2870459653">
            <w:r>
              <w:rPr>
                <w:webHidden/>
                <w:rStyle w:val="IndexLink"/>
              </w:rPr>
              <w:t>1</w:t>
            </w:r>
            <w:r>
              <w:rPr>
                <w:rStyle w:val="IndexLink"/>
                <w:rtl w:val="true"/>
              </w:rPr>
              <w:t xml:space="preserve">. </w:t>
            </w:r>
            <w:r>
              <w:rPr>
                <w:rStyle w:val="IndexLink"/>
                <w:rtl w:val="true"/>
              </w:rPr>
              <w:t>عقاید غیر توحیدی</w:t>
            </w:r>
            <w:r>
              <w:rPr>
                <w:rStyle w:val="IndexLink"/>
                <w:rtl w:val="true"/>
              </w:rPr>
              <w:tab/>
            </w:r>
            <w:r>
              <w:rPr>
                <w:rStyle w:val="IndexLink"/>
              </w:rPr>
              <w:t>260</w:t>
            </w:r>
          </w:hyperlink>
        </w:p>
        <w:p>
          <w:pPr>
            <w:pStyle w:val="Contents4"/>
            <w:tabs>
              <w:tab w:val="clear" w:pos="8176"/>
              <w:tab w:val="right" w:pos="9026" w:leader="dot"/>
            </w:tabs>
            <w:rPr/>
          </w:pPr>
          <w:hyperlink w:anchor="__RefHeading___Toc5635908_2870459653">
            <w:r>
              <w:rPr>
                <w:webHidden/>
                <w:rStyle w:val="IndexLink"/>
              </w:rPr>
              <w:t>2</w:t>
            </w:r>
            <w:r>
              <w:rPr>
                <w:rStyle w:val="IndexLink"/>
                <w:rtl w:val="true"/>
              </w:rPr>
              <w:t xml:space="preserve">. </w:t>
            </w:r>
            <w:r>
              <w:rPr>
                <w:rStyle w:val="IndexLink"/>
                <w:rtl w:val="true"/>
              </w:rPr>
              <w:t>جواز رؤیت خدا</w:t>
            </w:r>
            <w:r>
              <w:rPr>
                <w:rStyle w:val="IndexLink"/>
                <w:rtl w:val="true"/>
              </w:rPr>
              <w:tab/>
            </w:r>
            <w:r>
              <w:rPr>
                <w:rStyle w:val="IndexLink"/>
              </w:rPr>
              <w:t>260</w:t>
            </w:r>
          </w:hyperlink>
        </w:p>
        <w:p>
          <w:pPr>
            <w:pStyle w:val="Contents4"/>
            <w:tabs>
              <w:tab w:val="clear" w:pos="8176"/>
              <w:tab w:val="right" w:pos="9026" w:leader="dot"/>
            </w:tabs>
            <w:rPr/>
          </w:pPr>
          <w:hyperlink w:anchor="__RefHeading___Toc5635910_2870459653">
            <w:r>
              <w:rPr>
                <w:webHidden/>
                <w:rStyle w:val="IndexLink"/>
              </w:rPr>
              <w:t>3</w:t>
            </w:r>
            <w:r>
              <w:rPr>
                <w:rStyle w:val="IndexLink"/>
                <w:rtl w:val="true"/>
              </w:rPr>
              <w:t xml:space="preserve">. </w:t>
            </w:r>
            <w:r>
              <w:rPr>
                <w:rStyle w:val="IndexLink"/>
                <w:rtl w:val="true"/>
              </w:rPr>
              <w:t>بطلان دلیل عقلی در اثبات خدا</w:t>
            </w:r>
            <w:r>
              <w:rPr>
                <w:rStyle w:val="IndexLink"/>
                <w:rtl w:val="true"/>
              </w:rPr>
              <w:tab/>
            </w:r>
            <w:r>
              <w:rPr>
                <w:rStyle w:val="IndexLink"/>
              </w:rPr>
              <w:t>260</w:t>
            </w:r>
          </w:hyperlink>
        </w:p>
        <w:p>
          <w:pPr>
            <w:pStyle w:val="Contents4"/>
            <w:tabs>
              <w:tab w:val="clear" w:pos="8176"/>
              <w:tab w:val="right" w:pos="9026" w:leader="dot"/>
            </w:tabs>
            <w:rPr/>
          </w:pPr>
          <w:hyperlink w:anchor="__RefHeading___Toc5635912_2870459653">
            <w:r>
              <w:rPr>
                <w:webHidden/>
                <w:rStyle w:val="IndexLink"/>
              </w:rPr>
              <w:t>4</w:t>
            </w:r>
            <w:r>
              <w:rPr>
                <w:rStyle w:val="IndexLink"/>
                <w:rtl w:val="true"/>
              </w:rPr>
              <w:t xml:space="preserve">. </w:t>
            </w:r>
            <w:r>
              <w:rPr>
                <w:rStyle w:val="IndexLink"/>
                <w:rtl w:val="true"/>
              </w:rPr>
              <w:t>وحدت ادیان</w:t>
            </w:r>
            <w:r>
              <w:rPr>
                <w:rStyle w:val="IndexLink"/>
                <w:rtl w:val="true"/>
              </w:rPr>
              <w:tab/>
            </w:r>
            <w:r>
              <w:rPr>
                <w:rStyle w:val="IndexLink"/>
              </w:rPr>
              <w:t>261</w:t>
            </w:r>
          </w:hyperlink>
        </w:p>
        <w:p>
          <w:pPr>
            <w:pStyle w:val="Contents4"/>
            <w:tabs>
              <w:tab w:val="clear" w:pos="8176"/>
              <w:tab w:val="right" w:pos="9026" w:leader="dot"/>
            </w:tabs>
            <w:rPr/>
          </w:pPr>
          <w:hyperlink w:anchor="__RefHeading___Toc5635914_2870459653">
            <w:r>
              <w:rPr>
                <w:webHidden/>
                <w:rStyle w:val="IndexLink"/>
              </w:rPr>
              <w:t>5</w:t>
            </w:r>
            <w:r>
              <w:rPr>
                <w:rStyle w:val="IndexLink"/>
                <w:rtl w:val="true"/>
              </w:rPr>
              <w:t xml:space="preserve">. </w:t>
            </w:r>
            <w:r>
              <w:rPr>
                <w:rStyle w:val="IndexLink"/>
                <w:rtl w:val="true"/>
              </w:rPr>
              <w:t>عبودیت ابلیس و فرعون</w:t>
            </w:r>
            <w:r>
              <w:rPr>
                <w:rStyle w:val="IndexLink"/>
                <w:rtl w:val="true"/>
              </w:rPr>
              <w:tab/>
            </w:r>
            <w:r>
              <w:rPr>
                <w:rStyle w:val="IndexLink"/>
              </w:rPr>
              <w:t>261</w:t>
            </w:r>
          </w:hyperlink>
        </w:p>
        <w:p>
          <w:pPr>
            <w:pStyle w:val="Contents4"/>
            <w:tabs>
              <w:tab w:val="clear" w:pos="8176"/>
              <w:tab w:val="right" w:pos="9026" w:leader="dot"/>
            </w:tabs>
            <w:rPr/>
          </w:pPr>
          <w:hyperlink w:anchor="__RefHeading___Toc5635916_2870459653">
            <w:r>
              <w:rPr>
                <w:webHidden/>
                <w:rStyle w:val="IndexLink"/>
              </w:rPr>
              <w:t>6</w:t>
            </w:r>
            <w:r>
              <w:rPr>
                <w:rStyle w:val="IndexLink"/>
                <w:rtl w:val="true"/>
              </w:rPr>
              <w:t xml:space="preserve">. </w:t>
            </w:r>
            <w:r>
              <w:rPr>
                <w:rStyle w:val="IndexLink"/>
                <w:rtl w:val="true"/>
              </w:rPr>
              <w:t>جبرگرایی</w:t>
            </w:r>
            <w:r>
              <w:rPr>
                <w:rStyle w:val="IndexLink"/>
                <w:rtl w:val="true"/>
              </w:rPr>
              <w:tab/>
            </w:r>
            <w:r>
              <w:rPr>
                <w:rStyle w:val="IndexLink"/>
              </w:rPr>
              <w:t>261</w:t>
            </w:r>
          </w:hyperlink>
        </w:p>
        <w:p>
          <w:pPr>
            <w:pStyle w:val="Contents4"/>
            <w:tabs>
              <w:tab w:val="clear" w:pos="8176"/>
              <w:tab w:val="right" w:pos="9026" w:leader="dot"/>
            </w:tabs>
            <w:rPr/>
          </w:pPr>
          <w:hyperlink w:anchor="__RefHeading___Toc5635918_2870459653">
            <w:r>
              <w:rPr>
                <w:webHidden/>
                <w:rStyle w:val="IndexLink"/>
              </w:rPr>
              <w:t>7</w:t>
            </w:r>
            <w:r>
              <w:rPr>
                <w:rStyle w:val="IndexLink"/>
                <w:rtl w:val="true"/>
              </w:rPr>
              <w:t xml:space="preserve">. </w:t>
            </w:r>
            <w:r>
              <w:rPr>
                <w:rStyle w:val="IndexLink"/>
                <w:rtl w:val="true"/>
              </w:rPr>
              <w:t>نسخ شریعت و رفع تکالیف</w:t>
            </w:r>
            <w:r>
              <w:rPr>
                <w:rStyle w:val="IndexLink"/>
                <w:rtl w:val="true"/>
              </w:rPr>
              <w:tab/>
            </w:r>
            <w:r>
              <w:rPr>
                <w:rStyle w:val="IndexLink"/>
              </w:rPr>
              <w:t>261</w:t>
            </w:r>
          </w:hyperlink>
        </w:p>
        <w:p>
          <w:pPr>
            <w:pStyle w:val="Contents4"/>
            <w:tabs>
              <w:tab w:val="clear" w:pos="8176"/>
              <w:tab w:val="right" w:pos="9026" w:leader="dot"/>
            </w:tabs>
            <w:rPr/>
          </w:pPr>
          <w:hyperlink w:anchor="__RefHeading___Toc5635920_2870459653">
            <w:r>
              <w:rPr>
                <w:webHidden/>
                <w:rStyle w:val="IndexLink"/>
              </w:rPr>
              <w:t>8</w:t>
            </w:r>
            <w:r>
              <w:rPr>
                <w:rStyle w:val="IndexLink"/>
                <w:rtl w:val="true"/>
              </w:rPr>
              <w:t xml:space="preserve">. </w:t>
            </w:r>
            <w:r>
              <w:rPr>
                <w:rStyle w:val="IndexLink"/>
                <w:rtl w:val="true"/>
              </w:rPr>
              <w:t>عدم عصمت انبیاء علیهم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5635922_2870459653">
            <w:r>
              <w:rPr>
                <w:webHidden/>
                <w:rStyle w:val="IndexLink"/>
                <w:rtl w:val="true"/>
              </w:rPr>
              <w:t>کرامات صوفیه</w:t>
            </w:r>
            <w:r>
              <w:rPr>
                <w:rStyle w:val="IndexLink"/>
                <w:rtl w:val="true"/>
              </w:rPr>
              <w:tab/>
            </w:r>
            <w:r>
              <w:rPr>
                <w:rStyle w:val="IndexLink"/>
              </w:rPr>
              <w:t>262</w:t>
            </w:r>
          </w:hyperlink>
        </w:p>
        <w:p>
          <w:pPr>
            <w:pStyle w:val="Contents3"/>
            <w:tabs>
              <w:tab w:val="clear" w:pos="8459"/>
              <w:tab w:val="right" w:pos="9026" w:leader="dot"/>
            </w:tabs>
            <w:rPr/>
          </w:pPr>
          <w:hyperlink w:anchor="__RefHeading___Toc5635924_2870459653">
            <w:r>
              <w:rPr>
                <w:webHidden/>
                <w:rStyle w:val="IndexLink"/>
                <w:rtl w:val="true"/>
              </w:rPr>
              <w:t>جایگاه صوفیه نزد اهل بیت علیهم السلام</w:t>
            </w:r>
            <w:r>
              <w:rPr>
                <w:rStyle w:val="IndexLink"/>
                <w:rtl w:val="true"/>
              </w:rPr>
              <w:tab/>
            </w:r>
            <w:r>
              <w:rPr>
                <w:rStyle w:val="IndexLink"/>
              </w:rPr>
              <w:t>263</w:t>
            </w:r>
          </w:hyperlink>
        </w:p>
        <w:p>
          <w:pPr>
            <w:pStyle w:val="Contents2"/>
            <w:tabs>
              <w:tab w:val="clear" w:pos="8743"/>
              <w:tab w:val="right" w:pos="9026" w:leader="dot"/>
            </w:tabs>
            <w:rPr/>
          </w:pPr>
          <w:hyperlink w:anchor="__RefHeading___Toc5635926_2870459653">
            <w:r>
              <w:rPr>
                <w:webHidden/>
                <w:rStyle w:val="IndexLink"/>
                <w:rtl w:val="true"/>
              </w:rPr>
              <w:t>حسن ختام</w:t>
            </w:r>
            <w:r>
              <w:rPr>
                <w:rStyle w:val="IndexLink"/>
                <w:rtl w:val="true"/>
              </w:rPr>
              <w:t xml:space="preserve">- </w:t>
            </w:r>
            <w:r>
              <w:rPr>
                <w:rStyle w:val="IndexLink"/>
                <w:rtl w:val="true"/>
              </w:rPr>
              <w:t>شیخ بهایی</w:t>
            </w:r>
            <w:r>
              <w:rPr>
                <w:rStyle w:val="IndexLink"/>
                <w:rtl w:val="true"/>
              </w:rPr>
              <w:tab/>
            </w:r>
            <w:r>
              <w:rPr>
                <w:rStyle w:val="IndexLink"/>
              </w:rPr>
              <w:t>268</w:t>
            </w:r>
          </w:hyperlink>
        </w:p>
        <w:p>
          <w:pPr>
            <w:pStyle w:val="Contents3"/>
            <w:tabs>
              <w:tab w:val="clear" w:pos="8459"/>
              <w:tab w:val="right" w:pos="9026" w:leader="dot"/>
            </w:tabs>
            <w:rPr/>
          </w:pPr>
          <w:hyperlink w:anchor="__RefHeading___Toc5635928_2870459653">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5635930_2870459653">
            <w:r>
              <w:rPr>
                <w:webHidden/>
                <w:rStyle w:val="IndexLink"/>
                <w:rtl w:val="true"/>
              </w:rPr>
              <w:t>شاگردان شیخ بهاء</w:t>
            </w:r>
            <w:r>
              <w:rPr>
                <w:rStyle w:val="IndexLink"/>
                <w:rtl w:val="true"/>
              </w:rPr>
              <w:tab/>
            </w:r>
            <w:r>
              <w:rPr>
                <w:rStyle w:val="IndexLink"/>
              </w:rPr>
              <w:t>268</w:t>
            </w:r>
          </w:hyperlink>
        </w:p>
        <w:p>
          <w:pPr>
            <w:pStyle w:val="Contents3"/>
            <w:tabs>
              <w:tab w:val="clear" w:pos="8459"/>
              <w:tab w:val="right" w:pos="9026" w:leader="dot"/>
            </w:tabs>
            <w:rPr/>
          </w:pPr>
          <w:hyperlink w:anchor="__RefHeading___Toc5635932_2870459653">
            <w:r>
              <w:rPr>
                <w:webHidden/>
                <w:rStyle w:val="IndexLink"/>
                <w:rtl w:val="true"/>
              </w:rPr>
              <w:t>آثار و تالیفات</w:t>
            </w:r>
            <w:r>
              <w:rPr>
                <w:rStyle w:val="IndexLink"/>
                <w:rtl w:val="true"/>
              </w:rPr>
              <w:tab/>
            </w:r>
            <w:r>
              <w:rPr>
                <w:rStyle w:val="IndexLink"/>
              </w:rPr>
              <w:t>269</w:t>
            </w:r>
          </w:hyperlink>
        </w:p>
        <w:p>
          <w:pPr>
            <w:pStyle w:val="Contents4"/>
            <w:tabs>
              <w:tab w:val="clear" w:pos="8176"/>
              <w:tab w:val="right" w:pos="9026" w:leader="dot"/>
            </w:tabs>
            <w:rPr/>
          </w:pPr>
          <w:hyperlink w:anchor="__RefHeading___Toc5635934_2870459653">
            <w:r>
              <w:rPr>
                <w:webHidden/>
                <w:rStyle w:val="IndexLink"/>
                <w:rtl w:val="true"/>
              </w:rPr>
              <w:t>جامع عباسی</w:t>
            </w:r>
            <w:r>
              <w:rPr>
                <w:rStyle w:val="IndexLink"/>
                <w:rtl w:val="true"/>
              </w:rPr>
              <w:tab/>
            </w:r>
            <w:r>
              <w:rPr>
                <w:rStyle w:val="IndexLink"/>
              </w:rPr>
              <w:t>269</w:t>
            </w:r>
          </w:hyperlink>
        </w:p>
        <w:p>
          <w:pPr>
            <w:pStyle w:val="Contents4"/>
            <w:tabs>
              <w:tab w:val="clear" w:pos="8176"/>
              <w:tab w:val="right" w:pos="9026" w:leader="dot"/>
            </w:tabs>
            <w:rPr/>
          </w:pPr>
          <w:hyperlink w:anchor="__RefHeading___Toc5635936_2870459653">
            <w:r>
              <w:rPr>
                <w:webHidden/>
                <w:rStyle w:val="IndexLink"/>
                <w:rtl w:val="true"/>
              </w:rPr>
              <w:t>الزبده في الاصول</w:t>
            </w:r>
            <w:r>
              <w:rPr>
                <w:rStyle w:val="IndexLink"/>
                <w:rtl w:val="true"/>
              </w:rPr>
              <w:tab/>
            </w:r>
            <w:r>
              <w:rPr>
                <w:rStyle w:val="IndexLink"/>
              </w:rPr>
              <w:t>269</w:t>
            </w:r>
          </w:hyperlink>
        </w:p>
        <w:p>
          <w:pPr>
            <w:pStyle w:val="Contents4"/>
            <w:tabs>
              <w:tab w:val="clear" w:pos="8176"/>
              <w:tab w:val="right" w:pos="9026" w:leader="dot"/>
            </w:tabs>
            <w:rPr/>
          </w:pPr>
          <w:hyperlink w:anchor="__RefHeading___Toc5635938_2870459653">
            <w:r>
              <w:rPr>
                <w:webHidden/>
                <w:rStyle w:val="IndexLink"/>
                <w:rtl w:val="true"/>
              </w:rPr>
              <w:t>اربعین</w:t>
            </w:r>
            <w:r>
              <w:rPr>
                <w:rStyle w:val="IndexLink"/>
                <w:rtl w:val="true"/>
              </w:rPr>
              <w:tab/>
            </w:r>
            <w:r>
              <w:rPr>
                <w:rStyle w:val="IndexLink"/>
              </w:rPr>
              <w:t>269</w:t>
            </w:r>
          </w:hyperlink>
        </w:p>
        <w:p>
          <w:pPr>
            <w:pStyle w:val="Contents4"/>
            <w:tabs>
              <w:tab w:val="clear" w:pos="8176"/>
              <w:tab w:val="right" w:pos="9026" w:leader="dot"/>
            </w:tabs>
            <w:rPr/>
          </w:pPr>
          <w:hyperlink w:anchor="__RefHeading___Toc5635940_2870459653">
            <w:r>
              <w:rPr>
                <w:webHidden/>
                <w:rStyle w:val="IndexLink"/>
                <w:rtl w:val="true"/>
              </w:rPr>
              <w:t>مثنوی سوانح الجاز</w:t>
            </w:r>
            <w:r>
              <w:rPr>
                <w:rStyle w:val="IndexLink"/>
                <w:rtl w:val="true"/>
              </w:rPr>
              <w:tab/>
            </w:r>
            <w:r>
              <w:rPr>
                <w:rStyle w:val="IndexLink"/>
              </w:rPr>
              <w:t>269</w:t>
            </w:r>
          </w:hyperlink>
        </w:p>
        <w:p>
          <w:pPr>
            <w:pStyle w:val="Contents4"/>
            <w:tabs>
              <w:tab w:val="clear" w:pos="8176"/>
              <w:tab w:val="right" w:pos="9026" w:leader="dot"/>
            </w:tabs>
            <w:rPr/>
          </w:pPr>
          <w:hyperlink w:anchor="__RefHeading___Toc5635942_2870459653">
            <w:r>
              <w:rPr>
                <w:webHidden/>
                <w:rStyle w:val="IndexLink"/>
                <w:rtl w:val="true"/>
              </w:rPr>
              <w:t>کشکول</w:t>
            </w:r>
            <w:r>
              <w:rPr>
                <w:rStyle w:val="IndexLink"/>
                <w:rtl w:val="true"/>
              </w:rPr>
              <w:tab/>
            </w:r>
            <w:r>
              <w:rPr>
                <w:rStyle w:val="IndexLink"/>
              </w:rPr>
              <w:t>269</w:t>
            </w:r>
          </w:hyperlink>
        </w:p>
        <w:p>
          <w:pPr>
            <w:pStyle w:val="Contents4"/>
            <w:tabs>
              <w:tab w:val="clear" w:pos="8176"/>
              <w:tab w:val="right" w:pos="9026" w:leader="dot"/>
            </w:tabs>
            <w:rPr/>
          </w:pPr>
          <w:hyperlink w:anchor="__RefHeading___Toc5635944_2870459653">
            <w:r>
              <w:rPr>
                <w:webHidden/>
                <w:rStyle w:val="IndexLink"/>
                <w:rtl w:val="true"/>
              </w:rPr>
              <w:t>شخصیت ادبی</w:t>
            </w:r>
            <w:r>
              <w:rPr>
                <w:rStyle w:val="IndexLink"/>
                <w:rtl w:val="true"/>
              </w:rPr>
              <w:tab/>
            </w:r>
            <w:r>
              <w:rPr>
                <w:rStyle w:val="IndexLink"/>
              </w:rPr>
              <w:t>270</w:t>
            </w:r>
          </w:hyperlink>
        </w:p>
        <w:p>
          <w:pPr>
            <w:pStyle w:val="Contents4"/>
            <w:tabs>
              <w:tab w:val="clear" w:pos="8176"/>
              <w:tab w:val="right" w:pos="9026" w:leader="dot"/>
            </w:tabs>
            <w:rPr/>
          </w:pPr>
          <w:hyperlink w:anchor="__RefHeading___Toc5635946_2870459653">
            <w:r>
              <w:rPr>
                <w:webHidden/>
                <w:rStyle w:val="IndexLink"/>
                <w:rtl w:val="true"/>
              </w:rPr>
              <w:t>نمونه اشعار</w:t>
            </w:r>
            <w:r>
              <w:rPr>
                <w:rStyle w:val="IndexLink"/>
                <w:rtl w:val="true"/>
              </w:rPr>
              <w:tab/>
            </w:r>
            <w:r>
              <w:rPr>
                <w:rStyle w:val="IndexLink"/>
              </w:rPr>
              <w:t>270</w:t>
            </w:r>
          </w:hyperlink>
        </w:p>
        <w:p>
          <w:pPr>
            <w:pStyle w:val="Contents4"/>
            <w:tabs>
              <w:tab w:val="clear" w:pos="8176"/>
              <w:tab w:val="right" w:pos="9026" w:leader="dot"/>
            </w:tabs>
            <w:rPr/>
          </w:pPr>
          <w:hyperlink w:anchor="__RefHeading___Toc5635948_2870459653">
            <w:r>
              <w:rPr>
                <w:webHidden/>
                <w:rStyle w:val="IndexLink"/>
                <w:rtl w:val="true"/>
              </w:rPr>
              <w:t>شخصیت سیاسی</w:t>
            </w:r>
            <w:r>
              <w:rPr>
                <w:rStyle w:val="IndexLink"/>
                <w:rtl w:val="true"/>
              </w:rPr>
              <w:tab/>
            </w:r>
            <w:r>
              <w:rPr>
                <w:rStyle w:val="IndexLink"/>
              </w:rPr>
              <w:t>270</w:t>
            </w:r>
          </w:hyperlink>
        </w:p>
        <w:p>
          <w:pPr>
            <w:pStyle w:val="Contents4"/>
            <w:tabs>
              <w:tab w:val="clear" w:pos="8176"/>
              <w:tab w:val="right" w:pos="9026" w:leader="dot"/>
            </w:tabs>
            <w:rPr/>
          </w:pPr>
          <w:hyperlink w:anchor="__RefHeading___Toc5635950_2870459653">
            <w:r>
              <w:rPr>
                <w:webHidden/>
                <w:rStyle w:val="IndexLink"/>
                <w:rtl w:val="true"/>
              </w:rPr>
              <w:t>شیخ بهایی و شاه عباس اول</w:t>
            </w:r>
            <w:r>
              <w:rPr>
                <w:rStyle w:val="IndexLink"/>
                <w:rtl w:val="true"/>
              </w:rPr>
              <w:tab/>
            </w:r>
            <w:r>
              <w:rPr>
                <w:rStyle w:val="IndexLink"/>
              </w:rPr>
              <w:t>271</w:t>
            </w:r>
          </w:hyperlink>
        </w:p>
        <w:p>
          <w:pPr>
            <w:pStyle w:val="Contents4"/>
            <w:tabs>
              <w:tab w:val="clear" w:pos="8176"/>
              <w:tab w:val="right" w:pos="9026" w:leader="dot"/>
            </w:tabs>
            <w:rPr/>
          </w:pPr>
          <w:hyperlink w:anchor="__RefHeading___Toc5635952_2870459653">
            <w:r>
              <w:rPr>
                <w:webHidden/>
                <w:rStyle w:val="IndexLink"/>
                <w:rtl w:val="true"/>
              </w:rPr>
              <w:t>خدمات علمی و عمرانی</w:t>
            </w:r>
            <w:r>
              <w:rPr>
                <w:rStyle w:val="IndexLink"/>
                <w:rtl w:val="true"/>
              </w:rPr>
              <w:tab/>
            </w:r>
            <w:r>
              <w:rPr>
                <w:rStyle w:val="IndexLink"/>
              </w:rPr>
              <w:t>271</w:t>
            </w:r>
          </w:hyperlink>
        </w:p>
        <w:p>
          <w:pPr>
            <w:pStyle w:val="Contents4"/>
            <w:tabs>
              <w:tab w:val="clear" w:pos="8176"/>
              <w:tab w:val="right" w:pos="9026" w:leader="dot"/>
            </w:tabs>
            <w:rPr/>
          </w:pPr>
          <w:hyperlink w:anchor="__RefHeading___Toc5635954_2870459653">
            <w:r>
              <w:rPr>
                <w:webHidden/>
                <w:rStyle w:val="IndexLink"/>
                <w:rtl w:val="true"/>
              </w:rPr>
              <w:t>ابداع برخی خوراکی ها</w:t>
            </w:r>
            <w:r>
              <w:rPr>
                <w:rStyle w:val="IndexLink"/>
                <w:rtl w:val="true"/>
              </w:rPr>
              <w:tab/>
            </w:r>
            <w:r>
              <w:rPr>
                <w:rStyle w:val="IndexLink"/>
              </w:rPr>
              <w:t>271</w:t>
            </w:r>
          </w:hyperlink>
        </w:p>
        <w:p>
          <w:pPr>
            <w:pStyle w:val="Contents4"/>
            <w:tabs>
              <w:tab w:val="clear" w:pos="8176"/>
              <w:tab w:val="right" w:pos="9026" w:leader="dot"/>
            </w:tabs>
            <w:rPr/>
          </w:pPr>
          <w:hyperlink w:anchor="__RefHeading___Toc5635956_2870459653">
            <w:r>
              <w:rPr>
                <w:webHidden/>
                <w:rStyle w:val="IndexLink"/>
                <w:rtl w:val="true"/>
              </w:rPr>
              <w:t>جشنواره شیخ بهایی</w:t>
            </w:r>
            <w:r>
              <w:rPr>
                <w:rStyle w:val="IndexLink"/>
                <w:rtl w:val="true"/>
              </w:rPr>
              <w:tab/>
            </w:r>
            <w:r>
              <w:rPr>
                <w:rStyle w:val="IndexLink"/>
              </w:rPr>
              <w:t>272</w:t>
            </w:r>
          </w:hyperlink>
        </w:p>
        <w:p>
          <w:pPr>
            <w:pStyle w:val="Contents4"/>
            <w:tabs>
              <w:tab w:val="clear" w:pos="8176"/>
              <w:tab w:val="right" w:pos="9026" w:leader="dot"/>
            </w:tabs>
            <w:rPr/>
          </w:pPr>
          <w:hyperlink w:anchor="__RefHeading___Toc5635958_2870459653">
            <w:r>
              <w:rPr>
                <w:webHidden/>
                <w:rStyle w:val="IndexLink"/>
                <w:rtl w:val="true"/>
              </w:rPr>
              <w:t>شیخ بهایی و حکمت ایمانی</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8_99873"/>
      <w:bookmarkStart w:id="1" w:name="pg9408_99873"/>
      <w:bookmarkEnd w:id="1"/>
    </w:p>
    <w:p>
      <w:pPr>
        <w:pStyle w:val="Heading2"/>
        <w:numPr>
          <w:ilvl w:val="1"/>
          <w:numId w:val="1"/>
        </w:numPr>
        <w:rPr/>
      </w:pPr>
      <w:bookmarkStart w:id="2" w:name="pg9408_99873"/>
      <w:bookmarkStart w:id="3" w:name="__RefHeading___Toc563537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مَنِ اِتَّخَذَ دِینَهُ رَأْیَهُ بِغَیْرِ إِمَامٍ مِنْ أَئِمَّهِ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درباره این آیه که چه کسی گمراه تر از کسی است که تبعیت هوای خویش کند بدون هیچ هدایتی از سوی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که دینش را نظر خودش بگیرد نه از یکی از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538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08_99875"/>
      <w:bookmarkStart w:id="8" w:name="pg9408_99875"/>
      <w:bookmarkEnd w:id="8"/>
    </w:p>
    <w:p>
      <w:pPr>
        <w:pStyle w:val="Heading2"/>
        <w:numPr>
          <w:ilvl w:val="1"/>
          <w:numId w:val="1"/>
        </w:numPr>
        <w:rPr/>
      </w:pPr>
      <w:bookmarkStart w:id="9" w:name="pg9408_99875"/>
      <w:bookmarkStart w:id="10" w:name="__RefHeading___Toc5635382_2870459653"/>
      <w:bookmarkStart w:id="11" w:name="_Toc3"/>
      <w:bookmarkEnd w:id="9"/>
      <w:bookmarkEnd w:id="10"/>
      <w:r>
        <w:rPr>
          <w:rtl w:val="true"/>
        </w:rPr>
        <w:t>سرنوشتار</w:t>
      </w:r>
      <w:r>
        <w:rPr>
          <w:rtl w:val="true"/>
        </w:rPr>
        <w:t xml:space="preserve">- </w:t>
      </w:r>
      <w:r>
        <w:rPr>
          <w:rtl w:val="true"/>
        </w:rPr>
        <w:t>نکاتی چند درباره معجزه</w:t>
      </w:r>
      <w:bookmarkEnd w:id="11"/>
    </w:p>
    <w:p>
      <w:pPr>
        <w:pStyle w:val="Heading3"/>
        <w:numPr>
          <w:ilvl w:val="2"/>
          <w:numId w:val="1"/>
        </w:numPr>
        <w:rPr/>
      </w:pPr>
      <w:bookmarkStart w:id="12" w:name="__RefHeading___Toc5635384_2870459653"/>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کلمه معجزه، مشتق از عجز و به معنای کاری است که از توان نوع بشر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 از این حیث که بشر است توان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این چنین کاری از سوی بشر همراه با ادعای پیامبری انجام شود چون تنها راه اثبات رسالت معجزه است، بدون شک از ناحیه خداست نه سوی قدرت های دیگر، زیرا خدا هرگز باعث گمراهی نمی گردد</w:t>
      </w:r>
      <w:r>
        <w:rPr>
          <w:rFonts w:eastAsia="IRNazanin" w:cs="IRNazanin"/>
          <w:color w:val="111111"/>
          <w:sz w:val="28"/>
          <w:szCs w:val="28"/>
          <w:rtl w:val="true"/>
          <w:lang w:bidi="fa-IR"/>
        </w:rPr>
        <w:t>.</w:t>
      </w:r>
    </w:p>
    <w:p>
      <w:pPr>
        <w:pStyle w:val="Heading3"/>
        <w:numPr>
          <w:ilvl w:val="2"/>
          <w:numId w:val="1"/>
        </w:numPr>
        <w:rPr/>
      </w:pPr>
      <w:bookmarkStart w:id="14" w:name="__RefHeading___Toc5635386_2870459653"/>
      <w:bookmarkStart w:id="15" w:name="_Toc5"/>
      <w:bookmarkEnd w:id="14"/>
      <w:r>
        <w:rPr>
          <w:rtl w:val="true"/>
        </w:rPr>
        <w:t>نکته اول</w:t>
      </w:r>
      <w:bookmarkEnd w:id="15"/>
    </w:p>
    <w:p>
      <w:pPr>
        <w:pStyle w:val="BookText"/>
        <w:rPr/>
      </w:pPr>
      <w:r>
        <w:rPr>
          <w:rFonts w:ascii="IRNazanin" w:hAnsi="IRNazanin" w:eastAsia="IRNazanin"/>
          <w:color w:val="111111"/>
          <w:sz w:val="28"/>
          <w:sz w:val="28"/>
          <w:szCs w:val="28"/>
          <w:rtl w:val="true"/>
          <w:lang w:bidi="fa-IR"/>
        </w:rPr>
        <w:t>اگر خداوند بنا بر دلایلی، به شخصی قدرت معجزه بدهد و او بخواهد از این امر خداداد سوء استفاده کند و به دروغ ادعای پیامبری نماید بطور حتم خدا آن قدرت از او سلب می کند زیرا در غیر این صورت به نحوی خدا باعث گمراهی خلق شده است و می دانیم که خدا هرگز باعث گمراهی نمی گردد</w:t>
      </w:r>
      <w:r>
        <w:rPr>
          <w:rFonts w:eastAsia="IRNazanin" w:cs="IRNazanin"/>
          <w:color w:val="111111"/>
          <w:sz w:val="28"/>
          <w:szCs w:val="28"/>
          <w:rtl w:val="true"/>
          <w:lang w:bidi="fa-IR"/>
        </w:rPr>
        <w:t>.</w:t>
      </w:r>
    </w:p>
    <w:p>
      <w:pPr>
        <w:pStyle w:val="Heading3"/>
        <w:numPr>
          <w:ilvl w:val="2"/>
          <w:numId w:val="1"/>
        </w:numPr>
        <w:rPr/>
      </w:pPr>
      <w:bookmarkStart w:id="16" w:name="__RefHeading___Toc5635388_2870459653"/>
      <w:bookmarkStart w:id="17" w:name="_Toc6"/>
      <w:bookmarkEnd w:id="16"/>
      <w:r>
        <w:rPr>
          <w:rtl w:val="true"/>
        </w:rPr>
        <w:t>نکته دوم</w:t>
      </w:r>
      <w:bookmarkEnd w:id="17"/>
    </w:p>
    <w:p>
      <w:pPr>
        <w:pStyle w:val="BookText"/>
        <w:rPr/>
      </w:pPr>
      <w:r>
        <w:rPr>
          <w:rFonts w:ascii="IRNazanin" w:hAnsi="IRNazanin" w:eastAsia="IRNazanin"/>
          <w:color w:val="111111"/>
          <w:sz w:val="28"/>
          <w:sz w:val="28"/>
          <w:szCs w:val="28"/>
          <w:rtl w:val="true"/>
          <w:lang w:bidi="fa-IR"/>
        </w:rPr>
        <w:t>قابل ذکر است که هیچ دلیل قاطعی بر انحصار قدرت اعجاز به انبیاء وجود ندارد و چنان چه در قرآن کریم در داستان آصف بن برخیا و نیز حضرت مریم علیها السلام آمده است این قدرت را پروردگار به جانشینان پیامبران و برخی از پاکان برجسته چون حضرت مریم نیز داده است اما می توان گفت که معجزه همراه با ادعای رسالت مختص پیامبران است همان طور که معجزه همراه با ادعای امامت مختص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فراوانی درباره حضرت زهرا علیها السلام و ائمه اطهار علیهم السلام در کتاب های قابل اعتماد ذکر شده است که انکار پذیر نیست</w:t>
      </w:r>
      <w:r>
        <w:rPr>
          <w:rFonts w:eastAsia="IRNazanin" w:cs="IRNazanin"/>
          <w:color w:val="111111"/>
          <w:sz w:val="28"/>
          <w:szCs w:val="28"/>
          <w:rtl w:val="true"/>
          <w:lang w:bidi="fa-IR"/>
        </w:rPr>
        <w:t>.</w:t>
      </w:r>
    </w:p>
    <w:p>
      <w:pPr>
        <w:pStyle w:val="Heading3"/>
        <w:numPr>
          <w:ilvl w:val="2"/>
          <w:numId w:val="1"/>
        </w:numPr>
        <w:rPr/>
      </w:pPr>
      <w:bookmarkStart w:id="18" w:name="__RefHeading___Toc5635390_2870459653"/>
      <w:bookmarkStart w:id="19" w:name="_Toc7"/>
      <w:bookmarkEnd w:id="18"/>
      <w:r>
        <w:rPr>
          <w:rtl w:val="true"/>
        </w:rPr>
        <w:t>نکته سوم</w:t>
      </w:r>
      <w:bookmarkEnd w:id="19"/>
    </w:p>
    <w:p>
      <w:pPr>
        <w:pStyle w:val="BookText"/>
        <w:rPr/>
      </w:pPr>
      <w:r>
        <w:rPr>
          <w:rFonts w:ascii="IRNazanin" w:hAnsi="IRNazanin" w:eastAsia="IRNazanin"/>
          <w:color w:val="111111"/>
          <w:sz w:val="28"/>
          <w:sz w:val="28"/>
          <w:szCs w:val="28"/>
          <w:rtl w:val="true"/>
          <w:lang w:bidi="fa-IR"/>
        </w:rPr>
        <w:t>از نظر ماهوی هیچ فرقی بین معجزه و کرامت وجود ندارد و اختصاص کرامت به امامان و معجزه به انبیاء که از سوی برخی مطرح شده است، نشان از غفلت جایگاه این بزرگان دارد و هیچ پایگاه وحیانی ندارد</w:t>
      </w:r>
      <w:r>
        <w:rPr>
          <w:rFonts w:eastAsia="IRNazanin" w:cs="IRNazanin"/>
          <w:color w:val="111111"/>
          <w:sz w:val="28"/>
          <w:szCs w:val="28"/>
          <w:rtl w:val="true"/>
          <w:lang w:bidi="fa-IR"/>
        </w:rPr>
        <w:t>.</w:t>
      </w:r>
    </w:p>
    <w:p>
      <w:pPr>
        <w:pStyle w:val="Heading3"/>
        <w:numPr>
          <w:ilvl w:val="2"/>
          <w:numId w:val="1"/>
        </w:numPr>
        <w:rPr/>
      </w:pPr>
      <w:bookmarkStart w:id="20" w:name="__RefHeading___Toc5635392_2870459653"/>
      <w:bookmarkStart w:id="21" w:name="_Toc8"/>
      <w:bookmarkEnd w:id="20"/>
      <w:r>
        <w:rPr>
          <w:rtl w:val="true"/>
        </w:rPr>
        <w:t>نکته چهارم</w:t>
      </w:r>
      <w:bookmarkEnd w:id="21"/>
    </w:p>
    <w:p>
      <w:pPr>
        <w:pStyle w:val="BookText"/>
        <w:rPr/>
      </w:pPr>
      <w:r>
        <w:rPr>
          <w:rFonts w:ascii="IRNazanin" w:hAnsi="IRNazanin" w:eastAsia="IRNazanin"/>
          <w:color w:val="111111"/>
          <w:sz w:val="28"/>
          <w:sz w:val="28"/>
          <w:szCs w:val="28"/>
          <w:rtl w:val="true"/>
          <w:lang w:bidi="fa-IR"/>
        </w:rPr>
        <w:t>همواره معجزات انبیاء از سوی برخی، به سحر و جادو متهم شده است لذا این سوال مطرح می شود که چگونه می توان بین معجزه و سحر تفاوت گذاشت؟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باید حقیقت سحر را 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امور شگفت انگیزی است که در عین غیر متداول بودنش از توان نوع بشر خارج نیست سحر آموختنی و آموزشی است و چون از سوی بشر است چنان چه در مقابل معجزه قرار گیرد مغلوب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معجزه حضرت موسی بر سحر ساحران برتری یافت</w:t>
      </w:r>
      <w:r>
        <w:rPr>
          <w:rFonts w:eastAsia="IRNazanin" w:cs="IRNazanin"/>
          <w:color w:val="111111"/>
          <w:sz w:val="28"/>
          <w:szCs w:val="28"/>
          <w:rtl w:val="true"/>
          <w:lang w:bidi="fa-IR"/>
        </w:rPr>
        <w:t xml:space="preserve">. </w:t>
      </w:r>
      <w:bookmarkStart w:id="22" w:name="pg9408_99876"/>
    </w:p>
    <w:p>
      <w:pPr>
        <w:pStyle w:val="BookText"/>
        <w:rPr/>
      </w:pPr>
      <w:bookmarkEnd w:id="22"/>
      <w:r>
        <w:rPr>
          <w:rFonts w:ascii="IRNazanin" w:hAnsi="IRNazanin" w:eastAsia="IRNazanin"/>
          <w:color w:val="111111"/>
          <w:sz w:val="28"/>
          <w:sz w:val="28"/>
          <w:szCs w:val="28"/>
          <w:rtl w:val="true"/>
          <w:lang w:bidi="fa-IR"/>
        </w:rPr>
        <w:t>برای این که بتوانیم معجزه گر از ساحر را تشخیص دهیم، بهتر آن است که به کارهایی که او انجام می دهد اکتفا نکنیم بلکه ما از او امر عجیبی را بخواهیم که در توان بشر نباشد زیرا اگر او ساحر باشد چون سحر آموختنی و آموزشی است دارای محدودیت است از انجام آن در خواهد ماند بخلاف معجزه گر چون از سوی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باید همیشه سابقه مدعی نبوت را نیز بر رسید افرادی که سابقه بسیار بد دارند یا به سوء رفتار و کردار مشهورند هرگز نماینده خداوند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پروردگار بهترین مردم را برای این امر انتخاب می کند</w:t>
      </w:r>
      <w:r>
        <w:rPr>
          <w:rFonts w:eastAsia="IRNazanin" w:cs="IRNazanin"/>
          <w:color w:val="111111"/>
          <w:sz w:val="28"/>
          <w:szCs w:val="28"/>
          <w:rtl w:val="true"/>
          <w:lang w:bidi="fa-IR"/>
        </w:rPr>
        <w:t>.</w:t>
      </w:r>
    </w:p>
    <w:p>
      <w:pPr>
        <w:pStyle w:val="Heading3"/>
        <w:numPr>
          <w:ilvl w:val="2"/>
          <w:numId w:val="1"/>
        </w:numPr>
        <w:rPr/>
      </w:pPr>
      <w:bookmarkStart w:id="23" w:name="__RefHeading___Toc5635394_2870459653"/>
      <w:bookmarkStart w:id="24" w:name="_Toc9"/>
      <w:bookmarkEnd w:id="23"/>
      <w:r>
        <w:rPr>
          <w:rtl w:val="true"/>
        </w:rPr>
        <w:t>نکته پنجم</w:t>
      </w:r>
      <w:bookmarkEnd w:id="24"/>
    </w:p>
    <w:p>
      <w:pPr>
        <w:pStyle w:val="BookText"/>
        <w:rPr/>
      </w:pPr>
      <w:r>
        <w:rPr>
          <w:rFonts w:ascii="IRNazanin" w:hAnsi="IRNazanin" w:eastAsia="IRNazanin"/>
          <w:color w:val="111111"/>
          <w:sz w:val="28"/>
          <w:sz w:val="28"/>
          <w:szCs w:val="28"/>
          <w:rtl w:val="true"/>
          <w:lang w:bidi="fa-IR"/>
        </w:rPr>
        <w:t>عقل توان تشخیص صادق از غیر صادق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عقل می توان به صدق رسالت انبیاء الهی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تحلیل عقلی هیچ راهی برای اثبات رسالت هیچ رسولی جز معجزه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معجزه را انکار کرده اند و برخی نیز در مقام اثبات آن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معجزه آن را امری ناممکن و محال معرفی دانسته اند اما از آن جا که معجزه به کرات اتفاق افتاده است بنابر این فرض استحاله برای آن صحیح نیست چه امر محال هرگز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انبیاء به تواتر نقل شده است و معجزه قرآن نیز هم اکنون حاضر و در اختیار است البته دانشمندان برای خروج از استحاله، فرضیه های را مطرح کرده اند که در جای خود سودمند است ولی هنر این فرضیه ها تبیین حقیقت معجزه نیست بلکه بیان عدم استحاله وقوع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معجزه روش سبب و مسبب را پاره نمی کند بلکه تنها به آن سرعت می بخشد و برخی آن را به اراده مستقیم خدا دانسته اند و برخی آن را معلول اسبابی دانسته اند که در دسترس ما نیست و در اختیار پیامبر است و</w:t>
      </w:r>
      <w:r>
        <w:rPr>
          <w:rFonts w:eastAsia="IRNazanin" w:cs="IRNazanin"/>
          <w:color w:val="111111"/>
          <w:sz w:val="28"/>
          <w:szCs w:val="28"/>
          <w:rtl w:val="true"/>
          <w:lang w:bidi="fa-IR"/>
        </w:rPr>
        <w:t>...</w:t>
      </w:r>
    </w:p>
    <w:p>
      <w:pPr>
        <w:pStyle w:val="Heading3"/>
        <w:numPr>
          <w:ilvl w:val="2"/>
          <w:numId w:val="1"/>
        </w:numPr>
        <w:rPr/>
      </w:pPr>
      <w:bookmarkStart w:id="25" w:name="__RefHeading___Toc5635396_2870459653"/>
      <w:bookmarkStart w:id="26" w:name="_Toc10"/>
      <w:bookmarkEnd w:id="25"/>
      <w:r>
        <w:rPr>
          <w:rtl w:val="true"/>
        </w:rPr>
        <w:t>نکته ششم</w:t>
      </w:r>
      <w:bookmarkEnd w:id="26"/>
    </w:p>
    <w:p>
      <w:pPr>
        <w:pStyle w:val="BookText"/>
        <w:rPr/>
      </w:pPr>
      <w:r>
        <w:rPr>
          <w:rFonts w:ascii="IRNazanin" w:hAnsi="IRNazanin" w:eastAsia="IRNazanin"/>
          <w:color w:val="111111"/>
          <w:sz w:val="28"/>
          <w:sz w:val="28"/>
          <w:szCs w:val="28"/>
          <w:rtl w:val="true"/>
          <w:lang w:bidi="fa-IR"/>
        </w:rPr>
        <w:t>کسی که معجزه را انکار کند نه تنها نمی تواند مسلمان باشد نمی تواند هیچ دینی را بپذیرد زیرا تمامی ادیان ختم به معجزه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پیامبری تنها با معجزه اثبات می گردد</w:t>
      </w:r>
      <w:r>
        <w:rPr>
          <w:rFonts w:eastAsia="IRNazanin" w:cs="IRNazanin"/>
          <w:color w:val="111111"/>
          <w:sz w:val="28"/>
          <w:szCs w:val="28"/>
          <w:rtl w:val="true"/>
          <w:lang w:bidi="fa-IR"/>
        </w:rPr>
        <w:t>.</w:t>
      </w:r>
    </w:p>
    <w:p>
      <w:pPr>
        <w:pStyle w:val="Heading3"/>
        <w:numPr>
          <w:ilvl w:val="2"/>
          <w:numId w:val="1"/>
        </w:numPr>
        <w:rPr/>
      </w:pPr>
      <w:bookmarkStart w:id="27" w:name="__RefHeading___Toc5635398_2870459653"/>
      <w:bookmarkStart w:id="28" w:name="_Toc11"/>
      <w:bookmarkEnd w:id="27"/>
      <w:r>
        <w:rPr>
          <w:rtl w:val="true"/>
        </w:rPr>
        <w:t>نکته هفتم</w:t>
      </w:r>
      <w:bookmarkEnd w:id="28"/>
    </w:p>
    <w:p>
      <w:pPr>
        <w:pStyle w:val="BookText"/>
        <w:rPr/>
      </w:pPr>
      <w:r>
        <w:rPr>
          <w:rFonts w:ascii="IRNazanin" w:hAnsi="IRNazanin" w:eastAsia="IRNazanin"/>
          <w:color w:val="111111"/>
          <w:sz w:val="28"/>
          <w:sz w:val="28"/>
          <w:szCs w:val="28"/>
          <w:rtl w:val="true"/>
          <w:lang w:bidi="fa-IR"/>
        </w:rPr>
        <w:t>پیامبر اسلام صلی الله علیه و آله معجزات فراوان و متعددی داشتند ولی در آن ،میان قرآن از آن جهت که کلام خداست و برای همه زمان هاست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قرآن از سه جهت معجزه است؛ از حيث صدور و از حیث محتوا و از حیث الفاظ و نظم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چنین کلماتی که سخن شناسان آن زمان را به حیرت درآورد از شخصی که در تمام عمر چنین سخن نگفته است و هرگز نزد کسی درس نخوانده است معجزه است و مطالب بلند و بدون تعارض و نظم و آهنگ بی مانند قرآن نیز شاهد دیگری بر اعجاز آن است زیرا اگر قرآن از نزد غیر خدا می بود بی تردید در آن سستی و رخنه یافت می شد</w:t>
      </w:r>
      <w:r>
        <w:rPr>
          <w:rFonts w:eastAsia="IRNazanin" w:cs="IRNazanin"/>
          <w:color w:val="111111"/>
          <w:sz w:val="28"/>
          <w:szCs w:val="28"/>
          <w:rtl w:val="true"/>
          <w:lang w:bidi="fa-IR"/>
        </w:rPr>
        <w:t xml:space="preserve">. </w:t>
      </w:r>
      <w:bookmarkStart w:id="29" w:name="pg9408_99877"/>
    </w:p>
    <w:p>
      <w:pPr>
        <w:pStyle w:val="BookText"/>
        <w:rPr/>
      </w:pPr>
      <w:bookmarkEnd w:id="29"/>
      <w:r>
        <w:rPr>
          <w:rFonts w:ascii="IRNazanin" w:hAnsi="IRNazanin" w:eastAsia="IRNazanin"/>
          <w:color w:val="111111"/>
          <w:sz w:val="28"/>
          <w:sz w:val="28"/>
          <w:szCs w:val="28"/>
          <w:rtl w:val="true"/>
          <w:lang w:bidi="fa-IR"/>
        </w:rPr>
        <w:t>قرآن کریم برای اثبات اعجاز خود منکرین را دعوت به مبارزه نموده است که اگر گمان می کنید این قرآن معجزه نیست یعنی در توان بشر است بروید مانندش را بیاورید و نیز فرموده هرگز چنین نتوانید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اگر برای کسی بخاطر سواد کم، اعجاز قرآن قابل درک نباشد بهتر است حقانیت رسول خدا صلی الله علیه و آله را از معجزات آشکار و عمومی پیامبر جستجو کنند؛ مانند شفای مریض و شق القمر که به تواتر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قرآن کریم شعر نیست و نثر معمول نیز نیست بلکه سبک خاص خود را دارد</w:t>
      </w:r>
      <w:r>
        <w:rPr>
          <w:rFonts w:eastAsia="IRNazanin" w:cs="IRNazanin"/>
          <w:color w:val="111111"/>
          <w:sz w:val="28"/>
          <w:szCs w:val="28"/>
          <w:rtl w:val="true"/>
          <w:lang w:bidi="fa-IR"/>
        </w:rPr>
        <w:t>.</w:t>
      </w:r>
    </w:p>
    <w:p>
      <w:pPr>
        <w:pStyle w:val="Heading3"/>
        <w:numPr>
          <w:ilvl w:val="2"/>
          <w:numId w:val="1"/>
        </w:numPr>
        <w:rPr/>
      </w:pPr>
      <w:bookmarkStart w:id="30" w:name="__RefHeading___Toc5635400_2870459653"/>
      <w:bookmarkStart w:id="31" w:name="_Toc12"/>
      <w:bookmarkEnd w:id="30"/>
      <w:r>
        <w:rPr>
          <w:rtl w:val="true"/>
        </w:rPr>
        <w:t>نکته هشتم</w:t>
      </w:r>
      <w:bookmarkEnd w:id="31"/>
    </w:p>
    <w:p>
      <w:pPr>
        <w:pStyle w:val="BookText"/>
        <w:rPr/>
      </w:pPr>
      <w:r>
        <w:rPr>
          <w:rFonts w:ascii="IRNazanin" w:hAnsi="IRNazanin" w:eastAsia="IRNazanin"/>
          <w:color w:val="111111"/>
          <w:sz w:val="28"/>
          <w:sz w:val="28"/>
          <w:szCs w:val="28"/>
          <w:rtl w:val="true"/>
          <w:lang w:bidi="fa-IR"/>
        </w:rPr>
        <w:t>هنر قرآن کریم ارائه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به واقع از قرآن تبعیت کند به رستگاری خواهد رسید و البته استفاده از قرآن کریم راه و رسم خاص خود را دارد آشنایی با ادبیات عرب و علوم قرآنی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قرآن محکم و برخی متشابه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متشابه بخاطر متشابه بودنش امکان پذیر نیست لذا خدایی که هرگز کار بیهوده انجام نمی دهد قطعا در کنار قرآن افراد معصومی را قرار داده است که آن آیات را واضح سازند استفاده از آیات محکم نیز در حوزه تفسیر و تأویل نیازمند معصوم است زیرا هیچ كس بطور قطع مراد خدا را نمی داند بنابر این بهره مند شدن از قرآن بدون معصومین امکان پذیر نیست بخصوص که آیات محکم حتی در حوزه ترجمه کلی هستند و مصادیق و جزئیات در قرآن بطوری که ما متوجه شویم بیان نشده است و به همین خاطر است که رسول خدا فرمودند من از میان شما می روم و دو چیز گران مایه را باقی می گذارم یک قرآن و دوم اهل بیت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از این دو بهره مند شوید گمراه نمی شوید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9408_99879"/>
      <w:bookmarkStart w:id="33" w:name="pg9408_99879"/>
      <w:bookmarkEnd w:id="33"/>
    </w:p>
    <w:p>
      <w:pPr>
        <w:pStyle w:val="Heading2"/>
        <w:numPr>
          <w:ilvl w:val="1"/>
          <w:numId w:val="1"/>
        </w:numPr>
        <w:rPr/>
      </w:pPr>
      <w:bookmarkStart w:id="34" w:name="pg9408_99879"/>
      <w:bookmarkStart w:id="35" w:name="__RefHeading___Toc5635402_2870459653"/>
      <w:bookmarkStart w:id="36" w:name="_Toc13"/>
      <w:bookmarkEnd w:id="34"/>
      <w:bookmarkEnd w:id="35"/>
      <w:r>
        <w:rPr>
          <w:rtl w:val="true"/>
        </w:rPr>
        <w:t>الهیات در نهج البلاغه</w:t>
      </w:r>
      <w:bookmarkEnd w:id="36"/>
    </w:p>
    <w:p>
      <w:pPr>
        <w:pStyle w:val="Heading3"/>
        <w:numPr>
          <w:ilvl w:val="2"/>
          <w:numId w:val="1"/>
        </w:numPr>
        <w:rPr/>
      </w:pPr>
      <w:bookmarkStart w:id="37" w:name="__RefHeading___Toc5635404_2870459653"/>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آیت الله سید جعفر سیّدان</w:t>
      </w:r>
    </w:p>
    <w:p>
      <w:pPr>
        <w:pStyle w:val="Heading3"/>
        <w:numPr>
          <w:ilvl w:val="2"/>
          <w:numId w:val="1"/>
        </w:numPr>
        <w:rPr/>
      </w:pPr>
      <w:bookmarkStart w:id="39" w:name="__RefHeading___Toc5635406_2870459653"/>
      <w:bookmarkStart w:id="40" w:name="_Toc15"/>
      <w:bookmarkEnd w:id="39"/>
      <w:r>
        <w:rPr>
          <w:rtl w:val="true"/>
        </w:rPr>
        <w:t>رووس مطالب</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نیافتنی بودن ذات الاهی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حضرت امیر بر 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مساوی با مخلوقیت</w:t>
      </w:r>
    </w:p>
    <w:p>
      <w:pPr>
        <w:pStyle w:val="Heading3"/>
        <w:numPr>
          <w:ilvl w:val="2"/>
          <w:numId w:val="1"/>
        </w:numPr>
        <w:rPr/>
      </w:pPr>
      <w:bookmarkStart w:id="41" w:name="__RefHeading___Toc5635408_2870459653"/>
      <w:bookmarkStart w:id="42" w:name="_Toc16"/>
      <w:bookmarkEnd w:id="41"/>
      <w:r>
        <w:rPr>
          <w:rtl w:val="true"/>
        </w:rPr>
        <w:t>درآمد</w:t>
      </w:r>
      <w:bookmarkEnd w:id="42"/>
    </w:p>
    <w:p>
      <w:pPr>
        <w:pStyle w:val="BookText"/>
        <w:rPr/>
      </w:pPr>
      <w:r>
        <w:rPr>
          <w:rFonts w:ascii="IRNazanin" w:hAnsi="IRNazanin" w:eastAsia="IRNazanin"/>
          <w:color w:val="111111"/>
          <w:sz w:val="28"/>
          <w:sz w:val="28"/>
          <w:szCs w:val="28"/>
          <w:rtl w:val="true"/>
          <w:lang w:bidi="fa-IR"/>
        </w:rPr>
        <w:t>حضرت استاد در این بخش، پس از اشاره به غیر قابل دسترس بودن شناخت حقیقت و کنه پروردگار و این که آن چه عقل و وهم انسان آن را خدا فرض کند مخلوقی محدود بیش نخواهد بود به استدلال امیرمومنان علیه السلام پیرامون توحید پرداخته اند که اگر خدای دیگری می بود پیامبرانش را می فرستاد و آثار قدرت و سلطنتش دیده می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واژه ها؛ حد وجود محدود، عقول، شباهت، سنخیت،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الواحد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خیر الصَّلَاةُ وَ السَّلَامُ عَلَي خَيْرِ خَلْقِهِ، حبيب إله العالم، أبي القاسم محمد و عَلى آله آل الله؛ و اللعن الدائم على أعدائهم أعداء الله، من الآن إلى يوم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علیه السلام خطبه 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اِنْحَسَرَتِ اَلْأَوْصَافُ عَنْ کُنْهِ مَعْرِفَتِهِ، وَ رَدَعَتْ عَظَمَتُهُ اَلْعُقُولَ، فَلَمْ تَجِدْ مَسَاغاً إِلَی بُلُوغِ غَایَةِ مَلَکُوتِهِ، هُوَ اَللَّهُ اَلْحَقُّ اَلْمُبِینُ، أَحَقُّ وَ أَبْیَنُ مِمَّا تَرَی اَلْعُیُونُ، لَمْ تَبْلُغْهُ الْعُقُولُ بِتَحْدِيدٍ فَيَكُونَ مُشَبَّهاً، وَلَمْ تَقَعْ عَلَيْهِ الاََْوْهَامُ بِتَقْدِيرٍ فَيَكُونَ مُمَثَّلاً</w:t>
      </w:r>
      <w:r>
        <w:rPr>
          <w:rFonts w:ascii="IRNazanin" w:hAnsi="IRNazanin" w:eastAsia="IRNazanin"/>
          <w:color w:val="111111"/>
          <w:sz w:val="28"/>
          <w:sz w:val="28"/>
          <w:szCs w:val="28"/>
          <w:rtl w:val="true"/>
          <w:lang w:bidi="fa-IR"/>
        </w:rPr>
        <w:t xml:space="preserve"> تمام ستایش سزای خداوندی است که وصف ها از شناخت کنهش کوتاه اند و عظمتش عقل ها را باز داشته پس راهی برای رسیدن به نهایت حقیقتش نیابند او خدای حق و روشنگر است، سزاوارتر و آشکارتر از آن چه دیده ها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نمی توانند برای او حدی تعیین کنند تا به چیزی شبیه باشد و پندارها نمی توانند اندازه ای برایش مشخص کنند تا در شکل و صورتی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این که حضرت حق شبیه ندارد و به تعبیری شریک و مانندی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توحید در ذات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های مختلف در نهج البلاغه استدلال شده است؛ مانند </w:t>
      </w:r>
      <w:r>
        <w:rPr>
          <w:rFonts w:ascii="Amiri" w:hAnsi="Amiri" w:eastAsia="Amiri" w:cs="Amiri"/>
          <w:color w:val="111111"/>
          <w:sz w:val="28"/>
          <w:sz w:val="28"/>
          <w:szCs w:val="28"/>
          <w:rtl w:val="true"/>
          <w:lang w:bidi="ar-SA"/>
        </w:rPr>
        <w:t>لَوْ کَانَ لِرَبِّکَ شَرِیکَ لَأَتَتْکَ رُسُلُهُ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پروردگارت شریک بود رسولانش نزدت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تدبیر واحد نشانه ی مدبر واحد است و با دقت در استواری آفرینش موجودات مختلف، پی به یکتایی خالق متعال می بریم و در نتیجه کل هستی یک جا فریاد بر می آورند که برای او شریکی نیست و در خطبه 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بِاشْتِبَاهِهِمْ عَلَى أَنْ لَا شِبْهَ لَهُ</w:t>
      </w:r>
      <w:r>
        <w:rPr>
          <w:rFonts w:ascii="IRNazanin" w:hAnsi="IRNazanin" w:eastAsia="IRNazanin"/>
          <w:color w:val="111111"/>
          <w:sz w:val="28"/>
          <w:sz w:val="28"/>
          <w:szCs w:val="28"/>
          <w:rtl w:val="true"/>
          <w:lang w:bidi="fa-IR"/>
        </w:rPr>
        <w:t>؛ به این که موجودات شبیه هماند مشخص می شود که برای او شبیهی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چیزی شبیه داشته باشد بایستی ما به الاشتراک و ما به الامتیاز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شبیه هم هستند ما به الاشتراک دارند و چون غیر هم هستند ما به الامتیاز دارند، پس مرکب می شود از ما به الاشتراك و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که شد، نیازمند </w:t>
      </w:r>
      <w:r>
        <w:rPr>
          <w:rStyle w:val="FootnoteAnchor"/>
          <w:rtl w:val="true"/>
        </w:rPr>
        <w:footnoteReference w:id="2"/>
      </w:r>
      <w:r>
        <w:rPr>
          <w:rFonts w:ascii="IRNazanin" w:hAnsi="IRNazanin" w:eastAsia="IRNazanin"/>
          <w:color w:val="111111"/>
          <w:sz w:val="28"/>
          <w:sz w:val="28"/>
          <w:szCs w:val="28"/>
          <w:rtl w:val="true"/>
          <w:lang w:bidi="fa-IR"/>
        </w:rPr>
        <w:t>به اجزای خود است و در نتیجه معلول است معلول که شد قائم بالذات نیست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قائم بالذات که نشد، خلف فرض است؛ </w:t>
      </w:r>
      <w:r>
        <w:rPr>
          <w:rStyle w:val="FootnoteAnchor"/>
          <w:rtl w:val="true"/>
        </w:rPr>
        <w:footnoteReference w:id="4"/>
      </w:r>
      <w:r>
        <w:rPr>
          <w:rFonts w:ascii="IRNazanin" w:hAnsi="IRNazanin" w:eastAsia="IRNazanin"/>
          <w:color w:val="111111"/>
          <w:sz w:val="28"/>
          <w:sz w:val="28"/>
          <w:szCs w:val="28"/>
          <w:rtl w:val="true"/>
          <w:lang w:bidi="fa-IR"/>
        </w:rPr>
        <w:t>زیرا بحث توحید پس از فرض اصل حقیقت قائم بالذات و به تعبیر اصطلاحی واجب الوجود،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تَبلُغهُ العُقولُ بِتَحدیدٍ فَیَکونَ مُشَبَّها</w:t>
      </w:r>
      <w:r>
        <w:rPr>
          <w:rFonts w:ascii="IRNazanin" w:hAnsi="IRNazanin" w:eastAsia="IRNazanin"/>
          <w:color w:val="111111"/>
          <w:sz w:val="28"/>
          <w:sz w:val="28"/>
          <w:szCs w:val="28"/>
          <w:rtl w:val="true"/>
          <w:lang w:bidi="fa-IR"/>
        </w:rPr>
        <w:t xml:space="preserve">؛ ذات مقدس حضرت حق به وسیله عقول محدود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عقلانی حد برای حضرت حق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حدّی بخورد، تشبیه شده است به بقیه ی موجودات در نتیجه چون محدود نمی شود پس شبیه نداشته و یگانه ازلی و ابدی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در این عبارت نفی شبیه از طریق نفی 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تقریر این است؛ هر آن چه برای او اندازه ای </w:t>
      </w:r>
    </w:p>
    <w:p>
      <w:pPr>
        <w:pStyle w:val="BookText"/>
        <w:rPr/>
      </w:pPr>
      <w:r>
        <w:rPr>
          <w:rFonts w:ascii="IRNazanin" w:hAnsi="IRNazanin" w:eastAsia="IRNazanin"/>
          <w:color w:val="111111"/>
          <w:sz w:val="28"/>
          <w:sz w:val="28"/>
          <w:szCs w:val="28"/>
          <w:rtl w:val="true"/>
          <w:lang w:bidi="fa-IR"/>
        </w:rPr>
        <w:t>است مخلوق است، اگر برای حضرت حق هم اندازه ای باشد مخلوق خواهد بود برای خدا اندازه ای نیست او حقیقت قائم بالذات است پس حدی برای او نیست محدود نمی شود و در نتیجه شبیهی از برای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داشتن تلازم دارد با معلول بودن؛ زیرا هر چه اندازه ای داشته باشد و حدّی از برای او باشد اگر این حد ذاتی است بایستی قابل تغییر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آن چه حد و اندازه دارد قابل </w:t>
      </w:r>
      <w:r>
        <w:rPr>
          <w:rStyle w:val="FootnoteAnchor"/>
          <w:rtl w:val="true"/>
        </w:rPr>
        <w:footnoteReference w:id="5"/>
      </w:r>
      <w:r>
        <w:rPr>
          <w:rFonts w:ascii="IRNazanin" w:hAnsi="IRNazanin" w:eastAsia="IRNazanin"/>
          <w:color w:val="111111"/>
          <w:sz w:val="28"/>
          <w:sz w:val="28"/>
          <w:szCs w:val="28"/>
          <w:rtl w:val="true"/>
          <w:lang w:bidi="fa-IR"/>
        </w:rPr>
        <w:t xml:space="preserve">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و یا در عقل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ذاتی اش نمی باشد و عرضی است، عرضی که شد احتیاج به علّت دارد و معلول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خدا حدّی ندارد؛ زیرا حقیقتی قائم بالذات می باشد که معلول نیست و این مسئله در بحث توحید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بِاشْتِبَاهِهِمْ عَلَى أَنْ لَا شِبْهَ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 چه که در بعضی شروح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حضرت حق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که شبیه نداشت طبیعی است که شبیه خلقش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بیشتر زمینه این است که خلق شبیه او نیست و او شبیه خلق نیست که البته این نتیجه هم نیز گرفته می شود که به طور کلی از برای او شبیه و شریکی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به هر دو جهت توجه داده شده که او شبیه خلق نیست، خلق هم شبیه او نیست؛ در توحید صدوق </w:t>
      </w:r>
      <w:r>
        <w:rPr>
          <w:rStyle w:val="FootnoteAnchor"/>
          <w:rtl w:val="true"/>
        </w:rPr>
        <w:footnoteReference w:id="6"/>
      </w:r>
      <w:r>
        <w:rPr>
          <w:rFonts w:ascii="IRNazanin" w:hAnsi="IRNazanin" w:eastAsia="IRNazanin"/>
          <w:color w:val="111111"/>
          <w:sz w:val="28"/>
          <w:sz w:val="28"/>
          <w:szCs w:val="28"/>
          <w:rtl w:val="true"/>
          <w:lang w:bidi="fa-IR"/>
        </w:rPr>
        <w:t xml:space="preserve">و اصول کافی </w:t>
      </w:r>
      <w:r>
        <w:rPr>
          <w:rStyle w:val="FootnoteAnchor"/>
          <w:rtl w:val="true"/>
        </w:rPr>
        <w:footnoteReference w:id="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اَلْأَشْیَاءَ کُلَّهَا عِنْدَ خَلْقِهِ إِیَّاهَا إِبَانَهً لَهَا مِنْ شَبَهِهِ وَ إِبَانَهً لَهُ مِنْ شَبَهِهَا</w:t>
      </w:r>
      <w:r>
        <w:rPr>
          <w:rFonts w:ascii="IRNazanin" w:hAnsi="IRNazanin" w:eastAsia="IRNazanin"/>
          <w:color w:val="111111"/>
          <w:sz w:val="28"/>
          <w:sz w:val="28"/>
          <w:szCs w:val="28"/>
          <w:rtl w:val="true"/>
          <w:lang w:bidi="fa-IR"/>
        </w:rPr>
        <w:t xml:space="preserve"> هنگام آفرینش اشیا همۀ آن ها را محدود ساخت؛ به جهت مباینت اشیا از شباهت با خدا و جدایی خدا از همانندی با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طرف گفته بشود طرف دوم ثابت می شود ولی این جا تصریح به هر دو 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حقیقت رسیدیم که برای حضرت حق شبیه و شریکی و نیست در نتیجه عدم سنخیت بین خالق و خلق نیز ثابت می شود؛ زیرا اگر سنخیت باشد شباهت است و در این بیانات نفی شباهت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سنخیّت که گفته می شود به معنای اشتراک در حقیقت است از همۀ آن چه که در این خُطَب شریفه آمده است که منطبق و مؤید به روایات و آیات شریفهٔ قرآن است مانند </w:t>
      </w:r>
      <w:r>
        <w:rPr>
          <w:rFonts w:ascii="Amiri" w:hAnsi="Amiri" w:eastAsia="Amiri" w:cs="Amiri"/>
          <w:color w:val="111111"/>
          <w:sz w:val="28"/>
          <w:sz w:val="28"/>
          <w:szCs w:val="28"/>
          <w:rtl w:val="true"/>
          <w:lang w:bidi="ar-SA"/>
        </w:rPr>
        <w:t>لَيْسَ كَمِثْلِه شَيْءٌ</w:t>
      </w:r>
      <w:r>
        <w:rPr>
          <w:rStyle w:val="FootnoteAnchor"/>
          <w:rtl w:val="true"/>
        </w:rPr>
        <w:footnoteReference w:id="8"/>
      </w:r>
      <w:r>
        <w:rPr>
          <w:rFonts w:ascii="IRNazanin" w:hAnsi="IRNazanin" w:eastAsia="IRNazanin"/>
          <w:color w:val="111111"/>
          <w:sz w:val="28"/>
          <w:sz w:val="28"/>
          <w:szCs w:val="28"/>
          <w:rtl w:val="true"/>
          <w:lang w:bidi="fa-IR"/>
        </w:rPr>
        <w:t>از همه ی این ها نفی شبیه به معنای سنخیّت به خوبی استفاده می شود؛ چون اگر سنخیّتی بین خالق و کائنات باشد این خود قوی ترین شباهت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به خاطر استدلال هایی که مطرح اند سرانجام کار به سنخیّت بین خلق و خالق می رسد و بر اساس این فکر قواعد متعددی از جمله قاعده الواحد پایه ریزی شده است</w:t>
      </w:r>
      <w:r>
        <w:rPr>
          <w:rFonts w:eastAsia="IRNazanin" w:cs="IRNazanin"/>
          <w:color w:val="111111"/>
          <w:sz w:val="28"/>
          <w:szCs w:val="28"/>
          <w:rtl w:val="true"/>
          <w:lang w:bidi="fa-IR"/>
        </w:rPr>
        <w:t xml:space="preserve">. </w:t>
      </w:r>
      <w:bookmarkStart w:id="43" w:name="pg9408_99882"/>
    </w:p>
    <w:p>
      <w:pPr>
        <w:pStyle w:val="Heading3"/>
        <w:numPr>
          <w:ilvl w:val="2"/>
          <w:numId w:val="1"/>
        </w:numPr>
        <w:rPr/>
      </w:pPr>
      <w:bookmarkStart w:id="44" w:name="__RefHeading___Toc5635410_2870459653"/>
      <w:bookmarkStart w:id="45" w:name="_Toc17"/>
      <w:bookmarkEnd w:id="43"/>
      <w:bookmarkEnd w:id="44"/>
      <w:r>
        <w:rPr>
          <w:rtl w:val="true"/>
        </w:rPr>
        <w:t>تقرير قاعده الواحد</w:t>
      </w:r>
      <w:bookmarkEnd w:id="45"/>
    </w:p>
    <w:p>
      <w:pPr>
        <w:pStyle w:val="Heading4"/>
        <w:numPr>
          <w:ilvl w:val="3"/>
          <w:numId w:val="1"/>
        </w:numPr>
        <w:rPr/>
      </w:pPr>
      <w:bookmarkStart w:id="46" w:name="__RefHeading___Toc5635412_2870459653"/>
      <w:bookmarkStart w:id="47" w:name="_Toc18"/>
      <w:bookmarkEnd w:id="46"/>
      <w:r>
        <w:rPr>
          <w:rtl w:val="true"/>
        </w:rPr>
        <w:t>اشاره</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چیزى واحد حقیقی شد، یگانه ی حقیقی بود، از او جز واحد صادر نمی شود؛ چرا که میان علت و معلول بایستی که سنخیّت و تشابه 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من كلِّ شيء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بایستی هر چیزی از هر چیزی صادر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آب حرارت بروز کند و از آتش برودت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از آن جا که هر چیزی از هر چیزی صادر نمی شود معلوم می گردد که بین علّت و معلول یک ارتباط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علت واحد به معنای حقیقی شد یک معلول هم برای او فرض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اگر معلول دومی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کردیم که او هم معلول علّتی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اوست؛ چون بایستی بین علت و معلول رابطه ی خاصی باشد این علت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معلول اول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رابطه دیگر دارد که معلول دوم فرض شد دو معلول که فرض شد، دو علّت و دو تا رابطه هم باید باشد؛ چون فرض ما علت واحد بود واحد که شد نمی تواند دو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واحد نیست یا بایستی از واحد بودن علت دست برداشت و یا بایستی از متعدد بودن معلول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واحد شد به معنای حقیقی معلول هم باید واحد باشد ذات مقدس حضرت حق علت است و کائنات معلول،اند پس بایستی بین حضرت حق و کائنات رابطه ای باشد البته کائنات مختلف با علت واحد نمی شود که رابطه ای داشته باشد در نتیجه بایستی آن چه که صادر می شود از ذات حضرت حق عقل اول باشد، آن وقت جهات ستّه ای برایش فرض و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آن جهات ستّه و مختلف، عقل اول، علّت می شود برای عقل دوم و برای فلک اول و به همین کیفیّت عقول عشره و افلاک تسعه درست می شود و بعد این کائنات مختلف در ارتباط با آن افلاک تحقُّق پیدا می کند</w:t>
      </w:r>
      <w:r>
        <w:rPr>
          <w:rFonts w:eastAsia="IRNazanin" w:cs="IRNazanin"/>
          <w:color w:val="111111"/>
          <w:sz w:val="28"/>
          <w:szCs w:val="28"/>
          <w:rtl w:val="true"/>
          <w:lang w:bidi="fa-IR"/>
        </w:rPr>
        <w:t>.</w:t>
      </w:r>
    </w:p>
    <w:p>
      <w:pPr>
        <w:pStyle w:val="Heading4"/>
        <w:numPr>
          <w:ilvl w:val="3"/>
          <w:numId w:val="1"/>
        </w:numPr>
        <w:rPr/>
      </w:pPr>
      <w:bookmarkStart w:id="48" w:name="__RefHeading___Toc5635414_2870459653"/>
      <w:bookmarkStart w:id="49" w:name="_Toc19"/>
      <w:bookmarkEnd w:id="48"/>
      <w:r>
        <w:rPr>
          <w:rtl w:val="true"/>
        </w:rPr>
        <w:t>پاسخ</w:t>
      </w:r>
      <w:bookmarkEnd w:id="49"/>
    </w:p>
    <w:p>
      <w:pPr>
        <w:pStyle w:val="BookText"/>
        <w:rPr/>
      </w:pP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که معلول از دل علّت بیرون آید و معلول تنزّل علّت و رشحه ای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است که سنخیّتی لازم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 چه علّت، علّت طبیعی یا مادی باشد، معلول از این علّت تنزّل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علّت، علت ارادی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قاعده ای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فاعل، فاعل بالإراده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فاعليّت او بالفَيَضات و بالتَّرشُّح و بالتَّنزّل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اصلاً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در ارتباط با این قاعده تخصّصاً خارج است، نه این که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با توجه به آن چه که از این خطبه استفاده می شود حضرت حق را شبیهی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است به آیات شریفه قرآن و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سنخیّت بین خالق و خلق نیز منتفی خواهد بود و در نتیجه قواعدی که بر اساس سنخیّت بنا نهاده شده است بخودی خود محکوم به بطلان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یَا بُنَیَّ أَنَّهُ لَوْ کَانَ لِرَبِّکَ شَرِیکٌ لَأَتَتْکَ رُسُلُهُ، وَلَرَأَیْتَ آثَارَ مُلْکِهِ وَسُلْطَانِهِ، وَلَعَرَفْتَ أَفْعَالَهُ وَصِفَاتِهِ، وَلَکِنَّهُ إِلَهٌ وَاحِدٌ کَمَا وَصَفَ نَفْسَهُ</w:t>
      </w:r>
      <w:r>
        <w:rPr>
          <w:rFonts w:ascii="IRNazanin" w:hAnsi="IRNazanin" w:eastAsia="IRNazanin"/>
          <w:color w:val="111111"/>
          <w:sz w:val="28"/>
          <w:sz w:val="28"/>
          <w:szCs w:val="28"/>
          <w:rtl w:val="true"/>
          <w:lang w:bidi="fa-IR"/>
        </w:rPr>
        <w:t>؛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اگر برای پروردگارت شریک می بود، فرستادگانش نزدت می آمدند و آثار فرمان روایی و سلطنت او را می دیدی، و کارها و صفات او را می شناختی لیکن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خود خویشتن را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گرچه از وصایای امام علی علیه السلام به امام مجتبی علیه السلام می باشد، ولی مشخص است که خطاب به همگان است و شخصیت حضرت مجتبی علیه السلام از جنبه ولایت و امامت و وصایت در این خطاب مورد نظر نیست بخصوص که در ابتدای این وصیت عباراتی آمده که تناسبی با حضرت مجتبی علیه السلام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الْمَوْتى، وَ الظَّاعِنِ عَنْهَا غَداً، إلَی المَولودِ المُؤَمِّلِ ما لا یُدرَکُ، السّالِکِ سَبیلَ مَن قد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الدُّنْیَا وَ تَاجِرِ الْغُرُورِ وَ غَرِیمِ الْمَنَایَا</w:t>
      </w:r>
      <w:r>
        <w:rPr>
          <w:rStyle w:val="FootnoteAnchor"/>
          <w:rtl w:val="true"/>
        </w:rPr>
        <w:footnoteReference w:id="9"/>
      </w:r>
      <w:r>
        <w:rPr>
          <w:rFonts w:ascii="IRNazanin" w:hAnsi="IRNazanin" w:eastAsia="IRNazanin"/>
          <w:color w:val="111111"/>
          <w:sz w:val="28"/>
          <w:sz w:val="28"/>
          <w:szCs w:val="28"/>
          <w:rtl w:val="true"/>
          <w:lang w:bidi="fa-IR"/>
        </w:rPr>
        <w:t xml:space="preserve"> از پدری فانی که به گذشتِ زمان اعتراف می کند و عمر را پشت سر می نهد در برابر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تلخ و شیرین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است، دنیا را می نکوهد و در جایگاه گذشتگان برنشسته و در فردایی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کوچد؛ به فرزندی که به آرزوهای دست نیافتنی دل بسته و راه هلاک شوندگان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دنیاست و بازرگان کالای فریبنده و بدهکار مرگ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پیداست که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انسان معمولی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نمونه های دیگری نیز هست؛ از حضرت فاطمه زهرا علیها السلام نقل شده است که ایشان به کنیزشان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حدیثی که از پدرم می باشد و به صورت خاصی نگه داری اش می کنم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گشت و گفت پیدایش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نزدم با حسن و حسین علیهما السلام برابری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عندی الحسن و الحسين علیهما السلام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 الْیَوْمِ الْآخِرِ فَلَا یُؤْذِی جَارَهُ وَ مَنْ کَانَ یُؤْمِنُ بِاللَّهِ وَ الْیَوْمِ الْآخِرِ فَلْیَقُلْ خَیْراً أَوْ یَسْکُتُ</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هر که به خدا و روز واپسین ایمان دارد همسایه اش را آزار نرساند و هرکس به خدا و روز قیامت ایمان دارد یا سخن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ساکت بماند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نیز امام حسن و امام حسین علیهما السلام منهای شخصیتی که در خلقت دارند مقصود است یعنی این حدیث در نزد حضرت زهرا علیها السلام برابری می کند با دو فرزند عزیز یک مادر</w:t>
      </w:r>
      <w:r>
        <w:rPr>
          <w:rFonts w:eastAsia="IRNazanin" w:cs="IRNazanin"/>
          <w:color w:val="111111"/>
          <w:sz w:val="28"/>
          <w:szCs w:val="28"/>
          <w:rtl w:val="true"/>
          <w:lang w:bidi="fa-IR"/>
        </w:rPr>
        <w:t xml:space="preserve">. </w:t>
      </w:r>
      <w:bookmarkStart w:id="50" w:name="pg9408_99884"/>
    </w:p>
    <w:p>
      <w:pPr>
        <w:pStyle w:val="BookText"/>
        <w:rPr/>
      </w:pPr>
      <w:bookmarkEnd w:id="50"/>
      <w:r>
        <w:rPr>
          <w:rFonts w:ascii="IRNazanin" w:hAnsi="IRNazanin" w:eastAsia="IRNazanin"/>
          <w:color w:val="111111"/>
          <w:sz w:val="28"/>
          <w:sz w:val="28"/>
          <w:szCs w:val="28"/>
          <w:rtl w:val="true"/>
          <w:lang w:bidi="fa-IR"/>
        </w:rPr>
        <w:t>باری،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أَفْعَالَهُ وَ صِفَاتِهِ وَ لَكِنَّهُ إِلَهٌ وَاحِدٌ كَمَا وَصَفَ نَفْسَهُ</w:t>
      </w:r>
      <w:r>
        <w:rPr>
          <w:rFonts w:ascii="IRNazanin" w:hAnsi="IRNazanin" w:eastAsia="IRNazanin"/>
          <w:color w:val="111111"/>
          <w:sz w:val="28"/>
          <w:sz w:val="28"/>
          <w:szCs w:val="28"/>
          <w:rtl w:val="true"/>
          <w:lang w:bidi="fa-IR"/>
        </w:rPr>
        <w:t xml:space="preserve"> برای اثبات توحید و یکتائی خدای سبحان در مجموعه های روایی بنده ندیدم که این گونه برای یگانگی حضرت حق استدلال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استدلال در این عبارت برای یکتایی حضرت حق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استدلال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شریکی می بود و خدای دیگری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معنایی که از خدا مقصود است؛ یعنی حقیقت غنی، سخی، قادر، حکیم،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او هم پیامبرانش را بفرستد؛ زیرا آن خدای دیگر هم دارای کمالات همین خداست فرض این است که شبه و نظیر و شریک این خداست، پس چنان که در این اله حکمت ایجاب می کند که انبیا را بفرستد در آن اله دیگر نیز حکمت ایجاب می کند که انبیایی را بفرستد و از آن جا که پیامبرانی از ناحیه ی آن خدای دیگر نیامده اند معلوم می شود که خدای دیگری وجود ندارد و شریکی در کار نیست</w:t>
      </w:r>
      <w:r>
        <w:rPr>
          <w:rFonts w:eastAsia="IRNazanin" w:cs="IRNazanin"/>
          <w:color w:val="111111"/>
          <w:sz w:val="28"/>
          <w:szCs w:val="28"/>
          <w:rtl w:val="true"/>
          <w:lang w:bidi="fa-IR"/>
        </w:rPr>
        <w:t>.</w:t>
      </w:r>
    </w:p>
    <w:p>
      <w:pPr>
        <w:pStyle w:val="Heading3"/>
        <w:numPr>
          <w:ilvl w:val="2"/>
          <w:numId w:val="1"/>
        </w:numPr>
        <w:rPr/>
      </w:pPr>
      <w:bookmarkStart w:id="51" w:name="__RefHeading___Toc5635416_2870459653"/>
      <w:bookmarkStart w:id="52" w:name="_Toc20"/>
      <w:bookmarkEnd w:id="51"/>
      <w:r>
        <w:rPr>
          <w:rtl w:val="true"/>
        </w:rPr>
        <w:t>اشکال اول</w:t>
      </w:r>
      <w:bookmarkEnd w:id="52"/>
    </w:p>
    <w:p>
      <w:pPr>
        <w:pStyle w:val="Heading4"/>
        <w:numPr>
          <w:ilvl w:val="3"/>
          <w:numId w:val="1"/>
        </w:numPr>
        <w:rPr/>
      </w:pPr>
      <w:bookmarkStart w:id="53" w:name="__RefHeading___Toc5635418_2870459653"/>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خدا با توجه به این که این خدا چنین کاری انجام داده و مقصود تحقُّق یافته است رسولی نفرستاده است؛ زیرا مسئله حسادت در کار نیست حکمت در کار است؛ حکمت ایجاب می کرد که رسلی فرستاده شود این خدا ،فرستاد و آن خدا نیازی نمی بیند که این کار را تکرار کند</w:t>
      </w:r>
      <w:r>
        <w:rPr>
          <w:rFonts w:eastAsia="IRNazanin" w:cs="IRNazanin"/>
          <w:color w:val="111111"/>
          <w:sz w:val="28"/>
          <w:szCs w:val="28"/>
          <w:rtl w:val="true"/>
          <w:lang w:bidi="fa-IR"/>
        </w:rPr>
        <w:t>.</w:t>
      </w:r>
    </w:p>
    <w:p>
      <w:pPr>
        <w:pStyle w:val="Heading4"/>
        <w:numPr>
          <w:ilvl w:val="3"/>
          <w:numId w:val="1"/>
        </w:numPr>
        <w:rPr/>
      </w:pPr>
      <w:bookmarkStart w:id="55" w:name="__RefHeading___Toc5635420_2870459653"/>
      <w:bookmarkStart w:id="56" w:name="_Toc22"/>
      <w:bookmarkEnd w:id="55"/>
      <w:r>
        <w:rPr>
          <w:rtl w:val="true"/>
        </w:rPr>
        <w:t>پاسخ</w:t>
      </w:r>
      <w:bookmarkEnd w:id="56"/>
    </w:p>
    <w:p>
      <w:pPr>
        <w:pStyle w:val="BookText"/>
        <w:rPr/>
      </w:pPr>
      <w:r>
        <w:rPr>
          <w:rFonts w:ascii="IRNazanin" w:hAnsi="IRNazanin" w:eastAsia="IRNazanin"/>
          <w:color w:val="111111"/>
          <w:sz w:val="28"/>
          <w:sz w:val="28"/>
          <w:szCs w:val="28"/>
          <w:rtl w:val="true"/>
          <w:lang w:bidi="fa-IR"/>
        </w:rPr>
        <w:t>این فرض باطل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هر دو خدا در کمالات شبیه و نظیر و شریک هم می باشند هر دو حکمتشان اقتضا می کند که پیامبرانی را بفرستند، حال چه شد که آن خدا سبقت گرفت و این خدا کار را انجام شده یافت چه مرجّحی بود که آن خدا این کار را کرد؟ ترجیح بلامرجّح غلط است، پس این فرض صحیح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خبر داده اند الله یکتا است حال اگر دو خدا وجود داشته باشد سخنان همه پیامبران دروغ خواهد شد و لازمه آن این است که خدایی که این پیامبران را فرستاده است به آنان دستور دروغ گویی داده است که مشخص است چنین خدایی لیاقت خدایی ندارد و قابل اعتماد نیست مضاف بر این که بر خدای دیگر لازم می شود پیامبرانی از سوی خود بفرستد تا دروغ آن پیامبر و بطلان خدایشان را مشخص نماید</w:t>
      </w:r>
      <w:r>
        <w:rPr>
          <w:rFonts w:eastAsia="IRNazanin" w:cs="IRNazanin"/>
          <w:color w:val="111111"/>
          <w:sz w:val="28"/>
          <w:szCs w:val="28"/>
          <w:rtl w:val="true"/>
          <w:lang w:bidi="fa-IR"/>
        </w:rPr>
        <w:t xml:space="preserve">. </w:t>
      </w:r>
      <w:bookmarkStart w:id="57" w:name="pg9408_99885"/>
    </w:p>
    <w:p>
      <w:pPr>
        <w:pStyle w:val="Heading3"/>
        <w:numPr>
          <w:ilvl w:val="2"/>
          <w:numId w:val="1"/>
        </w:numPr>
        <w:rPr/>
      </w:pPr>
      <w:bookmarkStart w:id="58" w:name="__RefHeading___Toc5635422_2870459653"/>
      <w:bookmarkStart w:id="59" w:name="_Toc23"/>
      <w:bookmarkEnd w:id="57"/>
      <w:bookmarkEnd w:id="58"/>
      <w:r>
        <w:rPr>
          <w:rtl w:val="true"/>
        </w:rPr>
        <w:t>اشکال دوم</w:t>
      </w:r>
      <w:bookmarkEnd w:id="59"/>
    </w:p>
    <w:p>
      <w:pPr>
        <w:pStyle w:val="Heading4"/>
        <w:numPr>
          <w:ilvl w:val="3"/>
          <w:numId w:val="1"/>
        </w:numPr>
        <w:rPr/>
      </w:pPr>
      <w:bookmarkStart w:id="60" w:name="__RefHeading___Toc5635424_2870459653"/>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اگر کسی بگوید که خدایی که پیامبران را فرستاده است با کار خودش مانع شد که خدای دیگر چنین کاری کن را انجام دهد</w:t>
      </w:r>
      <w:r>
        <w:rPr>
          <w:rFonts w:eastAsia="IRNazanin" w:cs="IRNazanin"/>
          <w:color w:val="111111"/>
          <w:sz w:val="28"/>
          <w:szCs w:val="28"/>
          <w:rtl w:val="true"/>
          <w:lang w:bidi="fa-IR"/>
        </w:rPr>
        <w:t>!</w:t>
      </w:r>
    </w:p>
    <w:p>
      <w:pPr>
        <w:pStyle w:val="Heading4"/>
        <w:numPr>
          <w:ilvl w:val="3"/>
          <w:numId w:val="1"/>
        </w:numPr>
        <w:rPr/>
      </w:pPr>
      <w:bookmarkStart w:id="62" w:name="__RefHeading___Toc5635426_2870459653"/>
      <w:bookmarkStart w:id="63" w:name="_Toc25"/>
      <w:bookmarkEnd w:id="62"/>
      <w:r>
        <w:rPr>
          <w:rtl w:val="true"/>
        </w:rPr>
        <w:t>پاسخ</w:t>
      </w:r>
      <w:bookmarkEnd w:id="63"/>
    </w:p>
    <w:p>
      <w:pPr>
        <w:pStyle w:val="BookText"/>
        <w:rPr/>
      </w:pPr>
      <w:r>
        <w:rPr>
          <w:rFonts w:ascii="IRNazanin" w:hAnsi="IRNazanin" w:eastAsia="IRNazanin"/>
          <w:color w:val="111111"/>
          <w:sz w:val="28"/>
          <w:sz w:val="28"/>
          <w:szCs w:val="28"/>
          <w:rtl w:val="true"/>
          <w:lang w:bidi="fa-IR"/>
        </w:rPr>
        <w:t>نتیجه این سخن این است که یک خدا قوی و دیگری ضعیف است روشن است ضعیف نمی تواند خدا باشد</w:t>
      </w:r>
      <w:r>
        <w:rPr>
          <w:rFonts w:eastAsia="IRNazanin" w:cs="IRNazanin"/>
          <w:color w:val="111111"/>
          <w:sz w:val="28"/>
          <w:szCs w:val="28"/>
          <w:rtl w:val="true"/>
          <w:lang w:bidi="fa-IR"/>
        </w:rPr>
        <w:t>.</w:t>
      </w:r>
    </w:p>
    <w:p>
      <w:pPr>
        <w:pStyle w:val="Heading3"/>
        <w:numPr>
          <w:ilvl w:val="2"/>
          <w:numId w:val="1"/>
        </w:numPr>
        <w:rPr/>
      </w:pPr>
      <w:bookmarkStart w:id="64" w:name="__RefHeading___Toc5635428_2870459653"/>
      <w:bookmarkStart w:id="65" w:name="_Toc26"/>
      <w:bookmarkEnd w:id="64"/>
      <w:r>
        <w:rPr>
          <w:rtl w:val="true"/>
        </w:rPr>
        <w:t>اشکال سوم</w:t>
      </w:r>
      <w:bookmarkEnd w:id="65"/>
    </w:p>
    <w:p>
      <w:pPr>
        <w:pStyle w:val="Heading4"/>
        <w:numPr>
          <w:ilvl w:val="3"/>
          <w:numId w:val="1"/>
        </w:numPr>
        <w:rPr/>
      </w:pPr>
      <w:bookmarkStart w:id="66" w:name="__RefHeading___Toc5635430_2870459653"/>
      <w:bookmarkStart w:id="67" w:name="_Toc27"/>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اگر گفته شود بعضی از پیامبران را یک خدا فرستاده و بعضی دیگر را خدای دیگر</w:t>
      </w:r>
      <w:r>
        <w:rPr>
          <w:rFonts w:eastAsia="IRNazanin" w:cs="IRNazanin"/>
          <w:color w:val="111111"/>
          <w:sz w:val="28"/>
          <w:szCs w:val="28"/>
          <w:rtl w:val="true"/>
          <w:lang w:bidi="fa-IR"/>
        </w:rPr>
        <w:t>!</w:t>
      </w:r>
    </w:p>
    <w:p>
      <w:pPr>
        <w:pStyle w:val="Heading4"/>
        <w:numPr>
          <w:ilvl w:val="3"/>
          <w:numId w:val="1"/>
        </w:numPr>
        <w:rPr/>
      </w:pPr>
      <w:bookmarkStart w:id="68" w:name="__RefHeading___Toc5635432_2870459653"/>
      <w:bookmarkStart w:id="69" w:name="_Toc28"/>
      <w:bookmarkEnd w:id="68"/>
      <w:r>
        <w:rPr>
          <w:rtl w:val="true"/>
        </w:rPr>
        <w:t>پاسخ</w:t>
      </w:r>
      <w:bookmarkEnd w:id="69"/>
    </w:p>
    <w:p>
      <w:pPr>
        <w:pStyle w:val="BookText"/>
        <w:rPr/>
      </w:pPr>
      <w:r>
        <w:rPr>
          <w:rFonts w:ascii="IRNazanin" w:hAnsi="IRNazanin" w:eastAsia="IRNazanin"/>
          <w:color w:val="111111"/>
          <w:sz w:val="28"/>
          <w:sz w:val="28"/>
          <w:szCs w:val="28"/>
          <w:rtl w:val="true"/>
          <w:lang w:bidi="fa-IR"/>
        </w:rPr>
        <w:t>این هم غلط است، زیرا در این فرض، هر دو خدا و هر دو گروه از پیامبران دروغ گواند؛ زیرا هر دو گروه می گویند خدا یکی است</w:t>
      </w:r>
      <w:r>
        <w:rPr>
          <w:rFonts w:eastAsia="IRNazanin" w:cs="IRNazanin"/>
          <w:color w:val="111111"/>
          <w:sz w:val="28"/>
          <w:szCs w:val="28"/>
          <w:rtl w:val="true"/>
          <w:lang w:bidi="fa-IR"/>
        </w:rPr>
        <w:t>.</w:t>
      </w:r>
    </w:p>
    <w:p>
      <w:pPr>
        <w:pStyle w:val="Heading3"/>
        <w:numPr>
          <w:ilvl w:val="2"/>
          <w:numId w:val="1"/>
        </w:numPr>
        <w:rPr/>
      </w:pPr>
      <w:bookmarkStart w:id="70" w:name="__RefHeading___Toc5635434_2870459653"/>
      <w:bookmarkStart w:id="71" w:name="_Toc29"/>
      <w:bookmarkEnd w:id="70"/>
      <w:r>
        <w:rPr>
          <w:rtl w:val="true"/>
        </w:rPr>
        <w:t>اشکال چهارم</w:t>
      </w:r>
      <w:bookmarkEnd w:id="71"/>
    </w:p>
    <w:p>
      <w:pPr>
        <w:pStyle w:val="Heading4"/>
        <w:numPr>
          <w:ilvl w:val="3"/>
          <w:numId w:val="1"/>
        </w:numPr>
        <w:rPr/>
      </w:pPr>
      <w:bookmarkStart w:id="72" w:name="__RefHeading___Toc5635436_2870459653"/>
      <w:bookmarkStart w:id="73" w:name="_Toc30"/>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دَوری است؛ زیرا برای اثبات یکتایی خدا استدلال به رسالت انبیا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رسالت انبیا، متوقّف بر اثبات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خدا متوقِّف باشد بر رسالت انبیا دَور پیش می آید</w:t>
      </w:r>
      <w:r>
        <w:rPr>
          <w:rFonts w:eastAsia="IRNazanin" w:cs="IRNazanin"/>
          <w:color w:val="111111"/>
          <w:sz w:val="28"/>
          <w:szCs w:val="28"/>
          <w:rtl w:val="true"/>
          <w:lang w:bidi="fa-IR"/>
        </w:rPr>
        <w:t>.</w:t>
      </w:r>
    </w:p>
    <w:p>
      <w:pPr>
        <w:pStyle w:val="Heading4"/>
        <w:numPr>
          <w:ilvl w:val="3"/>
          <w:numId w:val="1"/>
        </w:numPr>
        <w:rPr/>
      </w:pPr>
      <w:bookmarkStart w:id="74" w:name="__RefHeading___Toc5635438_2870459653"/>
      <w:bookmarkStart w:id="75" w:name="_Toc31"/>
      <w:bookmarkEnd w:id="74"/>
      <w:r>
        <w:rPr>
          <w:rtl w:val="true"/>
        </w:rPr>
        <w:t>پاسخ</w:t>
      </w:r>
      <w:bookmarkEnd w:id="75"/>
    </w:p>
    <w:p>
      <w:pPr>
        <w:pStyle w:val="BookText"/>
        <w:rPr/>
      </w:pPr>
      <w:r>
        <w:rPr>
          <w:rFonts w:ascii="IRNazanin" w:hAnsi="IRNazanin" w:eastAsia="IRNazanin"/>
          <w:color w:val="111111"/>
          <w:sz w:val="28"/>
          <w:sz w:val="28"/>
          <w:szCs w:val="28"/>
          <w:rtl w:val="true"/>
          <w:lang w:bidi="fa-IR"/>
        </w:rPr>
        <w:t xml:space="preserve">رسالت انبیا بر یکتایی خدا توقُّف ندارد بلکه بر اصل اثبات خدا توقف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یکتایی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ثابت نشده باشد مسئله ی رسالت معنا ندارد پس رسالتِ انبیا متوقِّف بر اثبات اصل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چنان چه اصل اثبات وجود خدا را از نفس مسئله ی رسالت اثبات کنیم دور است؛ زیرا رسالت متوقِّف بر اثبات وجود خدا و اثبات وجود خدا متوقف بر رسالت،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اثبات وجود خدا از جای دیگر شده و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یکتایی است، رسالت بر یگانگی خدا توقِّف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وحدت انبیا در هدف و روش، توقُّف بر توحید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آن ندارد بلکه حاکی و کاشف از توحید و یگانگی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با مطالب یاد شده مشخص گردید استدلال امیر مؤمنان علیه السلام در توحید همان طور که انتظار می رفت، از استواری خاصی برخوردار است و شبهات و اشکالات در این مورد بی اساس و از روی کم دقتی است</w:t>
      </w:r>
      <w:r>
        <w:rPr>
          <w:rFonts w:eastAsia="IRNazanin" w:cs="IRNazanin"/>
          <w:color w:val="111111"/>
          <w:sz w:val="28"/>
          <w:szCs w:val="28"/>
          <w:rtl w:val="true"/>
          <w:lang w:bidi="fa-IR"/>
        </w:rPr>
        <w:t xml:space="preserve">. </w:t>
      </w:r>
      <w:bookmarkStart w:id="76" w:name="pg9408_99886"/>
    </w:p>
    <w:p>
      <w:pPr>
        <w:pStyle w:val="Heading3"/>
        <w:numPr>
          <w:ilvl w:val="2"/>
          <w:numId w:val="1"/>
        </w:numPr>
        <w:rPr/>
      </w:pPr>
      <w:bookmarkStart w:id="77" w:name="__RefHeading___Toc5635440_2870459653"/>
      <w:bookmarkStart w:id="78" w:name="_Toc32"/>
      <w:bookmarkEnd w:id="76"/>
      <w:bookmarkEnd w:id="77"/>
      <w:r>
        <w:rPr>
          <w:rtl w:val="true"/>
        </w:rPr>
        <w:t>پی نوشت ها</w:t>
      </w:r>
      <w:r>
        <w:rPr>
          <w:rtl w:val="true"/>
        </w:rPr>
        <w:t>:</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التوحيد و نفى التشبیه،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كتاب التوحيد، باب جوامع 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ترجمه نهج البلاغه، شرکت انتشارات علمی فرهنگی،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دار الإحياء التراث العربی،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سید شریف نهج البلاغه، مترجم دکتر عبدالحمید آیتی، انتشارات بنیاد نهج البلاغه،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کمال الدین میثم ابن علی، ترجمه سید محمد صادق عارف، بنیاد پژوهش های اسلامی آستان قدس رضوی،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موسسه الوفاء بيروت،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جلدی، دار الكتب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موسسه آل البيت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التوحید، یک جلدی انتشارات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408_99889"/>
      <w:bookmarkStart w:id="80" w:name="pg9408_99889"/>
      <w:bookmarkEnd w:id="80"/>
    </w:p>
    <w:p>
      <w:pPr>
        <w:pStyle w:val="Heading2"/>
        <w:numPr>
          <w:ilvl w:val="1"/>
          <w:numId w:val="1"/>
        </w:numPr>
        <w:rPr/>
      </w:pPr>
      <w:bookmarkStart w:id="81" w:name="pg9408_99889"/>
      <w:bookmarkStart w:id="82" w:name="__RefHeading___Toc5635442_2870459653"/>
      <w:bookmarkStart w:id="83" w:name="_Toc33"/>
      <w:bookmarkEnd w:id="81"/>
      <w:bookmarkEnd w:id="82"/>
      <w:r>
        <w:rPr>
          <w:rtl w:val="true"/>
        </w:rPr>
        <w:t>می گساری</w:t>
      </w:r>
      <w:r>
        <w:rPr>
          <w:rtl w:val="true"/>
        </w:rPr>
        <w:t xml:space="preserve">: </w:t>
      </w:r>
      <w:r>
        <w:rPr>
          <w:rtl w:val="true"/>
        </w:rPr>
        <w:t>پیشینه، احکام، آسیب</w:t>
      </w:r>
      <w:bookmarkEnd w:id="83"/>
    </w:p>
    <w:p>
      <w:pPr>
        <w:pStyle w:val="Heading3"/>
        <w:numPr>
          <w:ilvl w:val="2"/>
          <w:numId w:val="1"/>
        </w:numPr>
        <w:rPr/>
      </w:pPr>
      <w:bookmarkStart w:id="84" w:name="__RefHeading___Toc5635444_2870459653"/>
      <w:bookmarkStart w:id="85" w:name="_Toc34"/>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حجة الاسلام جعفر فاضل</w:t>
      </w:r>
    </w:p>
    <w:p>
      <w:pPr>
        <w:pStyle w:val="Heading3"/>
        <w:numPr>
          <w:ilvl w:val="2"/>
          <w:numId w:val="1"/>
        </w:numPr>
        <w:rPr/>
      </w:pPr>
      <w:bookmarkStart w:id="86" w:name="__RefHeading___Toc5635446_2870459653"/>
      <w:bookmarkStart w:id="87" w:name="_Toc35"/>
      <w:bookmarkEnd w:id="86"/>
      <w:r>
        <w:rPr>
          <w:rtl w:val="true"/>
        </w:rPr>
        <w:t>رووس مطالب</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شراب در آیینه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شراب در آیینه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فردی شراب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اجتماعی شراب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اقتصادی شراب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 با شراب خواری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 حکومت با شراب خواری</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گساری، احکام،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حرام و حلال، مسکر </w:t>
      </w:r>
      <w:bookmarkStart w:id="88" w:name="pg9408_99890"/>
    </w:p>
    <w:p>
      <w:pPr>
        <w:pStyle w:val="Heading3"/>
        <w:numPr>
          <w:ilvl w:val="2"/>
          <w:numId w:val="1"/>
        </w:numPr>
        <w:rPr/>
      </w:pPr>
      <w:bookmarkStart w:id="89" w:name="__RefHeading___Toc5635448_2870459653"/>
      <w:bookmarkStart w:id="90" w:name="_Toc36"/>
      <w:bookmarkEnd w:id="88"/>
      <w:bookmarkEnd w:id="89"/>
      <w:r>
        <w:rPr>
          <w:rtl w:val="true"/>
        </w:rPr>
        <w:t>درآمد</w:t>
      </w:r>
      <w:r>
        <w:rPr>
          <w:rtl w:val="true"/>
        </w:rPr>
        <w:t>:</w:t>
      </w:r>
      <w:bookmarkEnd w:id="9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اسلام می گساری امری متداول در جوامع بود و چه بسیار از فتنه ها و جرایم فردی و اجتماعی که از آن پدید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اسلام صلی الله علیه و آله بسوی تعقل و تفکر و دوری از میگساری و بدمستی باعث رونق علمی و معنوی جامعه مسلمانان شد و مسلمانان شگفتی ها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مرور زمان شیطان نفس بر عده ای غلبه کرد و افراد را بسوی شرب خمر اما با روشی جدید کشانید و این پدیده زشت و شوم مع الاسف ادامه دارد و یاد آور آن سخن رسول حق می شود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جاهلیت بود باز در این امت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می گساری بخصوص به نحو مستدلش و آسیب های بی شمار آن به روح و روان و نیز به نسل و فرزندان دانشمندان را مکلف می سازد بیش از قبل با قدم و قلم به مبارزه این گناه بزرگ پرداخته و مردم را از حرمت شدید آن و نتایج گاه غیر قابل جبرانش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مقوله شراب و شراب خوری از سه حیث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درباره پیشینه شراب و حرمت شراب در ادیان و بعد از آن درباره آیات و روایات در مورد حرمت شراب و نیز احکام شرعی آن و نیز به شبهات و نیز برخی آسیب های شراب اشاره رفته است</w:t>
      </w:r>
      <w:r>
        <w:rPr>
          <w:rFonts w:eastAsia="IRNazanin" w:cs="IRNazanin"/>
          <w:color w:val="111111"/>
          <w:sz w:val="28"/>
          <w:szCs w:val="28"/>
          <w:rtl w:val="true"/>
          <w:lang w:bidi="fa-IR"/>
        </w:rPr>
        <w:t xml:space="preserve">. </w:t>
      </w:r>
      <w:bookmarkStart w:id="91" w:name="pg9408_99891"/>
    </w:p>
    <w:p>
      <w:pPr>
        <w:pStyle w:val="Heading3"/>
        <w:numPr>
          <w:ilvl w:val="2"/>
          <w:numId w:val="1"/>
        </w:numPr>
        <w:rPr/>
      </w:pPr>
      <w:bookmarkStart w:id="92" w:name="__RefHeading___Toc5635450_2870459653"/>
      <w:bookmarkStart w:id="93" w:name="_Toc37"/>
      <w:bookmarkEnd w:id="91"/>
      <w:bookmarkEnd w:id="92"/>
      <w:r>
        <w:rPr>
          <w:rtl w:val="true"/>
        </w:rPr>
        <w:t xml:space="preserve">پیشینه شراب </w:t>
      </w:r>
      <w:r>
        <w:rPr>
          <w:rtl w:val="true"/>
        </w:rPr>
        <w:t>(</w:t>
      </w:r>
      <w:r>
        <w:rPr>
          <w:rtl w:val="true"/>
        </w:rPr>
        <w:t>خمر</w:t>
      </w:r>
      <w:r>
        <w:rPr>
          <w:rtl w:val="true"/>
        </w:rPr>
        <w:t>)</w:t>
      </w:r>
      <w:bookmarkEnd w:id="93"/>
    </w:p>
    <w:p>
      <w:pPr>
        <w:pStyle w:val="BookText"/>
        <w:rPr/>
      </w:pPr>
      <w:r>
        <w:rPr>
          <w:rFonts w:ascii="IRNazanin" w:hAnsi="IRNazanin" w:eastAsia="IRNazanin"/>
          <w:color w:val="111111"/>
          <w:sz w:val="28"/>
          <w:sz w:val="28"/>
          <w:szCs w:val="28"/>
          <w:rtl w:val="true"/>
          <w:lang w:bidi="fa-IR"/>
        </w:rPr>
        <w:t xml:space="preserve">خمر در لغت به مایعی می گویند که نوشیدنش </w:t>
      </w:r>
      <w:r>
        <w:rPr>
          <w:rStyle w:val="FootnoteAnchor"/>
          <w:rtl w:val="true"/>
        </w:rPr>
        <w:footnoteReference w:id="12"/>
      </w:r>
      <w:r>
        <w:rPr>
          <w:rFonts w:ascii="IRNazanin" w:hAnsi="IRNazanin" w:eastAsia="IRNazanin"/>
          <w:color w:val="111111"/>
          <w:sz w:val="28"/>
          <w:sz w:val="28"/>
          <w:szCs w:val="28"/>
          <w:rtl w:val="true"/>
          <w:lang w:bidi="fa-IR"/>
        </w:rPr>
        <w:t>مستی آورد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شرب خمر به استعمال مشروبات الکلی یا سکرآور را گویند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در مسکر </w:t>
      </w:r>
      <w:r>
        <w:rPr>
          <w:rStyle w:val="FootnoteAnchor"/>
          <w:rtl w:val="true"/>
        </w:rPr>
        <w:footnoteReference w:id="15"/>
      </w:r>
      <w:r>
        <w:rPr>
          <w:rFonts w:ascii="IRNazanin" w:hAnsi="IRNazanin" w:eastAsia="IRNazanin"/>
          <w:color w:val="111111"/>
          <w:sz w:val="28"/>
          <w:sz w:val="28"/>
          <w:szCs w:val="28"/>
          <w:rtl w:val="true"/>
          <w:lang w:bidi="fa-IR"/>
        </w:rPr>
        <w:t xml:space="preserve">بین انواع آن </w:t>
      </w:r>
      <w:r>
        <w:rPr>
          <w:rStyle w:val="FootnoteAnchor"/>
          <w:rtl w:val="true"/>
        </w:rPr>
        <w:footnoteReference w:id="16"/>
      </w:r>
      <w:r>
        <w:rPr>
          <w:rFonts w:ascii="IRNazanin" w:hAnsi="IRNazanin" w:eastAsia="IRNazanin"/>
          <w:color w:val="111111"/>
          <w:sz w:val="28"/>
          <w:sz w:val="28"/>
          <w:szCs w:val="28"/>
          <w:rtl w:val="true"/>
          <w:lang w:bidi="fa-IR"/>
        </w:rPr>
        <w:t xml:space="preserve">مانند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انگور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از خرما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از کشمش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از عسل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از جو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چه که از گندم یا ارزن یا غیر آن ها گرفته می شود،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از کلمه شراب به مفهوم عامش که شامل هر مست کننده ای </w:t>
      </w:r>
      <w:r>
        <w:rPr>
          <w:rStyle w:val="FootnoteAnchor"/>
          <w:rtl w:val="true"/>
        </w:rPr>
        <w:footnoteReference w:id="17"/>
      </w:r>
      <w:r>
        <w:rPr>
          <w:rFonts w:ascii="IRNazanin" w:hAnsi="IRNazanin" w:eastAsia="IRNazanin"/>
          <w:color w:val="111111"/>
          <w:sz w:val="28"/>
          <w:sz w:val="28"/>
          <w:szCs w:val="28"/>
          <w:rtl w:val="true"/>
          <w:lang w:bidi="fa-IR"/>
        </w:rPr>
        <w:t>است استفاده می شود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سخن درباره شراب و شراب خوری و نیز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نقل شده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نَبِیّاً قَطُّ إِلّا بِتَحْرِیمِ الْخَمْرِ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پیغمبری را نفرستاد جز این که حرمت شراب جزء برنامه رسالتش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مضمون از پیامبر اسلام صلی الله علیه و آله و امام رضا علیه السلام نقل شده و بیان گر این نکته است که حرمت مشروبات الکلی از زمان حضرت آدم علیه السلام شروع و تا روز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شراب در هیچ عصری و از سوی هیچ پیامبری مجاز شمرده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نیز شواهد تاریخی مشخص است که شراب و شراب خوری پیشینه ای بسیار دور دارد یکی از قدیمی ترین شراب ها که در بسیاری از ادیان رواج داشته شرابی است در آیین میترائیسم، نام این شراب در بسیاری از ادیان و مذاهب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نخستین بار در آئین ودائی و سپس در برخی ادیان ایرانی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شراب از گیاه مخصوصی تهیه می شد در آئین مهرپرستی این شراب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از گیاه مقدسی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مهرپرستان معتقد بودند که با نوشیدن این شراب، حالت روحانی یافته و بر اسرار غیبی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شراب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راه یافت آن گونه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سرایت کرد و نان فطیر و شراب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در حال خواندن دعا ان نان را پاره پاره می کند و در دست خود می گیرد و جام شراب را کشیش دیگر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ترتیب حاضرین پیش می روند پدر روحانی در حال خواندن دعا هر پاره ای از آن نان را در دهان یکی از مسیحیان می گذارد و او باید فوری و بدون آن که دندان روی آن بگذارد فرو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دندان روی آن بگذارد بدن مسیح اذیت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پرسید چگونه بدن مسیح را که همان نان فطیر باشد، پاره پاره می کنند اذیت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ظرف شراب همگی می نوشند از این عمل یعنی خوردن نان و نوشیدن شراب تمامی آنان خدا و پسر خدا می شوند و تمامی گناهانشان آمرزیده می شود و هر کس بخواهد توبه کند باید این کار بکند و عجیب تر این که در این مراسم همه باهم عیسی را خدا و پسر یگانه خدا و مولود از پدر می خوانند و اعتراف می کنند که مخلوق نیست و با پدر یک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خود ساخته در کلیساهای کاتولیک معمول است این خرافات عشای ربانی آن قدر زبان زد مردم اروپا و غیر آن شد که کلیسای کاتولیک در سال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نتوانست به طور کلی از خرافه های عشای ربانی دست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پدید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94" w:name="pg9408_99892"/>
    </w:p>
    <w:p>
      <w:pPr>
        <w:pStyle w:val="BookText"/>
        <w:rPr/>
      </w:pPr>
      <w:bookmarkEnd w:id="94"/>
      <w:r>
        <w:rPr>
          <w:rFonts w:ascii="IRNazanin" w:hAnsi="IRNazanin" w:eastAsia="IRNazanin"/>
          <w:color w:val="111111"/>
          <w:sz w:val="28"/>
          <w:sz w:val="28"/>
          <w:szCs w:val="28"/>
          <w:rtl w:val="true"/>
          <w:lang w:bidi="fa-IR"/>
        </w:rPr>
        <w:t>ریشه تاریخی عقیدتی این شراب به مذهب ودائی می رسد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بر اساس مدارک، شراب در تمام ادیان حرام بود و اگر هم در دینی مشاهده می شود که خوردن شراب جزء آیین و مناسک مذهبی آنان است به دلیل تحریفاتی است که به مرور زمان وارد آن آیین شده است</w:t>
      </w:r>
      <w:r>
        <w:rPr>
          <w:rFonts w:eastAsia="IRNazanin" w:cs="IRNazanin"/>
          <w:color w:val="111111"/>
          <w:sz w:val="28"/>
          <w:szCs w:val="28"/>
          <w:rtl w:val="true"/>
          <w:lang w:bidi="fa-IR"/>
        </w:rPr>
        <w:t>.</w:t>
      </w:r>
    </w:p>
    <w:p>
      <w:pPr>
        <w:pStyle w:val="Heading3"/>
        <w:numPr>
          <w:ilvl w:val="2"/>
          <w:numId w:val="1"/>
        </w:numPr>
        <w:rPr/>
      </w:pPr>
      <w:bookmarkStart w:id="95" w:name="__RefHeading___Toc5635452_2870459653"/>
      <w:bookmarkStart w:id="96" w:name="_Toc38"/>
      <w:bookmarkEnd w:id="95"/>
      <w:r>
        <w:rPr>
          <w:rtl w:val="true"/>
        </w:rPr>
        <w:t>حکم شراب در آیینه قرآن</w:t>
      </w:r>
      <w:bookmarkEnd w:id="9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طلوع خورشید عالم تاب اسلام بر پهندشت جوامع بشری بسیاری از عادات و روش های زشت و نادرست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جزیره عربستان شراب خواری یک عادت عمومی بود طبیعی است که مبارزه با چنین پدیده ای نیاز به روش تبلیغی صحیح و هوشمند دارد ابلاغ حکم حرمت به مردمی که سود سرشار اقتصادی از آن می بردند و سال ها با آن انس گرفته اند نیازمند روشی ملایم و حکمیانه است در مرحله اول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خرما و انگور، شراب درست می کنید و روزی نیکو نیز به دست می آورید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به این صورت به مسلمانان فهماند که شراب روزی نیکو نیست در مرحله بعد در سوره بقره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نفع شراب در برابر مضرات بی شمارش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نیز در سوره نساء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 که چون مسکر و شراب، هوشیاری و متانت و هوش و وقار انسان را سلب می کند کسی نباید در حال مستی به نماز بایستد که در این حکم، هم اهمیت نماز و عبادت و هم ناروایی هر چه که هوشیاری را از بین ببرد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مرحله چهارم تصریح فرمود که شراب و قمار 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ابزار بخت آزمایی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نحس اند و باید از تمام آن ها اجتناب کرد</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به محتوای آیات که در مورد شراب نازل شده است براحتی می توان فهمید که تک تک آن آیات، آبستن حکم حرمت شراب است و این طور نیست که حکم حرمت به صورت تدریجی </w:t>
      </w:r>
      <w:r>
        <w:rPr>
          <w:rStyle w:val="FootnoteAnchor"/>
          <w:rtl w:val="true"/>
        </w:rPr>
        <w:footnoteReference w:id="22"/>
      </w:r>
      <w:r>
        <w:rPr>
          <w:rFonts w:ascii="IRNazanin" w:hAnsi="IRNazanin" w:eastAsia="IRNazanin"/>
          <w:color w:val="111111"/>
          <w:sz w:val="28"/>
          <w:sz w:val="28"/>
          <w:szCs w:val="28"/>
          <w:rtl w:val="true"/>
          <w:lang w:bidi="fa-IR"/>
        </w:rPr>
        <w:t>بیان شده باشد؛ بلکه آن چه که به صورت تدریجی است نحوه و لحن بیان متناسب با فهم و استعداد مردم و جوّ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یقطین </w:t>
      </w:r>
      <w:r>
        <w:rPr>
          <w:rStyle w:val="FootnoteAnchor"/>
          <w:rtl w:val="true"/>
        </w:rPr>
        <w:footnoteReference w:id="23"/>
      </w:r>
      <w:r>
        <w:rPr>
          <w:rFonts w:ascii="IRNazanin" w:hAnsi="IRNazanin" w:eastAsia="IRNazanin"/>
          <w:color w:val="111111"/>
          <w:sz w:val="28"/>
          <w:sz w:val="28"/>
          <w:szCs w:val="28"/>
          <w:rtl w:val="true"/>
          <w:lang w:bidi="fa-IR"/>
        </w:rPr>
        <w:t>روایت می کند که روزی مهدی خلیفه عباسی از امام کاظم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شراب در قرآن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شراب در قرآن حرام شده است خداوند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رَبِّیَ الْفَوَاحِشَ مَا ظَهَرَ مِنْهَا وَمَا بَطَنَ وَالإِثْمَ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فواحش ظاهری و مخفی و گناه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منظور از فواحش ظاهری، زنای علنی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جاهلیت بدکاره ها پرچم مخصوص بر سر در خانه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فواحش باطنی ازدواج پسران با نامادری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جاهلیت، پسران پس از مرگ پدرانشان با نامادری خود ازدواج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گناه، شراب است به دلیل آیه ی دیگری در قرآن کریم که در آن شراب و قمار را گناه معرفی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یَسْألُونَکَ عَنِ الخَمْرِ وَالمَیْسِرِ قُلْ فِیهِمَا 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آن ها گناهی بزرگ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به علی بن یقطین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فتوای هاشمی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آری، الحمدلله که خدا علم به این موضوع را به شما خاندان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کنایه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شیعه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استناد امام برای اثبات حرمت شراب به آیه </w:t>
      </w:r>
      <w:r>
        <w:rPr>
          <w:rFonts w:ascii="Amiri" w:hAnsi="Amiri" w:eastAsia="Amiri" w:cs="Amiri"/>
          <w:color w:val="111111"/>
          <w:sz w:val="28"/>
          <w:sz w:val="28"/>
          <w:szCs w:val="28"/>
          <w:rtl w:val="true"/>
          <w:lang w:bidi="ar-SA"/>
        </w:rPr>
        <w:t>يَسْأَلُونَكَ عَن الْخَمْر</w:t>
      </w:r>
      <w:r>
        <w:rPr>
          <w:rFonts w:ascii="IRNazanin" w:hAnsi="IRNazanin" w:eastAsia="IRNazanin"/>
          <w:color w:val="111111"/>
          <w:sz w:val="28"/>
          <w:sz w:val="28"/>
          <w:szCs w:val="28"/>
          <w:rtl w:val="true"/>
          <w:lang w:bidi="fa-IR"/>
        </w:rPr>
        <w:t xml:space="preserve"> خود شاهد واضحی است که هر یک از آیات نازل شده درباره شراب با کمی دقت خود کافی در بیان حرمت آن است اثم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 خوری اثم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شراب خوری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فراوانی وجود دارد که حرمت مشروبات الکلی را به زبان کنایه و یا موردی بیان می کند ولی ما به صریح ترین آن ها اشاره کردیم که عبارت اند از</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الْخَمْرُ </w:t>
      </w:r>
      <w:r>
        <w:rPr>
          <w:rStyle w:val="FootnoteAnchor"/>
          <w:rtl w:val="true"/>
        </w:rPr>
        <w:footnoteReference w:id="25"/>
      </w:r>
      <w:r>
        <w:rPr>
          <w:rFonts w:ascii="Amiri" w:hAnsi="Amiri" w:eastAsia="Amiri" w:cs="Amiri"/>
          <w:color w:val="111111"/>
          <w:sz w:val="28"/>
          <w:sz w:val="28"/>
          <w:szCs w:val="28"/>
          <w:rtl w:val="true"/>
          <w:lang w:bidi="ar-SA"/>
        </w:rPr>
        <w:t>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شراب و انواع قمار و بت پرستی و یا سنگ هایی که برای قربانی نصب شده و چوبه های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کشف امور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پلیدی از کارهای شیطان است، از آن دوری گزینید، شاید رستگار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یُرِیدُ الشَّیْطَانُ أنْ یُوقِعَ بَیْنَکُمُ العَدَاوَهَ وَالبَغْضَاءَ فِی الخَمْرِ وَالمَیْسِرِ</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 شیطان می خواهد کینه توزی و دشمنی را از طریق شراب و قمار در میان شما بیفکند و تضادهای داخلی کرج را تشدید نماید و شما را از یاد خدا و نماز باز دارد آیا باز هم دست از آن بر نمی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يَسْأَلُونَکَ عَنِ الْخَمْرِ وَ الْمَيْسِرِ قُلْ فِيهِمَا إِثْمٌ کَبِيرٌ وَ مَنَافِعُ لِلنَّاسِ وَ إِثْمُهُمَا أَکْبَرُ مِنْ نَفْعِهِمَا</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 تو را از شراب و قمار می پرسند بگو در آن دو گناهی بزرگ است و سودهایی برای مردم و گناهشان از سودشان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تَقْرَبُوا الصَّلاهَ وَأنْتُمْ سُکَارَی حَتَّی تَعْلَمُوا مَا تَقُولُونَ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ای کسانی که ایمان آورده اید در حال مستی به نماز نزدیک نشوید تا زمانی که بدانید چه می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فقهای اسلام از آیات یاد شده حکم حرمت شراب را استخراج کرده اند به نظر می رسد که از جهت وضوح آیات، مسئله تحریم شراب خوری قطعی و اجماعی است و در آن خلاف نشده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اما حرام بودن شراب یک حکم است و نجاست آن حکم دیگری است بعضی از چیزها حرام هستند ولی نجس نیستند مثل گوشت گرگ و روباه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تذکیه شرعی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چیزها حرام نیستند ولی نجس هستند مثل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و استفاده های درمانی و پزشکی از آن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چیزها هم حرام هستند هم نجس مثل شراب که هم نجس است و هم خرید و فروش و ساختن و تولید و حمل و نقل آن و نوشیدن آن حرام است و هم حد شرعی دارد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مسئله نجاست شراب </w:t>
      </w:r>
      <w:r>
        <w:rPr>
          <w:rStyle w:val="FootnoteAnchor"/>
          <w:rtl w:val="true"/>
        </w:rPr>
        <w:footnoteReference w:id="32"/>
      </w:r>
      <w:r>
        <w:rPr>
          <w:rFonts w:ascii="IRNazanin" w:hAnsi="IRNazanin" w:eastAsia="IRNazanin"/>
          <w:color w:val="111111"/>
          <w:sz w:val="28"/>
          <w:sz w:val="28"/>
          <w:szCs w:val="28"/>
          <w:rtl w:val="true"/>
          <w:lang w:bidi="fa-IR"/>
        </w:rPr>
        <w:t>از روایات و سنت اثبات شده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ولی به نظر می رسد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p>
    <w:p>
      <w:pPr>
        <w:pStyle w:val="BookText"/>
        <w:rPr/>
      </w:pPr>
      <w:r>
        <w:rPr>
          <w:rFonts w:ascii="IRNazanin" w:hAnsi="IRNazanin" w:eastAsia="IRNazanin"/>
          <w:color w:val="111111"/>
          <w:sz w:val="28"/>
          <w:sz w:val="28"/>
          <w:szCs w:val="28"/>
          <w:rtl w:val="true"/>
          <w:lang w:bidi="fa-IR"/>
        </w:rPr>
        <w:t xml:space="preserve">ای کسانی که ایمان آورده اید شراب، و قمار و بت 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دوری گزینید، باشد که رستگار شوید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نجس بودن شراب دلالت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پلیدی است که اعم از نجاست ظاهری و باطنی است</w:t>
      </w:r>
      <w:r>
        <w:rPr>
          <w:rFonts w:eastAsia="IRNazanin" w:cs="IRNazanin"/>
          <w:color w:val="111111"/>
          <w:sz w:val="28"/>
          <w:szCs w:val="28"/>
          <w:rtl w:val="true"/>
          <w:lang w:bidi="fa-IR"/>
        </w:rPr>
        <w:t xml:space="preserve">. </w:t>
      </w:r>
      <w:r>
        <w:rPr>
          <w:rStyle w:val="FootnoteAnchor"/>
          <w:rtl w:val="true"/>
        </w:rPr>
        <w:footnoteReference w:id="35"/>
      </w:r>
      <w:bookmarkStart w:id="97" w:name="pg9408_99896"/>
    </w:p>
    <w:p>
      <w:pPr>
        <w:pStyle w:val="Heading3"/>
        <w:numPr>
          <w:ilvl w:val="2"/>
          <w:numId w:val="1"/>
        </w:numPr>
        <w:rPr/>
      </w:pPr>
      <w:bookmarkStart w:id="98" w:name="__RefHeading___Toc5635454_2870459653"/>
      <w:bookmarkStart w:id="99" w:name="_Toc39"/>
      <w:bookmarkEnd w:id="97"/>
      <w:bookmarkEnd w:id="98"/>
      <w:r>
        <w:rPr>
          <w:rtl w:val="true"/>
        </w:rPr>
        <w:t>حکم شراب در آیینه روایات</w:t>
      </w:r>
      <w:bookmarkEnd w:id="99"/>
    </w:p>
    <w:p>
      <w:pPr>
        <w:pStyle w:val="BookText"/>
        <w:rPr/>
      </w:pPr>
      <w:r>
        <w:rPr>
          <w:rFonts w:ascii="IRNazanin" w:hAnsi="IRNazanin" w:eastAsia="IRNazanin"/>
          <w:color w:val="111111"/>
          <w:sz w:val="28"/>
          <w:sz w:val="28"/>
          <w:szCs w:val="28"/>
          <w:rtl w:val="true"/>
          <w:lang w:bidi="fa-IR"/>
        </w:rPr>
        <w:t>یکی از دو منبع استخراج احكام الاهی سخنان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مجامع حدیثی این حدیث معروف </w:t>
      </w:r>
      <w:r>
        <w:rPr>
          <w:rStyle w:val="FootnoteAnchor"/>
          <w:rtl w:val="true"/>
        </w:rPr>
        <w:footnoteReference w:id="36"/>
      </w:r>
      <w:r>
        <w:rPr>
          <w:rFonts w:ascii="IRNazanin" w:hAnsi="IRNazanin" w:eastAsia="IRNazanin"/>
          <w:color w:val="111111"/>
          <w:sz w:val="28"/>
          <w:sz w:val="28"/>
          <w:szCs w:val="28"/>
          <w:rtl w:val="true"/>
          <w:lang w:bidi="fa-IR"/>
        </w:rPr>
        <w:t xml:space="preserve">است که پیامبر اکرم صلی الله علیه و آله ده گروه را لعنت </w:t>
      </w:r>
      <w:r>
        <w:rPr>
          <w:rStyle w:val="FootnoteAnchor"/>
          <w:rtl w:val="true"/>
        </w:rPr>
        <w:footnoteReference w:id="37"/>
      </w:r>
      <w:r>
        <w:rPr>
          <w:rFonts w:ascii="IRNazanin" w:hAnsi="IRNazanin" w:eastAsia="IRNazanin"/>
          <w:color w:val="111111"/>
          <w:sz w:val="28"/>
          <w:sz w:val="28"/>
          <w:szCs w:val="28"/>
          <w:rtl w:val="true"/>
          <w:lang w:bidi="fa-IR"/>
        </w:rPr>
        <w:t>کرده است که به گونه مستقیم یا غیر مستقیم در شراب سازی دخالت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انگور را به نیت شراب غرس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بدین قصد از درخت تاک پاسداری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مشروبات؛ </w:t>
      </w:r>
      <w:r>
        <w:rPr>
          <w:rStyle w:val="FootnoteAnchor"/>
          <w:rtl w:val="true"/>
        </w:rPr>
        <w:footnoteReference w:id="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نوشد؛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که از شراب فروشی پولی به دست می آورد؛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دهنده انگور به انگیزه ساختن شراب؛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مشروبات را حمل و نقل می کنند؛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گیرنده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یا کسی که شراب برای دیگری می برد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کمتر گناهی را می توان یافت که به اندازه شراب نکوهیده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گناهان را در خانه ای جمع کنند</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کلید آن شراب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امیرمومنان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شراب و می گساری را برای سلامت عقل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جرعه ای شراب بنوشد، خدا و فرشتگان و پیامبر و مؤمنان او را لعنت می کنند و اگر شراب بنوشد تا مست شود روح ایمان از پیکرش می گریزد و روحی پست و لعنت شده جای آن می نشیند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خصوص دائم الخمر یعنی کسی که به شرب خمر به طور دائمی مبادرت ورزد چنین آمده است که او از زمره مسلمانان خارج و کافر محسوب می شود در روایت است که آن که همیشه می نوشد بت پرست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نیر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خمر بنوشد، تا چهل شبانه روز نماز او قبول نیست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و ایمان در یک قلب جمع نمی شود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یعنی کسی که شراب می نوشد، مؤمن نیست و نور ایمان از قلب او زدوده می شود</w:t>
      </w:r>
      <w:r>
        <w:rPr>
          <w:rFonts w:eastAsia="IRNazanin" w:cs="IRNazanin"/>
          <w:color w:val="111111"/>
          <w:sz w:val="28"/>
          <w:szCs w:val="28"/>
          <w:rtl w:val="true"/>
          <w:lang w:bidi="fa-IR"/>
        </w:rPr>
        <w:t xml:space="preserve">. </w:t>
      </w:r>
      <w:bookmarkStart w:id="100" w:name="pg9408_99897"/>
    </w:p>
    <w:p>
      <w:pPr>
        <w:pStyle w:val="BookText"/>
        <w:rPr/>
      </w:pPr>
      <w:bookmarkEnd w:id="100"/>
      <w:r>
        <w:rPr>
          <w:rFonts w:ascii="IRNazanin" w:hAnsi="IRNazanin" w:eastAsia="IRNazanin"/>
          <w:color w:val="111111"/>
          <w:sz w:val="28"/>
          <w:sz w:val="28"/>
          <w:szCs w:val="28"/>
          <w:rtl w:val="true"/>
          <w:lang w:bidi="fa-IR"/>
        </w:rPr>
        <w:t>اسلام نه تنها خوردن شراب را حرام نموده حتی نشستن سر سفره ای که در آن شراب باشد،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خمر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الفواحش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الخبائث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پلیدی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من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كلید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تا بدینوسیله عمق آسیب رسانی شراب را مشخص سازد</w:t>
      </w:r>
      <w:r>
        <w:rPr>
          <w:rFonts w:eastAsia="IRNazanin" w:cs="IRNazanin"/>
          <w:color w:val="111111"/>
          <w:sz w:val="28"/>
          <w:szCs w:val="28"/>
          <w:rtl w:val="true"/>
          <w:lang w:bidi="fa-IR"/>
        </w:rPr>
        <w:t>.</w:t>
      </w:r>
    </w:p>
    <w:p>
      <w:pPr>
        <w:pStyle w:val="Heading3"/>
        <w:numPr>
          <w:ilvl w:val="2"/>
          <w:numId w:val="1"/>
        </w:numPr>
        <w:rPr/>
      </w:pPr>
      <w:bookmarkStart w:id="101" w:name="__RefHeading___Toc5635456_2870459653"/>
      <w:bookmarkStart w:id="102" w:name="_Toc40"/>
      <w:bookmarkEnd w:id="101"/>
      <w:r>
        <w:rPr>
          <w:rtl w:val="true"/>
        </w:rPr>
        <w:t>آسیب های فردی شراب</w:t>
      </w:r>
      <w:bookmarkEnd w:id="102"/>
    </w:p>
    <w:p>
      <w:pPr>
        <w:pStyle w:val="BookText"/>
        <w:rPr/>
      </w:pPr>
      <w:r>
        <w:rPr>
          <w:rFonts w:ascii="IRNazanin" w:hAnsi="IRNazanin" w:eastAsia="IRNazanin"/>
          <w:color w:val="111111"/>
          <w:sz w:val="28"/>
          <w:sz w:val="28"/>
          <w:szCs w:val="28"/>
          <w:rtl w:val="true"/>
          <w:lang w:bidi="fa-IR"/>
        </w:rPr>
        <w:t>آسیب ها و صدمات فردی شراب بیش از حد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علاوه بر این که عقل را زایل می کند و آدمی را از حوزه انسانیت خارج می سازد روحیه جرم و جنایت را دامن می زند زمینه بیماری های متعدد، تصادفات، قتل ها و خودکشی را فراهم می سازد که آمارهای منتشره مؤسسات تحقیقاتی غربی گواه این مدعا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آثار زیانبار الکل از نظر علم پزشکی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 شراب بطور شگفت انگیزی بر مغز و اعصاب تأثیر می گذارد و باعث اختلال در کار آن ها و التهاب بخش های مختلف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اعصاب، بیماری های گوارشی چندی از قبیل خراش غشاهای مخاطی دهان و حلق، التهاب مری، سرطان مری، التهاب حاد معده و سرطان آن، التهاب لوزالمعده تأثیر مستقیم بر کبد و ایجاد اختلال در جذب مواد غذایی در روده ها از جمله آثار زیانبار دیگری در بخشی گوارشی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فعالیت های جنسی را نیز تحت تأثیر قرار می دهد و اختلال هایی در روند جنسی و اعضای تناسلی بوجود می آورد نقش الکل در ایجاد سرطان نیز از موارد دیگر آثار زیان بار این پدیده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آمار رسمی که آمریکایی ها در کتاب درسی دانشگاهی خود اعلام کرده اند دو سوم مردم آمریکا در سنین بالای چهارده سال مشروبات الکلی می نوشند که همین امر منجر به یک سری بیماری ها و مسائل دیگر گردیده است به طوری که هزینه مشکلات ناشی از الکل یک صد بیلیون دلار می گردد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گفته می شود که بیش از بیست درصد بیماران بستری شده در بیمارستان های آمریکا افراد الکلی هستند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آمارها آمده تنها گوشه ای از مضرات شراب، آن هم از نظر جسمانی و مادی است امّا آثار سوء روحی و معنوی آن بسیار بزرگ تر و عظیم تر است شراب اگر جذب بدن </w:t>
      </w:r>
      <w:r>
        <w:rPr>
          <w:rStyle w:val="FootnoteAnchor"/>
          <w:rtl w:val="true"/>
        </w:rPr>
        <w:footnoteReference w:id="48"/>
      </w:r>
      <w:r>
        <w:rPr>
          <w:rFonts w:ascii="IRNazanin" w:hAnsi="IRNazanin" w:eastAsia="IRNazanin"/>
          <w:color w:val="111111"/>
          <w:sz w:val="28"/>
          <w:sz w:val="28"/>
          <w:szCs w:val="28"/>
          <w:rtl w:val="true"/>
          <w:lang w:bidi="fa-IR"/>
        </w:rPr>
        <w:t>شود بدن را نجس و روح را تاریک می سازد و در این صورت بدن و روح با شیطان هم سو شده و وسوسه ها را می پذیرد و کل مطالب خرافه و آلوده برایش جذاب شده و در مقابل مسائل عبادی برایش تلخ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خداوند هیچ خوردنی و آشامیدنی را حلال نکرده است مگر آن که نفع و صلاح بشر در آن بوده و هیچ یک را حرام نکرده است مگر آن که مایه زیان و فساد باشد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باب نمونه درباره خون که یکی از حرام ها و نجاسات است امام رضا علیه السلام فرمودند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خون آدمی را بدخلق نموده و قساوت قلب می آورد و عطوفت و مهربانی را کم می کند تا جایی که خونخوار چنان خطرناک نا امن می شود که ممکن است فرزند خود را بکشد و یا دستش به خون پدر آلوده گردد</w:t>
      </w:r>
      <w:r>
        <w:rPr>
          <w:rFonts w:eastAsia="IRNazanin" w:cs="IRNazanin"/>
          <w:color w:val="111111"/>
          <w:sz w:val="28"/>
          <w:szCs w:val="28"/>
          <w:rtl w:val="true"/>
          <w:lang w:bidi="fa-IR"/>
        </w:rPr>
        <w:t xml:space="preserve">. </w:t>
      </w:r>
      <w:bookmarkStart w:id="103" w:name="pg9408_99898"/>
    </w:p>
    <w:p>
      <w:pPr>
        <w:pStyle w:val="Heading3"/>
        <w:numPr>
          <w:ilvl w:val="2"/>
          <w:numId w:val="1"/>
        </w:numPr>
        <w:rPr/>
      </w:pPr>
      <w:bookmarkStart w:id="104" w:name="__RefHeading___Toc5635458_2870459653"/>
      <w:bookmarkStart w:id="105" w:name="_Toc41"/>
      <w:bookmarkEnd w:id="103"/>
      <w:bookmarkEnd w:id="104"/>
      <w:r>
        <w:rPr>
          <w:rtl w:val="true"/>
        </w:rPr>
        <w:t>آسیب های اجتماعی شراب</w:t>
      </w:r>
      <w:bookmarkEnd w:id="105"/>
    </w:p>
    <w:p>
      <w:pPr>
        <w:pStyle w:val="BookText"/>
        <w:rPr/>
      </w:pPr>
      <w:r>
        <w:rPr>
          <w:rFonts w:ascii="IRNazanin" w:hAnsi="IRNazanin" w:eastAsia="IRNazanin"/>
          <w:color w:val="111111"/>
          <w:sz w:val="28"/>
          <w:sz w:val="28"/>
          <w:szCs w:val="28"/>
          <w:rtl w:val="true"/>
          <w:lang w:bidi="fa-IR"/>
        </w:rPr>
        <w:t xml:space="preserve">طبق آماری که پزشک قانونی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نموده، جرائم اجتماعی الکلیست 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مرتکبین قتل های عمومی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ضرب و جرح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سرقت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جرائم جنسی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این آمار نشان می دهد که اکثریت قاطع جنایات و جرائم بزرگ در حال مستی روی می دهد شرب خمر در ابتدا شخص و در نهایت جامعه را دچار آسیب می کند و در نهایت به یک بحران اجتماعی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دکتر پاک نژاد می نویسد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تعیین مقدار حداقل </w:t>
      </w:r>
      <w:r>
        <w:rPr>
          <w:rStyle w:val="FootnoteAnchor"/>
          <w:rtl w:val="true"/>
        </w:rPr>
        <w:footnoteReference w:id="52"/>
      </w:r>
      <w:r>
        <w:rPr>
          <w:rFonts w:ascii="IRNazanin" w:hAnsi="IRNazanin" w:eastAsia="IRNazanin"/>
          <w:color w:val="111111"/>
          <w:sz w:val="28"/>
          <w:sz w:val="28"/>
          <w:szCs w:val="28"/>
          <w:rtl w:val="true"/>
          <w:lang w:bidi="fa-IR"/>
        </w:rPr>
        <w:t>برای چیزی که نه غذا باشد و نه دوا، یک کار غیر علمی است اگر اندکی از شراب برای دارو باشد هیچ دارویی برای مدت زیادی تجویز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کمی باشد سوخت و ساز غذایی ندارد ولی هورمون آنتی دیورتیک را مهار کرده و ادرار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شراب خورده شده وارد خون می شود و در انعقاد نطفه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بیضه ها و پروستات از تمام بافت های بدن بیشتر الکل جذب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فساد اسپرماتوزویید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معمولاً پس از یک ساعت از ورود الکل به بدن، در نطفه مرد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هم شراب مصرف کند در تخمدان او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طفلی در حال مستی تکوین یابد الکل موجود در در نطفه، جنین را فاسد می سازد و او را از رشد طبیعی باز می دارد و در معرض بیماری های گوناگون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همچون سایر حرام ها تأثیر منفی بر فرزندان می گذارد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یکی از پزشکان آلمان ثابت کرده که تأثیر الکل تا سه نسل به طور حتمی باقی است به شرط این که این سه نسل الکلی نباشد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دکتر کارل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زن یا شوهر در لحظه آمیزش جنایت واقعی است، زیرا کودکانی که در این شرائط بوجود می آیند اغلب از عوارض عصبی یا روانی درمان ناپذیر رنج می برند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کودکانی که در اصل تولد و تکون آنان شراب نقش دارد بیش از آن که از آسیب های جسمی شراب رنج خواهند برد دچار آسیب های جدی معنوی خواهند شد بزرگ ترین ثمره هر ازدواجی فرزندان سالم و پاک اند و آیا تربیت دینی و معنوی کودکی که شراب در اصل وجودش نقش داشته است امکان پذیر است آیا او زمینه رشد و تعالی معنوی را دارا خواهد بود؟ </w:t>
      </w:r>
      <w:bookmarkStart w:id="106" w:name="pg9408_99899"/>
    </w:p>
    <w:p>
      <w:pPr>
        <w:pStyle w:val="BookText"/>
        <w:rPr/>
      </w:pPr>
      <w:bookmarkEnd w:id="106"/>
      <w:r>
        <w:rPr>
          <w:rFonts w:ascii="IRNazanin" w:hAnsi="IRNazanin" w:eastAsia="IRNazanin"/>
          <w:color w:val="111111"/>
          <w:sz w:val="28"/>
          <w:sz w:val="28"/>
          <w:szCs w:val="28"/>
          <w:rtl w:val="true"/>
          <w:lang w:bidi="fa-IR"/>
        </w:rPr>
        <w:t>به جهت سهولت امر تربیت و نیز عوامل متعدد دیگر رسول مقدس اسلام صلی الله علیه و اله به دختران سفارش کردند که هرگز تن به ازدواج با مرد شراب خور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شرابخوار اگر از دختر شما خواستگاری کند وصلت نکنید و به او زن ندهید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نیر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دختر خود را به شرابخواری بدهد قطع رحم </w:t>
      </w:r>
      <w:r>
        <w:rPr>
          <w:rStyle w:val="FootnoteAnchor"/>
          <w:rtl w:val="true"/>
        </w:rPr>
        <w:footnoteReference w:id="57"/>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هر زنی به هم بستری شوهر شرابخوار و مست خود تن در دهد بعدد ستارگان آسمان مرتکب خطا شده است و فرزندی که از آن مرد پدید آید ناپاک و نجس پلید است و خداوند از آن زن هیچ توبه و فدیه ای را قبول نمی کند </w:t>
      </w:r>
      <w:r>
        <w:rPr>
          <w:rFonts w:eastAsia="IRNazanin" w:cs="IRNazanin"/>
          <w:color w:val="111111"/>
          <w:sz w:val="28"/>
          <w:szCs w:val="28"/>
          <w:rtl w:val="true"/>
          <w:lang w:bidi="fa-IR"/>
        </w:rPr>
        <w:t xml:space="preserve">... . </w:t>
      </w:r>
      <w:r>
        <w:rPr>
          <w:rStyle w:val="FootnoteAnchor"/>
          <w:rtl w:val="true"/>
        </w:rPr>
        <w:footnoteReference w:id="59"/>
      </w:r>
    </w:p>
    <w:p>
      <w:pPr>
        <w:pStyle w:val="Heading3"/>
        <w:numPr>
          <w:ilvl w:val="2"/>
          <w:numId w:val="1"/>
        </w:numPr>
        <w:rPr/>
      </w:pPr>
      <w:bookmarkStart w:id="107" w:name="__RefHeading___Toc5635460_2870459653"/>
      <w:bookmarkStart w:id="108" w:name="_Toc42"/>
      <w:bookmarkEnd w:id="107"/>
      <w:r>
        <w:rPr>
          <w:rtl w:val="true"/>
        </w:rPr>
        <w:t>آسیب های اقتصادی شراب</w:t>
      </w:r>
      <w:bookmarkEnd w:id="108"/>
    </w:p>
    <w:p>
      <w:pPr>
        <w:pStyle w:val="BookText"/>
        <w:rPr/>
      </w:pPr>
      <w:r>
        <w:rPr>
          <w:rFonts w:ascii="IRNazanin" w:hAnsi="IRNazanin" w:eastAsia="IRNazanin"/>
          <w:color w:val="111111"/>
          <w:sz w:val="28"/>
          <w:sz w:val="28"/>
          <w:szCs w:val="28"/>
          <w:rtl w:val="true"/>
          <w:lang w:bidi="fa-IR"/>
        </w:rPr>
        <w:t>برخی می گویند که تولید و فروش شراب از نظر اقتصادی بسیار چشمگیر است همان طور که مردم عربستان قبل از اسلام از فروش شراب سود فراوانی می بردند و نباید از این سود صرف نظر کرد در مقابل قرآن بیان نمود که بله شراب در آن منفعت هایی است ولی گناهش از سودش بیشتر است لذا نباید بسوی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روان پزشکان معروف غربی در این مورد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حکومت ها حساب منافع و عایدات مالیاتی شراب را می کنند ولی حساب بودجه های هنگفت دیگری را صرف ترمیم مفاسد شراب می شود نکرده اند، اگر دولت ها در اثر مستی و فساد نسل های پاک و تنبلی و بی قیدی و بیکاری و عقب ماندن فرهنگ و زحمات و گرفتاری های پلیس و پرورشگاه ها جهت سرپرستی اولاد الکلی ها و بیمارستان ها و تشکیلات دادگستری برای جنایات آن ها و زندان ها برای مجرمین از الکلی ها و دیگر خسارت های ناشی از می گساری را ایجاد بکنند خواهند دانست که به عنوان عوارض و مالیات شراب عاید می گردد، در برابر خسارت نام برده هیچ است به علاوه نتایج اسف انگیز صرف مشروبات الکلی را تنها با دلار و پول نمی توان سنجید زیرا مرگ عزیزان و به هم خوردن خانواده ها و آرزوهای بر باد رفته و فقدان مغزهای متفکر انسانی، به هیچ وجه قابل مقایسه با پول نمی باشد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شوم شراب از نظر روحی و روانی و جسمی اصلاً قابل مقایسه با منافع اقتصادی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انگلیسی به نام بنتام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تمام انواع نوشابه های الکلی را تحریم کرده است و این یکی از امتیازات اسلام می باشد</w:t>
      </w:r>
      <w:r>
        <w:rPr>
          <w:rFonts w:eastAsia="IRNazanin" w:cs="IRNazanin"/>
          <w:color w:val="111111"/>
          <w:sz w:val="28"/>
          <w:szCs w:val="28"/>
          <w:rtl w:val="true"/>
          <w:lang w:bidi="fa-IR"/>
        </w:rPr>
        <w:t xml:space="preserve">. </w:t>
      </w:r>
      <w:r>
        <w:rPr>
          <w:rStyle w:val="FootnoteAnchor"/>
          <w:rtl w:val="true"/>
        </w:rPr>
        <w:footnoteReference w:id="61"/>
      </w:r>
      <w:bookmarkStart w:id="109" w:name="pg9408_99900"/>
    </w:p>
    <w:p>
      <w:pPr>
        <w:pStyle w:val="Heading3"/>
        <w:numPr>
          <w:ilvl w:val="2"/>
          <w:numId w:val="1"/>
        </w:numPr>
        <w:rPr/>
      </w:pPr>
      <w:bookmarkStart w:id="110" w:name="__RefHeading___Toc5635462_2870459653"/>
      <w:bookmarkStart w:id="111" w:name="_Toc43"/>
      <w:bookmarkEnd w:id="109"/>
      <w:bookmarkEnd w:id="110"/>
      <w:r>
        <w:rPr>
          <w:rtl w:val="true"/>
        </w:rPr>
        <w:t>مواجه با شراب خوری</w:t>
      </w:r>
      <w:bookmarkEnd w:id="111"/>
    </w:p>
    <w:p>
      <w:pPr>
        <w:pStyle w:val="BookText"/>
        <w:rPr/>
      </w:pPr>
      <w:r>
        <w:rPr>
          <w:rFonts w:ascii="IRNazanin" w:hAnsi="IRNazanin" w:eastAsia="IRNazanin"/>
          <w:color w:val="111111"/>
          <w:sz w:val="28"/>
          <w:sz w:val="28"/>
          <w:szCs w:val="28"/>
          <w:rtl w:val="true"/>
          <w:lang w:bidi="fa-IR"/>
        </w:rPr>
        <w:t>وظیفه ما در مقابل شخص شراب خور چیست؟ در پاسخ باید دانست اسلام برای ایجاد نفرت ذهنی و اجتماعی به الکل و مشروبات، نخست به یک رشته مبارزات منفی روی آورده است تا باده ،خواران خود را در جامعه حقیر و بی مقدار ببینند و از آن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صلی الله علیه و آله به آحاد مسلمانان توصیه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خوار مریض شد، به عیادتش نروید؛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شراب خوار قبول نمی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خواستگاری ،آمد دست رد به سینه او بزنید؛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را تصدیق نکنید؛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پذیرفته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دختر نگیرید و با او معاشرت نکنید؛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شراب ننشینید، زیرا وقتی لعنت خدا نازل شد همه را فرا می گیرد؛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زهرمار و عقرب را به الکلی ها می خورانند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شرابخوار به خواستگاری آمد نباید او را پذیرفت چون صلاحیت ازدواج ندارد، سخنانش را نباید تصدیق نمود هرگاه برای کسی واسطه شود نباید او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به او اعتماد کرد، هر کس به شرابخور امانتی بسپارد چنان چه از بین برود خداوند به صاحب امانت پاداشی نمی دهد و امانت از دست رفته او را جبران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شخصی را سرمایه بدهم برای تجارت به کشور یمن برود، خدمت پدرم حضرت امام باقر علیه السلام رسیدم و عرض کردم می خواهم به فلانی برای تجارت سرمایه بدهم، نظر شما چیست؟ صلاح است یا 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او شراب می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مؤمنین شنیده ام می گویند او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درباره پیامبر می فرماید پیغمبر به خدا ایمان دارد و مؤمنین را تصدیق می نماید بنابراین شما باید مؤمنین را تصدیق کنی آن گاه فرمود اگر سرمایه را در اختیار او بگذاری، سرمایه نابود شود و از بین برود خدا تو را نه اجر می دهد و نه امانتت را جبران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تُؤْتُوا السُّفَهَاءَ أَمْوَالَكُمُ الَّتِى جَعَلَ اللّه لَكُمْ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خداوند آن را مایه زندگیتان قرار داده به نادانان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نادان تر از شرابخوار وجود دارد؟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شراب نخورده همیشه در پناه خدا است و در سایه لطف او اسرارش پرده پوش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شراب خورد سرّش را فاش می کند و او را در پناه خود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گوش، چشم، دست و پای چنین شخص، هر کدام شیطان است او را به سوی هر زشتی می برد و از هر خوبی باز می دارد</w:t>
      </w:r>
      <w:r>
        <w:rPr>
          <w:rFonts w:eastAsia="IRNazanin" w:cs="IRNazanin"/>
          <w:color w:val="111111"/>
          <w:sz w:val="28"/>
          <w:szCs w:val="28"/>
          <w:rtl w:val="true"/>
          <w:lang w:bidi="fa-IR"/>
        </w:rPr>
        <w:t xml:space="preserve">. </w:t>
      </w:r>
      <w:r>
        <w:rPr>
          <w:rStyle w:val="FootnoteAnchor"/>
          <w:rtl w:val="true"/>
        </w:rPr>
        <w:footnoteReference w:id="63"/>
      </w:r>
      <w:bookmarkStart w:id="112" w:name="pg9408_99901"/>
    </w:p>
    <w:p>
      <w:pPr>
        <w:pStyle w:val="BookText"/>
        <w:rPr/>
      </w:pPr>
      <w:bookmarkEnd w:id="112"/>
      <w:r>
        <w:rPr>
          <w:rFonts w:ascii="IRNazanin" w:hAnsi="IRNazanin" w:eastAsia="IRNazanin"/>
          <w:color w:val="111111"/>
          <w:sz w:val="28"/>
          <w:sz w:val="28"/>
          <w:szCs w:val="28"/>
          <w:rtl w:val="true"/>
          <w:lang w:bidi="fa-IR"/>
        </w:rPr>
        <w:t>بر هر مسلمانی واجب است که نسبت به شراب خوری که از اصلاحش مایوس شده است، چنین بازخوردی داشته باشد تا شراب خور خود را در جامعه طرد شده و بی اهمیت ببینند و سعی در اصلاح خود نماید و حداقل در این کار ،زشت خودنمایی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اختلال در امر تربیت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Heading3"/>
        <w:numPr>
          <w:ilvl w:val="2"/>
          <w:numId w:val="1"/>
        </w:numPr>
        <w:rPr/>
      </w:pPr>
      <w:bookmarkStart w:id="113" w:name="__RefHeading___Toc5635464_2870459653"/>
      <w:bookmarkStart w:id="114" w:name="_Toc44"/>
      <w:bookmarkEnd w:id="113"/>
      <w:r>
        <w:rPr>
          <w:rtl w:val="true"/>
        </w:rPr>
        <w:t>مواجه حکومت با شرابخوری</w:t>
      </w:r>
      <w:bookmarkEnd w:id="11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شرع نیز وظیفه دارد در مقابل این پدیده زشت و شوم موضع صحیح دینی بگیرد و جو را برای شراب خوری باز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تنبیه شراب خور و هم حفظ و حضانت جامعه از اشاعه می گساری مجازات مناسب قرار داده است اسلام حد </w:t>
      </w:r>
      <w:r>
        <w:rPr>
          <w:rStyle w:val="FootnoteAnchor"/>
          <w:rtl w:val="true"/>
        </w:rPr>
        <w:footnoteReference w:id="64"/>
      </w:r>
      <w:r>
        <w:rPr>
          <w:rFonts w:ascii="IRNazanin" w:hAnsi="IRNazanin" w:eastAsia="IRNazanin"/>
          <w:color w:val="111111"/>
          <w:sz w:val="28"/>
          <w:sz w:val="28"/>
          <w:szCs w:val="28"/>
          <w:rtl w:val="true"/>
          <w:lang w:bidi="fa-IR"/>
        </w:rPr>
        <w:t xml:space="preserve">و مجازات شراب خوری را هشتاد تازیانه </w:t>
      </w:r>
      <w:r>
        <w:rPr>
          <w:rStyle w:val="FootnoteAnchor"/>
          <w:rtl w:val="true"/>
        </w:rPr>
        <w:footnoteReference w:id="65"/>
      </w:r>
      <w:r>
        <w:rPr>
          <w:rFonts w:ascii="IRNazanin" w:hAnsi="IRNazanin" w:eastAsia="IRNazanin"/>
          <w:color w:val="111111"/>
          <w:sz w:val="28"/>
          <w:sz w:val="28"/>
          <w:szCs w:val="28"/>
          <w:rtl w:val="true"/>
          <w:lang w:bidi="fa-IR"/>
        </w:rPr>
        <w:t xml:space="preserve">قرار داده است که در صورت اثبات وقوع جرم </w:t>
      </w:r>
      <w:r>
        <w:rPr>
          <w:rStyle w:val="FootnoteAnchor"/>
          <w:rtl w:val="true"/>
        </w:rPr>
        <w:footnoteReference w:id="66"/>
      </w:r>
      <w:r>
        <w:rPr>
          <w:rFonts w:ascii="IRNazanin" w:hAnsi="IRNazanin" w:eastAsia="IRNazanin"/>
          <w:color w:val="111111"/>
          <w:sz w:val="28"/>
          <w:sz w:val="28"/>
          <w:szCs w:val="28"/>
          <w:rtl w:val="true"/>
          <w:lang w:bidi="fa-IR"/>
        </w:rPr>
        <w:t xml:space="preserve">و وجود شرایط </w:t>
      </w:r>
      <w:r>
        <w:rPr>
          <w:rStyle w:val="FootnoteAnchor"/>
          <w:rtl w:val="true"/>
        </w:rPr>
        <w:footnoteReference w:id="67"/>
      </w:r>
      <w:r>
        <w:rPr>
          <w:rFonts w:ascii="IRNazanin" w:hAnsi="IRNazanin" w:eastAsia="IRNazanin"/>
          <w:color w:val="111111"/>
          <w:sz w:val="28"/>
          <w:sz w:val="28"/>
          <w:szCs w:val="28"/>
          <w:rtl w:val="true"/>
          <w:lang w:bidi="fa-IR"/>
        </w:rPr>
        <w:t xml:space="preserve">باید درباره مسلمان </w:t>
      </w:r>
      <w:r>
        <w:rPr>
          <w:rStyle w:val="FootnoteAnchor"/>
          <w:rtl w:val="true"/>
        </w:rPr>
        <w:footnoteReference w:id="68"/>
      </w:r>
      <w:r>
        <w:rPr>
          <w:rFonts w:ascii="IRNazanin" w:hAnsi="IRNazanin" w:eastAsia="IRNazanin"/>
          <w:color w:val="111111"/>
          <w:sz w:val="28"/>
          <w:sz w:val="28"/>
          <w:szCs w:val="28"/>
          <w:rtl w:val="true"/>
          <w:lang w:bidi="fa-IR"/>
        </w:rPr>
        <w:t xml:space="preserve">و یا غیر مسلمان متظاهر به </w:t>
      </w:r>
    </w:p>
    <w:p>
      <w:pPr>
        <w:pStyle w:val="BookText"/>
        <w:rPr/>
      </w:pPr>
      <w:r>
        <w:rPr>
          <w:rFonts w:ascii="IRNazanin" w:hAnsi="IRNazanin" w:eastAsia="IRNazanin"/>
          <w:color w:val="111111"/>
          <w:sz w:val="28"/>
          <w:sz w:val="28"/>
          <w:szCs w:val="28"/>
          <w:rtl w:val="true"/>
          <w:lang w:bidi="fa-IR"/>
        </w:rPr>
        <w:t xml:space="preserve">فسق </w:t>
      </w:r>
      <w:r>
        <w:rPr>
          <w:rStyle w:val="FootnoteAnchor"/>
          <w:rtl w:val="true"/>
        </w:rPr>
        <w:footnoteReference w:id="69"/>
      </w:r>
      <w:r>
        <w:rPr>
          <w:rFonts w:ascii="IRNazanin" w:hAnsi="IRNazanin" w:eastAsia="IRNazanin"/>
          <w:color w:val="111111"/>
          <w:sz w:val="28"/>
          <w:sz w:val="28"/>
          <w:szCs w:val="28"/>
          <w:rtl w:val="true"/>
          <w:lang w:bidi="fa-IR"/>
        </w:rPr>
        <w:t xml:space="preserve">البته در غیر صورت </w:t>
      </w:r>
      <w:r>
        <w:rPr>
          <w:rStyle w:val="FootnoteAnchor"/>
          <w:rtl w:val="true"/>
        </w:rPr>
        <w:footnoteReference w:id="70"/>
      </w:r>
      <w:r>
        <w:rPr>
          <w:rFonts w:ascii="IRNazanin" w:hAnsi="IRNazanin" w:eastAsia="IRNazanin"/>
          <w:color w:val="111111"/>
          <w:sz w:val="28"/>
          <w:sz w:val="28"/>
          <w:szCs w:val="28"/>
          <w:rtl w:val="true"/>
          <w:lang w:bidi="fa-IR"/>
        </w:rPr>
        <w:t xml:space="preserve">اضطرار </w:t>
      </w:r>
      <w:r>
        <w:rPr>
          <w:rStyle w:val="FootnoteAnchor"/>
          <w:rtl w:val="true"/>
        </w:rPr>
        <w:footnoteReference w:id="71"/>
      </w:r>
      <w:r>
        <w:rPr>
          <w:rFonts w:ascii="IRNazanin" w:hAnsi="IRNazanin" w:eastAsia="IRNazanin"/>
          <w:color w:val="111111"/>
          <w:sz w:val="28"/>
          <w:sz w:val="28"/>
          <w:szCs w:val="28"/>
          <w:rtl w:val="true"/>
          <w:lang w:bidi="fa-IR"/>
        </w:rPr>
        <w:t xml:space="preserve">و اکراه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اکراه نیز ارتکاب هر دو قسم نه حرام است و نه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دلیل مساله همان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اضطر و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داشت که باید اکراه، اهم باشد گاهی اکراه در است که می گوید نخوری آبرویت را می برم در این صورت مرحوم گلپایگانی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الگلپایگانی، در المنضود،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تهدید به مرگ باشد بلاشبهه ارتکاب شرب جایز است و اگر وعید و تهدیدی که می کند در حد بی حیثیت کردن از نظر اجتماعی است یا در حد تهدید به فحش و کتک است در یک چنین جائی مشکل است بگوییم این شخص بر شرب خمر مکره شده است و برای این گونه تهدیدها جایز است شراب بخورد و در ادامه به عنوان استدلال می فرماید زیرا آن استکراهی که می تواند مجوز شرب خمر باشد باید اهم از چیزی باشد که اکراه به آن می کنند مثل تهدید به قتل که می گویند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تهدید کردند آبرویت را می بریم این اهم از حرمت شرب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نیز اضطرار و نیز اکراهی که غیر قابل تحمل باشد در حکم قتل باشد و رافع حرمت شرب خمر قرار بگیرد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 شود حاکم نیز موظف است برای کسانی که اصرار به</w:t>
      </w:r>
    </w:p>
    <w:p>
      <w:pPr>
        <w:pStyle w:val="BookText"/>
        <w:rPr/>
      </w:pPr>
      <w:r>
        <w:rPr>
          <w:rFonts w:ascii="IRNazanin" w:hAnsi="IRNazanin" w:eastAsia="IRNazanin"/>
          <w:color w:val="111111"/>
          <w:sz w:val="28"/>
          <w:sz w:val="28"/>
          <w:szCs w:val="28"/>
          <w:rtl w:val="true"/>
          <w:lang w:bidi="fa-IR"/>
        </w:rPr>
        <w:t>می گساری دارند مجازات های سنگین تری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باید در حال هوشیاری شخص خاطی اجرا شود تا اثر تربیتی و باز دارندگیش محفوظ بماند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برخی مجازات های اسلامی را تند و شدید می بینند و یا آن را مخالف حقوق بشر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دوست می دارند مطابق نفس و میل خود رفتار کنند و هیچ کس هم مزاحم آنان نشود، این دسته از چند 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آن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که هر جرمی چون جرم است مجازات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مجازات هر جرم باید مناسب همان جرم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که گناه یعنی مخالفت باخدا و هیچ جرم بزرگ تر از مخالفت با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 این که اگر در مقابل جرم مجازات اجرا نشود اهل گناه جری شده و جامعه هر روز بیشتر از روز قبل شاهد جنایت و گناه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 اجرای حدود بر شخص مجرم نتیجه عمل کرد اوست و این مخالف حقوق بشر نیست چرا را که خود کرده را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 تعطیل اجرای حدود و مجازات در نهایت آسایش را از بشریت سلب کرده و مخالف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 قبول هر دینی به منزله قبول و رعایت احکام آن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هفتم رعایت </w:t>
      </w:r>
      <w:r>
        <w:rPr>
          <w:rStyle w:val="FootnoteAnchor"/>
          <w:rtl w:val="true"/>
        </w:rPr>
        <w:footnoteReference w:id="74"/>
      </w:r>
      <w:r>
        <w:rPr>
          <w:rFonts w:ascii="IRNazanin" w:hAnsi="IRNazanin" w:eastAsia="IRNazanin"/>
          <w:color w:val="111111"/>
          <w:sz w:val="28"/>
          <w:sz w:val="28"/>
          <w:szCs w:val="28"/>
          <w:rtl w:val="true"/>
          <w:lang w:bidi="fa-IR"/>
        </w:rPr>
        <w:t xml:space="preserve">قوانین حاکم بر هر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که مخالف عقل و شرع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شهروندانش لازم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یکی از یاران حضرت امیرمومنان علی علیه السلام بود که با شعر و نثر امام را تعریف و معاویه را هجو می کرد وی سربازان زیادی داشت که آن ها را در جنگ برای یاری امام بسیج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ابوسماک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منزل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شرابی و کبابی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علی نمی ترسی؟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شراب فراوانی خورد و عربده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او را گرفتند و به محکمه عدالت علی علیه السلام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شراب خوار، هشتاد ضربه شلاق است، ولی بیست ضربه هم اضافی بزنید که حرمت ماه مبارک رمضان را هتک کرده است</w:t>
      </w:r>
      <w:r>
        <w:rPr>
          <w:rFonts w:eastAsia="IRNazanin" w:cs="IRNazanin"/>
          <w:color w:val="111111"/>
          <w:sz w:val="28"/>
          <w:szCs w:val="28"/>
          <w:rtl w:val="true"/>
          <w:lang w:bidi="fa-IR"/>
        </w:rPr>
        <w:t xml:space="preserve">. </w:t>
      </w:r>
      <w:bookmarkStart w:id="115" w:name="pg9408_99904"/>
    </w:p>
    <w:p>
      <w:pPr>
        <w:pStyle w:val="BookText"/>
        <w:rPr/>
      </w:pPr>
      <w:bookmarkEnd w:id="115"/>
      <w:r>
        <w:rPr>
          <w:rFonts w:ascii="IRNazanin" w:hAnsi="IRNazanin" w:eastAsia="IRNazanin"/>
          <w:color w:val="111111"/>
          <w:sz w:val="28"/>
          <w:sz w:val="28"/>
          <w:szCs w:val="28"/>
          <w:rtl w:val="true"/>
          <w:lang w:bidi="fa-IR"/>
        </w:rPr>
        <w:t>علاوه بر این که خود می گساری جرم است اعمال و رفتارهای اشتباهی که انسان مست انجام می دهد به عهده اوست و باید جوابگو باشد بنا بر این گرچه انسان مست مسلوب الاراده ولی این باعث نمی شود به خاطر کارهایی که در حال مستی انجام داده است کیفر نشود و مگر موارد خاص</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16" w:name="__RefHeading___Toc5635466_2870459653"/>
      <w:bookmarkStart w:id="117" w:name="_Toc45"/>
      <w:bookmarkEnd w:id="116"/>
      <w:r>
        <w:rPr>
          <w:rtl w:val="true"/>
        </w:rPr>
        <w:t>شراب و تردیدها</w:t>
      </w:r>
      <w:bookmarkEnd w:id="117"/>
    </w:p>
    <w:p>
      <w:pPr>
        <w:pStyle w:val="BookText"/>
        <w:rPr/>
      </w:pPr>
      <w:r>
        <w:rPr>
          <w:rFonts w:ascii="IRNazanin" w:hAnsi="IRNazanin" w:eastAsia="IRNazanin"/>
          <w:color w:val="111111"/>
          <w:sz w:val="28"/>
          <w:sz w:val="28"/>
          <w:szCs w:val="28"/>
          <w:rtl w:val="true"/>
          <w:lang w:bidi="fa-IR"/>
        </w:rPr>
        <w:t>یک سری اطلاعات غلط و غیر علمی و در واقع دقیقاً مخالف با دانش پزشکی به طور تقریبی در ذهن تمام مصرف کنندگان مشروبات الکلی وجود دارد؛ به عنوان مثال بسیاری تصور می کنند که مشروبات الکلی به ویژه آبجو، برای درمان شن کلیه مفید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 یا مالیدن شراب به پا برای درمان دردپا </w:t>
      </w:r>
      <w:r>
        <w:rPr>
          <w:rStyle w:val="FootnoteAnchor"/>
          <w:rtl w:val="true"/>
        </w:rPr>
        <w:footnoteReference w:id="77"/>
      </w:r>
      <w:r>
        <w:rPr>
          <w:rFonts w:ascii="IRNazanin" w:hAnsi="IRNazanin" w:eastAsia="IRNazanin"/>
          <w:color w:val="111111"/>
          <w:sz w:val="28"/>
          <w:sz w:val="28"/>
          <w:szCs w:val="28"/>
          <w:rtl w:val="true"/>
          <w:lang w:bidi="fa-IR"/>
        </w:rPr>
        <w:t xml:space="preserve">مفید است و یا بدن نیاز به الکل دارد </w:t>
      </w:r>
      <w:r>
        <w:rPr>
          <w:rStyle w:val="FootnoteAnchor"/>
          <w:rtl w:val="true"/>
        </w:rPr>
        <w:footnoteReference w:id="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برخی نیز در جستجوی راهی برای تجویز شراب اند و می خواهند با طرح پرسش هایی اذهان را به مقصد خود نزدیک کنند پرسش هایی مانند، چرا خدا، خمر را حرام کرده است؟ اگر مسکر حرام است پس چرا نوشیدن کم شراب نیز حرام است؟ و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برای کسی که به خدا اطمینان دارد همین مقدار که بداند خدا خمر را حرام کرده است کافی است و جای هیچ شک و تردیدی را نمی گذارد خدایی که دانا و مهربان است کار بیهوده انجام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خصوص این پرسش که چرا حتی کمی شراب نیز حرام است با این که مست کننده نیست صرف نظر از این که حد مشخصی برای مست شدن و نشدن وجود ندارد به چند نکته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وقتی از سوی خداوند حرمت چیزی صادر شد آن حرام می شود چه کم آن و چه زیاد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حرمت ربا یا حرمت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شراب و لو مقدار بسیار کم بنوشد روحیه بندگی نداشته و نافرمان و سرکش است و دچار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اگر برفرض مقدار بسیار کم شراب مست کننده نباشد ولی آثار مخرب و ویرانگر دیگری که در صدور حکم تحریم خمر دخیل بوده اند، را داراست؛ مانند تاثیر در نطفه و نجس شدن بدن و روح و از بین رفتن روحیه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آن که مقدار کمی از شراب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زیادش که مستی آورد در رگی از رگ های خویش داخل کند خداوند آن رگ را به سیصد و شصت گونه عذاب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شراب علاوه بر این که حرام است نجس نیز می باشد و خوردن نجس کم آن یا زیاد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 بشر به خاطر حرص و نیز وسوسه های نفس و شیطان همواره در لب پرتگاه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مقدار کم شراب را تجویز می گردد مطمئنا به خاطر حالات یاد شده بشر به دره مخوف می گساری پرت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استناد به اشعار کهن درباره شراب و یا این که بسیاری از شعرا درباره می و می گساری شعر سروده اند سعی در تعریف و تمجید از خمر و می گساری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هیچ آگاهی مخفی نیست که شعرا نیز افرادی معمولی هستند که گاه خطا کرده و گاه درست عمل می کنند و رفتار و عقاید آنان نیاز به نقد و تحلیل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عشقبازی و جوانی و شراب لعل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انس و حریف همدم و شرب مدام</w:t>
      </w:r>
    </w:p>
    <w:p>
      <w:pPr>
        <w:pStyle w:val="BookText"/>
        <w:rPr/>
      </w:pPr>
      <w:r>
        <w:rPr>
          <w:rFonts w:ascii="IRNazanin" w:hAnsi="IRNazanin" w:eastAsia="IRNazanin"/>
          <w:color w:val="111111"/>
          <w:sz w:val="28"/>
          <w:sz w:val="28"/>
          <w:szCs w:val="28"/>
          <w:rtl w:val="true"/>
          <w:lang w:bidi="fa-IR"/>
        </w:rPr>
        <w:t>همان شراب نجس است که قرآن آن را حرام نموده یا اشاره و کنایه از چیز دیگری است؟</w:t>
      </w:r>
    </w:p>
    <w:p>
      <w:pPr>
        <w:pStyle w:val="BookText"/>
        <w:rPr/>
      </w:pPr>
      <w:r>
        <w:rPr>
          <w:rFonts w:ascii="IRNazanin" w:hAnsi="IRNazanin" w:eastAsia="IRNazanin"/>
          <w:color w:val="111111"/>
          <w:sz w:val="28"/>
          <w:sz w:val="28"/>
          <w:szCs w:val="28"/>
          <w:rtl w:val="true"/>
          <w:lang w:bidi="fa-IR"/>
        </w:rPr>
        <w:t>برای پاسخ به این پرسش، باید در ابتدا حال و هوای فکر و رفتاری شاعر شناخت و نیز به مفهوم و محتوا اشعار دقت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اشعار خود گواه اند که منظور از شراب چیزی غیر از شراب مسکر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ز شراب عشق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تر از این کنم که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خمار از می حسنی و من از من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شرابی که کند دفع خمار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شاعر نیز نشان مراد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از دولت می دفع ملالی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عمر شبی بود که حالی کردیم</w:t>
      </w:r>
    </w:p>
    <w:p>
      <w:pPr>
        <w:pStyle w:val="BookText"/>
        <w:rPr/>
      </w:pPr>
      <w:r>
        <w:rPr>
          <w:rFonts w:ascii="IRNazanin" w:hAnsi="IRNazanin" w:eastAsia="IRNazanin"/>
          <w:color w:val="111111"/>
          <w:sz w:val="28"/>
          <w:sz w:val="28"/>
          <w:szCs w:val="28"/>
          <w:rtl w:val="true"/>
          <w:lang w:bidi="fa-IR"/>
        </w:rPr>
        <w:t>در مجموع گرچه در برخی از اشعار صوفیان مراد از میهمان شراب حرام است ولی اگر بخواهیم خوش بینانه نگاه کنیم مراد از شراب و می و مستی همان عشق و دوستی و وصل به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مست نباشی نبری بار غم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شتر مست کشد بارگران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مست می عشقم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نخواهیم شد</w:t>
      </w:r>
    </w:p>
    <w:p>
      <w:pPr>
        <w:pStyle w:val="BookText"/>
        <w:rPr/>
      </w:pPr>
      <w:r>
        <w:rPr>
          <w:rFonts w:ascii="IRNazanin" w:hAnsi="IRNazanin" w:eastAsia="IRNazanin"/>
          <w:color w:val="111111"/>
          <w:sz w:val="28"/>
          <w:sz w:val="28"/>
          <w:szCs w:val="28"/>
          <w:rtl w:val="true"/>
          <w:lang w:bidi="fa-IR"/>
        </w:rPr>
        <w:t xml:space="preserve">وز خواب خوش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نخواهم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پنهانی میخانه نداند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و زاهد و شیخ و دو سه رسوای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ز شراب عشق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تر از این کنم که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شاعران در اشعار خود از تشبه به اهل فسق صرف نظر می کردند و از کلمات دیگری برای بیان منظور خود بهره می بردند حضرت امیر مومنان علیه السلام فرمود کم می شود کسی خود را شبیه قومی سازد و اندک اندک از آن ها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1180</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118" w:name="pg9408_99906"/>
    </w:p>
    <w:p>
      <w:pPr>
        <w:pStyle w:val="BookText"/>
        <w:rPr/>
      </w:pPr>
      <w:bookmarkEnd w:id="118"/>
      <w:r>
        <w:rPr>
          <w:rFonts w:ascii="IRNazanin" w:hAnsi="IRNazanin" w:eastAsia="IRNazanin"/>
          <w:color w:val="111111"/>
          <w:sz w:val="28"/>
          <w:sz w:val="28"/>
          <w:szCs w:val="28"/>
          <w:rtl w:val="true"/>
          <w:lang w:bidi="fa-IR"/>
        </w:rPr>
        <w:t xml:space="preserve">بنابر این اگر شاعری از خمر ستایش کرد یا از کلمات می و می گساری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این دلیل بر جواز و حلیت شراب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برخی با مقایسه شرب خمر با گناه دیگر که به نظر آنان سنگین تر است سعی در عادی سازی شراب خوری دارند مثلا می گویند فلانی شراب خور است ولی معتاد </w:t>
      </w:r>
      <w:r>
        <w:rPr>
          <w:rStyle w:val="FootnoteAnchor"/>
          <w:rtl w:val="true"/>
        </w:rPr>
        <w:footnoteReference w:id="80"/>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گناه از هر نوع که باشد، ریز باشد یا درشت، مخالفت با خداست و مخالفت با پروردگار امری سنگین است و این نوع مقایسه از روش های شیطان برای گمراهی است</w:t>
      </w:r>
      <w:r>
        <w:rPr>
          <w:rFonts w:eastAsia="IRNazanin" w:cs="IRNazanin"/>
          <w:color w:val="111111"/>
          <w:sz w:val="28"/>
          <w:szCs w:val="28"/>
          <w:rtl w:val="true"/>
          <w:lang w:bidi="fa-IR"/>
        </w:rPr>
        <w:t>.</w:t>
      </w:r>
    </w:p>
    <w:p>
      <w:pPr>
        <w:pStyle w:val="Heading3"/>
        <w:numPr>
          <w:ilvl w:val="2"/>
          <w:numId w:val="1"/>
        </w:numPr>
        <w:rPr/>
      </w:pPr>
      <w:bookmarkStart w:id="119" w:name="__RefHeading___Toc5635468_2870459653"/>
      <w:bookmarkStart w:id="120" w:name="_Toc46"/>
      <w:bookmarkEnd w:id="119"/>
      <w:r>
        <w:rPr>
          <w:rtl w:val="true"/>
        </w:rPr>
        <w:t>درمان با حرام</w:t>
      </w:r>
      <w:bookmarkEnd w:id="120"/>
    </w:p>
    <w:p>
      <w:pPr>
        <w:pStyle w:val="BookText"/>
        <w:rPr/>
      </w:pPr>
      <w:r>
        <w:rPr>
          <w:rFonts w:ascii="IRNazanin" w:hAnsi="IRNazanin" w:eastAsia="IRNazanin"/>
          <w:color w:val="111111"/>
          <w:sz w:val="28"/>
          <w:sz w:val="28"/>
          <w:szCs w:val="28"/>
          <w:rtl w:val="true"/>
          <w:lang w:bidi="fa-IR"/>
        </w:rPr>
        <w:t xml:space="preserve">گاهی برخی از اطباء برای برخی از امراض شراب </w:t>
      </w:r>
      <w:r>
        <w:rPr>
          <w:rStyle w:val="FootnoteAnchor"/>
          <w:rtl w:val="true"/>
        </w:rPr>
        <w:footnoteReference w:id="81"/>
      </w:r>
      <w:r>
        <w:rPr>
          <w:rFonts w:ascii="IRNazanin" w:hAnsi="IRNazanin" w:eastAsia="IRNazanin"/>
          <w:color w:val="111111"/>
          <w:sz w:val="28"/>
          <w:sz w:val="28"/>
          <w:szCs w:val="28"/>
          <w:rtl w:val="true"/>
          <w:lang w:bidi="fa-IR"/>
        </w:rPr>
        <w:t>را تجویز می کنند آیا می توان به نسخه آنان عمل کرد؟ پاسخ به این پرسش نیازمند یک بررسی دقیق فقهی در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اعتقادند که در حرام، شفایی نیست و برخی در صورت اضطرار، شرب خمر را به مقدار نیاز جایز می دانند و برخی مورد اضطرار را منحصر </w:t>
      </w:r>
      <w:r>
        <w:rPr>
          <w:rStyle w:val="FootnoteAnchor"/>
          <w:rtl w:val="true"/>
        </w:rPr>
        <w:footnoteReference w:id="82"/>
      </w:r>
      <w:r>
        <w:rPr>
          <w:rFonts w:ascii="IRNazanin" w:hAnsi="IRNazanin" w:eastAsia="IRNazanin"/>
          <w:color w:val="111111"/>
          <w:sz w:val="28"/>
          <w:sz w:val="28"/>
          <w:szCs w:val="28"/>
          <w:rtl w:val="true"/>
          <w:lang w:bidi="fa-IR"/>
        </w:rPr>
        <w:t>در فوت می دانند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برای هر دردی درمانی </w:t>
      </w:r>
      <w:r>
        <w:rPr>
          <w:rStyle w:val="FootnoteAnchor"/>
          <w:rtl w:val="true"/>
        </w:rPr>
        <w:footnoteReference w:id="83"/>
      </w:r>
      <w:r>
        <w:rPr>
          <w:rFonts w:ascii="IRNazanin" w:hAnsi="IRNazanin" w:eastAsia="IRNazanin"/>
          <w:color w:val="111111"/>
          <w:sz w:val="28"/>
          <w:sz w:val="28"/>
          <w:szCs w:val="28"/>
          <w:rtl w:val="true"/>
          <w:lang w:bidi="fa-IR"/>
        </w:rPr>
        <w:t>خلق کرده است و نیز در روایتی چنین آمده است که خدا در حرام شفا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خالد که زنی عبدیه بود بر امام صادق علیه السلام وارد شد ابابصیر می گوید من هم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عرض کرد فدایت شوم یابن رسول الله یک مرضی عارض من شده است که شکمم صدا می کند به دکتر مراجعه کردم و اطباء عراق برای شفا تجویز کردند حلوائی از نبیذ با سبیق درست کنم با هم مخلوط </w:t>
      </w:r>
    </w:p>
    <w:p>
      <w:pPr>
        <w:pStyle w:val="BookText"/>
        <w:rPr/>
      </w:pPr>
      <w:r>
        <w:rPr>
          <w:rFonts w:ascii="IRNazanin" w:hAnsi="IRNazanin" w:eastAsia="IRNazanin"/>
          <w:color w:val="111111"/>
          <w:sz w:val="28"/>
          <w:sz w:val="28"/>
          <w:szCs w:val="28"/>
          <w:rtl w:val="true"/>
          <w:lang w:bidi="fa-IR"/>
        </w:rPr>
        <w:t>کنم و بخورم، من دست نگه داشته ام احساس می کنم و لو طبیب تجویز کرده است امّا شما خوش نداری من مشروب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شما بپرسم آیا اجازه می دهید از این مشروبی که طبیب تجویز کرده کنار است بخورم یا خیر؟ امام قبل از پاسخگوئی به پرسش آن زن را مورد امتحان قرار داده اند و فرمودند چه باعث شد از دستور پزشک پیروی نکردی گفت آقای من دینم را به گردن شما گذاشته ام و با آرامش به ملاقات خدا می روم می خواهم در قیامت به خدا جواب بدهم و وقتی خدا را ملاقات کردم به من می گویند چرا مشروب خوردی می گویم امام صادق علیه السلام فرمود اگر شما دستور خوردن بدهید و اگر شما بفرمایید نخور و مرا نهی کنید و قیامت به من بگویند وقتی مریض شدی داروی تو شرب خمر بود چرا نخوردی؟ به گردن شما می اندازم و می گویم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 امام صادق علیه السلام رو به ابابصیر کردند آیا می شنوی این زن چه زیبا حرف می زند؟ می گوید من مقلد شما هستم دینم را به گردن شما می اندازم؛ اگر بفرمایید بخور می خورم و اگر بفرمایید نخور نمی خورم بعد امام رو به آن زن کردند و فرمودند یک قطره از آن را اذن نمی دهم بخوری، یک قطره ی آن را هم نچش، چشیدن این هم برای تو جایز نیست و با دست خود به حنجره اش اشاره نمود و فرمود اگر بخوری آن وقتی که عزرائیل برای قبض روحت آمد و روحت به این جا رسید آن وقت پشیمان می شوی و چیزی می بینی که می گویی ای وای ای کاش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 مرتبه فرمود فهمیدی؟ آن زن گفت بله شنیدم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پیام این حدیث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شرب خمر را تنها برای حفظ جان از مرگ جایز دانسته و برخی در این مورد و مرض های سخت جایز شمرده اند و روایت را در مورد مرض های آسان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84"/>
      </w:r>
      <w:r>
        <w:rPr>
          <w:rFonts w:ascii="IRNazanin" w:hAnsi="IRNazanin" w:eastAsia="IRNazanin"/>
          <w:color w:val="111111"/>
          <w:sz w:val="28"/>
          <w:sz w:val="28"/>
          <w:szCs w:val="28"/>
          <w:rtl w:val="true"/>
          <w:lang w:bidi="fa-IR"/>
        </w:rPr>
        <w:t>می نویسد والاصح خروج ما اوجب حفظ النفس من التلف، آن اضطراری که ارتکاب شرب در آن موجب نجات نفس از تلف می شود؛ از ادله حرمت شرب خمر خارج است ادله می گوید شرب خمر حرام است مگر آن جایی که حفظ نفس متوقف بر شرب خمر باشد سپس مرحوم شهید برای مورد استثناء از ادلهی حرمت مثالی مطرح می کند مثلاً آن جایی که لقمه در گلو گیر کرده و آب نیست و اگر شراب نخورد خفه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درمان مرض های جایز نیست و این موارد از تحت ادله حرمت خمر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گلپایگانی در تقریرات می نویسد </w:t>
      </w:r>
      <w:r>
        <w:rPr>
          <w:rStyle w:val="FootnoteAnchor"/>
          <w:rtl w:val="true"/>
        </w:rPr>
        <w:footnoteReference w:id="85"/>
      </w:r>
      <w:r>
        <w:rPr>
          <w:rFonts w:ascii="IRNazanin" w:hAnsi="IRNazanin" w:eastAsia="IRNazanin"/>
          <w:color w:val="111111"/>
          <w:sz w:val="28"/>
          <w:sz w:val="28"/>
          <w:szCs w:val="28"/>
          <w:rtl w:val="true"/>
          <w:lang w:bidi="fa-IR"/>
        </w:rPr>
        <w:t xml:space="preserve">تنها مورد جواز شرب، جایی است که اگر مشروب نخورد می میرد اما بیشتر فقهای امامیه </w:t>
      </w:r>
      <w:r>
        <w:rPr>
          <w:rStyle w:val="FootnoteAnchor"/>
          <w:rtl w:val="true"/>
        </w:rPr>
        <w:footnoteReference w:id="86"/>
      </w:r>
      <w:r>
        <w:rPr>
          <w:rFonts w:ascii="IRNazanin" w:hAnsi="IRNazanin" w:eastAsia="IRNazanin"/>
          <w:color w:val="111111"/>
          <w:sz w:val="28"/>
          <w:sz w:val="28"/>
          <w:szCs w:val="28"/>
          <w:rtl w:val="true"/>
          <w:lang w:bidi="fa-IR"/>
        </w:rPr>
        <w:t>با استناد به پاره ای از روایات منقول از ائمّه علیهم السلام، و قاعده عقلی تقدیم اهم بر مهم، تداوی به حرام از جمله مسکرات را در صورت ضرورت و انحصار درمان به حرام، جایز دانسته اند</w:t>
      </w:r>
      <w:r>
        <w:rPr>
          <w:rFonts w:eastAsia="IRNazanin" w:cs="IRNazanin"/>
          <w:color w:val="111111"/>
          <w:sz w:val="28"/>
          <w:szCs w:val="28"/>
          <w:rtl w:val="true"/>
          <w:lang w:bidi="fa-IR"/>
        </w:rPr>
        <w:t xml:space="preserve">. </w:t>
      </w:r>
      <w:bookmarkStart w:id="121" w:name="pg9408_99908"/>
    </w:p>
    <w:p>
      <w:pPr>
        <w:pStyle w:val="BookText"/>
        <w:rPr/>
      </w:pPr>
      <w:bookmarkEnd w:id="121"/>
      <w:r>
        <w:rPr>
          <w:rFonts w:ascii="IRNazanin" w:hAnsi="IRNazanin" w:eastAsia="IRNazanin"/>
          <w:color w:val="111111"/>
          <w:sz w:val="28"/>
          <w:sz w:val="28"/>
          <w:szCs w:val="28"/>
          <w:rtl w:val="true"/>
          <w:lang w:bidi="fa-IR"/>
        </w:rPr>
        <w:t xml:space="preserve">فقهای امامیه و جمهور اهل سنت درمان به حرام، به میزان سدّ رمق و دفع حاجت و حفظ حیات اجازه داده اند اما تجاوز از مقدار ضرورت </w:t>
      </w:r>
      <w:r>
        <w:rPr>
          <w:rStyle w:val="FootnoteAnchor"/>
          <w:rtl w:val="true"/>
        </w:rPr>
        <w:footnoteReference w:id="87"/>
      </w:r>
      <w:r>
        <w:rPr>
          <w:rFonts w:ascii="IRNazanin" w:hAnsi="IRNazanin" w:eastAsia="IRNazanin"/>
          <w:color w:val="111111"/>
          <w:sz w:val="28"/>
          <w:sz w:val="28"/>
          <w:szCs w:val="28"/>
          <w:rtl w:val="true"/>
          <w:lang w:bidi="fa-IR"/>
        </w:rPr>
        <w:t>و حاجت را مشمول سرکشی و گناه عدوان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سو، چون خداوند به صراحت شراب را حرام کرده است عمل به دستور پزشک نیازمند تحقیق و تفحص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مواظب بود که تجویز شراب از سوی پزشک مبتنی بر قواعد علمی باشد نه روحیه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تجویز توسط اطبا و دانشمندان دیگر مورد تایید قرار گیرد آن مرض از امراض سخت و یا منجر به فوت باشد و داروی منحصر به فردش شراب باشد که البته این فرض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تجویز شراب برای موارد درمانی خاص دلیل بر صحت شراب خوری نیست، همان طور که تجویز داروی مواد مخدر مثلاً آرام کردن درد، دلیل بر صحت اعتیاد نیست</w:t>
      </w:r>
      <w:r>
        <w:rPr>
          <w:rFonts w:eastAsia="IRNazanin" w:cs="IRNazanin"/>
          <w:color w:val="111111"/>
          <w:sz w:val="28"/>
          <w:szCs w:val="28"/>
          <w:rtl w:val="true"/>
          <w:lang w:bidi="fa-IR"/>
        </w:rPr>
        <w:t>.</w:t>
      </w:r>
    </w:p>
    <w:p>
      <w:pPr>
        <w:pStyle w:val="Heading3"/>
        <w:numPr>
          <w:ilvl w:val="2"/>
          <w:numId w:val="1"/>
        </w:numPr>
        <w:rPr/>
      </w:pPr>
      <w:bookmarkStart w:id="122" w:name="__RefHeading___Toc5635470_2870459653"/>
      <w:bookmarkStart w:id="123" w:name="_Toc47"/>
      <w:bookmarkEnd w:id="122"/>
      <w:r>
        <w:rPr>
          <w:rtl w:val="true"/>
        </w:rPr>
        <w:t>سخن پایانی</w:t>
      </w:r>
      <w:bookmarkEnd w:id="123"/>
    </w:p>
    <w:p>
      <w:pPr>
        <w:pStyle w:val="BookText"/>
        <w:rPr/>
      </w:pPr>
      <w:r>
        <w:rPr>
          <w:rFonts w:ascii="IRNazanin" w:hAnsi="IRNazanin" w:eastAsia="IRNazanin"/>
          <w:color w:val="111111"/>
          <w:sz w:val="28"/>
          <w:sz w:val="28"/>
          <w:szCs w:val="28"/>
          <w:rtl w:val="true"/>
          <w:lang w:bidi="fa-IR"/>
        </w:rPr>
        <w:t>هر مسکری از نظر اسلام حرام است و اما این بدین معنا نیست که علت حرمت خمر منحصر به اسکارش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تر درست است که طبیعت شراب سکر و مستی آور است و عقل را زایل می کند و هر چه سکر آور باشد در اسلام حرام است چه شراب باشد چه شراب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خداوند خمر را به خاطر اسمش حرام نکرد بلکه به خاطر عاقبتش حرام نمود </w:t>
      </w:r>
      <w:r>
        <w:rPr>
          <w:rStyle w:val="FootnoteAnchor"/>
          <w:rtl w:val="true"/>
        </w:rPr>
        <w:footnoteReference w:id="88"/>
      </w:r>
      <w:r>
        <w:rPr>
          <w:rFonts w:ascii="IRNazanin" w:hAnsi="IRNazanin" w:eastAsia="IRNazanin"/>
          <w:color w:val="111111"/>
          <w:sz w:val="28"/>
          <w:sz w:val="28"/>
          <w:szCs w:val="28"/>
          <w:rtl w:val="true"/>
          <w:lang w:bidi="fa-IR"/>
        </w:rPr>
        <w:t>ولی مفهوم این جمله این نیست که اگر کسی از نوشیدن شراب مست نشد یا کسی به مقدار کمی شراب بخورد و مست نشود برای او شراب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دستور حرمت از سوی پروردگار صادر شده است و با صدور چنین فرمانی همه موظفند از شراب، کم آن یا زیادش، دوری کنند و گرنه معصیت کار و گنه کار محسوب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اساس و ریشه این که ما از شراب دوری می کنیم فرمان خداست چه تنها در این صورت است که این عملکرد عبادت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تنها به خاطر مضرات شراب از شراب دوری کند، گرچه نفع می برد و نفعش آن است که به آسیب های شراب خوری دچار نمی شود ولی چنین شخصی به خدا نزدیک نمی گردد و رشد و تعالی روحی برایش فراهم نمی شود زیرا شراب نخوردن او از روی بندگی و تسلیم و عبودیت نبوده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حس بندگی و سرسپردگی در مقابل خداست که مومن را از گناه متنفر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مورد تنفر خدا است مورد تنفر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مسکر بیزارست او نیز بیزار است چنین حسی است که مومن را از وسوسه ها ایمن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اید که برخی از مسلمانان به راحتی سخن برخی که از شراب ستایش می کنند یا برای آن فایده ای ذکر می کنند می پذیرند و برخی بخاطر همان حس بندگی نمی پذیرند همه این ها ریشه در درون افراد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حرمت شرب فقط به خاطر سکرش نیست و علل و عوامل متعددی در حرمت آن دخالت داشته اند که یکی از آن آثار سوء، و لو یک قطره باشد، پلید شدن روح و روان و نیز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شراب را در چاهی بریزند و از آب آن گندم زاری را مشروب سازند، سپس آن محصول را در آسیاب آرد کنند و نان هایی بپزند من که علی هستم از خوردن چنین نانی دوری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خاطر نداشتن همان حس بندگی، سعی در تشویق مردم به شراب دارند و گاه با دادن اطلاعات غلط و تایید نشده مانند این که شراب برای شن کلیه یا برای درد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Style w:val="FootnoteAnchor"/>
          <w:rtl w:val="true"/>
        </w:rPr>
        <w:footnoteReference w:id="89"/>
      </w:r>
      <w:r>
        <w:rPr>
          <w:rFonts w:ascii="IRNazanin" w:hAnsi="IRNazanin" w:eastAsia="IRNazanin"/>
          <w:color w:val="111111"/>
          <w:sz w:val="28"/>
          <w:sz w:val="28"/>
          <w:szCs w:val="28"/>
          <w:rtl w:val="true"/>
          <w:lang w:bidi="fa-IR"/>
        </w:rPr>
        <w:t>است زمینه را برای عادی شدن شرب خمر فراهم 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اصرار دارم در نهایت به آن توجه شود این است که اگر حکمی و دستوری از ناحیه پروردگار یا معصومین علیهم السلام صادر شده باشد دیگر مطلب تمام است و جای هیچ چون و چرا نمیگذارد و به اصطلاح چرا بردار نیست همین مقدار که خدا دستور داده است کار تمام و حجت کامل است و جای هیچ نوع عذر و بهانه تراشی و نیز استدلال باقی نمی ماند به عنوان نمونه اگر بپرسند چرا حجاب؟ جواب این است که دستور خداست حال اگر کسی سخن خدا برایش تمام نباشد و منتظر استدلال و دلیل دیگر باشد، مشکل او تنها بی حجابی نیست مشکل او اساسی تر و بزرگتر از این هاست مشکل او این است که سخن خدا برایش تمام نیست در مورد خمر نیز همین طور است اگر پرسیده شود که چرا خمر نباید نوشید جواب این است که خداوند حرام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معین ص </w:t>
      </w:r>
      <w:r>
        <w:rPr>
          <w:rFonts w:eastAsia="IRNazanin" w:cs="IRNazanin"/>
          <w:color w:val="111111"/>
          <w:sz w:val="28"/>
          <w:szCs w:val="28"/>
          <w:lang w:bidi="fa-IR"/>
        </w:rPr>
        <w:t>1005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و عناوین جزائی، ص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بخش حدود، ج دوم،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فى شرح شرایع الاسلام،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از انیس الاعلام جلد اول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دایره اسقفی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مذهب کاتولیک، 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توضیح المسائل مراجع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فى شرح العروة الوثقى،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چاپ جدید،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عنوان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 عنوان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مشروبات الکلی از دیدگاه دانش پزشکی و دانشمندان غرب،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دانشگاه و آخرین پیامبر،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پزشک بی دارو،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نقل از علوم جنایی، ص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پژوهشی در اعجاز علمی قرآن، ص</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زندگی، ص</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الاخبار،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جمعی از نویسندگان،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جمعی از نویسندگان،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مشروبات الکلی از دیدگاه دانش پزشکی و دانشمندان غرب،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مسالك الافهام،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الگلپایگانی، درّ المنضود،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موسسه الوفاء بيروت،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جلدی،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موسسه آل البيت،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موسسه آل البيت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حسین؛ جواهر الكلام في شرح شرایع الاسلام، دار الكتب الاسلامیه، چ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فروغ ابدیت دفتر تبلیغات اسلامی، مرکز انتشارات،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رضا اولین دانشگاه و آخرین پیامبر کتابفروشی اسلامیه،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 محمد فرهنگ فارسی معین تهران، سرایش، چ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 احمدی، محمد حسین؛ فرهنگ اصطلاحات و عناوین جزائی ،اصفهان، دادیار،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زراعت، عباس؛ شرح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بخش حدود، تهران، ققنوس، ،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سید مهدی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نظم حقوق ،کنونی تهران میثاق عدالت، چاول،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سمیعی، حسن؛ حقوق جزای عمومی تهران، بی تا، چ اول،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محمد علی؛ حقوق جزای عمومی تهران، میزان،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تیلور مذهب کاتولیک انتشار مرکز تحقیقاتی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دایره اسقفی ایران چاپ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bookmarkStart w:id="124" w:name="pg9408_99913"/>
    </w:p>
    <w:p>
      <w:pPr>
        <w:pStyle w:val="Heading2"/>
        <w:numPr>
          <w:ilvl w:val="1"/>
          <w:numId w:val="1"/>
        </w:numPr>
        <w:rPr/>
      </w:pPr>
      <w:bookmarkStart w:id="125" w:name="__RefHeading___Toc5635472_2870459653"/>
      <w:bookmarkStart w:id="126" w:name="_Toc48"/>
      <w:bookmarkEnd w:id="124"/>
      <w:bookmarkEnd w:id="125"/>
      <w:r>
        <w:rPr>
          <w:rtl w:val="true"/>
        </w:rPr>
        <w:t>رجعت از دیدگاه تشیّع</w:t>
      </w:r>
      <w:bookmarkEnd w:id="126"/>
    </w:p>
    <w:p>
      <w:pPr>
        <w:pStyle w:val="Heading3"/>
        <w:numPr>
          <w:ilvl w:val="2"/>
          <w:numId w:val="1"/>
        </w:numPr>
        <w:rPr/>
      </w:pPr>
      <w:bookmarkStart w:id="127" w:name="__RefHeading___Toc5635474_2870459653"/>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حجت الاسلام محسن مردانی</w:t>
      </w:r>
    </w:p>
    <w:p>
      <w:pPr>
        <w:pStyle w:val="Heading3"/>
        <w:numPr>
          <w:ilvl w:val="2"/>
          <w:numId w:val="1"/>
        </w:numPr>
        <w:rPr/>
      </w:pPr>
      <w:bookmarkStart w:id="129" w:name="__RefHeading___Toc5635476_2870459653"/>
      <w:bookmarkStart w:id="130" w:name="_Toc50"/>
      <w:bookmarkEnd w:id="129"/>
      <w:r>
        <w:rPr>
          <w:rtl w:val="true"/>
        </w:rPr>
        <w:t>رووس مطالب</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رجعت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رجعت در عقائد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رجعت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های عقلی بر رجعت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های نقلی بر رجعت</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محض، ایمان، محض کفر</w:t>
      </w:r>
    </w:p>
    <w:p>
      <w:pPr>
        <w:pStyle w:val="Heading3"/>
        <w:numPr>
          <w:ilvl w:val="2"/>
          <w:numId w:val="1"/>
        </w:numPr>
        <w:rPr/>
      </w:pPr>
      <w:bookmarkStart w:id="131" w:name="__RefHeading___Toc5635478_2870459653"/>
      <w:bookmarkStart w:id="132" w:name="_Toc51"/>
      <w:bookmarkEnd w:id="131"/>
      <w:r>
        <w:rPr>
          <w:rtl w:val="true"/>
        </w:rPr>
        <w:t>درآمد</w:t>
      </w:r>
      <w:bookmarkEnd w:id="1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یکی از عقاید شیعه که برگرفته از آیات و روایات بسیاری است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شاید بسیاری از شیعیان از این امر مهم و حیاتی و نیز امید بخش بی اطلاع باشند، مطالعه و دقت در این مقاله را به همگان توصیه می کنیم امید است که ما نیز توفیق رجعت و یاری دوستان خدا را داشته باشیم انشاالله</w:t>
      </w:r>
      <w:r>
        <w:rPr>
          <w:rFonts w:eastAsia="IRNazanin" w:cs="IRNazanin"/>
          <w:color w:val="111111"/>
          <w:sz w:val="28"/>
          <w:szCs w:val="28"/>
          <w:rtl w:val="true"/>
          <w:lang w:bidi="fa-IR"/>
        </w:rPr>
        <w:t xml:space="preserve">. </w:t>
      </w:r>
      <w:bookmarkStart w:id="133" w:name="pg9408_99914"/>
    </w:p>
    <w:p>
      <w:pPr>
        <w:pStyle w:val="Heading3"/>
        <w:numPr>
          <w:ilvl w:val="2"/>
          <w:numId w:val="1"/>
        </w:numPr>
        <w:rPr/>
      </w:pPr>
      <w:bookmarkStart w:id="134" w:name="__RefHeading___Toc5635480_2870459653"/>
      <w:bookmarkStart w:id="135" w:name="_Toc52"/>
      <w:bookmarkEnd w:id="133"/>
      <w:bookmarkEnd w:id="134"/>
      <w:r>
        <w:rPr>
          <w:rtl w:val="true"/>
        </w:rPr>
        <w:t>بررسی واژگانی</w:t>
      </w:r>
      <w:bookmarkEnd w:id="135"/>
    </w:p>
    <w:p>
      <w:pPr>
        <w:pStyle w:val="BookText"/>
        <w:rPr/>
      </w:pPr>
      <w:r>
        <w:rPr>
          <w:rFonts w:ascii="IRNazanin" w:hAnsi="IRNazanin" w:eastAsia="IRNazanin"/>
          <w:color w:val="111111"/>
          <w:sz w:val="28"/>
          <w:sz w:val="28"/>
          <w:szCs w:val="28"/>
          <w:rtl w:val="true"/>
          <w:lang w:bidi="fa-IR"/>
        </w:rPr>
        <w:t>واژه رجعت در لغت به معنای بازگشت است، بازگشت به جایی که پیشتر آن جا بوده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اهله بعد الطلاق و قوم يومنون بالرجعة الى الدنيا قبل يوم القيامة</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رجعت بازگشت مرد به اهلش بعد از طلاق است و گروهی معتقدند به بازگشت به دنیا قبل از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راغب می گوید رجوع، بازگشت به آن چه از آغاز آن بوده یا تقدیر آغاز بوده، چه از نظر مکان یا کار یا سخن چه به ذات آن باشد یا به جزیی از اجزای آن یا به کاری از کارهای آن، پس رجوع بازگشتی را گویند که هم در طلاق به کار می رود و هم در بازگشت به دنیا بعد از مردن، از این روست که می گویند فلانی به رجعت ایمان دارد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36" w:name="__RefHeading___Toc5635482_2870459653"/>
      <w:bookmarkStart w:id="137" w:name="_Toc53"/>
      <w:bookmarkEnd w:id="136"/>
      <w:r>
        <w:rPr>
          <w:rtl w:val="true"/>
        </w:rPr>
        <w:t>واژه رجعت در اصطلاح</w:t>
      </w:r>
      <w:bookmarkEnd w:id="137"/>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از مردگان را به همان صورت هایی که در گذشته بوده اند به دنیا برمی گرداند پس گروهی را عزیز و دسته ی دیگر را ذلیل می کند و اهل حق را بر اهل باطل غلبه و نصرت داده و مظلومان را بر ظالمان و ستمگران پیروزی می بخشد و این واقعه هنگام ظهور مهدی آل محمد علیهم السلام خواهد بود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استفاده می شود که خداوند منّان در عصر ظهور حضرت ولی عصر علیه السلام گروهی از مؤمنین را زنده می کند و چشمشان را به ائمه دین علیهم السلام و دولت حقه روشن می سازد و نیز گروهی از کافرها و دشمنان دین را زنده می گرداند تا انتقام از آن ها کشیده 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همچنین آیت الله سبحانی بیان می کند رجعت در اصطلاح اطلاق می شود بر بازگشت زندگانی بر گروهی از مردگان بعد از نهضت جهانی امام مهدی علیه السلام و این بازگشت به طور طبیعی قبل از روز قیامت خاتمه می یابد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38" w:name="__RefHeading___Toc5635484_2870459653"/>
      <w:bookmarkStart w:id="139" w:name="_Toc54"/>
      <w:bookmarkEnd w:id="138"/>
      <w:r>
        <w:rPr>
          <w:rtl w:val="true"/>
        </w:rPr>
        <w:t>رجعت چیست؟</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و روایات و سخنان دانشمندان و اندیشمندان شیعه این گونه فهمیده می شود که رجعت عالمی است با مختصات و ویژگی های مخصوص به خود عالمی است نه شبیه عالم دنیا در قبل از مرگ و نه شبیه عالم ،قیامت بلکه یک عالم جداگانه است با ویژگی های خاص خودش علامه طباطبایی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الرجعة من مراتب يوم القيامة و ان كان دونه فى الظهور لامكان الشر والفساد فيه في الجملة دون يوم القيامة و لذلك ربما الحق به يوم الظهور المهدى ايضاً الظهور الحق فيه تمام الظهور و ان كان هو ايضاً الرجعة</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رجعت از مراتب روز قیامت می باشد اگر چه در کشف و ظهور پایین تر از روز قیامت است و دلیل پایین تر بودن آن از روز قیامت فی الجمله امکان راه یافتن فساد و شر در آن است به خلاف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فساد و شری در آن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روز ظهور حضرت مهدی علیه السلام نیز گاه به قیامت ملحق شده است به خاطر ظهور و غلبه حق اگر چه روز ظهور حضرت نیز پایین تر از روز رجعت است</w:t>
      </w:r>
      <w:r>
        <w:rPr>
          <w:rFonts w:eastAsia="IRNazanin" w:cs="IRNazanin"/>
          <w:color w:val="111111"/>
          <w:sz w:val="28"/>
          <w:szCs w:val="28"/>
          <w:rtl w:val="true"/>
          <w:lang w:bidi="fa-IR"/>
        </w:rPr>
        <w:t xml:space="preserve">. </w:t>
      </w:r>
      <w:bookmarkStart w:id="140" w:name="pg9408_99915"/>
    </w:p>
    <w:p>
      <w:pPr>
        <w:pStyle w:val="BookText"/>
        <w:rPr/>
      </w:pPr>
      <w:bookmarkEnd w:id="140"/>
      <w:r>
        <w:rPr>
          <w:rFonts w:ascii="IRNazanin" w:hAnsi="IRNazanin" w:eastAsia="IRNazanin"/>
          <w:color w:val="111111"/>
          <w:sz w:val="28"/>
          <w:sz w:val="28"/>
          <w:szCs w:val="28"/>
          <w:rtl w:val="true"/>
          <w:lang w:bidi="fa-IR"/>
        </w:rPr>
        <w:t>همچنین در روایتی از امام باقر علیه السلام داريم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أَیَّامُ اَللَّهِ ثَلاَثَهٌ یَوْمُ یَقُومُ اَلْقَائِمُ وَ یَوْمُ اَلْکَرَّهِ وَ یَوْمُ اَلْقِیَامَهِ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روزهای خدا سه تا است، روز قیام قائم،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سخنان علامه و روایت امام باقر علیه السلام می توان این گونه برداشت کرد که روز قیامت رجعت از نظر اهمیت و والایی هم ردیف با روز ظهور حضرت ولی عصر علیه السلام و روز قیامت است اما از نظر درجه ی کشف و شهود و ویژگی های ظاهری ای که دارد در درجه ی میانی قرار گرفته است و درجه اش بالاتر از درجه ظهور حضرت مهدی علیه السلام و پایین تر از درجه روز قیامت قرار گرفته است</w:t>
      </w:r>
      <w:r>
        <w:rPr>
          <w:rFonts w:eastAsia="IRNazanin" w:cs="IRNazanin"/>
          <w:color w:val="111111"/>
          <w:sz w:val="28"/>
          <w:szCs w:val="28"/>
          <w:rtl w:val="true"/>
          <w:lang w:bidi="fa-IR"/>
        </w:rPr>
        <w:t>.</w:t>
      </w:r>
    </w:p>
    <w:p>
      <w:pPr>
        <w:pStyle w:val="Heading3"/>
        <w:numPr>
          <w:ilvl w:val="2"/>
          <w:numId w:val="1"/>
        </w:numPr>
        <w:rPr/>
      </w:pPr>
      <w:bookmarkStart w:id="141" w:name="__RefHeading___Toc5635486_2870459653"/>
      <w:bookmarkStart w:id="142" w:name="_Toc55"/>
      <w:bookmarkEnd w:id="141"/>
      <w:r>
        <w:rPr>
          <w:rtl w:val="true"/>
        </w:rPr>
        <w:t>تاریخچه رجعت</w:t>
      </w:r>
      <w:bookmarkEnd w:id="142"/>
    </w:p>
    <w:p>
      <w:pPr>
        <w:pStyle w:val="BookText"/>
        <w:rPr/>
      </w:pPr>
      <w:r>
        <w:rPr>
          <w:rFonts w:ascii="IRNazanin" w:hAnsi="IRNazanin" w:eastAsia="IRNazanin"/>
          <w:color w:val="111111"/>
          <w:sz w:val="28"/>
          <w:sz w:val="28"/>
          <w:szCs w:val="28"/>
          <w:rtl w:val="true"/>
          <w:lang w:bidi="fa-IR"/>
        </w:rPr>
        <w:t>مراجعه به تاریخ از این حقیقت پرده بر می دارد که رجعت تاریخچه ای بسیار کهن دارد و در ادیان گذشته نیز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طور مشخص نمی شود زمان ابتدایی ای را برای آن بیان کرد در قرآن نیز 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انبیاء، بقره،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را تحت عناوین خروج، حشر، احیاء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صلی الله علیه و آله نیز ایشان مصداق افراد رجعت کننده نظیر امیرالمؤمنین علیه السلام </w:t>
      </w:r>
      <w:r>
        <w:rPr>
          <w:rStyle w:val="FootnoteAnchor"/>
          <w:rtl w:val="true"/>
        </w:rPr>
        <w:footnoteReference w:id="97"/>
      </w:r>
      <w:r>
        <w:rPr>
          <w:rFonts w:ascii="IRNazanin" w:hAnsi="IRNazanin" w:eastAsia="IRNazanin"/>
          <w:color w:val="111111"/>
          <w:sz w:val="28"/>
          <w:sz w:val="28"/>
          <w:szCs w:val="28"/>
          <w:rtl w:val="true"/>
          <w:lang w:bidi="fa-IR"/>
        </w:rPr>
        <w:t xml:space="preserve">امام حسین علیه السلام </w:t>
      </w:r>
      <w:r>
        <w:rPr>
          <w:rStyle w:val="FootnoteAnchor"/>
          <w:rtl w:val="true"/>
        </w:rPr>
        <w:footnoteReference w:id="98"/>
      </w:r>
      <w:r>
        <w:rPr>
          <w:rFonts w:ascii="IRNazanin" w:hAnsi="IRNazanin" w:eastAsia="IRNazanin"/>
          <w:color w:val="111111"/>
          <w:sz w:val="28"/>
          <w:sz w:val="28"/>
          <w:szCs w:val="28"/>
          <w:rtl w:val="true"/>
          <w:lang w:bidi="fa-IR"/>
        </w:rPr>
        <w:t xml:space="preserve">، سلمان </w:t>
      </w:r>
      <w:r>
        <w:rPr>
          <w:rStyle w:val="FootnoteAnchor"/>
          <w:rtl w:val="true"/>
        </w:rPr>
        <w:footnoteReference w:id="99"/>
      </w:r>
      <w:r>
        <w:rPr>
          <w:rFonts w:ascii="Amiri" w:hAnsi="Amiri" w:eastAsia="Amiri" w:cs="Amiri"/>
          <w:color w:val="111111"/>
          <w:sz w:val="28"/>
          <w:sz w:val="28"/>
          <w:szCs w:val="28"/>
          <w:rtl w:val="true"/>
          <w:lang w:bidi="ar-SA"/>
        </w:rPr>
        <w:t xml:space="preserve">، عمّار ياسر </w:t>
      </w:r>
      <w:r>
        <w:rPr>
          <w:rStyle w:val="FootnoteAnchor"/>
          <w:rtl w:val="true"/>
        </w:rPr>
        <w:footnoteReference w:id="1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اصحابشان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امیرالمومنین علیه السلام با توجه به جو خفقان که در آن زمان وجود داشت و نیز با توجه به شرائط اجتماعی و اعتقادی که جامعه ی نوپای اسلام در آن روز داشت ایشان تا جایی که می توانستند بحث رجعت را مطرح کردند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پس از آن در زمان امام حسین علیه السلام در آن زمان که دو جبهه ی حق و باطل رو در روی یکدیگر قرار گرفتند حضرت برای تقویت روحیه اصحابشان و هم چنین تسلی بخشیدن به ایشان رجعت را مطرح کردند در روز عاشورا امام حسین علیه السلام به اصحابشان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 فَوَ اللَّهِ لَئِنْ قَتَلُونَا فَإِنَّا نَرِدُ عَلَی نَبِیِّنَا قَالَ ثُمَّ أَمْکُثُ مَا شَاءَ اللَّهُ فَأَکُونُ أَوَّلَ مَنْ یَنْشَقُّ الْأَرْضُ عَنْهُ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بشارت باد شما را به بهشت به خدا قسم اگر کشته شویم به سوی پیامبر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 که خدا بخواهد در قبر خواهیم ماند و من اولین کسی خواهم بود که رجعت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زمان امام باقر علیه السلام تا امام صادق علیه السلام ائمّه شیعه توانستند به دلیل هرج و مرجی که در امور سیاسی آن زمان رخ داده بود معارف ناب محمّدی را در سطح کلان و خیلی وسیع انتشار بدهند و شاگردان زیادی را تربیت کنند و به نسبت، بحث رجعت هم خیلی وسیع تر مطرح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کاظم علیه السلام تا امام حسن عسگری علیه السلام چون فشار هیئت حاکمه دوباره بر روی این چند تن از ائمّه معصومین علیهم السلام زیاد بود دیگر به بحث رجعت آن طور وسیع و گسترده پرداخته نمی شد بلکه معارف دینی در این زمان به شیوه ای دیگر ارائه می شدند و یکی از آن شیوه ها به خصوص از زمان امام جواد علیه السلام تا امام حسن عسگری علیه السلام بیان معارف در قالب ادعیه و زیارت بود</w:t>
      </w:r>
      <w:r>
        <w:rPr>
          <w:rFonts w:eastAsia="IRNazanin" w:cs="IRNazanin"/>
          <w:color w:val="111111"/>
          <w:sz w:val="28"/>
          <w:szCs w:val="28"/>
          <w:rtl w:val="true"/>
          <w:lang w:bidi="fa-IR"/>
        </w:rPr>
        <w:t xml:space="preserve">. </w:t>
      </w:r>
      <w:bookmarkStart w:id="143" w:name="pg9408_99916"/>
    </w:p>
    <w:p>
      <w:pPr>
        <w:pStyle w:val="BookText"/>
        <w:rPr/>
      </w:pPr>
      <w:bookmarkEnd w:id="143"/>
      <w:r>
        <w:rPr>
          <w:rFonts w:ascii="IRNazanin" w:hAnsi="IRNazanin" w:eastAsia="IRNazanin"/>
          <w:color w:val="111111"/>
          <w:sz w:val="28"/>
          <w:sz w:val="28"/>
          <w:szCs w:val="28"/>
          <w:rtl w:val="true"/>
          <w:lang w:bidi="fa-IR"/>
        </w:rPr>
        <w:t>همان گونه که اکنون می بینیم که در ادعیه و زیارات بسیاری بحث رجعت یادآوری شده است که ان شاء الله به طور مفصل در بحث های آینده به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عصر غیبت صغری و کبری فرا می رسد که علمای شیعه اهتمام فراوانی ورزیدند برای روشن کردن و زنده نگه داشتن موضوع رجعت و با ارائه کتاب، مقاله مناظرات فراوان با آیات و روایات این عقیده زیبا و نورانی را اثبات کردند و تا به امروز زنده نگه داشتند و از طرفی چون این عقیده نقش بسزایی در امید بخشی و تحرک و پویایی شیعه دارد هم اکنون دشمنان ما تلاش زیادی می کنند برای از بین بردن عقیده رجعت و البته چون این عقیده خیلی مستحکم و قوی در اذهان شیعیان جا افتاده است و نمی توانند آن را از بین ببرند بنابراین با خرده گرفتن بر آن و وارد کردن شب هات در مورد این موضوع سعی در کم رنگ کردن این عقیده می کنند تا به تدریج از بین برود بنابراین لازم است با واضح و مبرهن کردن این عقیده تلاش کنیم تا این عقیدهی امید بخشی را که ائمه و پس از آن علمای شیعه با وجود خفقان های حاکم بر محیط عصرشان و همچنین با خون دلهای فراوان به دست ما رساندهاند واضح و مبرهن کنیم و شب هات را از پیرامون چهره ی آن بزدائیم تا بتوانیم گامی در جهت اعتلای عقاید شیعه و هم چنین گامی در جهت نا امیدی و کوری چشم دشمنان اسلام و مسلمین برداریم انشاء الله</w:t>
      </w:r>
    </w:p>
    <w:p>
      <w:pPr>
        <w:pStyle w:val="Heading3"/>
        <w:numPr>
          <w:ilvl w:val="2"/>
          <w:numId w:val="1"/>
        </w:numPr>
        <w:rPr/>
      </w:pPr>
      <w:bookmarkStart w:id="144" w:name="__RefHeading___Toc5635488_2870459653"/>
      <w:bookmarkStart w:id="145" w:name="_Toc56"/>
      <w:bookmarkEnd w:id="144"/>
      <w:r>
        <w:rPr>
          <w:rtl w:val="true"/>
        </w:rPr>
        <w:t>جایگاه رجعت در عقاید شیعه</w:t>
      </w:r>
      <w:bookmarkEnd w:id="145"/>
    </w:p>
    <w:p>
      <w:pPr>
        <w:pStyle w:val="BookText"/>
        <w:rPr/>
      </w:pPr>
      <w:r>
        <w:rPr>
          <w:rFonts w:ascii="IRNazanin" w:hAnsi="IRNazanin" w:eastAsia="IRNazanin"/>
          <w:color w:val="111111"/>
          <w:sz w:val="28"/>
          <w:sz w:val="28"/>
          <w:szCs w:val="28"/>
          <w:rtl w:val="true"/>
          <w:lang w:bidi="fa-IR"/>
        </w:rPr>
        <w:t>هنگامی که راوایات ائمّه معصومین علیهم السلام و سخنان اندیشمندان شیعه را بررسی می کنیم متوجه می شویم که عقیده به رجعت جزء والاترین و با ارزشترین عقاید شیعه می باشد به گونه ای که برخی بیان می کنند که اعتقاد به رجعت جزء ضروریات شیعه است و کسی که اعتقاد به آن نداشته باشد از دایره ی شیعه خارج است مانند حدیث امام صادق علیه السلام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مِنَّا مَنْ لَمْ یُؤْمِنْ بكرَّتنا</w:t>
      </w:r>
      <w:r>
        <w:rPr>
          <w:rStyle w:val="FootnoteAnchor"/>
          <w:rtl w:val="true"/>
        </w:rPr>
        <w:footnoteReference w:id="103"/>
      </w:r>
      <w:r>
        <w:rPr>
          <w:rFonts w:ascii="IRNazanin" w:hAnsi="IRNazanin" w:eastAsia="IRNazanin"/>
          <w:color w:val="111111"/>
          <w:sz w:val="28"/>
          <w:sz w:val="28"/>
          <w:szCs w:val="28"/>
          <w:rtl w:val="true"/>
          <w:lang w:bidi="fa-IR"/>
        </w:rPr>
        <w:t>از ما نیست کسی که ایمان به بازگشت ما ندارد</w:t>
      </w:r>
    </w:p>
    <w:p>
      <w:pPr>
        <w:pStyle w:val="Heading3"/>
        <w:numPr>
          <w:ilvl w:val="2"/>
          <w:numId w:val="1"/>
        </w:numPr>
        <w:rPr/>
      </w:pPr>
      <w:bookmarkStart w:id="146" w:name="__RefHeading___Toc5635490_2870459653"/>
      <w:bookmarkStart w:id="147" w:name="_Toc57"/>
      <w:bookmarkEnd w:id="146"/>
      <w:r>
        <w:rPr>
          <w:rtl w:val="true"/>
        </w:rPr>
        <w:t>هدف از رجعت</w:t>
      </w:r>
      <w:bookmarkEnd w:id="1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یکی از عقاید حیات بخشی است که سبب بارش بارقه های امید در دل منتظران می شود و به منتظران شور و شوقی مضاعف می دهد برای خودسازی و نجات خود از ورطه ی سقوط و تباهی زیرا فرد با داشتن این عقیده سعی می کند که خودش را به بالاترین درجه های ایمان برساند تا جزء رجعت کنندگان در دولت کریمه آن یار مهربان باشد و حتی می توان گفت اگر رجعت نبود ناامیدی بس ناخوشایند و سهمگین به منتظران دست می داد به گونه ای که آنان را از زندگی روزمره باز می داشت زیرا آنان می دیدند که سال ها و قرن ها از غیبت امامشان گذشته است و ایشان ظهور نکرده و این تفکر به آنان دست می داد که ممکن است ما هم بسان منتظران قبلی شور و شوق دیدن اماممان را به زیر خروارها خاک ببریم</w:t>
      </w:r>
      <w:r>
        <w:rPr>
          <w:rFonts w:eastAsia="IRNazanin" w:cs="IRNazanin"/>
          <w:color w:val="111111"/>
          <w:sz w:val="28"/>
          <w:szCs w:val="28"/>
          <w:rtl w:val="true"/>
          <w:lang w:bidi="fa-IR"/>
        </w:rPr>
        <w:t xml:space="preserve">. </w:t>
      </w:r>
      <w:bookmarkStart w:id="148" w:name="pg9408_99917"/>
    </w:p>
    <w:p>
      <w:pPr>
        <w:pStyle w:val="BookText"/>
        <w:rPr/>
      </w:pPr>
      <w:bookmarkEnd w:id="148"/>
      <w:r>
        <w:rPr>
          <w:rFonts w:ascii="IRNazanin" w:hAnsi="IRNazanin" w:eastAsia="IRNazanin"/>
          <w:color w:val="111111"/>
          <w:sz w:val="28"/>
          <w:sz w:val="28"/>
          <w:szCs w:val="28"/>
          <w:rtl w:val="true"/>
          <w:lang w:bidi="fa-IR"/>
        </w:rPr>
        <w:t>بنابراین دقیقاً می توان حدس زد که فردی که اعتقاد به رجعت دارد زندگیای سرشار از شور و نشاط عبودیت را در پیش می گیرد زیرا دیگر خود را از شرکت در تشکیل حکومت جهانی و درک محضر آن حضرت علیه السلام ناامید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واقعیت رجعت بر اساس هدف های متعددی است که برخی از آن ها بدون وقوع آن قابل پیش بینی نیست مانند کارهای حضرت خضر علیه السلام که علت آن پس از انجام و جدایی حضرت موسی علیه السلام از خضر، آشکار شد</w:t>
      </w:r>
      <w:r>
        <w:rPr>
          <w:rFonts w:eastAsia="IRNazanin" w:cs="IRNazanin"/>
          <w:color w:val="111111"/>
          <w:sz w:val="28"/>
          <w:szCs w:val="28"/>
          <w:rtl w:val="true"/>
          <w:lang w:bidi="fa-IR"/>
        </w:rPr>
        <w:t>.</w:t>
      </w:r>
    </w:p>
    <w:p>
      <w:pPr>
        <w:pStyle w:val="Heading3"/>
        <w:numPr>
          <w:ilvl w:val="2"/>
          <w:numId w:val="1"/>
        </w:numPr>
        <w:rPr/>
      </w:pPr>
      <w:bookmarkStart w:id="149" w:name="__RefHeading___Toc5635492_2870459653"/>
      <w:bookmarkStart w:id="150" w:name="_Toc58"/>
      <w:bookmarkEnd w:id="149"/>
      <w:r>
        <w:rPr>
          <w:rtl w:val="true"/>
        </w:rPr>
        <w:t>هدف های احتمالی رجعت</w:t>
      </w:r>
      <w:bookmarkEnd w:id="150"/>
    </w:p>
    <w:p>
      <w:pPr>
        <w:pStyle w:val="Heading4"/>
        <w:numPr>
          <w:ilvl w:val="3"/>
          <w:numId w:val="1"/>
        </w:numPr>
        <w:rPr/>
      </w:pPr>
      <w:bookmarkStart w:id="151" w:name="__RefHeading___Toc5635494_2870459653"/>
      <w:bookmarkStart w:id="152" w:name="_Toc59"/>
      <w:bookmarkEnd w:id="151"/>
      <w:r>
        <w:rPr/>
        <w:t>1</w:t>
      </w:r>
      <w:r>
        <w:rPr>
          <w:rtl w:val="true"/>
        </w:rPr>
        <w:t xml:space="preserve">- </w:t>
      </w:r>
      <w:r>
        <w:rPr>
          <w:rtl w:val="true"/>
        </w:rPr>
        <w:t>گسترش دین اسلام</w:t>
      </w:r>
      <w:bookmarkEnd w:id="152"/>
    </w:p>
    <w:p>
      <w:pPr>
        <w:pStyle w:val="BookText"/>
        <w:rPr/>
      </w:pPr>
      <w:r>
        <w:rPr>
          <w:rFonts w:ascii="IRNazanin" w:hAnsi="IRNazanin" w:eastAsia="IRNazanin"/>
          <w:color w:val="111111"/>
          <w:sz w:val="28"/>
          <w:sz w:val="28"/>
          <w:szCs w:val="28"/>
          <w:rtl w:val="true"/>
          <w:lang w:bidi="fa-IR"/>
        </w:rPr>
        <w:t>خداوند نبی مکرم اسلام صلی الله علیه و اله را به عنوان آخرین پیامبر و دین ایشان را به عنوان آخرین و برترین دین قرار دادند و مسلم است این دینی که می خواهد تا قیام قیامت باقی بماند باید دینی کامل و تمام عیار باشد که تا دنیا دنیا است همچون شمس و قمر بر جهانیان بتابد ولی به علت کینه توزی و دشمنی برخی از افراد با پیامبر و ائمّه علیهم السلام این دین و این کتاب آسمانی مهجور قرار گرفت و نتوانست آن گونه که روشنگر هست نورافشانی کند و از طرفی دیگر معمول دنیا این است که شخص تا سرش به سنگ نخورد باز نمی گردد بر اصل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باید تمام ادیان و مکاتب و حکومت های دست ساخته بشری را تجربه کنند و نارسایی آن ها را بفهمند تا خود را آماده پذیرش دین مبین اسلام کنند و این اتفاق در رجعت ظهور دولت کریمه اهل بیت علیهم السلام رخ می دهد همان گونه که 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يَكُونُ هَذَا الْأَمْرُ حَتَّى لَا يَبْقَى صِنْفٌ مِنَ النَّاسِ إِلَّا وَ قَدْ وُلُّوا عَلَى النَّاسِ حَتَّى لَا يَقُولَ قَائِلٌ إِنَّا لَوْ وُلِّينَا لَعَدَلْنَا ثُمَّ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ظهور نخواهد کرد مگر این که همه ی اصناف مردم به حکومت برسند تا این که عذرها کوتاه شود و نگویند اگر ما به حکومت می رسیدیم عدالت را پیشه نموده و اجرا می کردیم</w:t>
      </w:r>
      <w:r>
        <w:rPr>
          <w:rFonts w:eastAsia="IRNazanin" w:cs="IRNazanin"/>
          <w:color w:val="111111"/>
          <w:sz w:val="28"/>
          <w:szCs w:val="28"/>
          <w:rtl w:val="true"/>
          <w:lang w:bidi="fa-IR"/>
        </w:rPr>
        <w:t>»</w:t>
      </w:r>
    </w:p>
    <w:p>
      <w:pPr>
        <w:pStyle w:val="Heading4"/>
        <w:numPr>
          <w:ilvl w:val="3"/>
          <w:numId w:val="1"/>
        </w:numPr>
        <w:rPr/>
      </w:pPr>
      <w:bookmarkStart w:id="153" w:name="__RefHeading___Toc5635496_2870459653"/>
      <w:bookmarkStart w:id="154" w:name="_Toc60"/>
      <w:bookmarkEnd w:id="153"/>
      <w:r>
        <w:rPr/>
        <w:t>2</w:t>
      </w:r>
      <w:r>
        <w:rPr>
          <w:rtl w:val="true"/>
        </w:rPr>
        <w:t xml:space="preserve">- </w:t>
      </w:r>
      <w:r>
        <w:rPr>
          <w:rtl w:val="true"/>
        </w:rPr>
        <w:t>تحقق وعده الهى</w:t>
      </w:r>
      <w:bookmarkEnd w:id="154"/>
    </w:p>
    <w:p>
      <w:pPr>
        <w:pStyle w:val="BookText"/>
        <w:rPr/>
      </w:pPr>
      <w:r>
        <w:rPr>
          <w:rFonts w:ascii="IRNazanin" w:hAnsi="IRNazanin" w:eastAsia="IRNazanin"/>
          <w:color w:val="111111"/>
          <w:sz w:val="28"/>
          <w:sz w:val="28"/>
          <w:szCs w:val="28"/>
          <w:rtl w:val="true"/>
          <w:lang w:bidi="fa-IR"/>
        </w:rPr>
        <w:t>ما در قرآن آیات زیادی داریم که بیانگر این نکته است که خداوند وعده داده است که حاکمان زمین صالحین هستند همانند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امام صادق علیه السلام در تفسیر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اکثر انبیاء در دنیا یاری نشدند بلکه به شهادت رسیده اند؟ و ائمّه علیهم السلام هم پ از آن ها به شهادت رسیده و یاری نشدند پس این نصرت وعده داه شده در زمان رجعت محقق خواهد شد</w:t>
      </w:r>
      <w:r>
        <w:rPr>
          <w:rFonts w:eastAsia="IRNazanin" w:cs="IRNazanin"/>
          <w:color w:val="111111"/>
          <w:sz w:val="28"/>
          <w:szCs w:val="28"/>
          <w:rtl w:val="true"/>
          <w:lang w:bidi="fa-IR"/>
        </w:rPr>
        <w:t xml:space="preserve">. </w:t>
      </w:r>
      <w:bookmarkStart w:id="155" w:name="pg9408_99918"/>
    </w:p>
    <w:p>
      <w:pPr>
        <w:pStyle w:val="BookText"/>
        <w:rPr/>
      </w:pPr>
      <w:bookmarkEnd w:id="155"/>
      <w:r>
        <w:rPr>
          <w:rFonts w:ascii="IRNazanin" w:hAnsi="IRNazanin" w:eastAsia="IRNazanin"/>
          <w:color w:val="111111"/>
          <w:sz w:val="28"/>
          <w:sz w:val="28"/>
          <w:szCs w:val="28"/>
          <w:rtl w:val="true"/>
          <w:lang w:bidi="fa-IR"/>
        </w:rPr>
        <w:t xml:space="preserve">و یا در آیات </w:t>
      </w:r>
      <w:r>
        <w:rPr>
          <w:rFonts w:ascii="Amiri" w:hAnsi="Amiri" w:eastAsia="Amiri" w:cs="Amiri"/>
          <w:color w:val="111111"/>
          <w:sz w:val="28"/>
          <w:sz w:val="28"/>
          <w:szCs w:val="28"/>
          <w:rtl w:val="true"/>
          <w:lang w:bidi="ar-SA"/>
        </w:rPr>
        <w:t>وَ نُرِیدُ أَنْ نَمُنَّ عَلَی الَّذِینَ اسْتُضْعِفُوا</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إِذْ أَخَذَ اللَّهُ مِيثاقَ النَّبِيِّينَ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که در تفسیر این آیات بیان شده است که خداوند وقتی به پیامبر صلی الله علیه و اله سرگذشت و مظلومیت اهل بیت علیهم السلام آن حضرت را خبر داد حضرت محزون شد و خداوند برای دلجویی و تسلی خاطر آن حضرت این آیات را نازل فرمود و وعده داد که در پایان عالم اهل بیت علیهم السلام را وارث زمین قرار داده و حکومت عدل الهی را به دست آنان در روی زمین استقرار خواهد بخشید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وقتی به تفسیر این آیات درباره ی و عده ی الهی می اندیشیم متوجه می شویم که این وعده خدا در زمان های پیشین که به وقوع نپیوسته و تاکنون هم به وقوع نپیوسته و حتی در زمان قبل از ظهور هم به وقوع نپیوسته زیرا حضرت ولی عصر علیه السلام با کافران مبارزه می کنند، که این حاکی از وجود آنان و حاکمیت داشتن آنان است پس این وعده باید با رجعت محقق گردد</w:t>
      </w:r>
      <w:r>
        <w:rPr>
          <w:rFonts w:eastAsia="IRNazanin" w:cs="IRNazanin"/>
          <w:color w:val="111111"/>
          <w:sz w:val="28"/>
          <w:szCs w:val="28"/>
          <w:rtl w:val="true"/>
          <w:lang w:bidi="fa-IR"/>
        </w:rPr>
        <w:t>.</w:t>
      </w:r>
    </w:p>
    <w:p>
      <w:pPr>
        <w:pStyle w:val="Heading4"/>
        <w:numPr>
          <w:ilvl w:val="3"/>
          <w:numId w:val="1"/>
        </w:numPr>
        <w:rPr/>
      </w:pPr>
      <w:bookmarkStart w:id="156" w:name="__RefHeading___Toc5635498_2870459653"/>
      <w:bookmarkStart w:id="157" w:name="_Toc61"/>
      <w:bookmarkEnd w:id="156"/>
      <w:r>
        <w:rPr/>
        <w:t>3</w:t>
      </w:r>
      <w:r>
        <w:rPr>
          <w:rtl w:val="true"/>
        </w:rPr>
        <w:t xml:space="preserve">- </w:t>
      </w:r>
      <w:r>
        <w:rPr>
          <w:rtl w:val="true"/>
        </w:rPr>
        <w:t>ظهور قدرت الهی</w:t>
      </w:r>
      <w:bookmarkEnd w:id="157"/>
    </w:p>
    <w:p>
      <w:pPr>
        <w:pStyle w:val="BookText"/>
        <w:rPr/>
      </w:pPr>
      <w:r>
        <w:rPr>
          <w:rFonts w:ascii="IRNazanin" w:hAnsi="IRNazanin" w:eastAsia="IRNazanin"/>
          <w:color w:val="111111"/>
          <w:sz w:val="28"/>
          <w:sz w:val="28"/>
          <w:szCs w:val="28"/>
          <w:rtl w:val="true"/>
          <w:lang w:bidi="fa-IR"/>
        </w:rPr>
        <w:t xml:space="preserve">روز رجعت روز ظهور قدرت خداوندی است همان طور که امام صادق علیه السلام در ذیل آیه </w:t>
      </w:r>
      <w:r>
        <w:rPr>
          <w:rFonts w:ascii="Amiri" w:hAnsi="Amiri" w:eastAsia="Amiri" w:cs="Amiri"/>
          <w:color w:val="111111"/>
          <w:sz w:val="28"/>
          <w:sz w:val="28"/>
          <w:szCs w:val="28"/>
          <w:rtl w:val="true"/>
          <w:lang w:bidi="ar-SA"/>
        </w:rPr>
        <w:t>وَ ذَکِرّ هُمْ بأَیّامِ اللَّهِ</w:t>
      </w:r>
      <w:r>
        <w:rPr>
          <w:rStyle w:val="FootnoteAnchor"/>
          <w:rtl w:val="true"/>
        </w:rPr>
        <w:footnoteReference w:id="10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مهدی، روز رجعت و روز قیامت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آری، روز رجعت روزی است که شوکت خداوندی جلوه گر می شود در این روز مؤمنان به نسبت درجاتی که دارند به عزت رسیده و کافران نیز به نسبت درکاتی که دارند به ذلت می رسند</w:t>
      </w:r>
      <w:r>
        <w:rPr>
          <w:rFonts w:eastAsia="IRNazanin" w:cs="IRNazanin"/>
          <w:color w:val="111111"/>
          <w:sz w:val="28"/>
          <w:szCs w:val="28"/>
          <w:rtl w:val="true"/>
          <w:lang w:bidi="fa-IR"/>
        </w:rPr>
        <w:t>.</w:t>
      </w:r>
    </w:p>
    <w:p>
      <w:pPr>
        <w:pStyle w:val="Heading4"/>
        <w:numPr>
          <w:ilvl w:val="3"/>
          <w:numId w:val="1"/>
        </w:numPr>
        <w:rPr/>
      </w:pPr>
      <w:bookmarkStart w:id="158" w:name="__RefHeading___Toc5635500_2870459653"/>
      <w:bookmarkStart w:id="159" w:name="_Toc62"/>
      <w:bookmarkEnd w:id="158"/>
      <w:r>
        <w:rPr/>
        <w:t>4</w:t>
      </w:r>
      <w:r>
        <w:rPr>
          <w:rtl w:val="true"/>
        </w:rPr>
        <w:t xml:space="preserve">- </w:t>
      </w:r>
      <w:r>
        <w:rPr>
          <w:rtl w:val="true"/>
        </w:rPr>
        <w:t>انتقام گرفتن مظلوم از ظالم</w:t>
      </w:r>
      <w:bookmarkEnd w:id="159"/>
    </w:p>
    <w:p>
      <w:pPr>
        <w:pStyle w:val="BookText"/>
        <w:rPr/>
      </w:pPr>
      <w:r>
        <w:rPr>
          <w:rFonts w:ascii="IRNazanin" w:hAnsi="IRNazanin" w:eastAsia="IRNazanin"/>
          <w:color w:val="111111"/>
          <w:sz w:val="28"/>
          <w:sz w:val="28"/>
          <w:szCs w:val="28"/>
          <w:rtl w:val="true"/>
          <w:lang w:bidi="fa-IR"/>
        </w:rPr>
        <w:t>روایات زیادی داریم که گاه به صورت عمومی و گاه به صورت خصوصی روز رجعت را روز انتقام گرفتن مظلوم از ظالم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گاه که زمین برپا شد همواره دنیا طربخانه قابیلیان و غمخانه هابیلیان بوده است و وقتی که انسان متعمقاً فکر می کند نمی تواند قبول کند که دنیا به همین منوال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روز رجعت روزی است که قابیلیان برمی گردند تا هابیلیان انتقام آن ظلم ها و ستم هایی را که در حقشان روا شده است را بگیرند و در روایات زیادی داریم که قاتلان امام حسین علیه السلام </w:t>
      </w:r>
      <w:r>
        <w:rPr>
          <w:rStyle w:val="FootnoteAnchor"/>
          <w:rtl w:val="true"/>
        </w:rPr>
        <w:footnoteReference w:id="111"/>
      </w:r>
      <w:r>
        <w:rPr>
          <w:rFonts w:ascii="IRNazanin" w:hAnsi="IRNazanin" w:eastAsia="IRNazanin"/>
          <w:color w:val="111111"/>
          <w:sz w:val="28"/>
          <w:sz w:val="28"/>
          <w:szCs w:val="28"/>
          <w:rtl w:val="true"/>
          <w:lang w:bidi="fa-IR"/>
        </w:rPr>
        <w:t xml:space="preserve">و بنی امیه </w:t>
      </w:r>
      <w:r>
        <w:rPr>
          <w:rStyle w:val="FootnoteAnchor"/>
          <w:rtl w:val="true"/>
        </w:rPr>
        <w:footnoteReference w:id="112"/>
      </w:r>
      <w:r>
        <w:rPr>
          <w:rFonts w:ascii="IRNazanin" w:hAnsi="IRNazanin" w:eastAsia="IRNazanin"/>
          <w:color w:val="111111"/>
          <w:sz w:val="28"/>
          <w:sz w:val="28"/>
          <w:szCs w:val="28"/>
          <w:rtl w:val="true"/>
          <w:lang w:bidi="fa-IR"/>
        </w:rPr>
        <w:t>برمی گردند تا همان گونه که اهل بیت عصمت و طهارت علیهم السلام را به شهادت رساندند به قتل برسند و خوار و ذلیل شوند</w:t>
      </w:r>
      <w:r>
        <w:rPr>
          <w:rFonts w:eastAsia="IRNazanin" w:cs="IRNazanin"/>
          <w:color w:val="111111"/>
          <w:sz w:val="28"/>
          <w:szCs w:val="28"/>
          <w:rtl w:val="true"/>
          <w:lang w:bidi="fa-IR"/>
        </w:rPr>
        <w:t>.</w:t>
      </w:r>
    </w:p>
    <w:p>
      <w:pPr>
        <w:pStyle w:val="Heading4"/>
        <w:numPr>
          <w:ilvl w:val="3"/>
          <w:numId w:val="1"/>
        </w:numPr>
        <w:rPr/>
      </w:pPr>
      <w:bookmarkStart w:id="160" w:name="__RefHeading___Toc5635502_2870459653"/>
      <w:bookmarkStart w:id="161" w:name="_Toc63"/>
      <w:bookmarkEnd w:id="160"/>
      <w:r>
        <w:rPr/>
        <w:t>5</w:t>
      </w:r>
      <w:r>
        <w:rPr>
          <w:rtl w:val="true"/>
        </w:rPr>
        <w:t xml:space="preserve">- </w:t>
      </w:r>
      <w:r>
        <w:rPr>
          <w:rtl w:val="true"/>
        </w:rPr>
        <w:t>ذلت کفار و منافقین</w:t>
      </w:r>
      <w:bookmarkEnd w:id="1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اهداف رجعت که مکرراً در روایات بیان شده است که کفار و منافقین رجعت می کنند به دنیا تا خوار و ذلیل شوند آن ها رجعت می کنند به دنیا تا با دیدن عزت و مجد اسلام و مسلمین ضعیف و زبون شوند و خط بطلانی کشیده شود بر اوهام باطل و خیال انگیزشان از ساختن کاخ های مجلل و گران قیمت و انباشتن مال و ثروت به هر قیمتی و بدست گرفتن حکومتی که حق اهل بیت علیهم السلام بوده است و هم چنین خط بطلانی نیز کشیده شود بر این تفکرشان که با داشتن کاخ ها و حکومت هایی از جنس این دنیایی، خوشبخت و جاودانه خواهند شد، </w:t>
      </w:r>
      <w:bookmarkStart w:id="162" w:name="pg9408_99919"/>
    </w:p>
    <w:p>
      <w:pPr>
        <w:pStyle w:val="BookText"/>
        <w:rPr/>
      </w:pPr>
      <w:bookmarkEnd w:id="162"/>
      <w:r>
        <w:rPr>
          <w:rFonts w:ascii="IRNazanin" w:hAnsi="IRNazanin" w:eastAsia="IRNazanin"/>
          <w:color w:val="111111"/>
          <w:sz w:val="28"/>
          <w:sz w:val="28"/>
          <w:szCs w:val="28"/>
          <w:rtl w:val="true"/>
          <w:lang w:bidi="fa-IR"/>
        </w:rPr>
        <w:t xml:space="preserve">همان گونه که وقتی معاویه بن عمر در تفسیر آیه ی مباركه </w:t>
      </w:r>
      <w:r>
        <w:rPr>
          <w:rFonts w:ascii="Amiri" w:hAnsi="Amiri" w:eastAsia="Amiri" w:cs="Amiri"/>
          <w:color w:val="111111"/>
          <w:sz w:val="28"/>
          <w:sz w:val="28"/>
          <w:szCs w:val="28"/>
          <w:rtl w:val="true"/>
          <w:lang w:bidi="ar-SA"/>
        </w:rPr>
        <w:t xml:space="preserve">وَ مَنْ أَعْرَضَ عَنْ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مَعِیشَهً ضَنْکاً</w:t>
      </w:r>
      <w:r>
        <w:rPr>
          <w:rStyle w:val="FootnoteAnchor"/>
          <w:rtl w:val="true"/>
        </w:rPr>
        <w:footnoteReference w:id="113"/>
      </w:r>
      <w:r>
        <w:rPr>
          <w:rFonts w:ascii="IRNazanin" w:hAnsi="IRNazanin" w:eastAsia="IRNazanin"/>
          <w:color w:val="111111"/>
          <w:sz w:val="28"/>
          <w:sz w:val="28"/>
          <w:szCs w:val="28"/>
          <w:rtl w:val="true"/>
          <w:lang w:bidi="fa-IR"/>
        </w:rPr>
        <w:t>کسی که از من روی برگرداند همانا برای او زندگی سخت و تحت فشاری است سؤال نمود،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وَ اَللَّهِ لِلنُّصَّابِ،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تَرَاهُمْ دَهْرَهُمْ اَلْأَطْوَلَ فِی کِفَایَهٍ حَتَّی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وَ اَللَّهِ فِی اَلرَّجْعَهِ یَأْکُلُونَ اَلْعَذِرَهَ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دشمنان و دشنام دهندگان اهل بیت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دیده ایم روزگارشان به بهترین نحو می گذشته و زندگی خوبی داشته اند تا از دنیا رفته اند؟</w:t>
      </w:r>
    </w:p>
    <w:p>
      <w:pPr>
        <w:pStyle w:val="BookText"/>
        <w:rPr/>
      </w:pPr>
      <w:r>
        <w:rPr>
          <w:rFonts w:ascii="IRNazanin" w:hAnsi="IRNazanin" w:eastAsia="IRNazanin"/>
          <w:color w:val="111111"/>
          <w:sz w:val="28"/>
          <w:sz w:val="28"/>
          <w:szCs w:val="28"/>
          <w:rtl w:val="true"/>
          <w:lang w:bidi="fa-IR"/>
        </w:rPr>
        <w:t>حضرت فرمود به خدا قسم این زندگی تحت فشار آن ها در زمان رجعت محقق می شود و چنان ذلیل و بی آبرو می شوند که حاضرند نجاست بخورند</w:t>
      </w:r>
      <w:r>
        <w:rPr>
          <w:rFonts w:eastAsia="IRNazanin" w:cs="IRNazanin"/>
          <w:color w:val="111111"/>
          <w:sz w:val="28"/>
          <w:szCs w:val="28"/>
          <w:rtl w:val="true"/>
          <w:lang w:bidi="fa-IR"/>
        </w:rPr>
        <w:t>.</w:t>
      </w:r>
    </w:p>
    <w:p>
      <w:pPr>
        <w:pStyle w:val="Heading4"/>
        <w:numPr>
          <w:ilvl w:val="3"/>
          <w:numId w:val="1"/>
        </w:numPr>
        <w:rPr/>
      </w:pPr>
      <w:bookmarkStart w:id="163" w:name="__RefHeading___Toc5635504_2870459653"/>
      <w:bookmarkStart w:id="164" w:name="_Toc64"/>
      <w:bookmarkEnd w:id="163"/>
      <w:r>
        <w:rPr/>
        <w:t>6</w:t>
      </w:r>
      <w:r>
        <w:rPr>
          <w:rtl w:val="true"/>
        </w:rPr>
        <w:t xml:space="preserve">- </w:t>
      </w:r>
      <w:r>
        <w:rPr>
          <w:rtl w:val="true"/>
        </w:rPr>
        <w:t>اقامه حدود و قصاص تعطیل شده</w:t>
      </w:r>
      <w:bookmarkEnd w:id="164"/>
    </w:p>
    <w:p>
      <w:pPr>
        <w:pStyle w:val="BookText"/>
        <w:rPr/>
      </w:pPr>
      <w:r>
        <w:rPr>
          <w:rFonts w:ascii="IRNazanin" w:hAnsi="IRNazanin" w:eastAsia="IRNazanin"/>
          <w:color w:val="111111"/>
          <w:sz w:val="28"/>
          <w:sz w:val="28"/>
          <w:szCs w:val="28"/>
          <w:rtl w:val="true"/>
          <w:lang w:bidi="fa-IR"/>
        </w:rPr>
        <w:t>یکی از اهدافی که برای رجعت بیان شده است این است که کسانی که با زور و تزویر تن به قصاص یا حد الهی نداده اند بر می گردند تا این قانونهای الهی بر آن ها اجرا شود امام کاظم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مرتکب قتل شده اند برگردانیده می شوند تا به دست مقتول کشته شوند و قصاص خون 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مظلومان خنک شود و شفا پیدا کند و سپس به سوی آتش و عذاب الهی برگردانیده شده تا در محضر الهی کیفر اصلی و آخرتی شان را ببینند </w:t>
      </w:r>
      <w:r>
        <w:rPr>
          <w:rStyle w:val="FootnoteAnchor"/>
          <w:rtl w:val="true"/>
        </w:rPr>
        <w:footnoteReference w:id="115"/>
      </w:r>
      <w:r>
        <w:rPr>
          <w:rFonts w:ascii="IRNazanin" w:hAnsi="IRNazanin" w:eastAsia="IRNazanin"/>
          <w:color w:val="111111"/>
          <w:sz w:val="28"/>
          <w:sz w:val="28"/>
          <w:szCs w:val="28"/>
          <w:rtl w:val="true"/>
          <w:lang w:bidi="fa-IR"/>
        </w:rPr>
        <w:t>و حتی در روایتی بسیار جالب از امام باقر علیه السلام نقل شده است که افرادی که در دنیا مرتکب دروغ، تهمت، بهتان شده اند ولی حد بر آن ها جاری نشده این ها رجعت داده می شوند تا این که حضرت مهدی علیه السلام حد مربوط بر آن ها را جاری کند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165" w:name="__RefHeading___Toc5635506_2870459653"/>
      <w:bookmarkStart w:id="166" w:name="_Toc65"/>
      <w:bookmarkEnd w:id="165"/>
      <w:r>
        <w:rPr/>
        <w:t>7</w:t>
      </w:r>
      <w:r>
        <w:rPr>
          <w:rtl w:val="true"/>
        </w:rPr>
        <w:t xml:space="preserve">- </w:t>
      </w:r>
      <w:r>
        <w:rPr>
          <w:rtl w:val="true"/>
        </w:rPr>
        <w:t>ایجاد روحیه استقامت برای مؤمنان</w:t>
      </w:r>
      <w:bookmarkEnd w:id="1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رجعت یکی از مهمترین عواملی است که باعث می شود مومنان در برابر انبوه مشکلات و ناملایماتی که در زندگی از طرف دشمن یا از جهات دیگر مواجه می شوند استقامت و پایداری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به فرد امیدواری می دهد که تلاش و کوشش کند و با مقاومت هرچه بیشتر در برابر مشکلات بر درجات ایمانش بیافزاید همان گونه که امام حسین علیه السلام در شب عاشورا اصحابشان را با رجعت تسلی و دلداری دادند و امر به صبر و بردباری نمودند</w:t>
      </w:r>
      <w:r>
        <w:rPr>
          <w:rFonts w:eastAsia="IRNazanin" w:cs="IRNazanin"/>
          <w:color w:val="111111"/>
          <w:sz w:val="28"/>
          <w:szCs w:val="28"/>
          <w:rtl w:val="true"/>
          <w:lang w:bidi="fa-IR"/>
        </w:rPr>
        <w:t xml:space="preserve">. </w:t>
      </w:r>
      <w:bookmarkStart w:id="167" w:name="pg9408_99920"/>
    </w:p>
    <w:p>
      <w:pPr>
        <w:pStyle w:val="Heading3"/>
        <w:numPr>
          <w:ilvl w:val="2"/>
          <w:numId w:val="1"/>
        </w:numPr>
        <w:rPr/>
      </w:pPr>
      <w:bookmarkStart w:id="168" w:name="__RefHeading___Toc5635508_2870459653"/>
      <w:bookmarkStart w:id="169" w:name="_Toc66"/>
      <w:bookmarkEnd w:id="167"/>
      <w:bookmarkEnd w:id="168"/>
      <w:r>
        <w:rPr>
          <w:rtl w:val="true"/>
        </w:rPr>
        <w:t>ویژگی های رجعت</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رجعت که همانند فرمان ظهور از طرف خداوند متعال صادر می شود زیرا جز قدرت بی اندازه خداوند هیچ قدرتی توان این را ندارد که فرمان بازگشت مردگان را به زندگی دوباره بدهد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رجعت مشخص و معین نشده است همان گونه که در حدیث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أَخْبَرَهُمْ رَسُولُ اَللَّهِ صَلَّی اَللَّهُ عَلَیْهِ وَ آلِهِ مَا یَکُونُ مِنَ اَلرَّجْعَهِ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هَذَا؟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ascii="IRNazanin" w:hAnsi="IRNazanin" w:eastAsia="IRNazanin"/>
          <w:color w:val="111111"/>
          <w:sz w:val="28"/>
          <w:sz w:val="28"/>
          <w:szCs w:val="28"/>
          <w:rtl w:val="true"/>
          <w:lang w:bidi="fa-IR"/>
        </w:rPr>
        <w:t xml:space="preserve"> إِنْ أَدْرِي أَقَرِيبٌ مَا تُوعَدُونَ أَمْ يَجْعَلُ لَهُ رَبِّي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صلی الله علیه و آله مردم را نسبت به وقایع رجعت آگاه کرد مردم از آن حضرت صلی الله علیه و آله پرسیدند رجعت در چه زمانی اتفاق می افتد؟ خداوند به پیامبرش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نمی دانم که آن چه وعده داده شده نزدیک است و یا آن که خداوند برای آن مدت طولانی قرار داده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ولی برخی دیگر از روایات زمان های مختلفی را برای رجعت بیان کرده اند مثلاً برخی از روایات بر این امر تصریح دارند که زمان رجعت قبل از ظهور حضرت مهدی علیه السلام و هم زمان با وقوع علائم ظهور است </w:t>
      </w:r>
      <w:r>
        <w:rPr>
          <w:rStyle w:val="FootnoteAnchor"/>
          <w:rtl w:val="true"/>
        </w:rPr>
        <w:footnoteReference w:id="119"/>
      </w:r>
      <w:r>
        <w:rPr>
          <w:rFonts w:ascii="IRNazanin" w:hAnsi="IRNazanin" w:eastAsia="IRNazanin"/>
          <w:color w:val="111111"/>
          <w:sz w:val="28"/>
          <w:sz w:val="28"/>
          <w:szCs w:val="28"/>
          <w:rtl w:val="true"/>
          <w:lang w:bidi="fa-IR"/>
        </w:rPr>
        <w:t>و برخی دیگر بر این تصریح دارند که زمان رجعت بعد از ظهور حضرت ولی عصر علیه السلام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پس مشخص می شود که یقیناً رجعتی وجود دارد ولی این که دقیق مشخص باشد چه زمانی است مشخص نیست بلکه می توان از مجموع روایات به این مطلب رسید که رجعت به صورت دفعی نیست بلکه تدریجی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رجعت گردش فلکی این گونه که هم اکنون وجود دارد نیست بلکه یک روز آن به اندازه چند سال است همان گونه که از امام صادق علیه السلام نقل شده است </w:t>
      </w:r>
      <w:r>
        <w:rPr>
          <w:rFonts w:ascii="Amiri" w:hAnsi="Amiri" w:eastAsia="Amiri" w:cs="Amiri"/>
          <w:color w:val="111111"/>
          <w:sz w:val="28"/>
          <w:sz w:val="28"/>
          <w:szCs w:val="28"/>
          <w:rtl w:val="true"/>
          <w:lang w:bidi="ar-SA"/>
        </w:rPr>
        <w:t xml:space="preserve">اذ اقام القائم علیه السلام فَیَمْکُثُ عَلَی ذَلِکَ سَبْعَ سِنِینَ مِقْدَارُ کُلِّ سَنَهٍ عَشْرُ سِنِینَ مِنْ سِنِیکُمْ هَذِهِ ثُمَّ یَفْعَلُ اَللَّهُ مَا یَشَاءُ 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تَطُولُ اَلسِّنُونَ قَالَ یَأْمُرُ اَللَّهُ تَعَالَی اَلْفَلَکَ بِاللُّبُوثِ وَ قِلَّهِ اَلْحَرَکَهِ فَتَطُولُ اَلْأَیَّامُ لِذَلِکَ وَ اَلسِّنُونَ قَالَ قُلْتُ لَهُ إِنَّهُمْ یَقُولُونَ إِنَّ اَلْفَلَکَ إِذَا تَغَیَّرَ فَسَدَ قَالَ ذَلِکَ قَوْلُ اَلزَّنَادِقَهِ فَأَمَّا اَلْمُسْلِمُونَ فَلاَ سَبِیلَ لَهُمْ إِلَی ذَلِکَ وَ قَدْ شَقَّ اَللَّهُ اَلْقَمَرَ لِنَبِیِّهِ صَلَّی اَللَّهُ عَلَیْهِ وَ آلِهِ وَ رَدَّ اَلشَّمْسَ مِنْ قَبْلِهِ لِیُوشَعَ بْنِ نُونٍ وَ أَخْبَرَ بِطُولِ یَوْمِ اَلْقِیَامَهِ وَ أَنَّهُ کَأَلْفِ سَنَهٍ مِمّا تَعُدُّونَ</w:t>
      </w:r>
      <w:r>
        <w:rPr>
          <w:rStyle w:val="FootnoteAnchor"/>
          <w:rtl w:val="true"/>
        </w:rPr>
        <w:footnoteReference w:id="12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علیه السلام قیام کند یکسال به اندازه ده سال می شود ابوبصیر گوید 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سالی طولانیتر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فلک دستور می دهد بایستد و حرکت کند و بدین ترتیب سال و روزها طولانی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می گویند اگر فلک حرکتش تغییر کند فاسد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زندیقیان است و مسلمان چنین حرفی نمی زند زیرا پیشتر ماه برای پیامبر اکرم دو نیم شد و خورشید برای یوشع بن نون بازگشت و اتفاقی نیافتاد و نیز خداوند خبر داده که در قیامت یک روز مثل هزار سال شماست پس هیچ بعدی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رجعت در مورد همهی اموات و به صورت عمومی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عمومی نیست و فقط مختص به کافران و منافقان و معاند و مومنان خالص است همان گونه که 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الرَّجْعَةَ لَیْسَتْ بِعَامَّةٍ وَ هِیَ خَاصَّةٌ لَا یَرْجِعُ إِلَّا مَنْ مَحَضَ الْإِیمَانَ مَحْضاً أَوْ مَحَضَ الشِّرْکَ مَحْضاً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رجعت امری همگانی نیست بلکه امری اختصاصی است و تنها کسانی رجعت می کنند که به ایمان خالص یا شرک خالص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بیان کننده مصداق همان افراد مؤمن خالص و کافر و منافق معاند است که در دسته اول بیان شده افراد مؤمن نظیر حضرت اسماعیل صادق الوعد، حضرت عیسی، حضرت علی علیه السلام، امام حسین علیه السلام و سایر امامان معصوم علیهم السلام و جمعی از اصحب باوفای پیامبر صلی الله علیه و آله چون مقداد، سلمان، جعفر بن عبدالله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کافر و منافق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حسین علیه السلام فرعون، هامان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 با تمام خصوصیات و ویژگی های دنیایشان بازگردانده می شوند به عبارت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جسمانی است و فرد با همان بدن مادی باز می گردد همان طور که در آیات متعددی از قرآن وقتی که سرگذشت رجعت کنندگان را می خوانیم می بینیم که با همین بدن جسمانی بازگشت کرده اند و هم چنین ما روایات زیادی داریم مبنی بر این که هر آن چه برای امت های پیش اتفاق افتاده برای امت پیامبر هم اتفاق می افتد همانند این حدیث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سَیَكُونُ فِی أُمَّتِی كُلُّ مَا كَانَ فِی بَنِی إِسْرَائِیلَ حَذْوَ النَّعْلِ بِالنَّعْلِ وَ الْقُذَّةِ بِالْقُذَّةِ حَتَّی لَوْ أَنَّ أَحَدَهُمْ دَخَلَ جُحْرَ ضَبٍّ لَدَخَلْتُمُوهُ</w:t>
      </w:r>
      <w:r>
        <w:rPr>
          <w:rStyle w:val="FootnoteAnchor"/>
          <w:rtl w:val="true"/>
        </w:rPr>
        <w:footnoteReference w:id="123"/>
      </w:r>
      <w:r>
        <w:rPr>
          <w:rFonts w:ascii="IRNazanin" w:hAnsi="IRNazanin" w:eastAsia="IRNazanin"/>
          <w:color w:val="111111"/>
          <w:sz w:val="28"/>
          <w:sz w:val="28"/>
          <w:szCs w:val="28"/>
          <w:rtl w:val="true"/>
          <w:lang w:bidi="fa-IR"/>
        </w:rPr>
        <w:t xml:space="preserve"> به تحقیق تمام حوادثی که در زندگی بنی اسرائیل واقع شده است در امت من نیز واقع می شود همانند تطابق دو لنگه کفش و تقارن دو تیر کمان حتی اگر احدی از آن ها در لانه ی سوسمار داخل شده باشد شما هم داخل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بازگردانده می شوند برای انتقام کشیدن از ایشان و مجازات شدن و مؤمنان بازگردانده می شوند برای دیدن عزت و مجد اسلام و مسلمین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میل و اراده ی خود باز نمی گردند بلکه به اجبار تن به رجعت می دهند ممکن است سوالی در این جا مطرح شود که از کجا می دانید که اگر کافران به دنیا بیایند با توجه به این که عذاب های آخرت را چشیده اند باز هم کفر بورزند و مؤمن نشوند؟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مدت حیاتش انواع محبت های الهی و آیات و بینات و بیانات پیامبران بر او عرضه شده و ایمان نیاورده اگر هزاران بار بمیرد و زنده شود باز هم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گردد برزخ و عذاب های آن را بسان خوابی وحشتناک می پندارد و فراموش می کند و باز هم به همان حیات حیوانیش ادامه می دهد همان طور که این پرسش و پاسخ را خداوند متعال نیز در قرآن کریم بیان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تَرَی إذْ وُقِفُوا عَلَی النَّارِ فَقَالُوا یَا لَیْتَنَا نُرَدُّ وَلا نُکَذِّبَ بِآیَاتِ رَبِّنَا وَ نَکُونَ مِنَ المُؤْمِنِینَ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آتش عرضه می شوند می دیدی که می گویند کاش بازگرانیده می شدیم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پروردگارمان را تکذیب نمی کردیم و از مؤمنان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پاسخ می دهد </w:t>
      </w:r>
      <w:r>
        <w:rPr>
          <w:rFonts w:ascii="Amiri" w:hAnsi="Amiri" w:eastAsia="Amiri" w:cs="Amiri"/>
          <w:color w:val="111111"/>
          <w:sz w:val="28"/>
          <w:sz w:val="28"/>
          <w:szCs w:val="28"/>
          <w:rtl w:val="true"/>
          <w:lang w:bidi="ar-SA"/>
        </w:rPr>
        <w:t>بَلْ بَدَا لَهُم مَّا کَانُواْ یُخْفُونَ مِن قَبْلُ وَلَوْ رُدُّواْ لَعَادُواْ لِمَا نُهُواْ عَنْهُ وَإِنَّهُمْ لَکَاذِبُونَ</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ولی این چنین نیست بلکه آن چه را پیش از این نهان می داشتید برای آنان آشکار شده است و اگر هم بازگردانده شوند به یقین به آن از آن چه از آن منع شده بودند برمی گردد و آنان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خداوند وقتی که در رجعت کافران را بر می گرداند تا از آن ها انتقام بکشد هرگز توبه آن ها را قبول نمی شود همان گونه که فرعون انواع آزار و اذیت ها و شکنجه ها را در حق بنی اسرائیل انجام داد و هر چه حضرت موسی علیه السلام برایش معجزه و دلیل و منطق آورد به خدا ایمان نیاورد آن گاه در حین غرق شدن که دیگر نشانه های عذاب را مشاهده کره بود توبه کرد که دیگر در این جا باب های توبه بسته شده بود و دیگر توبه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آیه از قرآن </w:t>
      </w:r>
      <w:r>
        <w:rPr>
          <w:rFonts w:ascii="Amiri" w:hAnsi="Amiri" w:eastAsia="Amiri" w:cs="Amiri"/>
          <w:color w:val="111111"/>
          <w:sz w:val="28"/>
          <w:sz w:val="28"/>
          <w:szCs w:val="28"/>
          <w:rtl w:val="true"/>
          <w:lang w:bidi="ar-SA"/>
        </w:rPr>
        <w:t>قَالَ آمَنْتُ أَنَّهُ لَا إِلَهَ إِلَّا الَّذِي آمَنَتْ بِهِ بَنُو إِسْرَائِيلَ وَأَنَا مِنَ الْمُسْلِمِينَ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 که فرزندان اسرائیل به او گرویده اند و من از تسلیم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پاسخ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آلْآنَ وَقَدْ عَصَیْتَ قَبْلُ وَکُنْتَ مِنَ الْمُفْسِدِینَ</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اکنون در حالی که پیش از این نافرمانی می کردی و از تباهکاران بودی؟</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کافرانی که در رجعت بازگردانده می شوند کافران محض هستند که هم در عالم ذر و هم در عالم دنیا و هم در رجعت کافر به خداوند متعال بودهاند و هستند و به عبارت دیگر مهر کفر بر پیشانیشان در هر عالمی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که در عالم ذر اقرارهای متعدد از افراد گرفته شد خداوند امر فرمود که داخل آتش شوید پس عده ای بی چون و چرا داخل شدند و آتش بر ایشان برد و سلامت شد و عده ای دیگر تمرد و نافرمانی کردند و وارد آتش نشدند و این امر خداوند تا سه بار تکرار شد و هر بار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کردند و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 و در آن وقت بود که مهر کفر و بی ایمانی و عصیان به خداوند متعال بر پیشانی این گروه زده شده</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فرصت های خیلی خوب و متعدد را از دست داده اند، مطمئناً در رجعت هم توبه نمی کنند و دست از کارهای ناشایستیشان بر نمی دارند</w:t>
      </w:r>
      <w:r>
        <w:rPr>
          <w:rFonts w:eastAsia="IRNazanin" w:cs="IRNazanin"/>
          <w:color w:val="111111"/>
          <w:sz w:val="28"/>
          <w:szCs w:val="28"/>
          <w:rtl w:val="true"/>
          <w:lang w:bidi="fa-IR"/>
        </w:rPr>
        <w:t xml:space="preserve">. </w:t>
      </w:r>
      <w:bookmarkStart w:id="170" w:name="pg9408_99923"/>
    </w:p>
    <w:p>
      <w:pPr>
        <w:pStyle w:val="BookText"/>
        <w:rPr/>
      </w:pPr>
      <w:bookmarkEnd w:id="170"/>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مؤمنان، به میل و اراده خود باز می گردند چنان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قیام کند مأمورین الهی در قبر به اشخاص مؤمن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مولایت ظهور کرده است کنار اگر می خواهی به او بپیوندی آزاد هستی و اگر بخواهی در نعمت الهی متنعم بمانی بازهم آزاد هستی</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171" w:name="__RefHeading___Toc5635510_2870459653"/>
      <w:bookmarkStart w:id="172" w:name="_Toc67"/>
      <w:bookmarkEnd w:id="171"/>
      <w:r>
        <w:rPr>
          <w:rtl w:val="true"/>
        </w:rPr>
        <w:t>برهان های عقلی بر رجعت</w:t>
      </w:r>
      <w:bookmarkEnd w:id="172"/>
    </w:p>
    <w:p>
      <w:pPr>
        <w:pStyle w:val="Heading4"/>
        <w:numPr>
          <w:ilvl w:val="3"/>
          <w:numId w:val="1"/>
        </w:numPr>
        <w:rPr/>
      </w:pPr>
      <w:bookmarkStart w:id="173" w:name="__RefHeading___Toc5635512_2870459653"/>
      <w:bookmarkStart w:id="174" w:name="_Toc68"/>
      <w:bookmarkEnd w:id="173"/>
      <w:r>
        <w:rPr>
          <w:rtl w:val="true"/>
        </w:rPr>
        <w:t>ادله عقلی</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وقتی که نگاهی به رجعت می اندازیم متوجه می شویم که این امر، امر محالی نیست زیرا اگر بخواهد محال باشد اشکال یا در فاعلیت فاعل است یا در قابلیت قابل، یعنی خداوند یا نمی تواند مردگان را زنده گرداند یا بدن انسان توان این را ندارد که زنده شود که چنین نیست و هر دو امری میسر است و اگر از نظر وقوعی بخواهیم بگوییم محال است باز یک چنین چیزی نیست چون ما هم در قرآن مواردی از رجعت بر ایمان بیان شده است و هم در سالیان زندگانیمان مواردی را مشاهده کرده ایم یا شنیده ایم که فردی که از نظر پزشکی کاملاً علائم حیات در او قطع شده ولی دوباره به این جهان باز گشته است بنابراین همه ی این مواردی که گذشت به اضافه ی قاعده 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 فيما يجوز و 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هیچ محذوری ندارد که رجعت در آینده هم واقع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انقلابی را پایه گذاری می کند باید جانشینانی داشته باشد تا این انقلابش به ثمر برسد و تداوم پیدا کند حال انقلاب حضرت ولی عصر علیه السلام که بزرگ ترین انقلاب ها در طول تاریخ است هم مسلماً مستثنای از انقلاب های دیگر نیست و از طرف دیگر ما می دانیم که در عصر ظهور اصل بر عدم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عمر حضرت هم اعجاز صورت نمی گیرد که هم چنان زیاد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ایشان به صورت طبیعی است بنابراین پس از شهادت ایشان مطمئناً جانشینانی شایسته جانشین ایشان می شوند و حتی اگر هم که فرض کنیم عمر ایشان زیاد می ماند در نظر عقل از مولای حکیم بعید است که این همه از اول جهان به جهانیان وعده چنین روزی که مصلحان جانشینان زمین می شوند را بدهد آن گاه این دوره که بهشت روی زمین است مدتش کم باشد به گونه ای که بندگان صالح هنوز لذت این دوران را نچشیده این دوران به پایان برسد بنابراین حضرت مهدی علیه السلام هم باید جانشینانی داشته باشند و از طرفی جانشینان ایشان به جز حضرات معصومین علیهم السلام کسان دیگری نباید باشند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باهلها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که منظور از این حجت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دلیل رجعت ائمّه معصومین علیهم السلام اثبات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صورت طبیعی و فطری عدل و خداپرستی را دوست دارد و همیشه دوست داشته است در جهان حکومت عدل و خداپرستی حاکم باشد پس در زمان ظهور که آن حکومت خداپرستی ای که فطری بشری است به وقوع نمی پیوندد باید تداوم داشته باشد و مدت زمان آن اندک نباشد پس حضرت نیاز به جانشینان دارند که ایشان هم باید مثل خودشان معصوم باشند ممکن است اشکال شود شما دلیل رجعت ائمه علیهم السلام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الحجة لساخت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کردید که آن هم روایت است در حالی که بنا بر این بود که از نظر عقلی اثبات کنید و هم چنین گفته شود پس چه اشکالی دارد که جانشینان معصوم نباشند بلکه همین که افراد شایسته و با ایمان و خالصی باشند و حکومت داری را بدانند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این جهان را آفرید بیهوده و عبث خلق نکرد بلکه برای این بود که انسان خداوند را عبادت کند و به کمالاتی برسد و این کمالات جز در سایه یک راهنما به سرانجام نمی رسد حال این راهنما باید چه کسانی باشند؟ او باید فردی باشد دارای دو جنبه ملکی و ملکوتی یعنی از یک طرف به عالم بالا متصل باشد و با عالم بالا رفیق باشد و از طرف دیگر با علم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باشد پس واجدین این شرایط چه کسانی بهتر از حضرات معصومین علیهم السلام که اول واسطه ی عالم خلقت هستند و همه چیز به سبب وجود مبارک و نورانی ایشان آفریده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اگر قرار است فردی شایسته حاکم شود بر کل جهان خوب مشخص است که نامزدان این گزینش افراد خیلی زیاد می شوند و بعد صحبت از این می شود که چه کسی از آن ها را انتخاب کند و اگر قرار باشد که مردم آن ها را انتخاب کنند که دو دستگی و اختلاف شدید بالا می گیرد و دیگر نمی شود تصور کرد که آن جهان مصداق جهان آرمانیای که در روایات وعده داده شده بود بشود و اگر قرار باشد که خداوند انتخاب کند فثبت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باید حضرات معصومین علیهم السلام پرچم دار تحقق خداپرستی در جهان باشند چون ایشان گزینش شده خداوند هستند پس چون قرن ها قبل از ظهور به شهادت رسیده اند باید دوباره برگردند و به عبارت دیگر رجعت کنند</w:t>
      </w:r>
      <w:r>
        <w:rPr>
          <w:rFonts w:eastAsia="IRNazanin" w:cs="IRNazanin"/>
          <w:color w:val="111111"/>
          <w:sz w:val="28"/>
          <w:szCs w:val="28"/>
          <w:rtl w:val="true"/>
          <w:lang w:bidi="fa-IR"/>
        </w:rPr>
        <w:t xml:space="preserve">.) </w:t>
      </w:r>
      <w:bookmarkStart w:id="175" w:name="pg9408_99925"/>
    </w:p>
    <w:p>
      <w:pPr>
        <w:pStyle w:val="Heading3"/>
        <w:numPr>
          <w:ilvl w:val="2"/>
          <w:numId w:val="1"/>
        </w:numPr>
        <w:rPr/>
      </w:pPr>
      <w:bookmarkStart w:id="176" w:name="__RefHeading___Toc5635514_2870459653"/>
      <w:bookmarkStart w:id="177" w:name="_Toc69"/>
      <w:bookmarkEnd w:id="175"/>
      <w:bookmarkEnd w:id="176"/>
      <w:r>
        <w:rPr>
          <w:rtl w:val="true"/>
        </w:rPr>
        <w:t>برهان های نقلی بر رجعت</w:t>
      </w:r>
      <w:bookmarkEnd w:id="177"/>
    </w:p>
    <w:p>
      <w:pPr>
        <w:pStyle w:val="Heading4"/>
        <w:numPr>
          <w:ilvl w:val="3"/>
          <w:numId w:val="1"/>
        </w:numPr>
        <w:rPr/>
      </w:pPr>
      <w:bookmarkStart w:id="178" w:name="__RefHeading___Toc5635516_2870459653"/>
      <w:bookmarkStart w:id="179" w:name="_Toc70"/>
      <w:bookmarkEnd w:id="178"/>
      <w:r>
        <w:rPr>
          <w:rtl w:val="true"/>
        </w:rPr>
        <w:t>الف</w:t>
      </w:r>
      <w:r>
        <w:rPr>
          <w:rtl w:val="true"/>
        </w:rPr>
        <w:t xml:space="preserve">) </w:t>
      </w:r>
      <w:r>
        <w:rPr>
          <w:rtl w:val="true"/>
        </w:rPr>
        <w:t>رجعت در امت های پیشین</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قَتَلْتُمْ نَفْساً فَادَّارَءتُمْ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ضْرِبُوهُ بِبَعْضِها کَذلِکَ یُحْیِ اللَّهُ الْمَوْتی وَ یُرِیکُمْ آیاتِهِ لَعَلَّکُمْ تَعْقِلُونَ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یاد آورید زمانی را که فردی را به قتل رساندید سپس درباره قاتل آن به نزاع برخاستید سپس برای رفع نزاع گفتیم قسمتی از بدن گاو را به بدن مقتول بزنید تا زنده شده قاتلش را معرفی کند این گونه خداوند مردگان را زنده می کند و علائم قدرتش را به شما نشان می دهد باشد که درباره ی قدرت الهی اندیشه و فکر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ماجرای شخصی را بیان می کند که پسر عمویش را کشت و سپس جسد او را در راه منزل قبیله ای محترم انداخت تا قتل را به گردن آن ها بیاندازد که در مورد مسئله نزاع شد و از حضرت موسی علیه السلام کمک خواستند و حضرت موسی هم از خداوند درخواست کردند و خداوند دستور دادند گاوی را ذبح کنید و یکی از اعضای او را به بدن میت بزنید که بنی اسرائیل پس از بهانه جویی های فراوان سرانجام این کار را انجام دادند و مقتول زنده شد و قاتلش را معرفی کرد و به نزاع خاتمه داد و برخی از روایات بیان می کنند که او سالیان متمادی زندگی کرد و صاحب فرزندانی شد و سپس به مرگ طبیعی از دنیا رفت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کالَّذِی مَرَّ عَلَی قَرْیةٍ وَ هی خَاوِیةٌ عَلَی عُرُوشِها قَالَ أَنَّیَ خاوِیَهٌ عَلی عُرُوشِها قالَ أَنّی یُحْیِی هذِهِ اَللّهُ بَعْدَ مَوْتِها</w:t>
      </w:r>
    </w:p>
    <w:p>
      <w:pPr>
        <w:pStyle w:val="BookText"/>
        <w:rPr/>
      </w:pPr>
      <w:r>
        <w:rPr>
          <w:rFonts w:ascii="IRNazanin" w:hAnsi="IRNazanin" w:eastAsia="IRNazanin"/>
          <w:color w:val="111111"/>
          <w:sz w:val="28"/>
          <w:sz w:val="28"/>
          <w:szCs w:val="28"/>
          <w:rtl w:val="true"/>
          <w:lang w:bidi="fa-IR"/>
        </w:rPr>
        <w:t xml:space="preserve">که این آیه جریان یکی از پیامبران بنی 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که در راهی می رفت دید قریه ای ویران شده و مردمش همگی مرده اند و استخوان هایشان پوسیده شده است با خودش فکر کرد که چگونه این استخوان های پوسیده دوباره به هم می پیوندند و فرد زنده می شود و یا خداوند چگونه این قریه را بعد از خراب شدن آباد می کند خداوند هم صد سال او را می میراند و وقتی که او قبض روح شد اول روز بود سپس خداوند بعد از صد سال دوباره او را زنده کرد و این بار در نزدیکی های آخر روز بود و از او پرسیده شد که چقدر این جا درنگ کردی گفت یک روز یا نصف روز جواب داده شد نه بلکه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اگر می خواهی یقین کنی نگاهی به خوراکی هایت بیانداز که سالم مانده و نیز نگاهی به الاغت بیانداز اکه استخوان هایش پوسیده شده است و خداوند جلوی چشم او استخوان های الاغ را یک به یک از جایشان بلند کرد و آن ها را پیوند داد و بر رویشان گوشت و پوست پوشانید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می توان گفت خداوند سالیان این سرگذشت با یک مصداق عینی و حقیقی برای شک کنندگان بیان می کند که این کار از ید قدرت او بعید نیست</w:t>
      </w:r>
      <w:r>
        <w:rPr>
          <w:rFonts w:eastAsia="IRNazanin" w:cs="IRNazanin"/>
          <w:color w:val="111111"/>
          <w:sz w:val="28"/>
          <w:szCs w:val="28"/>
          <w:rtl w:val="true"/>
          <w:lang w:bidi="fa-IR"/>
        </w:rPr>
        <w:t xml:space="preserve">. </w:t>
      </w:r>
      <w:bookmarkStart w:id="180" w:name="pg9408_99926"/>
    </w:p>
    <w:p>
      <w:pPr>
        <w:pStyle w:val="BookText"/>
        <w:rPr/>
      </w:pPr>
      <w:bookmarkEnd w:id="18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 زیادی بیان می کنند که حضرت عیسی علیه السلام مردگان را زنده می کرد نظیر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رَسُولاً إِلی بَنِی إِسْرائِیلَ أَنِّی قَدْ جِئْتُکُمْ بِآیَهٍ مِنْ رَبِّکُمْ أَنِّی أَخْلُقُ لَکُمْ مِنَ الطِّینِ کَهَیْئَهِ الطَّیْرِ فَأَنْفُخُ فِیهِ فَیَکُونُ طَیْراً بِإِذْنِ اللّهِ وَأَنبِّئُكُم بِمَا تَأْكُلُونَ</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 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که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ای از طرف پروردگار شما برایتان آورده ام من از گل چیزی به شکل پرنده می سازم سپس در آن می دمم و به فرمان خدا پرنده ای می گردد و به اذن خدا کور مادرزاد و مبتلایان به برص را بهبودی می بخشم و مردگان را به اذن خدا زنده می کنم و از آن چه می خورید به شما خبر می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در مورد یک نمونه زنده کردن مردگان توسط حضرت عیسی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همراه سه نفر از یارانش به دلیل کاری از مسیری عبور می کرد در راه به دو شمش طلا برخورد کردند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 ها مایه کشتار و هلاکت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همراه، چون طمع در شمش ها کرده بودند هر یک به بهانه ای از حضرت عیسی علیه السلام جدا شدند و سراغ شمش ها آمدند دو نفر از آن ها به دیگری گفت غذا بخر سپس شمش ها را تقسیم کنیم او رفت غذا خرید و در آن هم سم ریخت و اتفاقاً آن دو نفر هم تصمیم گرفتند که وقتی این فرد آمد او را بکشند و وقتی که آن فرد آمد آن دو تصمیمشان را عملی کردند او را کشتند و بعد غذا را خوردند و هر دو در دم جان باختند و به این ترتیب هر سه کشته شدند و حضرت مسیح علیه السلام بازگشت و آن ها را مرده یافت پس به اذن خداوند آن ها را زنده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این مایه خونریزی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که این داستان هم می توان مؤیدی برای رجعت در آینده باشد</w:t>
      </w:r>
      <w:r>
        <w:rPr>
          <w:rFonts w:eastAsia="IRNazanin" w:cs="IRNazanin"/>
          <w:color w:val="111111"/>
          <w:sz w:val="28"/>
          <w:szCs w:val="28"/>
          <w:rtl w:val="true"/>
          <w:lang w:bidi="fa-IR"/>
        </w:rPr>
        <w:t>.</w:t>
      </w:r>
    </w:p>
    <w:p>
      <w:pPr>
        <w:pStyle w:val="Heading4"/>
        <w:numPr>
          <w:ilvl w:val="3"/>
          <w:numId w:val="1"/>
        </w:numPr>
        <w:rPr/>
      </w:pPr>
      <w:bookmarkStart w:id="181" w:name="__RefHeading___Toc5635518_2870459653"/>
      <w:bookmarkStart w:id="182" w:name="_Toc71"/>
      <w:bookmarkEnd w:id="181"/>
      <w:r>
        <w:rPr>
          <w:rtl w:val="true"/>
        </w:rPr>
        <w:t>ب</w:t>
      </w:r>
      <w:r>
        <w:rPr>
          <w:rtl w:val="true"/>
        </w:rPr>
        <w:t xml:space="preserve">) </w:t>
      </w:r>
      <w:r>
        <w:rPr>
          <w:rtl w:val="true"/>
        </w:rPr>
        <w:t>رجعت در آینده</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یاد آور روزی را که از هر امت یک گروه از کسانی که آیات ما را تکذیب کردند محشور می کنیم پس آن ها نگه داشته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یکی از روشن ترین آیات در مورد رجعت است زیرا در این آیه کلمه ی حشر را که بیان کرده منظور حشر در روز رجعت است زیرا در رجعت است که از هر امتی گروهی برانگیخته می شود و در قیامت نیست چون در قیامت خداوند حتی یک نفر را هم جا نمی گذارد و همه را بر می انگیزد همان گونه که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حَشَرْناهُمْ فَلَمْ نُغادِرْ مِنْهُمْ أَحَداً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بر می انگیزیم و حتی یک نفر را هم باقی نمی گذاریم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حدیثی امام صادق علیه السلام فرمودند ای حماد مردم از این آیه چه چیزی را دریافت می 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قیامت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این آیه مربوط به رجعت است آیا خداوند در قیامت گروهی را محشور و بقیه مردم را رها می کند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چون سخن بر آن ها فرود آید از زمین جنبنده ای را برایشان بیرون می آوریم که با آن ها سخن گوید به درستی که مردم به آیه های ما یقین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آورده شده است آن ها هنگام که مردم همه آیت ها برایشان آورده شده و ایمان نیاورده اند </w:t>
      </w:r>
      <w:r>
        <w:rPr>
          <w:rFonts w:ascii="Amiri" w:hAnsi="Amiri" w:eastAsia="Amiri" w:cs="Amiri"/>
          <w:color w:val="111111"/>
          <w:sz w:val="28"/>
          <w:sz w:val="28"/>
          <w:szCs w:val="28"/>
          <w:rtl w:val="true"/>
          <w:lang w:bidi="ar-SA"/>
        </w:rPr>
        <w:t>کَانُوا بِآیَاتِنَا لاَ یُوقِنُونَ</w:t>
      </w:r>
      <w:r>
        <w:rPr>
          <w:rFonts w:ascii="IRNazanin" w:hAnsi="IRNazanin" w:eastAsia="IRNazanin"/>
          <w:color w:val="111111"/>
          <w:sz w:val="28"/>
          <w:sz w:val="28"/>
          <w:szCs w:val="28"/>
          <w:rtl w:val="true"/>
          <w:lang w:bidi="fa-IR"/>
        </w:rPr>
        <w:t xml:space="preserve"> خداوند یک جنبنده ای را بیرون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یک کار خارق العاده انجام می دهد که آن ها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جنبنده با آن ها سخن می گوید </w:t>
      </w:r>
      <w:r>
        <w:rPr>
          <w:rStyle w:val="FootnoteAnchor"/>
          <w:rtl w:val="true"/>
        </w:rPr>
        <w:footnoteReference w:id="139"/>
      </w:r>
      <w:r>
        <w:rPr>
          <w:rFonts w:ascii="IRNazanin" w:hAnsi="IRNazanin" w:eastAsia="IRNazanin"/>
          <w:color w:val="111111"/>
          <w:sz w:val="28"/>
          <w:sz w:val="28"/>
          <w:szCs w:val="28"/>
          <w:rtl w:val="true"/>
          <w:lang w:bidi="fa-IR"/>
        </w:rPr>
        <w:t>و این جنبنده تفسیر به امیرالمؤمنین على علیه السلام شده است که خداوند او را به بهترین صورت می آورد که با او علامت گذارنده ای است که دشمنانش را مشخص می کند که از حضرت علی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عصا و علامت گذار هستم که با مردم سخن می گوید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لَنَنصُرُ رُسُلَنَا وَالَّذِينَ آمَنُوا فِى الْحَيَاةِ الدُّنْيَا وَيَومَ يَقُومُ الْأَشْهَادُ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ما به تعیین پیامبران خود و کسانی را که ایمان آورده اند در زندگی دنیا و روزی که می ایستند شاهدان یاری می دهیم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از جمیل بن دراج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ی فوق را از حضرت صادق علیه السلام سؤال کردم فرمود به خدا قسم تأویل این آیه در زمان رجعت خواهد بود آیا نمی بینی پروردگار در دنیا بسیاری از پیغمبران را یاری فرمود و آن ها و ائمّه آل محمّد کشته شدند و هنوز یاری و نصرت پیدا نکردند البته پروردگار ایشان را در رجعت و بازگشت به دنیا یاری خواهد نمود و از ابی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باقر علیه السلام آیه را تلاوت کردم فرمود حضرت امام حسین علیه السلام کشته شده و کسی به خون خواهی او قیام ننموده و او را یاری نکرده است البته به دنیا بازگشت می فرماید و از قاتلین انتقام می کشد</w:t>
      </w:r>
      <w:r>
        <w:rPr>
          <w:rFonts w:eastAsia="IRNazanin" w:cs="IRNazanin"/>
          <w:color w:val="111111"/>
          <w:sz w:val="28"/>
          <w:szCs w:val="28"/>
          <w:rtl w:val="true"/>
          <w:lang w:bidi="fa-IR"/>
        </w:rPr>
        <w:t xml:space="preserve">. </w:t>
      </w:r>
      <w:r>
        <w:rPr>
          <w:rStyle w:val="FootnoteAnchor"/>
          <w:rtl w:val="true"/>
        </w:rPr>
        <w:footnoteReference w:id="142"/>
      </w:r>
      <w:bookmarkStart w:id="183" w:name="pg9408_99928"/>
    </w:p>
    <w:p>
      <w:pPr>
        <w:pStyle w:val="Heading3"/>
        <w:numPr>
          <w:ilvl w:val="2"/>
          <w:numId w:val="1"/>
        </w:numPr>
        <w:rPr/>
      </w:pPr>
      <w:bookmarkStart w:id="184" w:name="__RefHeading___Toc5635520_2870459653"/>
      <w:bookmarkStart w:id="185" w:name="_Toc72"/>
      <w:bookmarkEnd w:id="183"/>
      <w:bookmarkEnd w:id="184"/>
      <w:r>
        <w:rPr>
          <w:rtl w:val="true"/>
        </w:rPr>
        <w:t>ادله نقلی</w:t>
      </w:r>
      <w:bookmarkEnd w:id="185"/>
    </w:p>
    <w:p>
      <w:pPr>
        <w:pStyle w:val="BookText"/>
        <w:rPr/>
      </w:pPr>
      <w:r>
        <w:rPr>
          <w:rFonts w:ascii="IRNazanin" w:hAnsi="IRNazanin" w:eastAsia="IRNazanin"/>
          <w:color w:val="111111"/>
          <w:sz w:val="28"/>
          <w:sz w:val="28"/>
          <w:szCs w:val="28"/>
          <w:rtl w:val="true"/>
          <w:lang w:bidi="fa-IR"/>
        </w:rPr>
        <w:t>من از اهل بیت طاهرین علیهم السلام بر روی اعتقاد به رجعت خیلی پافشاری می کنند و احادیث زیادی از ایشان نقل شده است به گونه ای که مرحوم شیخ حر عاملی ضمن بیان شش صد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نیست که این احادیث به تواتر معنوی رسیده است زیرا برای کسی که قلبش از شبهه و تقلید پاک باشد موجب تعیین و قطع می شود </w:t>
      </w:r>
      <w:r>
        <w:rPr>
          <w:rStyle w:val="FootnoteAnchor"/>
          <w:rtl w:val="true"/>
        </w:rPr>
        <w:footnoteReference w:id="143"/>
      </w:r>
      <w:r>
        <w:rPr>
          <w:rFonts w:ascii="IRNazanin" w:hAnsi="IRNazanin" w:eastAsia="IRNazanin"/>
          <w:color w:val="111111"/>
          <w:sz w:val="28"/>
          <w:sz w:val="28"/>
          <w:szCs w:val="28"/>
          <w:rtl w:val="true"/>
          <w:lang w:bidi="fa-IR"/>
        </w:rPr>
        <w:t>و حتی رجعت آن قدر اهمیت دارد که ائمّه ی ما انکار آن را انکار قدرت خدا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الْقُدْرَةُ الله فَلاَ تُنْکِرُوهَا</w:t>
      </w:r>
      <w:r>
        <w:rPr>
          <w:rStyle w:val="FootnoteAnchor"/>
          <w:rtl w:val="true"/>
        </w:rPr>
        <w:footnoteReference w:id="144"/>
      </w:r>
      <w:r>
        <w:rPr>
          <w:rFonts w:ascii="IRNazanin" w:hAnsi="IRNazanin" w:eastAsia="IRNazanin"/>
          <w:color w:val="111111"/>
          <w:sz w:val="28"/>
          <w:sz w:val="28"/>
          <w:szCs w:val="28"/>
          <w:rtl w:val="true"/>
          <w:lang w:bidi="fa-IR"/>
        </w:rPr>
        <w:t xml:space="preserve"> رجعت تجلی قدرت خداوند است پس آن را انکار نکنید</w:t>
      </w:r>
      <w:r>
        <w:rPr>
          <w:rFonts w:eastAsia="IRNazanin" w:cs="IRNazanin"/>
          <w:color w:val="111111"/>
          <w:sz w:val="28"/>
          <w:szCs w:val="28"/>
          <w:rtl w:val="true"/>
          <w:lang w:bidi="fa-IR"/>
        </w:rPr>
        <w:t>.</w:t>
      </w:r>
    </w:p>
    <w:p>
      <w:pPr>
        <w:pStyle w:val="Heading3"/>
        <w:numPr>
          <w:ilvl w:val="2"/>
          <w:numId w:val="1"/>
        </w:numPr>
        <w:rPr/>
      </w:pPr>
      <w:bookmarkStart w:id="186" w:name="__RefHeading___Toc5635522_2870459653"/>
      <w:bookmarkStart w:id="187" w:name="_Toc73"/>
      <w:bookmarkEnd w:id="186"/>
      <w:r>
        <w:rPr>
          <w:rtl w:val="true"/>
        </w:rPr>
        <w:t>چه کسانی رجعت می کنند؟</w:t>
      </w:r>
      <w:bookmarkEnd w:id="187"/>
    </w:p>
    <w:p>
      <w:pPr>
        <w:pStyle w:val="Heading4"/>
        <w:numPr>
          <w:ilvl w:val="3"/>
          <w:numId w:val="1"/>
        </w:numPr>
        <w:rPr/>
      </w:pPr>
      <w:bookmarkStart w:id="188" w:name="__RefHeading___Toc5635524_2870459653"/>
      <w:bookmarkStart w:id="189" w:name="_Toc74"/>
      <w:bookmarkEnd w:id="188"/>
      <w:r>
        <w:rPr>
          <w:rtl w:val="true"/>
        </w:rPr>
        <w:t>رجعت رسول خدا صلی الله علیه و آله</w:t>
      </w:r>
      <w:bookmarkEnd w:id="189"/>
    </w:p>
    <w:p>
      <w:pPr>
        <w:pStyle w:val="BookText"/>
        <w:rPr/>
      </w:pPr>
      <w:r>
        <w:rPr>
          <w:rFonts w:ascii="IRNazanin" w:hAnsi="IRNazanin" w:eastAsia="IRNazanin"/>
          <w:color w:val="111111"/>
          <w:sz w:val="28"/>
          <w:sz w:val="28"/>
          <w:szCs w:val="28"/>
          <w:rtl w:val="true"/>
          <w:lang w:bidi="fa-IR"/>
        </w:rPr>
        <w:t>بکیربن اعین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من شک فیه، یعنی 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و عليا سیر جعان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هیچ تردیدی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ندارم یعنی 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على علیهما السلام رجعت می کنند</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190" w:name="__RefHeading___Toc5635526_2870459653"/>
      <w:bookmarkStart w:id="191" w:name="_Toc75"/>
      <w:bookmarkEnd w:id="190"/>
      <w:r>
        <w:rPr>
          <w:rtl w:val="true"/>
        </w:rPr>
        <w:t>رجعت امیر مومنان علیه السلام</w:t>
      </w:r>
      <w:bookmarkEnd w:id="191"/>
    </w:p>
    <w:p>
      <w:pPr>
        <w:pStyle w:val="BookText"/>
        <w:rPr/>
      </w:pPr>
      <w:r>
        <w:rPr>
          <w:rFonts w:ascii="IRNazanin" w:hAnsi="IRNazanin" w:eastAsia="IRNazanin"/>
          <w:color w:val="111111"/>
          <w:sz w:val="28"/>
          <w:sz w:val="28"/>
          <w:szCs w:val="28"/>
          <w:rtl w:val="true"/>
          <w:lang w:bidi="fa-IR"/>
        </w:rPr>
        <w:t>در روایات فراوانی نقل شده است که حضرت علی علیه السلام چندین بار رجعت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ابوبصیر نقل می کند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رَسُولُ اَللَّهِ قال لعلي یَا عَلِیُّ إِذَا کَانَ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أَخْرَجَکَ اَللَّهُ فِی أَحْسَنِ صُورَهٍ وَ مَعَکَ عین تَسِمُ بِهِ أَعْدَائَکَ</w:t>
      </w:r>
      <w:r>
        <w:rPr>
          <w:rStyle w:val="FootnoteAnchor"/>
          <w:rtl w:val="true"/>
        </w:rPr>
        <w:footnoteReference w:id="146"/>
      </w:r>
      <w:r>
        <w:rPr>
          <w:rFonts w:ascii="IRNazanin" w:hAnsi="IRNazanin" w:eastAsia="IRNazanin"/>
          <w:color w:val="111111"/>
          <w:sz w:val="28"/>
          <w:sz w:val="28"/>
          <w:szCs w:val="28"/>
          <w:rtl w:val="true"/>
          <w:lang w:bidi="fa-IR"/>
        </w:rPr>
        <w:t>پیامبر اکرم صلی الله علیه و 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خداوند تو را در آخر الزمان به بهترین صورت زنده می کند در حالی که ابزاری در دست داری که دشمنانت را با آن نشان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خود حضرت در روایتی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لِیَ الکَرَّةَ بَعْدَ الْکَرَّةِ وَ الرَّجْعَةَ بَعْدَ الرَّجْعَةِ و أَنا صاحِبُ الرَّجَعاتِ وَ الکَرَّاتِ</w:t>
      </w:r>
      <w:r>
        <w:rPr>
          <w:rStyle w:val="FootnoteAnchor"/>
          <w:rtl w:val="true"/>
        </w:rPr>
        <w:footnoteReference w:id="1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تکرار از پس تکرار و بازگشت است و من صاحب بازگشت های مختلف هستم و نیز تکرارها در امام صادق نیز در مورد دفعات رجعت حضرت علی علیه السلام فرمودند </w:t>
      </w:r>
      <w:r>
        <w:rPr>
          <w:rFonts w:ascii="Amiri" w:hAnsi="Amiri" w:eastAsia="Amiri" w:cs="Amiri"/>
          <w:color w:val="111111"/>
          <w:sz w:val="28"/>
          <w:sz w:val="28"/>
          <w:szCs w:val="28"/>
          <w:rtl w:val="true"/>
          <w:lang w:bidi="ar-SA"/>
        </w:rPr>
        <w:t>إِنَّ لِعَلِيٍّ فِي الأَرْضِ كَرَّةً مَعَ الحُسَيْنِ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بِرَايَتِهِ حَتَّى يَنْتَقِمَ لَهُ مِنْ بَنِي أُمَيَّةَ وَ مُعَاوِيَةَ وَ آلِ مُعَاوِيَةَ وَ مَنْ شَهِدَ حَرْبَهُ، ثُمَّ يَبْعَثُ اَللهُ إِلَيْهِمْ بِأَنْصَارِهِ يَوْمَئِذٍ مِنْ أَهْلِ الكُوفَةِ ثَلَاثِينَ ألفاً، وَ مِنْ سَائِرِ اَلنَّاسِ سَبْعِينَ ألفاً، فَيَلْقَاهُمْ بِصِفِّينَ مِثْلَ اَلمَرَّةِ الأُولَى حَتَّى يَقْتُلَهُمْ، وَلَا يُبْقِي مِنْهُمْ مُخْبِراً، ثُمَّ يَبْعَثُهُمُ اَللهُ عزَّ وجلَّ فَيُدْخِلُهُمْ أَشَدَّ عَذَابِهِ مَعَ فِرْعَوْنَ وَ آلِ فِرْعَوْنَ، ثُمَّ یَبْعَثُهُمُ اللَّهُ عَزَّوَجَلَّ فَیُدْخِلُهُمْ أَشَدَّ عَذَابِهِ مَعَ فِرْعَوْنَ وَ آلِ فِرْعَوْنَ ثُمَّ کرَّهً أُخْرَی مَعَ رَسُولِ اللَّهِ صلی الله علیه و آله و سلم حَتَّی یَکونَ خَلِیفَهً فِی الْأَرْضِ وَ تَکونَ الْأَئِمَّهُ عُمَّالَهُ </w:t>
      </w:r>
      <w:r>
        <w:rPr>
          <w:rFonts w:eastAsia="Amiri" w:cs="Amiri" w:ascii="Amiri" w:hAnsi="Amiri"/>
          <w:color w:val="111111"/>
          <w:sz w:val="28"/>
          <w:szCs w:val="28"/>
          <w:rtl w:val="true"/>
          <w:lang w:bidi="ar-SA"/>
        </w:rPr>
        <w:t xml:space="preserve">....) </w:t>
      </w:r>
      <w:r>
        <w:rPr>
          <w:rStyle w:val="FootnoteAnchor"/>
          <w:rtl w:val="true"/>
        </w:rPr>
        <w:footnoteReference w:id="148"/>
      </w:r>
      <w:bookmarkStart w:id="192" w:name="pg9408_99929"/>
    </w:p>
    <w:p>
      <w:pPr>
        <w:pStyle w:val="BookText"/>
        <w:rPr/>
      </w:pPr>
      <w:bookmarkEnd w:id="192"/>
      <w:r>
        <w:rPr>
          <w:rFonts w:ascii="IRNazanin" w:hAnsi="IRNazanin" w:eastAsia="IRNazanin"/>
          <w:color w:val="111111"/>
          <w:sz w:val="28"/>
          <w:sz w:val="28"/>
          <w:szCs w:val="28"/>
          <w:rtl w:val="true"/>
          <w:lang w:bidi="fa-IR"/>
        </w:rPr>
        <w:t>حضرت علی علیه السلام یکبار با فرزندش حسین بن علی برخواهد گشت و پرچم آن حضرت را گرفته و از بنی امیه و معاویه و آل معاویه و تمام آنان که شاهد جنگ با حضرت بودند انتقال خواهد گرفت سپس خداوند کنار یارانش را از کوفه که سی هزار و از سایر مردم هفتاد هزار نفر هستند به سوی آن ها می فرستد و در صفین با هم روبرو شده و مثل دوره اول به جنگ پرداخته و حضرت آن ها را به قتل می رساند و خداوند ایشان را برانگیخته و با فرعون و آل فرعون به شدیدترین عذاب مبتلا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دیگری هم حضرت با نبی اکرم صلی الله علیه و آله دارد تا خلیفه روی زمین باشد و ائمّه دیگر، همه عمال و از کارگزاران و فرماندهان او خواهند بود</w:t>
      </w:r>
      <w:r>
        <w:rPr>
          <w:rFonts w:eastAsia="IRNazanin" w:cs="IRNazanin"/>
          <w:color w:val="111111"/>
          <w:sz w:val="28"/>
          <w:szCs w:val="28"/>
          <w:rtl w:val="true"/>
          <w:lang w:bidi="fa-IR"/>
        </w:rPr>
        <w:t>.</w:t>
      </w:r>
    </w:p>
    <w:p>
      <w:pPr>
        <w:pStyle w:val="Heading4"/>
        <w:numPr>
          <w:ilvl w:val="3"/>
          <w:numId w:val="1"/>
        </w:numPr>
        <w:rPr/>
      </w:pPr>
      <w:bookmarkStart w:id="193" w:name="__RefHeading___Toc5635528_2870459653"/>
      <w:bookmarkStart w:id="194" w:name="_Toc76"/>
      <w:bookmarkEnd w:id="193"/>
      <w:r>
        <w:rPr>
          <w:rtl w:val="true"/>
        </w:rPr>
        <w:t>رجعت امام حسین علیه السلام</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من يكر الى الدنيا الحسين بن على علیه السلام و اصحابه و یزید بن معاویه و اصحابه فيقتلهم حذو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 عبد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رَدَدْنا لَکُمُ الکَرَّهَ عَلَیْهِمْ وَأَمْدَدْناکُمْ بِأَمْوالٍ وَ بَنِینَ وَ جَعَلْناکُم أَکْثَرَ نَفِیراً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همانا اولین کسی که به دنیا بر می گردد حسین بن علی علیه السلام و یاران آن حضرت هستند و نیز یزید بن معاویه و اصحاب او که حضرت علیه السلام آن ها را یک به یک به هلاکت خواهد رساند سپس امام صادق علیه السلام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شما را به سوی آن ها برگردانیم و بر آن ها غلبه دهیم و به مال و فرزندان نیرومند مدد بخشیم و عده شما را بسیار سازیم</w:t>
      </w:r>
      <w:r>
        <w:rPr>
          <w:rFonts w:eastAsia="IRNazanin" w:cs="IRNazanin"/>
          <w:color w:val="111111"/>
          <w:sz w:val="28"/>
          <w:szCs w:val="28"/>
          <w:rtl w:val="true"/>
          <w:lang w:bidi="fa-IR"/>
        </w:rPr>
        <w:t>.»</w:t>
      </w:r>
    </w:p>
    <w:p>
      <w:pPr>
        <w:pStyle w:val="Heading4"/>
        <w:numPr>
          <w:ilvl w:val="3"/>
          <w:numId w:val="1"/>
        </w:numPr>
        <w:rPr/>
      </w:pPr>
      <w:bookmarkStart w:id="195" w:name="__RefHeading___Toc5635530_2870459653"/>
      <w:bookmarkStart w:id="196" w:name="_Toc77"/>
      <w:bookmarkEnd w:id="195"/>
      <w:r>
        <w:rPr>
          <w:rtl w:val="true"/>
        </w:rPr>
        <w:t>رجعت ائمّه معصومین علیهم السلام</w:t>
      </w:r>
      <w:bookmarkEnd w:id="196"/>
    </w:p>
    <w:p>
      <w:pPr>
        <w:pStyle w:val="BookText"/>
        <w:rPr/>
      </w:pPr>
      <w:r>
        <w:rPr>
          <w:rFonts w:ascii="IRNazanin" w:hAnsi="IRNazanin" w:eastAsia="IRNazanin"/>
          <w:color w:val="111111"/>
          <w:sz w:val="28"/>
          <w:sz w:val="28"/>
          <w:szCs w:val="28"/>
          <w:rtl w:val="true"/>
          <w:lang w:bidi="fa-IR"/>
        </w:rPr>
        <w:t>علامه مجلسی از حسن بن سلیمان نقل می کند که او به سند معتبر از مفضل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جواب برخی از پرسش های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هيهات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لَیُرَدَّنَّ وَ لَیُحضَرَنَّ السَّیدُ الأکْبَرُ مُحَمَّدٌ رَسُولُ اللّه ِصلی الله علیه و آله وَ الصِّدیقُ الأَکْبَرُ أَمِیرُالْمُؤْمِنینَ وَ فاطِمَهُ وَ الْحَسَنُ وَ الْحُسَینُ وَ الأَئِمَّهُ علیهم السلام</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 مفضل، والله سید اکبر محمّد رسول الله صلی الله علیه و آله و صدیق اکبر امیرمؤمنان و فاطمه و حسن مجتبی و حسین و جمیع ائمّه هدى علیهم السلام همگی زنده خواهند شد</w:t>
      </w:r>
      <w:r>
        <w:rPr>
          <w:rFonts w:eastAsia="IRNazanin" w:cs="IRNazanin"/>
          <w:color w:val="111111"/>
          <w:sz w:val="28"/>
          <w:szCs w:val="28"/>
          <w:rtl w:val="true"/>
          <w:lang w:bidi="fa-IR"/>
        </w:rPr>
        <w:t>.</w:t>
      </w:r>
    </w:p>
    <w:p>
      <w:pPr>
        <w:pStyle w:val="Heading4"/>
        <w:numPr>
          <w:ilvl w:val="3"/>
          <w:numId w:val="1"/>
        </w:numPr>
        <w:rPr/>
      </w:pPr>
      <w:bookmarkStart w:id="197" w:name="__RefHeading___Toc5635532_2870459653"/>
      <w:bookmarkStart w:id="198" w:name="_Toc78"/>
      <w:bookmarkEnd w:id="197"/>
      <w:r>
        <w:rPr>
          <w:rtl w:val="true"/>
        </w:rPr>
        <w:t>رجعت پیامبران گذشته</w:t>
      </w:r>
      <w:bookmarkEnd w:id="1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بَعَثَ اللّهُ نَبِیّاً مِنْ لَدُنْ آدَمَ فَهَلُمَّ جَرّاً اِلاّ وَیَرْجِعُ اِلَی الدُّنْیا وَیَنْصُرُ اَمیرَالْمُؤمِنینَ</w:t>
      </w:r>
      <w:r>
        <w:rPr>
          <w:rStyle w:val="FootnoteAnchor"/>
          <w:rtl w:val="true"/>
        </w:rPr>
        <w:footnoteReference w:id="151"/>
      </w:r>
      <w:r>
        <w:rPr>
          <w:rFonts w:ascii="IRNazanin" w:hAnsi="IRNazanin" w:eastAsia="IRNazanin"/>
          <w:color w:val="111111"/>
          <w:sz w:val="28"/>
          <w:sz w:val="28"/>
          <w:szCs w:val="28"/>
          <w:rtl w:val="true"/>
          <w:lang w:bidi="fa-IR"/>
        </w:rPr>
        <w:t xml:space="preserve"> خداوند هیچ پیامبری را از حضرت آدم تا آخر مبعوث نکرد مگر این که به دنیا برمی گردند و حضرت علی علیه السلام را یاری می دهد</w:t>
      </w:r>
      <w:r>
        <w:rPr>
          <w:rFonts w:eastAsia="IRNazanin" w:cs="IRNazanin"/>
          <w:color w:val="111111"/>
          <w:sz w:val="28"/>
          <w:szCs w:val="28"/>
          <w:rtl w:val="true"/>
          <w:lang w:bidi="fa-IR"/>
        </w:rPr>
        <w:t xml:space="preserve">. </w:t>
      </w:r>
      <w:bookmarkStart w:id="199" w:name="pg9408_99930"/>
    </w:p>
    <w:p>
      <w:pPr>
        <w:pStyle w:val="Heading4"/>
        <w:numPr>
          <w:ilvl w:val="3"/>
          <w:numId w:val="1"/>
        </w:numPr>
        <w:rPr/>
      </w:pPr>
      <w:bookmarkStart w:id="200" w:name="__RefHeading___Toc5635534_2870459653"/>
      <w:bookmarkStart w:id="201" w:name="_Toc79"/>
      <w:bookmarkEnd w:id="199"/>
      <w:bookmarkEnd w:id="200"/>
      <w:r>
        <w:rPr>
          <w:rtl w:val="true"/>
        </w:rPr>
        <w:t>رجعت مؤمنان محض و کافران محض</w:t>
      </w:r>
      <w:bookmarkEnd w:id="201"/>
    </w:p>
    <w:p>
      <w:pPr>
        <w:pStyle w:val="BookText"/>
        <w:rPr/>
      </w:pPr>
      <w:r>
        <w:rPr>
          <w:rFonts w:ascii="IRNazanin" w:hAnsi="IRNazanin" w:eastAsia="IRNazanin"/>
          <w:color w:val="111111"/>
          <w:sz w:val="28"/>
          <w:sz w:val="28"/>
          <w:szCs w:val="28"/>
          <w:rtl w:val="true"/>
          <w:lang w:bidi="fa-IR"/>
        </w:rPr>
        <w:t>تبر مرحوم کلینی درباره رجعت دشمنان اهل بیت علیهم السلام آورده است که حسین بن شاذان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ابوالحسن الرضا علیه السلام نوشتم و در آن از جفا و کینه توزی دشمنان به آن حضرت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خط شریفشان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فوقع بخطه ان الله تبارک و تعالی اخذ میثاق اوليائنا على الصبر في دولة الباطل فاصبر بحکم ربک فلو قد قام سيد الخلق </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همانا خداوند تبارک و تعالی از دوستان ما بر صبر و بردباری در دولت باطل پیمان گرفت برخواست الهی صبر کن پس آن هنگام که قائم ما و بزرگ خلق قیام فرماید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زنده شده یا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کسی ما را از آرامگاهمان برانگیخت این است همان وعده خدای رحمان و پیامبران راست می گفتند</w:t>
      </w:r>
      <w:r>
        <w:rPr>
          <w:rFonts w:eastAsia="IRNazanin" w:cs="IRNazanin"/>
          <w:color w:val="111111"/>
          <w:sz w:val="28"/>
          <w:szCs w:val="28"/>
          <w:rtl w:val="true"/>
          <w:lang w:bidi="fa-IR"/>
        </w:rPr>
        <w:t>.»</w:t>
      </w:r>
    </w:p>
    <w:p>
      <w:pPr>
        <w:pStyle w:val="Heading4"/>
        <w:numPr>
          <w:ilvl w:val="3"/>
          <w:numId w:val="1"/>
        </w:numPr>
        <w:rPr/>
      </w:pPr>
      <w:bookmarkStart w:id="202" w:name="__RefHeading___Toc5635536_2870459653"/>
      <w:bookmarkStart w:id="203" w:name="_Toc80"/>
      <w:bookmarkEnd w:id="202"/>
      <w:r>
        <w:rPr>
          <w:rtl w:val="true"/>
        </w:rPr>
        <w:t>رجعت مفضل بن عمر</w:t>
      </w:r>
      <w:bookmarkEnd w:id="203"/>
    </w:p>
    <w:p>
      <w:pPr>
        <w:pStyle w:val="BookText"/>
        <w:rPr/>
      </w:pPr>
      <w:r>
        <w:rPr>
          <w:rFonts w:ascii="IRNazanin" w:hAnsi="IRNazanin" w:eastAsia="IRNazanin"/>
          <w:color w:val="111111"/>
          <w:sz w:val="28"/>
          <w:sz w:val="28"/>
          <w:szCs w:val="28"/>
          <w:rtl w:val="true"/>
          <w:lang w:bidi="fa-IR"/>
        </w:rPr>
        <w:t>ابن جریر طبری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ابی علی نهاوندی، عن محمد بن سعید عن ابی عمران عن محمد بن سفان عن مفضل بن عمر، قال ابوعبدالله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أَرْبَعَهٌ وَ أَرْبَعُونَ رَجُلًا تُحْشَرُونَ مَعَ الْقَائِمِ أَنْتَ عَلَی یَمِینِ الْقَائِمِ تَأْمُرُ وَ تَنْهَی، وَ النَّاسُ إِذْ ذَاکَ أَطْوَعُ لَکَ مِنْهُمْ الْیَوْمَ</w:t>
      </w:r>
      <w:r>
        <w:rPr>
          <w:rFonts w:eastAsia="Amiri" w:cs="Amiri" w:ascii="Amiri" w:hAnsi="Amiri"/>
          <w:color w:val="111111"/>
          <w:sz w:val="28"/>
          <w:szCs w:val="28"/>
          <w:rtl w:val="true"/>
          <w:lang w:bidi="ar-SA"/>
        </w:rPr>
        <w:t>.</w:t>
      </w:r>
      <w:r>
        <w:rPr>
          <w:rStyle w:val="FootnoteAnchor"/>
          <w:rtl w:val="true"/>
        </w:rPr>
        <w:footnoteReference w:id="154"/>
      </w:r>
    </w:p>
    <w:p>
      <w:pPr>
        <w:pStyle w:val="Heading4"/>
        <w:numPr>
          <w:ilvl w:val="3"/>
          <w:numId w:val="1"/>
        </w:numPr>
        <w:rPr/>
      </w:pPr>
      <w:bookmarkStart w:id="204" w:name="__RefHeading___Toc5635538_2870459653"/>
      <w:bookmarkStart w:id="205" w:name="_Toc81"/>
      <w:bookmarkEnd w:id="204"/>
      <w:r>
        <w:rPr>
          <w:rtl w:val="true"/>
        </w:rPr>
        <w:t>رجعت سلمان فارسی</w:t>
      </w:r>
      <w:bookmarkEnd w:id="205"/>
    </w:p>
    <w:p>
      <w:pPr>
        <w:pStyle w:val="BookText"/>
        <w:rPr/>
      </w:pPr>
      <w:r>
        <w:rPr>
          <w:rFonts w:ascii="IRNazanin" w:hAnsi="IRNazanin" w:eastAsia="IRNazanin"/>
          <w:color w:val="111111"/>
          <w:sz w:val="28"/>
          <w:sz w:val="28"/>
          <w:szCs w:val="28"/>
          <w:rtl w:val="true"/>
          <w:lang w:bidi="fa-IR"/>
        </w:rPr>
        <w:t>قال الصادق علیه السلام روی باسناد صحيح عن سلمان 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فلما نظر الى فقال یا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وجل لن يبعث نبيا و لا رسولاً الا و له اثنا عشر نقيباً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داستان یکایک ائمّه علیهم السلام و داستان آخرین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درباره ی حضرت مهدی علیه السلام پیامبر صلی الله علیه و آله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اشتیاقم فراوان شد و در حالی که اشک از چشمانم جاری بود عرض کردم ای رسول خدا آیا در آن زمان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مرا به رسالت مبعوث فرمود، هر آینه من در آن زمان خواهم بود و علی و فاطمه و حسن و حسین و نه امام از فرزندان حسین و تو نیز خواهی بود و هر آن کس که از ما باشد و برای مظلومان واقع شده است و هر آن کس که ایمان کامل و محض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نریدان 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پیامبر صلی الله علیه و اله برخاستم و چه باکی سلمان را که چگونه مرگ را ملاقات نماید یا این که مرگ او را ملاقات نماید</w:t>
      </w:r>
      <w:r>
        <w:rPr>
          <w:rFonts w:eastAsia="IRNazanin" w:cs="IRNazanin"/>
          <w:color w:val="111111"/>
          <w:sz w:val="28"/>
          <w:szCs w:val="28"/>
          <w:rtl w:val="true"/>
          <w:lang w:bidi="fa-IR"/>
        </w:rPr>
        <w:t xml:space="preserve">. </w:t>
      </w:r>
      <w:r>
        <w:rPr>
          <w:rStyle w:val="FootnoteAnchor"/>
          <w:rtl w:val="true"/>
        </w:rPr>
        <w:footnoteReference w:id="155"/>
      </w:r>
      <w:bookmarkStart w:id="206" w:name="pg9408_99931"/>
    </w:p>
    <w:p>
      <w:pPr>
        <w:pStyle w:val="Heading4"/>
        <w:numPr>
          <w:ilvl w:val="3"/>
          <w:numId w:val="1"/>
        </w:numPr>
        <w:rPr/>
      </w:pPr>
      <w:bookmarkStart w:id="207" w:name="__RefHeading___Toc5635540_2870459653"/>
      <w:bookmarkStart w:id="208" w:name="_Toc82"/>
      <w:bookmarkEnd w:id="206"/>
      <w:bookmarkEnd w:id="207"/>
      <w:r>
        <w:rPr>
          <w:rtl w:val="true"/>
        </w:rPr>
        <w:t>رجعت برخی از اصحاب پیامبران</w:t>
      </w:r>
      <w:bookmarkEnd w:id="208"/>
    </w:p>
    <w:p>
      <w:pPr>
        <w:pStyle w:val="BookText"/>
        <w:rPr/>
      </w:pPr>
      <w:r>
        <w:rPr>
          <w:rFonts w:ascii="IRNazanin" w:hAnsi="IRNazanin" w:eastAsia="IRNazanin"/>
          <w:color w:val="111111"/>
          <w:sz w:val="28"/>
          <w:sz w:val="28"/>
          <w:szCs w:val="28"/>
          <w:rtl w:val="true"/>
          <w:lang w:bidi="fa-IR"/>
        </w:rPr>
        <w:t>عیاشی به نقل از مفضل بن عمر از امام صادق علیه السلام چنین نقل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قَائِمُ آلِ مُحَمَّدِ اِسْتَخْرَجَ مِنْ ظَهْرِ اَلْکَعْبَهِ سَبْعَهً وَ عِشْرِینَ رَجُلاً خَمْسَهَ عَشَرَ مِنْ قَوْمِ مُوسَی اَلَّذِینَ یَقْضُونَ بِالْحَقِّ وَ بِهِ یَعْدِلُونَ، وَ سَبْعَهً مِنْ أَصْحَابِ اَلْکَهْفِ ، وَ یُوشَعَ وَصِیَّ مُوسَی وَ مُؤْمِنَ آلِ فِرْعَوْنَ، وَ سَلْمَانَ اَلْفَارِسِیَّ، وَ أَبَا دُجَانَهَ اَلْأَنْصَارِیَّ ، وَ مَالِکَ اَلْأَشْتَرَ</w:t>
      </w:r>
      <w:r>
        <w:rPr>
          <w:rStyle w:val="FootnoteAnchor"/>
          <w:rtl w:val="true"/>
        </w:rPr>
        <w:footnoteReference w:id="156"/>
      </w:r>
    </w:p>
    <w:p>
      <w:pPr>
        <w:pStyle w:val="Heading4"/>
        <w:numPr>
          <w:ilvl w:val="3"/>
          <w:numId w:val="1"/>
        </w:numPr>
        <w:rPr/>
      </w:pPr>
      <w:bookmarkStart w:id="209" w:name="__RefHeading___Toc5635542_2870459653"/>
      <w:bookmarkStart w:id="210" w:name="_Toc83"/>
      <w:bookmarkEnd w:id="209"/>
      <w:r>
        <w:rPr>
          <w:rtl w:val="true"/>
        </w:rPr>
        <w:t>زنان رجعت کننده</w:t>
      </w:r>
      <w:bookmarkEnd w:id="210"/>
    </w:p>
    <w:p>
      <w:pPr>
        <w:pStyle w:val="BookText"/>
        <w:rPr/>
      </w:pPr>
      <w:r>
        <w:rPr>
          <w:rFonts w:ascii="IRNazanin" w:hAnsi="IRNazanin" w:eastAsia="IRNazanin"/>
          <w:color w:val="111111"/>
          <w:sz w:val="28"/>
          <w:sz w:val="28"/>
          <w:szCs w:val="28"/>
          <w:rtl w:val="true"/>
          <w:lang w:bidi="fa-IR"/>
        </w:rPr>
        <w:t>يكن مع القائم علیه السلام ثلاث عشرة امراة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يضع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يداوين الجراحي و يقمن على المرضى، كما كان مع رسول الله قلت فسمهن لى قال القفرا بنت رشید و ام ایمن و حبابة الوالبية و سمية ام عمار بن ياسر و ام خالد الاحمسيه و ام سعيد الحنفيه وصيانة الماشطية و ام خالد الجهنيه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قائم علیه السلام سیزده 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منظور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مجروحان را مداوا و به مریض ها رسیدگی می کنند همان گونه که وقتی که همراه پیامبر صلی الله علیه و اله بودند چنین می کردند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نام ببرید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قفرا دختر رشید، حبابه البيه، سمیّه مادر عمّار یاسر، زبیده، ام خالد احمسیه، ام سعید حنفیه، صیانه ماشطه و ام خالد جهنیه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رجعت کنندگانی را که بر طبق روایات بیان کردیم تنها نمونه هایی از افراد رجعت کننده هستند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 مؤمنان محض و کافران محض هستند</w:t>
      </w:r>
      <w:r>
        <w:rPr>
          <w:rFonts w:eastAsia="IRNazanin" w:cs="IRNazanin"/>
          <w:color w:val="111111"/>
          <w:sz w:val="28"/>
          <w:szCs w:val="28"/>
          <w:rtl w:val="true"/>
          <w:lang w:bidi="fa-IR"/>
        </w:rPr>
        <w:t>.</w:t>
      </w:r>
    </w:p>
    <w:p>
      <w:pPr>
        <w:pStyle w:val="Heading3"/>
        <w:numPr>
          <w:ilvl w:val="2"/>
          <w:numId w:val="1"/>
        </w:numPr>
        <w:rPr/>
      </w:pPr>
      <w:bookmarkStart w:id="211" w:name="__RefHeading___Toc5635544_2870459653"/>
      <w:bookmarkStart w:id="212" w:name="_Toc84"/>
      <w:bookmarkEnd w:id="211"/>
      <w:r>
        <w:rPr>
          <w:rtl w:val="true"/>
        </w:rPr>
        <w:t>ادعیه رجعت</w:t>
      </w:r>
      <w:bookmarkEnd w:id="212"/>
    </w:p>
    <w:p>
      <w:pPr>
        <w:pStyle w:val="BookText"/>
        <w:rPr/>
      </w:pPr>
      <w:r>
        <w:rPr>
          <w:rFonts w:ascii="IRNazanin" w:hAnsi="IRNazanin" w:eastAsia="IRNazanin"/>
          <w:color w:val="111111"/>
          <w:sz w:val="28"/>
          <w:sz w:val="28"/>
          <w:szCs w:val="28"/>
          <w:rtl w:val="true"/>
          <w:lang w:bidi="fa-IR"/>
        </w:rPr>
        <w:t xml:space="preserve">زیارت جامعه از امام هادی علیه السلام توسط موسی ابن عبدالله نخعی روایت شده است و در آن به امر رجعت تصریح شده است </w:t>
      </w:r>
      <w:r>
        <w:rPr>
          <w:rFonts w:ascii="Amiri" w:hAnsi="Amiri" w:eastAsia="Amiri" w:cs="Amiri"/>
          <w:color w:val="111111"/>
          <w:sz w:val="28"/>
          <w:sz w:val="28"/>
          <w:szCs w:val="28"/>
          <w:rtl w:val="true"/>
          <w:lang w:bidi="ar-SA"/>
        </w:rPr>
        <w:t>و أَنِّی مُعْتَرِفٌ بِکُمْ مُؤْمِنٌ بِإِیَابِکُمْ مُصَدِّقٌ بِرَجْعَتِکُمْ مُنْتَظِرٌ لِأَمْرِکُمْ</w:t>
      </w:r>
    </w:p>
    <w:p>
      <w:pPr>
        <w:pStyle w:val="BookText"/>
        <w:rPr/>
      </w:pPr>
      <w:r>
        <w:rPr>
          <w:rFonts w:ascii="IRNazanin" w:hAnsi="IRNazanin" w:eastAsia="IRNazanin"/>
          <w:color w:val="111111"/>
          <w:sz w:val="28"/>
          <w:sz w:val="28"/>
          <w:szCs w:val="28"/>
          <w:rtl w:val="true"/>
          <w:lang w:bidi="fa-IR"/>
        </w:rPr>
        <w:t>و من به مقامات شما اقرار و به رجعتتان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بازگشتتان را تصدیق می کنم و در انتظار سلطنت و دولتتان به سر می برم</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دیگر از آن می خوانیم </w:t>
      </w:r>
      <w:r>
        <w:rPr>
          <w:rFonts w:ascii="Amiri" w:hAnsi="Amiri" w:eastAsia="Amiri" w:cs="Amiri"/>
          <w:color w:val="111111"/>
          <w:sz w:val="28"/>
          <w:sz w:val="28"/>
          <w:szCs w:val="28"/>
          <w:rtl w:val="true"/>
          <w:lang w:bidi="ar-SA"/>
        </w:rPr>
        <w:t xml:space="preserve">وَ جَعَلَنِي مِمَّنْ يَقْتَصُّ آثَارَكُمْ وَ يَسْلُكُ سَبِيلَكُمْ وَ يَهْتَدِي بهُداكُمْ وَ يُحْشَرُ فِي زُمْرَتِكُمْ وَ يَكِرُّ فِي رَجْعَتِكُمْ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ascii="Amiri" w:hAnsi="Amiri" w:eastAsia="Amiri" w:cs="Amiri"/>
          <w:color w:val="111111"/>
          <w:sz w:val="28"/>
          <w:sz w:val="28"/>
          <w:szCs w:val="28"/>
          <w:rtl w:val="true"/>
          <w:lang w:bidi="ar-SA"/>
        </w:rPr>
        <w:t xml:space="preserve">وَ حَشَرَنِی اَللَّهُ فِی زُمْرَتِکُمْ، وَ أَوْرَدَنِی حَوْضَکُمْ، وَ جَعَلَنِی مِنْ حِزْبِکُمْ، وَ أَرْضَاکُمْ عَنِّی، وَ مَکَّنَنِی فِی دَوْلَتِکُمْ، وَ أَحْیَانِی فِی رَجْعَتِکُمْ،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213" w:name="pg9408_99932"/>
    </w:p>
    <w:p>
      <w:pPr>
        <w:pStyle w:val="Heading3"/>
        <w:numPr>
          <w:ilvl w:val="2"/>
          <w:numId w:val="1"/>
        </w:numPr>
        <w:rPr/>
      </w:pPr>
      <w:bookmarkStart w:id="214" w:name="__RefHeading___Toc5635546_2870459653"/>
      <w:bookmarkStart w:id="215" w:name="_Toc85"/>
      <w:bookmarkEnd w:id="213"/>
      <w:bookmarkEnd w:id="214"/>
      <w:r>
        <w:rPr>
          <w:rtl w:val="true"/>
        </w:rPr>
        <w:t>زیارت اربعین</w:t>
      </w:r>
      <w:bookmarkEnd w:id="215"/>
    </w:p>
    <w:p>
      <w:pPr>
        <w:pStyle w:val="BookText"/>
        <w:rPr/>
      </w:pPr>
      <w:r>
        <w:rPr>
          <w:rFonts w:ascii="IRNazanin" w:hAnsi="IRNazanin" w:eastAsia="IRNazanin"/>
          <w:color w:val="111111"/>
          <w:sz w:val="28"/>
          <w:sz w:val="28"/>
          <w:szCs w:val="28"/>
          <w:rtl w:val="true"/>
          <w:lang w:bidi="fa-IR"/>
        </w:rPr>
        <w:t>این زیارت در روز بیستم صفر خوانده می شود ائمّه علیهم السلام برخواندن آن بسیار تأکید کرده اند این زیارت را صفوان جمال یکی از افراد مورد اطمینان امام صادق علیه السلام از آن حضرت نقل کرده است ما در بخشی از این زیارت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 اَنّي بِكُمْ مُؤْمِنٌ ، وَبِاِيابِكُمْ مُوقِنٌ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به شما ایمان و به آمدن دوباره تان یقین دارم</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عهد در عصر غیبت حضرت ولی عصر علیه السلام بسیار تأکید شده است 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دعا را چهل صباح بخواند از یاوران قائم ما باشد و اگر پیش از ظهور آن حضرت بمیرد خداوند او را از قبر بیرون می آورد که در خدمت آن جناب باشد و حق تعالی به ازای هر کلمه هزار حسنه به او ارزانی دارد و هزار گناه از او ببخشاید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در بخشی از این دعا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فَإِنْ حالَ بَيْنِي وَ بَيْنَهُ الْمَوْتُ الَّذى جَعَلْتَهُ عَلى عِبادِكَ حَتْماً مَقْضِيّاً فَأَخْرِجْنِي مِنْ قَبْري مُؤْتَزِراً كَفَني شاهِراً سَيْفي</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زیارت امام زمان علیه السلام نیز به امر رجعت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عبدالله بن جعفر حمیدی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توقیعی از سوی امام عصر علیه السلام بعد از پاسخ پرسش هایی که از حضرت شده بود آمده است موارد زیر از جمله بخش های مهم زیارت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الْأَوَّلُ وَ الْآخِرُ وَ أَنَّ رَجْعَتَكُمْ حَقٌّ لَا شَكَّ فِيهَا يَوْمَ لَا يَنْفَعُ نَفْسًا إِيمَانُهَا لَمْ تَكُنْ آمَنَتْ مِنْ قَبْلُ أَوْ كَسَبَتْ فِي إِيمَانِهَا خَيْرًا</w:t>
      </w:r>
      <w:r>
        <w:rPr>
          <w:rStyle w:val="FootnoteAnchor"/>
          <w:rtl w:val="true"/>
        </w:rPr>
        <w:footnoteReference w:id="162"/>
      </w:r>
      <w:r>
        <w:rPr>
          <w:rFonts w:ascii="IRNazanin" w:hAnsi="IRNazanin" w:eastAsia="IRNazanin"/>
          <w:color w:val="111111"/>
          <w:sz w:val="28"/>
          <w:sz w:val="28"/>
          <w:szCs w:val="28"/>
          <w:rtl w:val="true"/>
          <w:lang w:bidi="fa-IR"/>
        </w:rPr>
        <w:t xml:space="preserve"> شمائید اول و آخر و شهادت می دهم که رجعتتان حق است و در آن هیچ شک و شبهه ای نیست همان روزی که اگر کسی از قبل ایمان نیاورده باشد یا در ایمانش خیری کسب نکرده باشد ایمان آن روز، او را نفعی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علیه السلام در روز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مَلَائِکَتَهُ وَ أَنْبِیَاءَهُ وَ رُسُلَهُ أَنِّی بِکُمْ مُؤْمِنٌ وَ بِإِیَابِکُمْ مُوقِن</w:t>
      </w:r>
      <w:r>
        <w:rPr>
          <w:rStyle w:val="FootnoteAnchor"/>
          <w:rtl w:val="true"/>
        </w:rPr>
        <w:footnoteReference w:id="163"/>
      </w:r>
      <w:r>
        <w:rPr>
          <w:rFonts w:ascii="IRNazanin" w:hAnsi="IRNazanin" w:eastAsia="IRNazanin"/>
          <w:color w:val="111111"/>
          <w:sz w:val="28"/>
          <w:sz w:val="28"/>
          <w:szCs w:val="28"/>
          <w:rtl w:val="true"/>
          <w:lang w:bidi="fa-IR"/>
        </w:rPr>
        <w:t xml:space="preserve"> شهادت می دهم که تو امام نیکوکار و پرهیز کار هستی و امامان از نسل تو و کلمه های پرهیزکاری و چراغ های هدایت اند خدا و ملائکه و پیغمبرانش را شاهد می گیریم که من به شما ایمان و به بازگشتتان یقین دارم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ادعیه و زیارات فراوانی رجعت یادآوری شده است که در این جا به علت اختصار تنها گوشه هایی از آن بیان شد و ائمّه ما در واقع در قالب ادعیه و زیارات این مطلب مهم دیگری نظیر این را بیان کرده اند و به این واسطه این عقاید زیبا و نورانی شیعه را از نابود شدن توسط حکام جور نجات دادند</w:t>
      </w:r>
      <w:r>
        <w:rPr>
          <w:rFonts w:eastAsia="IRNazanin" w:cs="IRNazanin"/>
          <w:color w:val="111111"/>
          <w:sz w:val="28"/>
          <w:szCs w:val="28"/>
          <w:rtl w:val="true"/>
          <w:lang w:bidi="fa-IR"/>
        </w:rPr>
        <w:t xml:space="preserve">. </w:t>
      </w:r>
      <w:bookmarkStart w:id="216" w:name="pg9408_99933"/>
    </w:p>
    <w:p>
      <w:pPr>
        <w:pStyle w:val="Heading3"/>
        <w:numPr>
          <w:ilvl w:val="2"/>
          <w:numId w:val="1"/>
        </w:numPr>
        <w:rPr/>
      </w:pPr>
      <w:bookmarkStart w:id="217" w:name="__RefHeading___Toc5635548_2870459653"/>
      <w:bookmarkStart w:id="218" w:name="_Toc86"/>
      <w:bookmarkEnd w:id="216"/>
      <w:bookmarkEnd w:id="217"/>
      <w:r>
        <w:rPr>
          <w:rtl w:val="true"/>
        </w:rPr>
        <w:t>پی نوشت ها</w:t>
      </w:r>
      <w:r>
        <w:rPr>
          <w:rtl w:val="true"/>
        </w:rPr>
        <w:t>:</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فى المذاهب و المختارات سلسله مؤلفات شیخ مفید،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دین اسلام،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الالهيات على هدى الكتاب و السفة و العقل،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قم،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انحصال، قم،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بیروت،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جريان ام فروه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بی تا،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حشمت الله، ترجمه بيان السعاده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في معرفة حجج الله على العباد، قم،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چاپ سوم،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موسسه بعثت،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چاپ اول،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بحارالانوار،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اوائل المقالات فى المذاهب و 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پرتوی از اصول کافی چاپ اول،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چاپ ششم، ص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بیروت،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المیزان،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ترجمه بیان السعاده،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سید محمد ابراهیم تفسیر جامع، تهران انتشارات صدر</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چاپ ششم،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حر، الايقاظ من الهجعة با برهان على الرجعة، ترجمه احمد جنتی بیجا انتشارات نوید،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الايقاظ ص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بی جا،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الاماته، بیجا،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الشریعه، بی تا،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دلائل الاماتی ص </w:t>
      </w:r>
      <w:r>
        <w:rPr>
          <w:rFonts w:eastAsia="IRNazanin" w:cs="IRNazanin"/>
          <w:color w:val="111111"/>
          <w:sz w:val="28"/>
          <w:szCs w:val="28"/>
          <w:lang w:bidi="fa-IR"/>
        </w:rPr>
        <w:t>259</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ص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بحارالانوار،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مصباح المتهجد و سلاح المتعبد،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الاحتحاج، ص </w:t>
      </w:r>
      <w:r>
        <w:rPr>
          <w:rFonts w:eastAsia="IRNazanin" w:cs="IRNazanin"/>
          <w:color w:val="111111"/>
          <w:sz w:val="28"/>
          <w:szCs w:val="28"/>
          <w:lang w:bidi="fa-IR"/>
        </w:rPr>
        <w:t>492</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بحار 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219" w:name="pg9408_99936"/>
    </w:p>
    <w:p>
      <w:pPr>
        <w:pStyle w:val="Heading3"/>
        <w:numPr>
          <w:ilvl w:val="2"/>
          <w:numId w:val="1"/>
        </w:numPr>
        <w:rPr/>
      </w:pPr>
      <w:bookmarkStart w:id="220" w:name="__RefHeading___Toc5635550_2870459653"/>
      <w:bookmarkStart w:id="221" w:name="_Toc87"/>
      <w:bookmarkEnd w:id="219"/>
      <w:bookmarkEnd w:id="220"/>
      <w:r>
        <w:rPr>
          <w:rtl w:val="true"/>
        </w:rPr>
        <w:t>منابع و مآخذ</w:t>
      </w:r>
      <w:r>
        <w:rPr>
          <w:rtl w:val="true"/>
        </w:rPr>
        <w:t>:</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فراهيدي، التحليل بن احمد، العين، قم، انتشارات اسوه،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حسین بن محمد مفردات الفاظ قرآن، بیروت، دار 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العكبري، محمد بن محمد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المقالات في المذاهب و المختارات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مؤلفات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الموتمر العالمي، الشيخ المفيد،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اعتقادات دین اسلام، ترجمه عطایی خراسانی و محمد موسوی یزدی، اصفهان، حسینه عمادزاده،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الالهيات على هدى الكتاب و السفة و العقل، قم، مؤسسه الامام الصادق،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قم، انتشارات جامعه مدرسین، چاپ پنجم،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الخصال، قم، جامعه المدرسین چاپ اول،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موسسه الوفاء،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ریاحین الشریعه تهران،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وسایل الشیعه قم موسسه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خانی، ریاض، رضا، حشمت الله، ترجمه بیان السعاده تهران مرکز چاپ و انتشارات دانشگاه پیام نور،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قمی، تحقیق سید طیب موسوی جزایری، دارالکتاب،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في معرفة حجج الله علی العباد، قم، 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اعلام الوری تهران انتشارات الاسلامیه، چاپ سوم،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موسسه موسسه بعثت چاپ اول،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مجمع البیان، تهران انتشارات فراهانی،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سید محمد درخشان پرتوی از اصول ،کافی ،قم، چاپخانه علمیه،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محمد ابراهیم تفسیر جامع تهران انتشارات صدر، چاپ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قم، انتشارات جامعه مدرسین، چاپ پنجم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صدوق، بیروت، انتشارات 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حر، الايقاظ من الهجعة البرهان على الرجعة، ترجمه احمد جنتی، بی تا، انتشارات نوید،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محمد ابراهیم تفسیر جامع تهران انتشارات ،صدر،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 فخرالدین، مجمع البحرين، مركز الطباعة والنشر في موسسه البعثة،</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العياشي، محمد بن مسعود بن عیاش، تفسیر عیاشی بیروت، منشورات موسسه الاعلمی،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محمد بن یعقوب، الکافی، بی جا، دار الصعب دارالمکارف،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محمد بن جریر بن یزید دلائل الاماته، انتشارات رضی،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جعفر بن محمد علیه السلام مصباح الشریعه، بی تا، موسسه الاعلمی،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الى جعفر، محمد بن على من لا يحضره الفقيه، قم، 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طاوس، سید محمد، مصباح المتهجد و سلاح المتعبد، بيروت، موسسه فقه شیعه،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ابو منصور احمد بن علی ابی طالب، بی تا، الاحتحاج،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9408_99939"/>
      <w:bookmarkStart w:id="223" w:name="pg9408_99939"/>
      <w:bookmarkEnd w:id="223"/>
    </w:p>
    <w:p>
      <w:pPr>
        <w:pStyle w:val="Heading2"/>
        <w:numPr>
          <w:ilvl w:val="1"/>
          <w:numId w:val="1"/>
        </w:numPr>
        <w:rPr/>
      </w:pPr>
      <w:bookmarkStart w:id="224" w:name="pg9408_99939"/>
      <w:bookmarkStart w:id="225" w:name="__RefHeading___Toc5635552_2870459653"/>
      <w:bookmarkStart w:id="226" w:name="_Toc88"/>
      <w:bookmarkEnd w:id="224"/>
      <w:bookmarkEnd w:id="225"/>
      <w:r>
        <w:rPr>
          <w:rtl w:val="true"/>
        </w:rPr>
        <w:t xml:space="preserve">بررسی دیدگاه های فخر رازی پیرامون آیه </w:t>
      </w:r>
      <w:r>
        <w:rPr/>
        <w:t>55</w:t>
      </w:r>
      <w:r>
        <w:rPr>
          <w:rtl w:val="true"/>
        </w:rPr>
        <w:t xml:space="preserve"> </w:t>
      </w:r>
      <w:r>
        <w:rPr>
          <w:rtl w:val="true"/>
        </w:rPr>
        <w:t>سوره مانده</w:t>
      </w:r>
      <w:bookmarkEnd w:id="226"/>
    </w:p>
    <w:p>
      <w:pPr>
        <w:pStyle w:val="Heading3"/>
        <w:numPr>
          <w:ilvl w:val="2"/>
          <w:numId w:val="1"/>
        </w:numPr>
        <w:rPr/>
      </w:pPr>
      <w:bookmarkStart w:id="227" w:name="__RefHeading___Toc5635554_2870459653"/>
      <w:bookmarkStart w:id="228" w:name="_Toc89"/>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علی اصغر ایمان دوست</w:t>
      </w:r>
    </w:p>
    <w:p>
      <w:pPr>
        <w:pStyle w:val="Heading3"/>
        <w:numPr>
          <w:ilvl w:val="2"/>
          <w:numId w:val="1"/>
        </w:numPr>
        <w:rPr/>
      </w:pPr>
      <w:bookmarkStart w:id="229" w:name="__RefHeading___Toc5635556_2870459653"/>
      <w:bookmarkStart w:id="230" w:name="_Toc90"/>
      <w:bookmarkEnd w:id="229"/>
      <w:r>
        <w:rPr>
          <w:rtl w:val="true"/>
        </w:rPr>
        <w:t>رؤوس مطالب</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استدلال شیعه به آیه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علی علیه السلام از زبان فخررازی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فخر رازی به استدلال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فخررازی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فخررازی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یهود و نصاری آری یا نه؟ بررسی آیات مرتبط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متناقض، یا تفسیر به رأی آیات توسط فخررازی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تزاحم ولایت پیامبر و علی علیهما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جمع بر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عدم استشهاد علی علیه السلام به آیه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بالاصاله و بالتّبع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نادرست مصداق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ترکیب خبری آیه در تفسیر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 و مقید بودن محبّت و نصرت خدای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انکار قواعد علم نحود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اولیاء و متولیّان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القای شبه فخررازی و دیگران در مورد حضور قلب، عمل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آیه </w:t>
      </w:r>
      <w:r>
        <w:rPr>
          <w:rFonts w:ascii="Amiri" w:hAnsi="Amiri" w:eastAsia="Amiri" w:cs="Amiri"/>
          <w:color w:val="111111"/>
          <w:sz w:val="28"/>
          <w:sz w:val="28"/>
          <w:szCs w:val="28"/>
          <w:rtl w:val="true"/>
          <w:lang w:bidi="ar-SA"/>
        </w:rPr>
        <w:t>مَاْویکُمُ النَّارُ هِیَ مَوْلیکُمْ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مرتضی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روایات مربوط به ولایت </w:t>
      </w:r>
      <w:bookmarkStart w:id="231" w:name="pg9408_99940"/>
    </w:p>
    <w:p>
      <w:pPr>
        <w:pStyle w:val="Heading3"/>
        <w:numPr>
          <w:ilvl w:val="2"/>
          <w:numId w:val="1"/>
        </w:numPr>
        <w:rPr/>
      </w:pPr>
      <w:bookmarkStart w:id="232" w:name="__RefHeading___Toc5635558_2870459653"/>
      <w:bookmarkStart w:id="233" w:name="_Toc91"/>
      <w:bookmarkEnd w:id="231"/>
      <w:bookmarkEnd w:id="232"/>
      <w:r>
        <w:rPr>
          <w:rtl w:val="true"/>
        </w:rPr>
        <w:t>درآمد</w:t>
      </w:r>
      <w:bookmarkEnd w:id="233"/>
    </w:p>
    <w:p>
      <w:pPr>
        <w:pStyle w:val="BookText"/>
        <w:rPr/>
      </w:pPr>
      <w:r>
        <w:rPr>
          <w:rFonts w:ascii="IRNazanin" w:hAnsi="IRNazanin" w:eastAsia="IRNazanin"/>
          <w:color w:val="111111"/>
          <w:sz w:val="28"/>
          <w:sz w:val="28"/>
          <w:szCs w:val="28"/>
          <w:rtl w:val="true"/>
          <w:lang w:bidi="fa-IR"/>
        </w:rPr>
        <w:t>محور بحث در نوشتار حاضر پیرامون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ascii="IRNazanin" w:hAnsi="IRNazanin" w:eastAsia="IRNazanin"/>
          <w:color w:val="111111"/>
          <w:sz w:val="28"/>
          <w:sz w:val="28"/>
          <w:szCs w:val="28"/>
          <w:rtl w:val="true"/>
          <w:lang w:bidi="fa-IR"/>
        </w:rPr>
        <w:t xml:space="preserve"> منحصراً ولی شما خداوند و پیامبرش و مؤمنانی هستند که نماز را اقامه می کنند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مربوط به شأن نزول، این آیه هنگامی نازل شد که علی علیه السلام انگشتر خود را به سائل عطا فرمودند و بدینوسیله ولی امر مسلمین پس از خدا و رسول به مردم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فخررازی برای این که این حقیقت را انکار کند تلاش نموده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محبت و نصرت معنی کند و مصداق آن را همه ی مؤمنین قلمداد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ارائه ی شواهد عقلی و نقلی نظر فخررازی را مردود می شمرد و ثابت می کند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امام علیه السلام است و مصداق آن علی بن ابی طالب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ولی، ولایت مولی، اولی، تولّی، تفسیر فخررازی</w:t>
      </w:r>
      <w:r>
        <w:rPr>
          <w:rFonts w:eastAsia="IRNazanin" w:cs="IRNazanin"/>
          <w:color w:val="111111"/>
          <w:sz w:val="28"/>
          <w:szCs w:val="28"/>
          <w:rtl w:val="true"/>
          <w:lang w:bidi="fa-IR"/>
        </w:rPr>
        <w:t xml:space="preserve">. </w:t>
      </w:r>
      <w:bookmarkStart w:id="234" w:name="pg9408_99941"/>
    </w:p>
    <w:p>
      <w:pPr>
        <w:pStyle w:val="Heading3"/>
        <w:numPr>
          <w:ilvl w:val="2"/>
          <w:numId w:val="1"/>
        </w:numPr>
        <w:rPr/>
      </w:pPr>
      <w:bookmarkStart w:id="235" w:name="__RefHeading___Toc5635560_2870459653"/>
      <w:bookmarkStart w:id="236" w:name="_Toc92"/>
      <w:bookmarkEnd w:id="234"/>
      <w:bookmarkEnd w:id="235"/>
      <w:r>
        <w:rPr>
          <w:rtl w:val="true"/>
        </w:rPr>
        <w:t>تفسیر آیه از زبان فخررازی</w:t>
      </w:r>
      <w:bookmarkEnd w:id="236"/>
    </w:p>
    <w:p>
      <w:pPr>
        <w:pStyle w:val="BookText"/>
        <w:rPr/>
      </w:pPr>
      <w:r>
        <w:rPr>
          <w:rFonts w:ascii="IRNazanin" w:hAnsi="IRNazanin" w:eastAsia="IRNazanin"/>
          <w:color w:val="111111"/>
          <w:sz w:val="28"/>
          <w:sz w:val="28"/>
          <w:szCs w:val="28"/>
          <w:rtl w:val="true"/>
          <w:lang w:bidi="fa-IR"/>
        </w:rPr>
        <w:t>مسأله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ascii="Amiri" w:hAnsi="Amiri" w:eastAsia="Amiri" w:cs="Amiri"/>
          <w:color w:val="111111"/>
          <w:sz w:val="28"/>
          <w:sz w:val="28"/>
          <w:szCs w:val="28"/>
          <w:rtl w:val="true"/>
          <w:lang w:bidi="ar-SA"/>
        </w:rPr>
        <w:t>الَّذِينَ آمَنُوا</w:t>
      </w:r>
      <w:r>
        <w:rPr>
          <w:rFonts w:ascii="IRNazanin" w:hAnsi="IRNazanin" w:eastAsia="IRNazanin"/>
          <w:color w:val="111111"/>
          <w:sz w:val="28"/>
          <w:sz w:val="28"/>
          <w:szCs w:val="28"/>
          <w:rtl w:val="true"/>
          <w:lang w:bidi="fa-IR"/>
        </w:rPr>
        <w:t xml:space="preserve">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مؤمنینند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کنار منظور از این آیه شخص معینی است و در این که آن شخص کیست اقوالی وجود دارد عکرمه روایت کرده که این آیه درباره ابی بکر است عطاء، از ابن عباس روایت کرده که درباره ی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عبدالله بن سلام گفت هنگامی که این آیه نازل شد گفتم ای پیامبر خدا من علی را دیدم که در حال رکوع انگشترش را به نیازمندی صدقه داد بنابراین ما او را ولی خود می دانیم از ابی ذر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پیامبر خدا صلی الله علیه و آله نماز ظهر را به جا می آوریم نیازمندی در مسجد درخواست کمک کرد هیچ کس به او چیزی نداد به همین جهت سائل دستش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من در مسجد پیامبر صلی الله علیه و آله کمک خواستم و کسی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 رکوع به انگشت دست راستش که انگشتری در آن بود اشاره کرد سائل جلو آمد و پیش دیدگان پیامبر انگشتر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برادرم موسی از تو درخواست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سینه مرا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 من شریک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ناطقی نازل فرمودی که در آن آمده است بزودی بازویت را به برادرت نیرو میب خشیم و برای شما سلطه ای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هم محمّد پیامبر برگزیده ی تو هستم سینه مرا فراخ گردان و کارم را آسان کن و از خاندانم، علی را وزیرم قرار ده و پشتم را به وسیله ی او قوی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به خدا قسم هنوز این سخن را به پایان نرسانده بود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بخوان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مجموع روایاتی است که در این مسأله وارد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 که این آیه بر این دلالت دارد که امام پس از پیامبر خدا صلی الله علیه و آله علی بن ابی طالب علیه السلام است و نحوه استدلال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که منظور معرّفی امام است و هنگامی که چنین است لازم است که آن امام علی بن ابی طالب 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اوّلین بخش از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لغت گاهی به معنی یاور و دوستدار آمده چنان که در قول خدای تعالی است </w:t>
      </w:r>
      <w:r>
        <w:rPr>
          <w:rFonts w:ascii="Amiri" w:hAnsi="Amiri" w:eastAsia="Amiri" w:cs="Amiri"/>
          <w:color w:val="111111"/>
          <w:sz w:val="28"/>
          <w:sz w:val="28"/>
          <w:szCs w:val="28"/>
          <w:rtl w:val="true"/>
          <w:lang w:bidi="ar-SA"/>
        </w:rPr>
        <w:t>وَالْمُؤْمِنُونَ وَالْمُؤْمِنَاتُ بَعْضُهُمْ أَوْلِیَاءُ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مردان مؤمن و زنان مؤمنه یاور و دوستدار بعضی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معنی متصرّف و صاحب اختیار آمده است آن جا که پیامبر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أَیُّمَا اِمْرَأَهٍ نَکَحَتْ بِغَیْرِ إِذْنِ وَلِیِّهَا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بدون اذن ولیش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در این جا دو صورت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لفظ ولی به این دو معنی آمده و خداوند مراد خود را بیان نفرموده است و منافاتی بین دو معنی وجود ندارد پس واجب است که دلالت آیه بر این باشد که مؤمنین مذکور در آیه صاحب اختیار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ولی نمی تواند به معنی یاور باشد بنابراین باید به معنی صاحب اختیار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که می گوییم نمی تواند به معنی یاور باشد به این جهت است که ولایت مذکور در آیه در همه مؤمنین عمومیت ندارد به دلیل این که خدای تعالی آن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منحصراً خدا و رسول و مؤمنین ولی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جمله ی </w:t>
      </w:r>
      <w:r>
        <w:rPr>
          <w:rFonts w:ascii="Amiri" w:hAnsi="Amiri" w:eastAsia="Amiri" w:cs="Amiri"/>
          <w:color w:val="111111"/>
          <w:sz w:val="28"/>
          <w:sz w:val="28"/>
          <w:szCs w:val="28"/>
          <w:rtl w:val="true"/>
          <w:lang w:bidi="ar-SA"/>
        </w:rPr>
        <w:t>إنَّمَا اللّهُ إلَهٌ وَاحِدٌ</w:t>
      </w:r>
      <w:r>
        <w:rPr>
          <w:rFonts w:ascii="IRNazanin" w:hAnsi="IRNazanin" w:eastAsia="IRNazanin"/>
          <w:color w:val="111111"/>
          <w:sz w:val="28"/>
          <w:sz w:val="28"/>
          <w:szCs w:val="28"/>
          <w:rtl w:val="true"/>
          <w:lang w:bidi="fa-IR"/>
        </w:rPr>
        <w:t xml:space="preserve"> يعنى منحصراً الله خدای یکتاست در صورتی که ولایت به معنی نصرت و ،یاری عمومیت دارد یعنی هر کسی می تواند چنین ولایتی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 وَالْمُؤْمِنَاتُ بَعْضُهُمْ أَوْلِیَاءُ بَعْضٍ</w:t>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یقین پیدا کنیم ولایتی که در این آیه بیان شده به معنی نصرت و یاری نیست و هنگامی که به معنی نصرت نبود به معنی تصرّف است زیرا برای ولی نمی توان بجز این دو معنی دیگری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تقدیر آیه چنین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المُتَصَرفُ فيكم أيها المؤمنون هُوَ الله وَ رَسولُه والمؤمنون الموصوفون بالصفه الفلانيه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مؤمنین منحصراً صاحب اختیار شما خدا و پیامبر و مؤمنانی هستند که چنین صفاتی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اقتضا دارد، مؤمنانی که به صفات مذکور در آیه توصیف شدند در همه ی امت صاحب اختیار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امام هم همین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معنایی وجود ندارد مگر انسانی که در کل امت اجازه تصرف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توضیحاتی که دادیم ثابت شد؛ شخصی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امام 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دوّمین بخش از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گفتیم وقتی مسلّم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موصوف در آیه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که آن شخص علی بن ابی 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مطلب به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نظران و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را دلیل بر اثبات امامت دانسته اند، گفته اند که مصداقش علی بن ابی طالب علیه السلام است و بنابر آن چه گفتیم ثابت شد که این آیه به امامت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پس واجب است آن شخص علی باشد به خاطر این که کسی قائل به فرق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نشان می دهد که این آیه درباره ی علی علیه السلام نازل شده و نمی توان آن را با قول کسی که آیه را درباره ی ابی بکر می داند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درباره ی او نازل شده بود دلیل بر امامتش بود و امّت اجماع کردهاند که این آیه دلیل امامت او نبوده است پس این قول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ی قبلش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که نماز شامل زکوة هم می باشد، نام بردن دوباره ی رکوع تکراری است بنابراین واجب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علی علیه السلام اتفاق نیفتاده، بنابراین آیه، به حضرت علی علیه السلام اختصاص دارد و با توضیحاتی که بیان کردیم، دلیلی است بر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خلاصه استدلال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حضرت علی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پاسخ استدلال های شیعه اطلاق همزمان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معنی یاور و متصرّف جایز نیست زیرا در اصول فقه جایز نیست که لفظ مشترک همزمان به دو مفهومش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 جواب این است که می گوییم چرا جایز نیست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یاور و دوست بگیریم در حالی که دلایلی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ناصر و مُحِبّ گرفتن بر معنی متصرّف اولویت دارد، و به این ترتیب آن چه را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پاسخ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قرائنی که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ناصر گرفتن بهتر است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متناسب نیست امّا کنار آیه قبل این است </w:t>
      </w:r>
      <w:r>
        <w:rPr>
          <w:rFonts w:ascii="Amiri" w:hAnsi="Amiri" w:eastAsia="Amiri" w:cs="Amiri"/>
          <w:color w:val="111111"/>
          <w:sz w:val="28"/>
          <w:sz w:val="28"/>
          <w:szCs w:val="28"/>
          <w:rtl w:val="true"/>
          <w:lang w:bidi="ar-SA"/>
        </w:rPr>
        <w:t>یَا أیُّهَا الَّذِینَ آمَنُوا لا تَتَّخِذُوا الیَهُودَ وَالنَّصَارَی أوْلِیَاءَ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IRNazanin" w:hAnsi="IRNazanin" w:eastAsia="IRNazanin"/>
          <w:color w:val="111111"/>
          <w:sz w:val="28"/>
          <w:sz w:val="28"/>
          <w:szCs w:val="28"/>
          <w:rtl w:val="true"/>
          <w:lang w:bidi="fa-IR"/>
        </w:rPr>
        <w:t>در این جا منظور این نیست که یهود و نصاری در روح و اموال شما تصرّف کنند، زیرا بطلان چنین معنایی ضرورتاً معلوم و روشن است، بلکه منظور این است که یهود و نصاری را دوست و یاور خود نگیرید و با آن ها معاشرت نکنید و پشتیبان یکدیگر نباشید پس از آن که نهی از این کار ابلاغ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الْمُؤْمِنُونَ</w:t>
      </w:r>
      <w:r>
        <w:rPr>
          <w:rFonts w:ascii="IRNazanin" w:hAnsi="IRNazanin" w:eastAsia="IRNazanin"/>
          <w:color w:val="111111"/>
          <w:sz w:val="28"/>
          <w:sz w:val="28"/>
          <w:szCs w:val="28"/>
          <w:rtl w:val="true"/>
          <w:lang w:bidi="fa-IR"/>
        </w:rPr>
        <w:t xml:space="preserve"> ولى شما خدا و پیامبر و مؤمنانی هستند که به چنین صفاتی موصوفند و ظاهر آیه این است که ولایتی که در این آیه به آن آمر شده همان ولایتی است که در آیه ی قبلی از آن نهی شده بود و چون ولایت در آیه ی قبلی به معنی یاوری بود ولایتی که در این آیه به آن امر شده نیز به معنی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بعد از این آیه قول خدای تعالی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اُوتُوا الکِتَابَ مِنْ قَبْلِکُمْ وَالکُفَّارَ أوْلِیَاءَ وَاتَّقُوا اللّهَ إنْ کُنتُمْ مُؤْمِنِینَ</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کسانی از اهل کتاب و کفّار را که دین شما را به استهزاء و بازی می گیرند ولی خود را انتخاب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دوباره نهی از دوست گرفتن یهود و نصاری را تکرار کرد و جای هیچ گونه مشکلی نیست که ولایت نهی شده، ولایت به معنی یاوری است پس واجب است که در </w:t>
      </w:r>
      <w:r>
        <w:rPr>
          <w:rFonts w:ascii="Amiri" w:hAnsi="Amiri" w:eastAsia="Amiri" w:cs="Amiri"/>
          <w:color w:val="111111"/>
          <w:sz w:val="28"/>
          <w:sz w:val="28"/>
          <w:szCs w:val="28"/>
          <w:rtl w:val="true"/>
          <w:lang w:bidi="ar-SA"/>
        </w:rPr>
        <w:t>انّما وليُّكُمُ الله</w:t>
      </w:r>
      <w:r>
        <w:rPr>
          <w:rFonts w:ascii="IRNazanin" w:hAnsi="IRNazanin" w:eastAsia="IRNazanin"/>
          <w:color w:val="111111"/>
          <w:sz w:val="28"/>
          <w:sz w:val="28"/>
          <w:szCs w:val="28"/>
          <w:rtl w:val="true"/>
          <w:lang w:bidi="fa-IR"/>
        </w:rPr>
        <w:t xml:space="preserve"> نیز ولایت به معنی یاری کردن باشد و هرکس انصاف داشته باشد تعصب را ترک کند و در مقدمه و مؤخره آیه تأمل نماید تعیین می کند که ولی در آیه </w:t>
      </w:r>
      <w:r>
        <w:rPr>
          <w:rFonts w:ascii="Amiri" w:hAnsi="Amiri" w:eastAsia="Amiri" w:cs="Amiri"/>
          <w:color w:val="111111"/>
          <w:sz w:val="28"/>
          <w:sz w:val="28"/>
          <w:szCs w:val="28"/>
          <w:rtl w:val="true"/>
          <w:lang w:bidi="ar-SA"/>
        </w:rPr>
        <w:t>انّما وليُّكُمُ الله</w:t>
      </w:r>
      <w:r>
        <w:rPr>
          <w:rFonts w:ascii="IRNazanin" w:hAnsi="IRNazanin" w:eastAsia="IRNazanin"/>
          <w:color w:val="111111"/>
          <w:sz w:val="28"/>
          <w:sz w:val="28"/>
          <w:szCs w:val="28"/>
          <w:rtl w:val="true"/>
          <w:lang w:bidi="fa-IR"/>
        </w:rPr>
        <w:t xml:space="preserve"> نیست مگر به معنی یاور و دوست و ممکن نیست به معنی امام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یک کلام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کلامی که برای هدف واحدی در نظر گرفته شده و در نهایت رکاکت و سقوط است و واجب است کلام خدای تعالی را از آن منزّه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ولایت را به تصرف و امامت معنی کنیم چون مؤمنین مذکور در آیه در هنگام نزول وحی به ولایت توصیف شده اند اقتضای آیه این است که در هنگام نزول وحی نافذ التصرّف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ابی طالب کرّم الله وَجهَهُ در حال زندگی پیامبر صلی الله علیه و آله نافذ التّصرف نبود، امّا اگر ولایت را به معنی دوستی و یاری بگیریم در حال نزول آیه امکان آن وجود دارد بنابراین ثابت شد که معنی کردن آیه به محبت، بر تصرف اولویت دارد و آن چیزی که قول ما را تقویت می کند این است که خدای تعالی مؤمنان را از دوستی با یهود و نصاری منع فرمود و سپس به دوستی این مؤمنان امر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مؤمنین در صدف را در هفت موضع این آیه با صیغه ی جمع ذکر فرمود و آن مواضع بدین قرار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و اگر چه اطلاق لفظ جمع به یک نفر به خاطر تعظیم جایز است لکن به صورت مجازی است نه حقیقی، و اصل این است که کلام بر حقیقت حمل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برهان روشن بیان کردیم که آیه قبل </w:t>
      </w:r>
      <w:r>
        <w:rPr>
          <w:rFonts w:ascii="Amiri" w:hAnsi="Amiri" w:eastAsia="Amiri" w:cs="Amiri"/>
          <w:color w:val="111111"/>
          <w:sz w:val="28"/>
          <w:sz w:val="28"/>
          <w:szCs w:val="28"/>
          <w:rtl w:val="true"/>
          <w:lang w:bidi="ar-SA"/>
        </w:rPr>
        <w:t>يَا أَيُّهَا الَّذِينَ آمَنُواْ مَن يَرْتَدَّ مِنكُمْ عَن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تا آخر آیه از نیرومندترین دلایل بر درستی امامت ابی بکر است، بنابراین اگر این آیه بر درستی امامت على علیه السلام بعد از پیامبر دلالت کند بین دو آیه تنقاض پیش می آید و باطل است، پس یقین حاصل می شود که در این آیه دلالتی بر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پیامبر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این رافضی ها به تفسیر آشناتر بود اگر این آیه بر امامتش دلالت داشت در یکی از محافل به آن احتجاج می فرمود و کسی نمی تواند بگوید که ایشان به خاطر تقیه این کار را نکرد زیرا نقل کرده اند که در روز شوری به خبر غدیر و خبر مباهله و جمیع فضائل و مناقبش استناد کرد و به این آیه برای اثبات امامتش استناد نکرد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به بیهودگی گفتار این رافضی ها یقین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آیه بر امامت علی علیه السلام دلالت داشته باشد ما با این صورت موافقیم که آیه در هنگام نزول دلالت همزمان بر امامت نداشته، زیرا در زمان پیامبر صلی الله علیه و آله تصرّف علی علیه السلام بدون کاربرد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راهی باقی نمی ماند جز این که آیه را بر این حمل کنیم که حضرت علی علیه السلام پس از نزول آیه بزودی امام می شود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بر امامت حضرت علی علیه السلام 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امامت ابوبکر و عمر و عثمان زیرا در آیه چیزی که به وقت معینی دلالت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درباره ی این آیه دو قول دارند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امامت علی علیه السلام دلالت ندارد و بعضی می گویند دلالت دارد و کسانی که می گویند دلالت دارد می گویند این آیه بر امامت بلافصل علی علیه السلام پس از رسول الله صلی الله علیه و آله دلالت دارد اما دلالت آیه به این صورت قول سومی است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چه کسی به شما خبر داده که کسی چنین چیزی نگفته است؟ از احتمالات بلکه از ظاهر آیه به دست می آید از زمانی که هر استدلال کننده ای بر امامت علی علیه السلام به این آیه استدلال کرده، هر پرسشگری این سؤال را بر این استدلال وارد کرده است و این احتمال و این سؤال همراه این استدلال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در جمله ی </w:t>
      </w:r>
      <w:r>
        <w:rPr>
          <w:rFonts w:ascii="Amiri" w:hAnsi="Amiri" w:eastAsia="Amiri" w:cs="Amiri"/>
          <w:color w:val="111111"/>
          <w:sz w:val="28"/>
          <w:sz w:val="28"/>
          <w:szCs w:val="28"/>
          <w:rtl w:val="true"/>
          <w:lang w:bidi="ar-SA"/>
        </w:rPr>
        <w:t>انَّما وَلِيُّكُم الله وَ رَسولُهُ</w:t>
      </w:r>
      <w:r>
        <w:rPr>
          <w:rFonts w:ascii="IRNazanin" w:hAnsi="IRNazanin" w:eastAsia="IRNazanin"/>
          <w:color w:val="111111"/>
          <w:sz w:val="28"/>
          <w:sz w:val="28"/>
          <w:szCs w:val="28"/>
          <w:rtl w:val="true"/>
          <w:lang w:bidi="fa-IR"/>
        </w:rPr>
        <w:t xml:space="preserve"> خطاب به امّت است و امّت هم یقین دارند که متصرّف در آن ها خدا و پیامبرش می باشند و خداوند این جملات را برای خشنودی دل های مؤمنان، آشنا کردن آن ها به این که نیازی نیست برای خود دوستان و یاورانی از کفار انتخاب کنند و این بدان خاطر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کسی که خدا و رسول یاور و مددکار او باشند چه حاجتی دارد که در پی جلب یاری و محبت یهود و نصاری باشد؟ و هنگامی که این مفهوم استفاده می شود، پس مقصود از قول خدای تعالی </w:t>
      </w:r>
      <w:r>
        <w:rPr>
          <w:rFonts w:ascii="Amiri" w:hAnsi="Amiri" w:eastAsia="Amiri" w:cs="Amiri"/>
          <w:color w:val="111111"/>
          <w:sz w:val="28"/>
          <w:sz w:val="28"/>
          <w:szCs w:val="28"/>
          <w:rtl w:val="true"/>
          <w:lang w:bidi="ar-SA"/>
        </w:rPr>
        <w:t>إِنَّما وَلِيُّكُم الله وَ رَسولُهُ</w:t>
      </w:r>
      <w:r>
        <w:rPr>
          <w:rFonts w:ascii="IRNazanin" w:hAnsi="IRNazanin" w:eastAsia="IRNazanin"/>
          <w:color w:val="111111"/>
          <w:sz w:val="28"/>
          <w:sz w:val="28"/>
          <w:szCs w:val="28"/>
          <w:rtl w:val="true"/>
          <w:lang w:bidi="fa-IR"/>
        </w:rPr>
        <w:t xml:space="preserve"> نیز ولایت به معنی نصرت و محبّت است و شکی نیست که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ذکر شده، و چون معنی نصرت از آن اراده شده نمی توان آن را به معنی تصرّف داشت زیرا ثابت شد که جایز نیست لفظ همزمان در دو معنی به کار برده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آیه قبل مؤمنین را با جمله ی </w:t>
      </w:r>
      <w:r>
        <w:rPr>
          <w:rFonts w:ascii="Amiri" w:hAnsi="Amiri" w:eastAsia="Amiri" w:cs="Amiri"/>
          <w:color w:val="111111"/>
          <w:sz w:val="28"/>
          <w:sz w:val="28"/>
          <w:szCs w:val="28"/>
          <w:rtl w:val="true"/>
          <w:lang w:bidi="ar-SA"/>
        </w:rPr>
        <w:t>يُحبُّهُم وَ يُحِبُّونَهُ أَذلَّه عَلَى الْمُؤْمِنِينَ عَلَى الْكَافِرِينَ</w:t>
      </w:r>
      <w:r>
        <w:rPr>
          <w:rFonts w:ascii="IRNazanin" w:hAnsi="IRNazanin" w:eastAsia="IRNazanin"/>
          <w:color w:val="111111"/>
          <w:sz w:val="28"/>
          <w:sz w:val="28"/>
          <w:szCs w:val="28"/>
          <w:rtl w:val="true"/>
          <w:lang w:bidi="fa-IR"/>
        </w:rPr>
        <w:t xml:space="preserve"> مدح فرموده است پس هنگامی که جمله ی </w:t>
      </w:r>
      <w:r>
        <w:rPr>
          <w:rFonts w:ascii="Amiri" w:hAnsi="Amiri" w:eastAsia="Amiri" w:cs="Amiri"/>
          <w:color w:val="111111"/>
          <w:sz w:val="28"/>
          <w:sz w:val="28"/>
          <w:szCs w:val="28"/>
          <w:rtl w:val="true"/>
          <w:lang w:bidi="ar-SA"/>
        </w:rPr>
        <w:t>إِنَّمَا وَلِيُّكُم الله وَ رَسُولُهُ</w:t>
      </w:r>
      <w:r>
        <w:rPr>
          <w:rFonts w:ascii="IRNazanin" w:hAnsi="IRNazanin" w:eastAsia="IRNazanin"/>
          <w:color w:val="111111"/>
          <w:sz w:val="28"/>
          <w:sz w:val="28"/>
          <w:szCs w:val="28"/>
          <w:rtl w:val="true"/>
          <w:lang w:bidi="fa-IR"/>
        </w:rPr>
        <w:t xml:space="preserve"> را به معنی محبت کنم و نصرت معنی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همان مفهوم </w:t>
      </w:r>
      <w:r>
        <w:rPr>
          <w:rFonts w:ascii="Amiri" w:hAnsi="Amiri" w:eastAsia="Amiri" w:cs="Amiri"/>
          <w:color w:val="111111"/>
          <w:sz w:val="28"/>
          <w:sz w:val="28"/>
          <w:szCs w:val="28"/>
          <w:rtl w:val="true"/>
          <w:lang w:bidi="ar-SA"/>
        </w:rPr>
        <w:t>يُحِبُّهُمْ وَ يُحِبُّونَهُ أَذِلَّةِ عَلَى الْمُؤْمِنِينَ أَعِزَّةٍ عَلَى الْكَافِرينَ</w:t>
      </w:r>
      <w:r>
        <w:rPr>
          <w:rFonts w:ascii="IRNazanin" w:hAnsi="IRNazanin" w:eastAsia="IRNazanin"/>
          <w:color w:val="111111"/>
          <w:sz w:val="28"/>
          <w:sz w:val="28"/>
          <w:szCs w:val="28"/>
          <w:rtl w:val="true"/>
          <w:lang w:bidi="fa-IR"/>
        </w:rPr>
        <w:t xml:space="preserve">، و جمله ی </w:t>
      </w:r>
      <w:r>
        <w:rPr>
          <w:rFonts w:ascii="Amiri" w:hAnsi="Amiri" w:eastAsia="Amiri" w:cs="Amiri"/>
          <w:color w:val="111111"/>
          <w:sz w:val="28"/>
          <w:sz w:val="28"/>
          <w:szCs w:val="28"/>
          <w:rtl w:val="true"/>
          <w:lang w:bidi="ar-SA"/>
        </w:rPr>
        <w:t>یُجاهِدُونَ فِی سَبِیلِ اَللّهِ</w:t>
      </w:r>
      <w:r>
        <w:rPr>
          <w:rFonts w:ascii="IRNazanin" w:hAnsi="IRNazanin" w:eastAsia="IRNazanin"/>
          <w:color w:val="111111"/>
          <w:sz w:val="28"/>
          <w:sz w:val="28"/>
          <w:szCs w:val="28"/>
          <w:rtl w:val="true"/>
          <w:lang w:bidi="fa-IR"/>
        </w:rPr>
        <w:t xml:space="preserve">، مفهوم جمله ى </w:t>
      </w:r>
      <w:r>
        <w:rPr>
          <w:rFonts w:ascii="Amiri" w:hAnsi="Amiri" w:eastAsia="Amiri" w:cs="Amiri"/>
          <w:color w:val="111111"/>
          <w:sz w:val="28"/>
          <w:sz w:val="28"/>
          <w:szCs w:val="28"/>
          <w:rtl w:val="true"/>
          <w:lang w:bidi="ar-SA"/>
        </w:rPr>
        <w:t>یُقِیمُونَ الصَّلاهَ وَ یُؤْتُونَ الزَّکاهَ</w:t>
      </w:r>
      <w:r>
        <w:rPr>
          <w:rFonts w:ascii="IRNazanin" w:hAnsi="IRNazanin" w:eastAsia="IRNazanin"/>
          <w:color w:val="111111"/>
          <w:sz w:val="28"/>
          <w:sz w:val="28"/>
          <w:szCs w:val="28"/>
          <w:rtl w:val="true"/>
          <w:lang w:bidi="fa-IR"/>
        </w:rPr>
        <w:t xml:space="preserve">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آیه مطابق آیه ی قبل خودش می باشد و معنی آن را تأکید می 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محبّت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صورت ها ثابت شد که ولایت ذکر شده در آیه ی مورد نظر واجب است به معنی نصرت باشد نه به معنی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کرده اند این است که ولایت مذکور در آیه عمومیت ندارد، در صورتی که ولایت به معنی یاری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جوابش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قبول نداریم که ولایت مذکور در آیه عمومیت نداشته باشد و قبول نداریم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انحصار باشد و دليل آيه </w:t>
      </w:r>
      <w:r>
        <w:rPr>
          <w:rFonts w:ascii="Amiri" w:hAnsi="Amiri" w:eastAsia="Amiri" w:cs="Amiri"/>
          <w:color w:val="111111"/>
          <w:sz w:val="28"/>
          <w:sz w:val="28"/>
          <w:szCs w:val="28"/>
          <w:rtl w:val="true"/>
          <w:lang w:bidi="ar-SA"/>
        </w:rPr>
        <w:t>إِنَّمَا مَثَلُ الْحَيَاةِ الدُّنْيَا كَمَاء أَنزَلْنَاهُ منَ السَّمَاء</w:t>
      </w:r>
      <w:r>
        <w:rPr>
          <w:rStyle w:val="FootnoteAnchor"/>
          <w:rtl w:val="true"/>
        </w:rPr>
        <w:footnoteReference w:id="167"/>
      </w:r>
      <w:r>
        <w:rPr>
          <w:rFonts w:ascii="IRNazanin" w:hAnsi="IRNazanin" w:eastAsia="IRNazanin"/>
          <w:color w:val="111111"/>
          <w:sz w:val="28"/>
          <w:sz w:val="28"/>
          <w:szCs w:val="28"/>
          <w:rtl w:val="true"/>
          <w:lang w:bidi="fa-IR"/>
        </w:rPr>
        <w:t>است و شکی نیست در این که برای زندگی دنیا غیر از این مثل مثال های دیگری وجود دارد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الْحَیَاهُ الدُّنْیَا لَعِبٌ وَلَهْوٌ</w:t>
      </w:r>
      <w:r>
        <w:rPr>
          <w:rStyle w:val="FootnoteAnchor"/>
          <w:rtl w:val="true"/>
        </w:rPr>
        <w:footnoteReference w:id="168"/>
      </w:r>
      <w:r>
        <w:rPr>
          <w:rFonts w:ascii="IRNazanin" w:hAnsi="IRNazanin" w:eastAsia="IRNazanin"/>
          <w:color w:val="111111"/>
          <w:sz w:val="28"/>
          <w:sz w:val="28"/>
          <w:szCs w:val="28"/>
          <w:rtl w:val="true"/>
          <w:lang w:bidi="fa-IR"/>
        </w:rPr>
        <w:t>همچنین شکّی نیست که لَعب و لَهو گاهی در غیر دنیا هم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ولایت به معنی نصرت برای کل مؤمنین عمومیت دارد توضیحش چنین است که خدای تعالی مؤمنان را به دو دسته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کسانی هستند که تحت ولایت قرار گرفته اند و آن ها همان مخاطبان جمله ی </w:t>
      </w:r>
      <w:r>
        <w:rPr>
          <w:rFonts w:ascii="Amiri" w:hAnsi="Amiri" w:eastAsia="Amiri" w:cs="Amiri"/>
          <w:color w:val="111111"/>
          <w:sz w:val="28"/>
          <w:sz w:val="28"/>
          <w:szCs w:val="28"/>
          <w:rtl w:val="true"/>
          <w:lang w:bidi="ar-SA"/>
        </w:rPr>
        <w:t>انّما ولِيُّكُمُ الله</w:t>
      </w:r>
      <w:r>
        <w:rPr>
          <w:rFonts w:ascii="IRNazanin" w:hAnsi="IRNazanin" w:eastAsia="IRNazanin"/>
          <w:color w:val="111111"/>
          <w:sz w:val="28"/>
          <w:sz w:val="28"/>
          <w:szCs w:val="28"/>
          <w:rtl w:val="true"/>
          <w:lang w:bidi="fa-IR"/>
        </w:rPr>
        <w:t xml:space="preserve"> می باشند و دسته دوّم اولیاءاند و آن ها مؤمنانی هستند که نماز را برپا می دارند و زکات می دهند و در حال رکوعند پس هنگامی که در این جا ولایت را به یاری تفسیر کردیم معنی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یک دسته را یاوران دسته دیگر قرار داد و یاری دسته دیگر برای همه ی مؤمنان حاصل نمی شود و اگر چنین باشد لازم می آید دسته ای که یاری شده اند یاری کننده خودشان باشند و این محال است پس ثابت شد که یاری یک دسته از امّت برای همه ی امّت نیست بلکه مخصوص دسته دیگر است بنابراین لازم نمی آید که ولایت مذکور در آیه به معنی نصرت نباشد و این جواب خوب و دقیقی است که احتیاج به تأمل دارد و اما استدلال رافضی ها به این که این آیه درباره ی حضرت علی علیه السلام نازل شده غیر ممکن است ما بیان کردیم که اکثر مفسّران گفته اند درباره ی امت است و مقصود این است که خدای تعالی به مسلمانان دستور داده است که دوست و یاور جز از مسلمین انتخاب نکنند بعضی هم می گویند آیه درباره ی ابی بکر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استدلال شیعیان به این عبارت که می گویند این آیه به کسی اختصاص دارد که در حال رکوع زکات پرداخت و آن شخص علی بن ابی طالب علیه السلام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اسمی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نه مستحب به دلیل قول خدای تعالی </w:t>
      </w:r>
      <w:r>
        <w:rPr>
          <w:rFonts w:ascii="Amiri" w:hAnsi="Amiri" w:eastAsia="Amiri" w:cs="Amiri"/>
          <w:color w:val="111111"/>
          <w:sz w:val="28"/>
          <w:sz w:val="28"/>
          <w:szCs w:val="28"/>
          <w:rtl w:val="true"/>
          <w:lang w:bidi="ar-SA"/>
        </w:rPr>
        <w:t>وَ آتُوا الزَّكاةَ</w:t>
      </w:r>
      <w:r>
        <w:rPr>
          <w:rFonts w:ascii="IRNazanin" w:hAnsi="IRNazanin" w:eastAsia="IRNazanin"/>
          <w:color w:val="111111"/>
          <w:sz w:val="28"/>
          <w:sz w:val="28"/>
          <w:szCs w:val="28"/>
          <w:rtl w:val="true"/>
          <w:lang w:bidi="fa-IR"/>
        </w:rPr>
        <w:t xml:space="preserve"> اگر آن شخص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واجب را در حال رکوع پرداخت کرده است، پرداخت زکات واجب را از اول وقت وجوبش به تأخیر انداخته است و چنین کاری نزد اکثر علما معصیت شمرده شده است و چنین کاری را نمی توان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اگر به صدقه مستحبی حمل کنیم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گفتیم که هر جا جمله </w:t>
      </w:r>
      <w:r>
        <w:rPr>
          <w:rFonts w:ascii="Amiri" w:hAnsi="Amiri" w:eastAsia="Amiri" w:cs="Amiri"/>
          <w:color w:val="111111"/>
          <w:sz w:val="28"/>
          <w:sz w:val="28"/>
          <w:szCs w:val="28"/>
          <w:rtl w:val="true"/>
          <w:lang w:bidi="ar-SA"/>
        </w:rPr>
        <w:t>وَ آتُوا الزَّكاةَ</w:t>
      </w:r>
      <w:r>
        <w:rPr>
          <w:rFonts w:ascii="IRNazanin" w:hAnsi="IRNazanin" w:eastAsia="IRNazanin"/>
          <w:color w:val="111111"/>
          <w:sz w:val="28"/>
          <w:sz w:val="28"/>
          <w:szCs w:val="28"/>
          <w:rtl w:val="true"/>
          <w:lang w:bidi="fa-IR"/>
        </w:rPr>
        <w:t xml:space="preserve"> وجود دارد ظاهرش این است که زکات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ی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نماز قلبش غرق، در یاد خدا باشد و ظاهراً کسی که چنین باشد به شنیدن و فهمیدن کلام دیگران نمی پردازد به همین جهت است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يَذْكُرُونَ اللَّهَ قِيَامًا وَقُعُودًا وَ عَلَى جُنُوبِهِمْ وَ يَتَفَكَّرُونَ فِي خَلْقِ السَّمَاوَاتِ وَالأَرْضِ</w:t>
      </w:r>
      <w:r>
        <w:rPr>
          <w:rStyle w:val="FootnoteAnchor"/>
          <w:rtl w:val="true"/>
        </w:rPr>
        <w:footnoteReference w:id="169"/>
      </w:r>
      <w:r>
        <w:rPr>
          <w:rFonts w:ascii="IRNazanin" w:hAnsi="IRNazanin" w:eastAsia="IRNazanin"/>
          <w:color w:val="111111"/>
          <w:sz w:val="28"/>
          <w:sz w:val="28"/>
          <w:szCs w:val="28"/>
          <w:rtl w:val="true"/>
          <w:lang w:bidi="fa-IR"/>
        </w:rPr>
        <w:t>و کسی که قلبش غرق در فکر باشد چگونه به گوش دادن به کلام دیگران می پردازد؟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انگشتر به فقیر در ،نماز عمل کثیر است و شایسته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چنین کاری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بوده و مالی نداشته که به آن زکات تعلّق بگیرد و به همین جهت رافضی ها می گویند آن گاه که سه قرص نان به سائل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ممکن نیست خدا به کسی بدهد مگر این که آن کس فقیر باشد اما اگر او کسی است که به مالش زکات تعلق می گیرد ممکن نیست برای دادن سه قرص نان استحقاق مدح عظیم این سوره را داشته باشد و اگر مالی نداشته باشد که زکات به او واجب شود جمله </w:t>
      </w:r>
      <w:r>
        <w:rPr>
          <w:rFonts w:ascii="Amiri" w:hAnsi="Amiri" w:eastAsia="Amiri" w:cs="Amiri"/>
          <w:color w:val="111111"/>
          <w:sz w:val="28"/>
          <w:sz w:val="28"/>
          <w:szCs w:val="28"/>
          <w:rtl w:val="true"/>
          <w:lang w:bidi="ar-SA"/>
        </w:rPr>
        <w:t>وَيُؤْتُونَ الزَّكَاةَ وَهُمْ رَاكِعُونَ</w:t>
      </w:r>
      <w:r>
        <w:rPr>
          <w:rFonts w:ascii="IRNazanin" w:hAnsi="IRNazanin" w:eastAsia="IRNazanin"/>
          <w:color w:val="111111"/>
          <w:sz w:val="28"/>
          <w:sz w:val="28"/>
          <w:szCs w:val="28"/>
          <w:rtl w:val="true"/>
          <w:lang w:bidi="fa-IR"/>
        </w:rPr>
        <w:t xml:space="preserve"> را نمی توان به او مربوط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 که مراد این آیه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استدلال به آیه تمام نیست مگر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متصرف باشد نه به معنی یاور و دوست و سخن ما در این باره گذشت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کسانی که می گویند منظور از جمله </w:t>
      </w:r>
      <w:r>
        <w:rPr>
          <w:rFonts w:ascii="Amiri" w:hAnsi="Amiri" w:eastAsia="Amiri" w:cs="Amiri"/>
          <w:color w:val="111111"/>
          <w:sz w:val="28"/>
          <w:sz w:val="28"/>
          <w:szCs w:val="28"/>
          <w:rtl w:val="true"/>
          <w:lang w:bidi="ar-SA"/>
        </w:rPr>
        <w:t>وَ يُؤْتُونَ الزَّكَاةَ وَهُمْ رَاكِعُونَ</w:t>
      </w:r>
      <w:r>
        <w:rPr>
          <w:rFonts w:ascii="IRNazanin" w:hAnsi="IRNazanin" w:eastAsia="IRNazanin"/>
          <w:color w:val="111111"/>
          <w:sz w:val="28"/>
          <w:sz w:val="28"/>
          <w:szCs w:val="28"/>
          <w:rtl w:val="true"/>
          <w:lang w:bidi="fa-IR"/>
        </w:rPr>
        <w:t xml:space="preserve"> این است که آن مؤمنان در حال رکوع زکات می دهند به همین آیه احتجاج کرده اند که عمل قلیل نماز را باطل نمی کند</w:t>
      </w:r>
      <w:r>
        <w:rPr>
          <w:rFonts w:eastAsia="IRNazanin" w:cs="IRNazanin"/>
          <w:color w:val="111111"/>
          <w:sz w:val="28"/>
          <w:szCs w:val="28"/>
          <w:rtl w:val="true"/>
          <w:lang w:bidi="fa-IR"/>
        </w:rPr>
        <w:t xml:space="preserve">... </w:t>
      </w:r>
      <w:r>
        <w:rPr>
          <w:rStyle w:val="FootnoteAnchor"/>
          <w:rtl w:val="true"/>
        </w:rPr>
        <w:footnoteReference w:id="170"/>
      </w:r>
      <w:bookmarkStart w:id="237" w:name="pg9408_99947"/>
    </w:p>
    <w:p>
      <w:pPr>
        <w:pStyle w:val="Heading3"/>
        <w:numPr>
          <w:ilvl w:val="2"/>
          <w:numId w:val="1"/>
        </w:numPr>
        <w:rPr/>
      </w:pPr>
      <w:bookmarkStart w:id="238" w:name="__RefHeading___Toc5635562_2870459653"/>
      <w:bookmarkStart w:id="239" w:name="_Toc93"/>
      <w:bookmarkEnd w:id="237"/>
      <w:bookmarkEnd w:id="238"/>
      <w:r>
        <w:rPr>
          <w:rtl w:val="true"/>
        </w:rPr>
        <w:t xml:space="preserve">معانی </w:t>
      </w:r>
      <w:r>
        <w:rPr>
          <w:rtl w:val="true"/>
        </w:rPr>
        <w:t>«</w:t>
      </w:r>
      <w:r>
        <w:rPr>
          <w:rtl w:val="true"/>
        </w:rPr>
        <w:t>ولی</w:t>
      </w:r>
      <w:r>
        <w:rPr>
          <w:rtl w:val="true"/>
        </w:rPr>
        <w:t xml:space="preserve">» </w:t>
      </w:r>
      <w:r>
        <w:rPr>
          <w:rtl w:val="true"/>
        </w:rPr>
        <w:t>در قرآن</w:t>
      </w:r>
      <w:bookmarkEnd w:id="239"/>
    </w:p>
    <w:p>
      <w:pPr>
        <w:pStyle w:val="Heading4"/>
        <w:numPr>
          <w:ilvl w:val="3"/>
          <w:numId w:val="1"/>
        </w:numPr>
        <w:rPr/>
      </w:pPr>
      <w:bookmarkStart w:id="240" w:name="__RefHeading___Toc5635564_2870459653"/>
      <w:bookmarkStart w:id="241" w:name="_Toc9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از ریشه این کلمه در قرآن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به کار برده شده است که در هر مورد با توجه به قراین معنی و مفهوم آن به دست میآید فخررازی برای این که معنی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 منکر ،شود اصرار دارد که آن را به دوست و یاور معنی کند قبل از این که سخنان فخررازی بررسی و تحلیل شود، نمونه ی آیاتی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بیان می شود</w:t>
      </w:r>
      <w:r>
        <w:rPr>
          <w:rFonts w:eastAsia="IRNazanin" w:cs="IRNazanin"/>
          <w:color w:val="111111"/>
          <w:sz w:val="28"/>
          <w:szCs w:val="28"/>
          <w:rtl w:val="true"/>
          <w:lang w:bidi="fa-IR"/>
        </w:rPr>
        <w:t>.</w:t>
      </w:r>
    </w:p>
    <w:p>
      <w:pPr>
        <w:pStyle w:val="Heading4"/>
        <w:numPr>
          <w:ilvl w:val="3"/>
          <w:numId w:val="1"/>
        </w:numPr>
        <w:rPr/>
      </w:pPr>
      <w:bookmarkStart w:id="242" w:name="__RefHeading___Toc5635566_2870459653"/>
      <w:bookmarkStart w:id="243" w:name="_Toc95"/>
      <w:bookmarkEnd w:id="242"/>
      <w:r>
        <w:rPr>
          <w:rtl w:val="true"/>
        </w:rPr>
        <w:t>«</w:t>
      </w:r>
      <w:r>
        <w:rPr>
          <w:rtl w:val="true"/>
        </w:rPr>
        <w:t>ولی</w:t>
      </w:r>
      <w:r>
        <w:rPr>
          <w:rtl w:val="true"/>
        </w:rPr>
        <w:t xml:space="preserve">» </w:t>
      </w:r>
      <w:r>
        <w:rPr>
          <w:rtl w:val="true"/>
        </w:rPr>
        <w:t>به معنی راهنما و پیشوا</w:t>
      </w:r>
      <w:bookmarkEnd w:id="243"/>
    </w:p>
    <w:p>
      <w:pPr>
        <w:pStyle w:val="BookText"/>
        <w:rPr/>
      </w:pPr>
      <w:r>
        <w:rPr>
          <w:rFonts w:ascii="Amiri" w:hAnsi="Amiri" w:eastAsia="Amiri" w:cs="Amiri"/>
          <w:color w:val="111111"/>
          <w:sz w:val="28"/>
          <w:sz w:val="28"/>
          <w:szCs w:val="28"/>
          <w:rtl w:val="true"/>
          <w:lang w:bidi="ar-SA"/>
        </w:rPr>
        <w:t>مَن يَهْد اللهُ فَهُوَ الْمُهْتَدِ وَمَن يُضْلِلْ فَلَن تَجِدَ لَهُ وَلِيًّا مُرْشِدًا</w:t>
      </w:r>
      <w:r>
        <w:rPr>
          <w:rStyle w:val="FootnoteAnchor"/>
          <w:rtl w:val="true"/>
        </w:rPr>
        <w:footnoteReference w:id="171"/>
      </w:r>
      <w:r>
        <w:rPr>
          <w:rFonts w:ascii="IRNazanin" w:hAnsi="IRNazanin" w:eastAsia="IRNazanin"/>
          <w:color w:val="111111"/>
          <w:sz w:val="28"/>
          <w:sz w:val="28"/>
          <w:szCs w:val="28"/>
          <w:rtl w:val="true"/>
          <w:lang w:bidi="fa-IR"/>
        </w:rPr>
        <w:t xml:space="preserve"> هر کس را که خدا راهنمایی کند، هدایت شده است و هر کس را که گمراه کند هیچ راهنمایی که بتواند او را هدایت کند پیدا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اتَّخَذُوا الشَّیاطِینَ أَوْلِیاءَ مِنْ دُونِ اللّهِ وَ یَحْسَبُونَ أَنَّهُمْ مُهْتَدُونَ</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پیشوای خود برگزیدند و گمان می کنند که هدایت شدگانند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کسانی است که ایمان آوردند آن ها را از تاریکی بیرون می آورد و به نور می رساند</w:t>
      </w:r>
      <w:r>
        <w:rPr>
          <w:rFonts w:eastAsia="IRNazanin" w:cs="IRNazanin"/>
          <w:color w:val="111111"/>
          <w:sz w:val="28"/>
          <w:szCs w:val="28"/>
          <w:rtl w:val="true"/>
          <w:lang w:bidi="fa-IR"/>
        </w:rPr>
        <w:t>.</w:t>
      </w:r>
    </w:p>
    <w:p>
      <w:pPr>
        <w:pStyle w:val="Heading4"/>
        <w:numPr>
          <w:ilvl w:val="3"/>
          <w:numId w:val="1"/>
        </w:numPr>
        <w:rPr/>
      </w:pPr>
      <w:bookmarkStart w:id="244" w:name="__RefHeading___Toc5635568_2870459653"/>
      <w:bookmarkStart w:id="245" w:name="_Toc96"/>
      <w:bookmarkEnd w:id="244"/>
      <w:r>
        <w:rPr>
          <w:rtl w:val="true"/>
        </w:rPr>
        <w:t>«</w:t>
      </w:r>
      <w:r>
        <w:rPr>
          <w:rtl w:val="true"/>
        </w:rPr>
        <w:t>ولی</w:t>
      </w:r>
      <w:r>
        <w:rPr>
          <w:rtl w:val="true"/>
        </w:rPr>
        <w:t xml:space="preserve">» </w:t>
      </w:r>
      <w:r>
        <w:rPr>
          <w:rtl w:val="true"/>
        </w:rPr>
        <w:t>به معنی معبود</w:t>
      </w:r>
      <w:bookmarkEnd w:id="245"/>
    </w:p>
    <w:p>
      <w:pPr>
        <w:pStyle w:val="BookText"/>
        <w:rPr/>
      </w:pPr>
      <w:r>
        <w:rPr>
          <w:rFonts w:ascii="Amiri" w:hAnsi="Amiri" w:eastAsia="Amiri" w:cs="Amiri"/>
          <w:color w:val="111111"/>
          <w:sz w:val="28"/>
          <w:sz w:val="28"/>
          <w:szCs w:val="28"/>
          <w:rtl w:val="true"/>
          <w:lang w:bidi="ar-SA"/>
        </w:rPr>
        <w:t>وَالَّذِینَ اتَّخَذُوا مِن دُونِهِ أَوْلِیَاء مَا نَعْبُدُهُمْ إِلَّا لِیُقَرِّبُونَا إِلَی اللَّهِ زُلْفَی</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جز خدا معبودهایی برای خود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پرستیم مگر برای این که منزلت ما را به خدا نزدیک کنند</w:t>
      </w:r>
      <w:r>
        <w:rPr>
          <w:rFonts w:eastAsia="IRNazanin" w:cs="IRNazanin"/>
          <w:color w:val="111111"/>
          <w:sz w:val="28"/>
          <w:szCs w:val="28"/>
          <w:rtl w:val="true"/>
          <w:lang w:bidi="fa-IR"/>
        </w:rPr>
        <w:t>»</w:t>
      </w:r>
    </w:p>
    <w:p>
      <w:pPr>
        <w:pStyle w:val="Heading4"/>
        <w:numPr>
          <w:ilvl w:val="3"/>
          <w:numId w:val="1"/>
        </w:numPr>
        <w:rPr/>
      </w:pPr>
      <w:bookmarkStart w:id="246" w:name="__RefHeading___Toc5635570_2870459653"/>
      <w:bookmarkStart w:id="247" w:name="_Toc97"/>
      <w:bookmarkEnd w:id="246"/>
      <w:r>
        <w:rPr>
          <w:rtl w:val="true"/>
        </w:rPr>
        <w:t>«</w:t>
      </w:r>
      <w:r>
        <w:rPr>
          <w:rtl w:val="true"/>
        </w:rPr>
        <w:t>ولی</w:t>
      </w:r>
      <w:r>
        <w:rPr>
          <w:rtl w:val="true"/>
        </w:rPr>
        <w:t xml:space="preserve">» </w:t>
      </w:r>
      <w:r>
        <w:rPr>
          <w:rtl w:val="true"/>
        </w:rPr>
        <w:t>به معنی صاحب اختیار و متولّی</w:t>
      </w:r>
      <w:bookmarkEnd w:id="247"/>
    </w:p>
    <w:p>
      <w:pPr>
        <w:pStyle w:val="BookText"/>
        <w:rPr/>
      </w:pPr>
      <w:r>
        <w:rPr>
          <w:rFonts w:ascii="Amiri" w:hAnsi="Amiri" w:eastAsia="Amiri" w:cs="Amiri"/>
          <w:color w:val="111111"/>
          <w:sz w:val="28"/>
          <w:sz w:val="28"/>
          <w:szCs w:val="28"/>
          <w:rtl w:val="true"/>
          <w:lang w:bidi="ar-SA"/>
        </w:rPr>
        <w:t>وَ مَن قُتلَ مَظْلُومًا فَقَدْ جَعَلْنَا لِوَلِيهِ سُلْطَانًا</w:t>
      </w:r>
      <w:r>
        <w:rPr>
          <w:rStyle w:val="FootnoteAnchor"/>
          <w:rtl w:val="true"/>
        </w:rPr>
        <w:footnoteReference w:id="175"/>
      </w:r>
      <w:r>
        <w:rPr>
          <w:rFonts w:ascii="IRNazanin" w:hAnsi="IRNazanin" w:eastAsia="IRNazanin"/>
          <w:color w:val="111111"/>
          <w:sz w:val="28"/>
          <w:sz w:val="28"/>
          <w:szCs w:val="28"/>
          <w:rtl w:val="true"/>
          <w:lang w:bidi="fa-IR"/>
        </w:rPr>
        <w:t xml:space="preserve"> هرکس به ناحق کشته شود ما ولی و صاحب اختیار او را بر قاتل مسلط می سازیم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لَهُمْ ألاَّ یُعَذِّبَهُمُ اللّهُ وَ هُمْ یَصُدُّونَ عَنِ المَسْجِدِ الحَرَامِ وَمَا کَانُوا أوْلِیَاءَهُ إنْ أوْلِیَاؤُهُ إلا المُتَّقُونَ</w:t>
      </w:r>
      <w:r>
        <w:rPr>
          <w:rStyle w:val="FootnoteAnchor"/>
          <w:rtl w:val="true"/>
        </w:rPr>
        <w:footnoteReference w:id="176"/>
      </w:r>
      <w:r>
        <w:rPr>
          <w:rFonts w:ascii="IRNazanin" w:hAnsi="IRNazanin" w:eastAsia="IRNazanin"/>
          <w:color w:val="111111"/>
          <w:sz w:val="28"/>
          <w:sz w:val="28"/>
          <w:szCs w:val="28"/>
          <w:rtl w:val="true"/>
          <w:lang w:bidi="fa-IR"/>
        </w:rPr>
        <w:t xml:space="preserve"> چگونه خدا عذابشان نکند در حالی که راه مسجدالحرام را به روی مردم می بندند، در صورتی که صاحب اختیار آن نیستند، متولّیان آن کسی جز پرهیزگاران نیست</w:t>
      </w:r>
      <w:r>
        <w:rPr>
          <w:rFonts w:eastAsia="IRNazanin" w:cs="IRNazanin"/>
          <w:color w:val="111111"/>
          <w:sz w:val="28"/>
          <w:szCs w:val="28"/>
          <w:rtl w:val="true"/>
          <w:lang w:bidi="fa-IR"/>
        </w:rPr>
        <w:t xml:space="preserve">. </w:t>
      </w:r>
      <w:bookmarkStart w:id="248" w:name="pg9408_99948"/>
    </w:p>
    <w:p>
      <w:pPr>
        <w:pStyle w:val="Heading4"/>
        <w:numPr>
          <w:ilvl w:val="3"/>
          <w:numId w:val="1"/>
        </w:numPr>
        <w:rPr/>
      </w:pPr>
      <w:bookmarkStart w:id="249" w:name="__RefHeading___Toc5635572_2870459653"/>
      <w:bookmarkStart w:id="250" w:name="_Toc98"/>
      <w:bookmarkEnd w:id="248"/>
      <w:bookmarkEnd w:id="249"/>
      <w:r>
        <w:rPr>
          <w:rtl w:val="true"/>
        </w:rPr>
        <w:t>«</w:t>
      </w:r>
      <w:r>
        <w:rPr>
          <w:rtl w:val="true"/>
        </w:rPr>
        <w:t>ولی</w:t>
      </w:r>
      <w:r>
        <w:rPr>
          <w:rtl w:val="true"/>
        </w:rPr>
        <w:t xml:space="preserve">» </w:t>
      </w:r>
      <w:r>
        <w:rPr>
          <w:rtl w:val="true"/>
        </w:rPr>
        <w:t>به معنی نزدیک و همنشین</w:t>
      </w:r>
      <w:bookmarkEnd w:id="250"/>
    </w:p>
    <w:p>
      <w:pPr>
        <w:pStyle w:val="BookText"/>
        <w:rPr/>
      </w:pPr>
      <w:r>
        <w:rPr>
          <w:rFonts w:ascii="Amiri" w:hAnsi="Amiri" w:eastAsia="Amiri" w:cs="Amiri"/>
          <w:color w:val="111111"/>
          <w:sz w:val="28"/>
          <w:sz w:val="28"/>
          <w:szCs w:val="28"/>
          <w:rtl w:val="true"/>
          <w:lang w:bidi="ar-SA"/>
        </w:rPr>
        <w:t>یا اَبَتِ اِنّی اَخافُ اَنْ یَمَسَّکَ عَذابٌ مِنَ الرَّحْمنِ فَتَکُونَ لِلشَّیْطانِ وَلِیّا</w:t>
      </w:r>
      <w:r>
        <w:rPr>
          <w:rStyle w:val="FootnoteAnchor"/>
          <w:rtl w:val="true"/>
        </w:rPr>
        <w:footnoteReference w:id="177"/>
      </w:r>
      <w:r>
        <w:rPr>
          <w:rFonts w:ascii="IRNazanin" w:hAnsi="IRNazanin" w:eastAsia="IRNazanin"/>
          <w:color w:val="111111"/>
          <w:sz w:val="28"/>
          <w:sz w:val="28"/>
          <w:szCs w:val="28"/>
          <w:rtl w:val="true"/>
          <w:lang w:bidi="fa-IR"/>
        </w:rPr>
        <w:t xml:space="preserve"> ای پدرم، از آن می ترسم که عذابی از طرف خدای رحمان دامنگیرت شود و همنشین شیطان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يَكُنِ الشَّيْطَانُ لَهُ قَرِينًا فَسَاء قَرِينًا</w:t>
      </w:r>
      <w:r>
        <w:rPr>
          <w:rStyle w:val="FootnoteAnchor"/>
          <w:rtl w:val="true"/>
        </w:rPr>
        <w:footnoteReference w:id="178"/>
      </w:r>
      <w:r>
        <w:rPr>
          <w:rFonts w:ascii="IRNazanin" w:hAnsi="IRNazanin" w:eastAsia="IRNazanin"/>
          <w:color w:val="111111"/>
          <w:sz w:val="28"/>
          <w:sz w:val="28"/>
          <w:szCs w:val="28"/>
          <w:rtl w:val="true"/>
          <w:lang w:bidi="fa-IR"/>
        </w:rPr>
        <w:t xml:space="preserve"> و هرکس نزدیک و همنشین شیطان باشد بَد همنشینی دارد</w:t>
      </w:r>
      <w:r>
        <w:rPr>
          <w:rFonts w:eastAsia="IRNazanin" w:cs="IRNazanin"/>
          <w:color w:val="111111"/>
          <w:sz w:val="28"/>
          <w:szCs w:val="28"/>
          <w:rtl w:val="true"/>
          <w:lang w:bidi="fa-IR"/>
        </w:rPr>
        <w:t>.</w:t>
      </w:r>
    </w:p>
    <w:p>
      <w:pPr>
        <w:pStyle w:val="Heading4"/>
        <w:numPr>
          <w:ilvl w:val="3"/>
          <w:numId w:val="1"/>
        </w:numPr>
        <w:rPr/>
      </w:pPr>
      <w:bookmarkStart w:id="251" w:name="__RefHeading___Toc5635574_2870459653"/>
      <w:bookmarkStart w:id="252" w:name="_Toc99"/>
      <w:bookmarkEnd w:id="251"/>
      <w:r>
        <w:rPr>
          <w:rtl w:val="true"/>
        </w:rPr>
        <w:t>«</w:t>
      </w:r>
      <w:r>
        <w:rPr>
          <w:rtl w:val="true"/>
        </w:rPr>
        <w:t>ولی</w:t>
      </w:r>
      <w:r>
        <w:rPr>
          <w:rtl w:val="true"/>
        </w:rPr>
        <w:t xml:space="preserve">» </w:t>
      </w:r>
      <w:r>
        <w:rPr>
          <w:rtl w:val="true"/>
        </w:rPr>
        <w:t>به معنی سزاوارتر</w:t>
      </w:r>
      <w:bookmarkEnd w:id="252"/>
    </w:p>
    <w:p>
      <w:pPr>
        <w:pStyle w:val="BookText"/>
        <w:rPr/>
      </w:pPr>
      <w:r>
        <w:rPr>
          <w:rFonts w:ascii="Amiri" w:hAnsi="Amiri" w:eastAsia="Amiri" w:cs="Amiri"/>
          <w:color w:val="111111"/>
          <w:sz w:val="28"/>
          <w:sz w:val="28"/>
          <w:szCs w:val="28"/>
          <w:rtl w:val="true"/>
          <w:lang w:bidi="ar-SA"/>
        </w:rPr>
        <w:t xml:space="preserve">النَّبِىُّ أَوْلَى بِالْمُؤْمِنِينَ مِنْ أَنْفُسِهِمْ وَأَزْوَاجُهُ أُمَّهَاتُهُمْ 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مؤمنان از خودشان سزاوارتر است و همسرانش به منزله ی مادران آن ها هستند و در کتاب خدا خویشاوندان بعضی بر بعضی اولویت دارند</w:t>
      </w:r>
      <w:r>
        <w:rPr>
          <w:rFonts w:eastAsia="IRNazanin" w:cs="IRNazanin"/>
          <w:color w:val="111111"/>
          <w:sz w:val="28"/>
          <w:szCs w:val="28"/>
          <w:rtl w:val="true"/>
          <w:lang w:bidi="fa-IR"/>
        </w:rPr>
        <w:t>.</w:t>
      </w:r>
    </w:p>
    <w:p>
      <w:pPr>
        <w:pStyle w:val="Heading4"/>
        <w:numPr>
          <w:ilvl w:val="3"/>
          <w:numId w:val="1"/>
        </w:numPr>
        <w:rPr/>
      </w:pPr>
      <w:bookmarkStart w:id="253" w:name="__RefHeading___Toc5635576_2870459653"/>
      <w:bookmarkStart w:id="254" w:name="_Toc100"/>
      <w:bookmarkEnd w:id="253"/>
      <w:r>
        <w:rPr>
          <w:rtl w:val="true"/>
        </w:rPr>
        <w:t>«</w:t>
      </w:r>
      <w:r>
        <w:rPr>
          <w:rtl w:val="true"/>
        </w:rPr>
        <w:t>ولی</w:t>
      </w:r>
      <w:r>
        <w:rPr>
          <w:rtl w:val="true"/>
        </w:rPr>
        <w:t xml:space="preserve">» </w:t>
      </w:r>
      <w:r>
        <w:rPr>
          <w:rtl w:val="true"/>
        </w:rPr>
        <w:t>به معنی حافظ و نگهدار</w:t>
      </w:r>
      <w:bookmarkEnd w:id="254"/>
    </w:p>
    <w:p>
      <w:pPr>
        <w:pStyle w:val="BookText"/>
        <w:rPr/>
      </w:pPr>
      <w:r>
        <w:rPr>
          <w:rFonts w:ascii="Amiri" w:hAnsi="Amiri" w:eastAsia="Amiri" w:cs="Amiri"/>
          <w:color w:val="111111"/>
          <w:sz w:val="28"/>
          <w:sz w:val="28"/>
          <w:szCs w:val="28"/>
          <w:rtl w:val="true"/>
          <w:lang w:bidi="ar-SA"/>
        </w:rPr>
        <w:t xml:space="preserve">قُلِ ادْعُواْ شُرَكَاءَكُمْ ثُمَّ كيدُون فَلا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وَلِيِّىَ اللهُ الَّذى نَزَّلَ الْكِتَابَ وَهُوَ يَتَوَلَّى الصَّالحينَ</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شریکان خود را بخوانید سپس هر حیله ای دارید به کار برید و مرا مهلت ندهید، نگهدار من خدایی است که این کتاب را فرستاده است و او یاور و حافظ نیکوکاران است</w:t>
      </w:r>
      <w:r>
        <w:rPr>
          <w:rFonts w:eastAsia="IRNazanin" w:cs="IRNazanin"/>
          <w:color w:val="111111"/>
          <w:sz w:val="28"/>
          <w:szCs w:val="28"/>
          <w:rtl w:val="true"/>
          <w:lang w:bidi="fa-IR"/>
        </w:rPr>
        <w:t>.</w:t>
      </w:r>
    </w:p>
    <w:p>
      <w:pPr>
        <w:pStyle w:val="Heading4"/>
        <w:numPr>
          <w:ilvl w:val="3"/>
          <w:numId w:val="1"/>
        </w:numPr>
        <w:rPr/>
      </w:pPr>
      <w:bookmarkStart w:id="255" w:name="__RefHeading___Toc5635578_2870459653"/>
      <w:bookmarkStart w:id="256" w:name="_Toc101"/>
      <w:bookmarkEnd w:id="255"/>
      <w:r>
        <w:rPr>
          <w:rtl w:val="true"/>
        </w:rPr>
        <w:t>«</w:t>
      </w:r>
      <w:r>
        <w:rPr>
          <w:rtl w:val="true"/>
        </w:rPr>
        <w:t>ولی</w:t>
      </w:r>
      <w:r>
        <w:rPr>
          <w:rtl w:val="true"/>
        </w:rPr>
        <w:t xml:space="preserve">» </w:t>
      </w:r>
      <w:r>
        <w:rPr>
          <w:rtl w:val="true"/>
        </w:rPr>
        <w:t>به معنی یاور و پشتیبان</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 جِبْرِيلُ وَ صَالِحُ الْمُؤْمِنِينَ وَالْمَلَائِكَةُ بَعْدَ ذَلِكَ ظَهِيرٌ</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ضدّ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 جبريل و صالح المؤمنين ياور اویند و بعد از آن ملائکه پشتیبان او می باشند</w:t>
      </w:r>
      <w:r>
        <w:rPr>
          <w:rFonts w:eastAsia="IRNazanin" w:cs="IRNazanin"/>
          <w:color w:val="111111"/>
          <w:sz w:val="28"/>
          <w:szCs w:val="28"/>
          <w:rtl w:val="true"/>
          <w:lang w:bidi="fa-IR"/>
        </w:rPr>
        <w:t>.</w:t>
      </w:r>
    </w:p>
    <w:p>
      <w:pPr>
        <w:pStyle w:val="Heading4"/>
        <w:numPr>
          <w:ilvl w:val="3"/>
          <w:numId w:val="1"/>
        </w:numPr>
        <w:rPr/>
      </w:pPr>
      <w:bookmarkStart w:id="257" w:name="__RefHeading___Toc5635580_2870459653"/>
      <w:bookmarkStart w:id="258" w:name="_Toc102"/>
      <w:bookmarkEnd w:id="257"/>
      <w:r>
        <w:rPr>
          <w:rtl w:val="true"/>
        </w:rPr>
        <w:t>«</w:t>
      </w:r>
      <w:r>
        <w:rPr>
          <w:rtl w:val="true"/>
        </w:rPr>
        <w:t>ولی</w:t>
      </w:r>
      <w:r>
        <w:rPr>
          <w:rtl w:val="true"/>
        </w:rPr>
        <w:t xml:space="preserve">» </w:t>
      </w:r>
      <w:r>
        <w:rPr>
          <w:rtl w:val="true"/>
        </w:rPr>
        <w:t>به معنی تعهد پشتیبانی</w:t>
      </w:r>
      <w:bookmarkEnd w:id="2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کَفَرُوا بَعْضُهُمْ أَوْلِیاءُ بَعْضٍ</w:t>
      </w:r>
      <w:r>
        <w:rPr>
          <w:rStyle w:val="FootnoteAnchor"/>
          <w:rtl w:val="true"/>
        </w:rPr>
        <w:footnoteReference w:id="182"/>
      </w:r>
      <w:r>
        <w:rPr>
          <w:rFonts w:ascii="IRNazanin" w:hAnsi="IRNazanin" w:eastAsia="IRNazanin"/>
          <w:color w:val="111111"/>
          <w:sz w:val="28"/>
          <w:sz w:val="28"/>
          <w:szCs w:val="28"/>
          <w:rtl w:val="true"/>
          <w:lang w:bidi="fa-IR"/>
        </w:rPr>
        <w:t xml:space="preserve"> کافران با هم تعهّد پشتیبانی دارند</w:t>
      </w:r>
      <w:r>
        <w:rPr>
          <w:rFonts w:eastAsia="IRNazanin" w:cs="IRNazanin"/>
          <w:color w:val="111111"/>
          <w:sz w:val="28"/>
          <w:szCs w:val="28"/>
          <w:rtl w:val="true"/>
          <w:lang w:bidi="fa-IR"/>
        </w:rPr>
        <w:t xml:space="preserve">. </w:t>
      </w:r>
      <w:bookmarkStart w:id="259" w:name="pg9408_99949"/>
    </w:p>
    <w:p>
      <w:pPr>
        <w:pStyle w:val="Heading4"/>
        <w:numPr>
          <w:ilvl w:val="3"/>
          <w:numId w:val="1"/>
        </w:numPr>
        <w:rPr/>
      </w:pPr>
      <w:bookmarkStart w:id="260" w:name="__RefHeading___Toc5635582_2870459653"/>
      <w:bookmarkStart w:id="261" w:name="_Toc103"/>
      <w:bookmarkEnd w:id="259"/>
      <w:bookmarkEnd w:id="260"/>
      <w:r>
        <w:rPr>
          <w:rtl w:val="true"/>
        </w:rPr>
        <w:t>«</w:t>
      </w:r>
      <w:r>
        <w:rPr>
          <w:rtl w:val="true"/>
        </w:rPr>
        <w:t>ولی</w:t>
      </w:r>
      <w:r>
        <w:rPr>
          <w:rtl w:val="true"/>
        </w:rPr>
        <w:t xml:space="preserve">» </w:t>
      </w:r>
      <w:r>
        <w:rPr>
          <w:rtl w:val="true"/>
        </w:rPr>
        <w:t xml:space="preserve">به معنی صاحب اختیار مطلق </w:t>
      </w:r>
      <w:r>
        <w:rPr>
          <w:rtl w:val="true"/>
        </w:rPr>
        <w:t>(</w:t>
      </w:r>
      <w:r>
        <w:rPr>
          <w:rtl w:val="true"/>
        </w:rPr>
        <w:t>ولایت تکوینی</w:t>
      </w:r>
      <w:r>
        <w:rPr>
          <w:rtl w:val="true"/>
        </w:rPr>
        <w:t>)</w:t>
      </w:r>
      <w:bookmarkEnd w:id="261"/>
    </w:p>
    <w:p>
      <w:pPr>
        <w:pStyle w:val="BookText"/>
        <w:rPr/>
      </w:pPr>
      <w:r>
        <w:rPr>
          <w:rFonts w:ascii="Amiri" w:hAnsi="Amiri" w:eastAsia="Amiri" w:cs="Amiri"/>
          <w:color w:val="111111"/>
          <w:sz w:val="28"/>
          <w:sz w:val="28"/>
          <w:szCs w:val="28"/>
          <w:rtl w:val="true"/>
          <w:lang w:bidi="ar-SA"/>
        </w:rPr>
        <w:t>فَاطِرَ السَّمَاوَاتِ وَالأَرْضِ أَنتَ وَلِنِّى فِي الدُّنْيَا وَالآخِرَةِ تَوَفَّنِي مُسْلِمًا وَالْحِقْنِي بِالصَّالِحِينَ</w:t>
      </w:r>
      <w:r>
        <w:rPr>
          <w:rStyle w:val="FootnoteAnchor"/>
          <w:rtl w:val="true"/>
        </w:rPr>
        <w:footnoteReference w:id="183"/>
      </w:r>
      <w:r>
        <w:rPr>
          <w:rFonts w:ascii="IRNazanin" w:hAnsi="IRNazanin" w:eastAsia="IRNazanin"/>
          <w:color w:val="111111"/>
          <w:sz w:val="28"/>
          <w:sz w:val="28"/>
          <w:szCs w:val="28"/>
          <w:rtl w:val="true"/>
          <w:lang w:bidi="fa-IR"/>
        </w:rPr>
        <w:t xml:space="preserve"> ای آفریننده ی آسمان ها و زمین تو در دنیا و آخرت ولی من ،هستی مرا مسلمان بمیران و به صالحان ملحق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أغَیْرَ اللّهِ أتَّخِذُ وَلِیّاً فَاطِرِ السَّمَاوَاتِ وَالأرْضِ وَهُوَ یُطْعِمُ وَلا یُطْعَمُ </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 را ولی خود بدانم؟ که او آفریننده ی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روزی می دهد و از کسی روزی نمی گیرد</w:t>
      </w:r>
      <w:r>
        <w:rPr>
          <w:rFonts w:eastAsia="IRNazanin" w:cs="IRNazanin"/>
          <w:color w:val="111111"/>
          <w:sz w:val="28"/>
          <w:szCs w:val="28"/>
          <w:rtl w:val="true"/>
          <w:lang w:bidi="fa-IR"/>
        </w:rPr>
        <w:t>.</w:t>
      </w:r>
    </w:p>
    <w:p>
      <w:pPr>
        <w:pStyle w:val="Heading4"/>
        <w:numPr>
          <w:ilvl w:val="3"/>
          <w:numId w:val="1"/>
        </w:numPr>
        <w:rPr/>
      </w:pPr>
      <w:bookmarkStart w:id="262" w:name="__RefHeading___Toc5635584_2870459653"/>
      <w:bookmarkStart w:id="263" w:name="_Toc104"/>
      <w:bookmarkEnd w:id="262"/>
      <w:r>
        <w:rPr>
          <w:rtl w:val="true"/>
        </w:rPr>
        <w:t>«</w:t>
      </w:r>
      <w:r>
        <w:rPr>
          <w:rtl w:val="true"/>
        </w:rPr>
        <w:t>ولی</w:t>
      </w:r>
      <w:r>
        <w:rPr>
          <w:rtl w:val="true"/>
        </w:rPr>
        <w:t xml:space="preserve">» </w:t>
      </w:r>
      <w:r>
        <w:rPr>
          <w:rtl w:val="true"/>
        </w:rPr>
        <w:t>به معنی ولایت پذیر</w:t>
      </w:r>
      <w:bookmarkEnd w:id="263"/>
    </w:p>
    <w:p>
      <w:pPr>
        <w:pStyle w:val="BookText"/>
        <w:rPr/>
      </w:pP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185"/>
      </w:r>
      <w:r>
        <w:rPr>
          <w:rFonts w:ascii="IRNazanin" w:hAnsi="IRNazanin" w:eastAsia="IRNazanin"/>
          <w:color w:val="111111"/>
          <w:sz w:val="28"/>
          <w:sz w:val="28"/>
          <w:szCs w:val="28"/>
          <w:rtl w:val="true"/>
          <w:lang w:bidi="fa-IR"/>
        </w:rPr>
        <w:t xml:space="preserve"> مطمئناً کسانی که خدا را ولی خود می دانند نه ترسی دارند و نه اندوهگین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يَتَّخذ الشَّيْطَانَ وَلِيًّا مِّن دُون الله فَقَدْ خَسرَ خُسْرَانَا مُّبِينًا</w:t>
      </w:r>
      <w:r>
        <w:rPr>
          <w:rStyle w:val="FootnoteAnchor"/>
          <w:rtl w:val="true"/>
        </w:rPr>
        <w:footnoteReference w:id="186"/>
      </w:r>
      <w:r>
        <w:rPr>
          <w:rFonts w:ascii="IRNazanin" w:hAnsi="IRNazanin" w:eastAsia="IRNazanin"/>
          <w:color w:val="111111"/>
          <w:sz w:val="28"/>
          <w:sz w:val="28"/>
          <w:szCs w:val="28"/>
          <w:rtl w:val="true"/>
          <w:lang w:bidi="fa-IR"/>
        </w:rPr>
        <w:t xml:space="preserve"> و کسی که به جای خدا شیطان را ولی خود برگزیند زیان آشکاری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عَلَى الَّذِينَ يَتَوَلَّوْنَهُ وَالَّذِينَ هُم بِهِ مُشْرِكُونَ</w:t>
      </w:r>
      <w:r>
        <w:rPr>
          <w:rStyle w:val="FootnoteAnchor"/>
          <w:rtl w:val="true"/>
        </w:rPr>
        <w:footnoteReference w:id="187"/>
      </w:r>
      <w:r>
        <w:rPr>
          <w:rFonts w:ascii="IRNazanin" w:hAnsi="IRNazanin" w:eastAsia="IRNazanin"/>
          <w:color w:val="111111"/>
          <w:sz w:val="28"/>
          <w:sz w:val="28"/>
          <w:szCs w:val="28"/>
          <w:rtl w:val="true"/>
          <w:lang w:bidi="fa-IR"/>
        </w:rPr>
        <w:t xml:space="preserve"> منحصراً تسلط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است که او را ولی خود برگزیده اند و کسانی که به خدا شرک می ورزند</w:t>
      </w:r>
      <w:r>
        <w:rPr>
          <w:rFonts w:eastAsia="IRNazanin" w:cs="IRNazanin"/>
          <w:color w:val="111111"/>
          <w:sz w:val="28"/>
          <w:szCs w:val="28"/>
          <w:rtl w:val="true"/>
          <w:lang w:bidi="fa-IR"/>
        </w:rPr>
        <w:t>.</w:t>
      </w:r>
    </w:p>
    <w:p>
      <w:pPr>
        <w:pStyle w:val="Heading3"/>
        <w:numPr>
          <w:ilvl w:val="2"/>
          <w:numId w:val="1"/>
        </w:numPr>
        <w:rPr/>
      </w:pPr>
      <w:bookmarkStart w:id="264" w:name="__RefHeading___Toc5635586_2870459653"/>
      <w:bookmarkStart w:id="265" w:name="_Toc105"/>
      <w:bookmarkEnd w:id="264"/>
      <w:r>
        <w:rPr>
          <w:rtl w:val="true"/>
        </w:rPr>
        <w:t>نتایج این مبحث</w:t>
      </w:r>
      <w:bookmarkEnd w:id="265"/>
    </w:p>
    <w:p>
      <w:pPr>
        <w:pStyle w:val="BookText"/>
        <w:rPr/>
      </w:pPr>
      <w:r>
        <w:rPr>
          <w:rFonts w:ascii="IRNazanin" w:hAnsi="IRNazanin" w:eastAsia="IRNazanin"/>
          <w:color w:val="111111"/>
          <w:sz w:val="28"/>
          <w:sz w:val="28"/>
          <w:szCs w:val="28"/>
          <w:rtl w:val="true"/>
          <w:lang w:bidi="fa-IR"/>
        </w:rPr>
        <w:t xml:space="preserve">با توجه به آن چه دربارۀ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نتایجی به شرح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غالباً دو طرف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ولایت تکوینی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 مخلوقات تحت ولایت او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ولایت تشریعی خدا و رسول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مسلمانان تحت ولایت آن ها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هایی که به وسوسه های شیطان عمل می کنند و به دستورات الهی توجه ندارند ولایت شیطان را برگزیده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هایی که نسبت به هم تعهد یا وظیفه پشتیبانی دارند هر کدامشان ولی دیگری است و در قرآن کریم از آن ها با جمله ی </w:t>
      </w:r>
      <w:r>
        <w:rPr>
          <w:rFonts w:ascii="Amiri" w:hAnsi="Amiri" w:eastAsia="Amiri" w:cs="Amiri"/>
          <w:color w:val="111111"/>
          <w:sz w:val="28"/>
          <w:sz w:val="28"/>
          <w:szCs w:val="28"/>
          <w:rtl w:val="true"/>
          <w:lang w:bidi="ar-SA"/>
        </w:rPr>
        <w:t>بَعْضُهُمْ أَوْلِياءُ بَعْضٍ</w:t>
      </w:r>
      <w:r>
        <w:rPr>
          <w:rFonts w:ascii="IRNazanin" w:hAnsi="IRNazanin" w:eastAsia="IRNazanin"/>
          <w:color w:val="111111"/>
          <w:sz w:val="28"/>
          <w:sz w:val="28"/>
          <w:szCs w:val="28"/>
          <w:rtl w:val="true"/>
          <w:lang w:bidi="fa-IR"/>
        </w:rPr>
        <w:t xml:space="preserve"> نام برده شده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بَعْضُهُمْ أَوْلِيَاءُ بَعْضٍ </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ایمان آوردند و هجرت نمودند و با اموال و جانشان در راه خدا جهاد کردند و آن ها که پناه دادند و یاری نمودند اولیاء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 تعهد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ایمان آوردند و مهاجرت نکردند هیچ گونه تعهّدی در برابر آن ها ندارید</w:t>
      </w:r>
      <w:r>
        <w:rPr>
          <w:rFonts w:eastAsia="IRNazanin" w:cs="IRNazanin"/>
          <w:color w:val="111111"/>
          <w:sz w:val="28"/>
          <w:szCs w:val="28"/>
          <w:rtl w:val="true"/>
          <w:lang w:bidi="fa-IR"/>
        </w:rPr>
        <w:t xml:space="preserve">... </w:t>
      </w:r>
      <w:bookmarkStart w:id="266" w:name="pg9408_99950"/>
    </w:p>
    <w:p>
      <w:pPr>
        <w:pStyle w:val="BookText"/>
        <w:rPr/>
      </w:pPr>
      <w:bookmarkEnd w:id="266"/>
      <w:r>
        <w:rPr>
          <w:rFonts w:ascii="IRNazanin" w:hAnsi="IRNazanin" w:eastAsia="IRNazanin"/>
          <w:color w:val="111111"/>
          <w:sz w:val="28"/>
          <w:sz w:val="28"/>
          <w:szCs w:val="28"/>
          <w:rtl w:val="true"/>
          <w:lang w:bidi="fa-IR"/>
        </w:rPr>
        <w:t>در این آیات به روشنی مشخص می شود که منظور از ولایت تعهّد و وظیفه پشتیبانی است به هیچ وجه کنار محبت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که مسلمانان مکه و مدینه مسلماً یکدیگر را دوست داشته اند و این دوستی مورد رضای خدا نیز بوده است شکی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قرب و نزدیکی است و آیاتی که در آن این کلمه به کار برده شده است هر کدام به صورتی معنی قرب و نزدیکی را در بردارد</w:t>
      </w:r>
      <w:r>
        <w:rPr>
          <w:rFonts w:eastAsia="IRNazanin" w:cs="IRNazanin"/>
          <w:color w:val="111111"/>
          <w:sz w:val="28"/>
          <w:szCs w:val="28"/>
          <w:rtl w:val="true"/>
          <w:lang w:bidi="fa-IR"/>
        </w:rPr>
        <w:t>.</w:t>
      </w:r>
    </w:p>
    <w:p>
      <w:pPr>
        <w:pStyle w:val="Heading3"/>
        <w:numPr>
          <w:ilvl w:val="2"/>
          <w:numId w:val="1"/>
        </w:numPr>
        <w:rPr/>
      </w:pPr>
      <w:bookmarkStart w:id="267" w:name="__RefHeading___Toc5635588_2870459653"/>
      <w:bookmarkStart w:id="268" w:name="_Toc106"/>
      <w:bookmarkEnd w:id="267"/>
      <w:r>
        <w:rPr>
          <w:rtl w:val="true"/>
        </w:rPr>
        <w:t xml:space="preserve">معنی درست </w:t>
      </w:r>
      <w:r>
        <w:rPr>
          <w:rtl w:val="true"/>
        </w:rPr>
        <w:t>«</w:t>
      </w:r>
      <w:r>
        <w:rPr>
          <w:rtl w:val="true"/>
        </w:rPr>
        <w:t>ولی</w:t>
      </w:r>
      <w:r>
        <w:rPr>
          <w:rtl w:val="true"/>
        </w:rPr>
        <w:t xml:space="preserve">» </w:t>
      </w:r>
      <w:r>
        <w:rPr>
          <w:rtl w:val="true"/>
        </w:rPr>
        <w:t>در تفسیر فخررازی</w:t>
      </w:r>
      <w:bookmarkEnd w:id="268"/>
    </w:p>
    <w:p>
      <w:pPr>
        <w:pStyle w:val="BookText"/>
        <w:rPr/>
      </w:pPr>
      <w:r>
        <w:rPr>
          <w:rFonts w:ascii="IRNazanin" w:hAnsi="IRNazanin" w:eastAsia="IRNazanin"/>
          <w:color w:val="111111"/>
          <w:sz w:val="28"/>
          <w:sz w:val="28"/>
          <w:szCs w:val="28"/>
          <w:rtl w:val="true"/>
          <w:lang w:bidi="fa-IR"/>
        </w:rPr>
        <w:t xml:space="preserve">فخررازی در تفسیر آیه </w:t>
      </w:r>
      <w:r>
        <w:rPr>
          <w:rFonts w:ascii="Amiri" w:hAnsi="Amiri" w:eastAsia="Amiri" w:cs="Amiri"/>
          <w:color w:val="111111"/>
          <w:sz w:val="28"/>
          <w:sz w:val="28"/>
          <w:szCs w:val="28"/>
          <w:rtl w:val="true"/>
          <w:lang w:bidi="ar-SA"/>
        </w:rPr>
        <w:t>اللهُ وَليُّ الَّذینَ آمَنُوا يُخْرِجُهُم مِّنَ الظُّلُمَات إلَى النُّورِ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كسانى است که ایمان آورده اند آن ها از تاریکی ها بیرون می آورد و به سوی نور می برد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به این آیه احتجاج کرده اند که الطاف خدای تعالی در حق مؤمن در آن چه مربوط به دین است از الطاف او در حق کافر بیشتر است به این عبارت که آیه بر این دلالت دارد که خدای تعالى مشخّصاً ولیّ کسانی است که ایمان دارند و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چیزهایی است که برای هدف مورد نظر به صلاح انسان است به همین جهت است که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 وَلَكِنَّ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عذابشان نکند در حالی که راه مسجدالحرام را به روی مردم می بندند در صورتی که صاحب اختیار آن نیستند کسی جز پرهیزگاران متولّی آن نیست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برای تعمیر مسجد اقدام می کند ولی مسجد قرار داده و کافران را از این که ولی مسجد باشند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معنی ولی متکفّل مصالح است و خداوند نیز خود را اختصاصاً ولی مؤمنان قرار داده، می فهمیم که خدای تعالی بیش از آن چه متکفل کفار باشد، متکفّل مصالح مؤمنین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فخررازی در تفسیر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معنی کرده است، امّا در تفسیر آیه مورد بحث </w:t>
      </w:r>
      <w:r>
        <w:rPr>
          <w:rFonts w:ascii="Amiri" w:hAnsi="Amiri" w:eastAsia="Amiri" w:cs="Amiri"/>
          <w:color w:val="111111"/>
          <w:sz w:val="28"/>
          <w:sz w:val="28"/>
          <w:szCs w:val="28"/>
          <w:rtl w:val="true"/>
          <w:lang w:bidi="ar-SA"/>
        </w:rPr>
        <w:t>إِنَّما وَلِيُّكُمُ الله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ولایت علی علیه السلام به تبع ولایت خدا و رسول اعلام شده، تلاش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معنی اصلی خود منحرف سازد و به دوست و یاور معنی کند</w:t>
      </w:r>
      <w:r>
        <w:rPr>
          <w:rFonts w:eastAsia="IRNazanin" w:cs="IRNazanin"/>
          <w:color w:val="111111"/>
          <w:sz w:val="28"/>
          <w:szCs w:val="28"/>
          <w:rtl w:val="true"/>
          <w:lang w:bidi="fa-IR"/>
        </w:rPr>
        <w:t xml:space="preserve">. </w:t>
      </w:r>
      <w:bookmarkStart w:id="269" w:name="pg9408_99951"/>
    </w:p>
    <w:p>
      <w:pPr>
        <w:pStyle w:val="Heading3"/>
        <w:numPr>
          <w:ilvl w:val="2"/>
          <w:numId w:val="1"/>
        </w:numPr>
        <w:rPr/>
      </w:pPr>
      <w:bookmarkStart w:id="270" w:name="__RefHeading___Toc5635590_2870459653"/>
      <w:bookmarkStart w:id="271" w:name="_Toc107"/>
      <w:bookmarkEnd w:id="269"/>
      <w:bookmarkEnd w:id="270"/>
      <w:r>
        <w:rPr>
          <w:rtl w:val="true"/>
        </w:rPr>
        <w:t xml:space="preserve">معاشرت با یهود و نصاری، آری یا نه؟ </w:t>
      </w:r>
      <w:r>
        <w:rPr>
          <w:rtl w:val="true"/>
        </w:rPr>
        <w:t>(</w:t>
      </w:r>
      <w:r>
        <w:rPr>
          <w:rtl w:val="true"/>
        </w:rPr>
        <w:t>مغالطه در تفسیر آیه</w:t>
      </w:r>
      <w:r>
        <w:rPr>
          <w:rtl w:val="true"/>
        </w:rPr>
        <w:t>)</w:t>
      </w:r>
      <w:bookmarkEnd w:id="271"/>
    </w:p>
    <w:p>
      <w:pPr>
        <w:pStyle w:val="BookText"/>
        <w:rPr/>
      </w:pPr>
      <w:r>
        <w:rPr>
          <w:rFonts w:ascii="IRNazanin" w:hAnsi="IRNazanin" w:eastAsia="IRNazanin"/>
          <w:color w:val="111111"/>
          <w:sz w:val="28"/>
          <w:sz w:val="28"/>
          <w:szCs w:val="28"/>
          <w:rtl w:val="true"/>
          <w:lang w:bidi="fa-IR"/>
        </w:rPr>
        <w:t xml:space="preserve">فخررازی برای این که ثابت کند که ولایت در آیه </w:t>
      </w:r>
      <w:r>
        <w:rPr>
          <w:rFonts w:ascii="Amiri" w:hAnsi="Amiri" w:eastAsia="Amiri" w:cs="Amiri"/>
          <w:color w:val="111111"/>
          <w:sz w:val="28"/>
          <w:sz w:val="28"/>
          <w:szCs w:val="28"/>
          <w:rtl w:val="true"/>
          <w:lang w:bidi="ar-SA"/>
        </w:rPr>
        <w:t xml:space="preserve">إِنَّما وَلِیُّکُمُ اللّهُ و </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به معنی محبت و یاری است، به آيه </w:t>
      </w:r>
      <w:r>
        <w:rPr>
          <w:rFonts w:ascii="Amiri" w:hAnsi="Amiri" w:eastAsia="Amiri" w:cs="Amiri"/>
          <w:color w:val="111111"/>
          <w:sz w:val="28"/>
          <w:sz w:val="28"/>
          <w:szCs w:val="28"/>
          <w:rtl w:val="true"/>
          <w:lang w:bidi="ar-SA"/>
        </w:rPr>
        <w:t>یَا أیُّهَا الَّذِینَ آمَنُوا لا تَتَّخِذُوا الیَهُودَ وَالنَّصَارَی أوْلِیَاءَ</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استدلال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لا تَتَّخِذُوا الْیَهُودَ وَ النَّصاری أئمه متصرّفين في أرواحكم و أموالِكُم لِأَنَّ بُطلان هذا كَالمعلوم بالضّرورة بل المراد لا تَتَّخذوا اليهود والنصارى احباباً و انصاراً و لا تخالطوهم ولا تعاضدوهم، ثُمَّ لما بِأَغَ فِي النهى عَن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ورَسُولُهُ و المؤمنون الموصوفون و الظاهر أنَّ الولاية المأمور بها هيهنا هي المنهى عنها فيما قبل ولما كانت الولاية المنهى عنها فيما قبل هي الولاية بمعنى النّصرة كانت الولاية المأمور بها هي الولاية بمعنى النّصرة</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یعنی در این جا منظور این نیست که یهود و نصاری در روح و اموال شما تصرّف کنند زیرا بطلان چنین معنایی ضرورتاً معلوم و روشن است بلکه منظور این است که یهود و نصاری را دوست و یاور خود نگیرید و با آن ها معاشرت نداشته باشید و پشتیبان یکدیگر نباشید، پس از آن که نهی از این کار ابلاغ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ولی شما خدا و رسول و مؤمنینی هستند که چنین صفاتی دارند و ظاهر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در این آیه به آن امر شده همان ولایتی است که در آیه قبلی از آن نهی شده بود و چون ولایت در آیه ی قبلی به معنی یاری بود ولایتی هم که در این آیه به آن امر شده نیز به معنی 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فخررازی، آن چه از آن نهی شده عبارت است از محبّت، نصرت، معاشرت و پشتیبانی یهود و نصاری، بنابراین آن چه هم که به آن امر شده باید همین محبّت، نصرت، معاشرت و پشتیبانی یهود نصاری باشد و این حالت اجتماع نقیضین و محال است زیرا متعلق نهی معنی ولایت نبوده بلکه ولایت یهود و نصاری بوده به همین جهت اگر در این آیه امری هم وجود داشته باشد به همان ولایت یهود و نصاری تعلق می گیرد و نتیجه این می شود که یهود و نصاری ولی خود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معانی مختلفی دارد و هر کدام در جای خود معنایی متناسب با محل را دارد این که وی چنین القاء می کند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IRNazanin" w:hAnsi="IRNazanin" w:eastAsia="IRNazanin"/>
          <w:color w:val="111111"/>
          <w:sz w:val="28"/>
          <w:sz w:val="28"/>
          <w:szCs w:val="28"/>
          <w:rtl w:val="true"/>
          <w:lang w:bidi="fa-IR"/>
        </w:rPr>
        <w:t xml:space="preserve"> به معنی تصرف بگیریم معنى آيه </w:t>
      </w:r>
      <w:r>
        <w:rPr>
          <w:rFonts w:ascii="Amiri" w:hAnsi="Amiri" w:eastAsia="Amiri" w:cs="Amiri"/>
          <w:color w:val="111111"/>
          <w:sz w:val="28"/>
          <w:sz w:val="28"/>
          <w:szCs w:val="28"/>
          <w:rtl w:val="true"/>
          <w:lang w:bidi="ar-SA"/>
        </w:rPr>
        <w:t>لاَ تَتَّخِذُواْ الْيَهُودَ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 که یهود و نصاری در روح و اموال شما تصرف کنند مغالطه ای بیش نیست زیرا کلماتی که دارای معانی متعدد می باشند نمی توان آن ها را به دلخواه معنی کرد، بلکه باید با توجه به قرینه موجود معنای مناسبش را به دست آورد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 ى اَلْيَوْمَ أَكْمَلْتُ لَكُمْ دِينَكُمْ </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xml:space="preserve">بر این دلالت دارد که اکثر آیات این سوره در سال آخر عمر شریف پیامبر نازل شده و معرفی علی علیه السلام به عنوان امام و جانشین پیامبر با این موقعیت سازگارتر است در حالی که آیه </w:t>
      </w:r>
      <w:r>
        <w:rPr>
          <w:rFonts w:ascii="Amiri" w:hAnsi="Amiri" w:eastAsia="Amiri" w:cs="Amiri"/>
          <w:color w:val="111111"/>
          <w:sz w:val="28"/>
          <w:sz w:val="28"/>
          <w:szCs w:val="28"/>
          <w:rtl w:val="true"/>
          <w:lang w:bidi="ar-SA"/>
        </w:rPr>
        <w:t xml:space="preserve">لاَ تَتَّخِذُوا الْيَهُود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سیوطی </w:t>
      </w:r>
      <w:r>
        <w:rPr>
          <w:rStyle w:val="FootnoteAnchor"/>
          <w:rtl w:val="true"/>
        </w:rPr>
        <w:footnoteReference w:id="196"/>
      </w:r>
      <w:r>
        <w:rPr>
          <w:rFonts w:ascii="IRNazanin" w:hAnsi="IRNazanin" w:eastAsia="IRNazanin"/>
          <w:color w:val="111111"/>
          <w:sz w:val="28"/>
          <w:sz w:val="28"/>
          <w:szCs w:val="28"/>
          <w:rtl w:val="true"/>
          <w:lang w:bidi="fa-IR"/>
        </w:rPr>
        <w:t>مربوط به منافقین و جنگ اُحُد است که در اوایل هجرت 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ascii="Amiri" w:hAnsi="Amiri" w:eastAsia="Amiri" w:cs="Amiri"/>
          <w:color w:val="111111"/>
          <w:sz w:val="28"/>
          <w:sz w:val="28"/>
          <w:szCs w:val="28"/>
          <w:rtl w:val="true"/>
          <w:lang w:bidi="ar-SA"/>
        </w:rPr>
        <w:t>لا تَتَّخِذُوا الْیَهُودَ وَ النَّصاری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به پشتیبانی یهود و نصاری تکیه نکنید و خود فخررازی در موقع تفسیر آیه این معنی را بیان کرده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خامساً نهی در این قبیل آیات مربوط به کافرانی است که به اقدامات خصمانه دست می زنند و شامل همه ی کفار نمی شود، چنان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خداوند شما را نهی نمی کند از این که به کسانی که با شما درباره ی دین نجنگیدند و از شهرهایتان بیرونتان نکردند نیکی کنید و با آن ها به عدالت رفتار کنید، خداوند کسانی را که به عدالت رفتار می کنند،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ی کسانی که با شما به خاطر دین جنگیدند و از شهرهایتان بیرونتان کردند و از اخراج شما پشتیبانی کردند از این که آن ها را ولی خود بدانید نهی می کند آن هایی که اینان را ولی خود بدانند از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عزّت و شوکت اسلام معاشرت با یهود و نصاری جایز شمرده شده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 وَالْمُحْصَنَاتُ مِنَ الْمُؤْمِنَاتِ وَالْمُحْصَنَاتُ مِنَ الَّذِينَ أُوتُوا الْكِتَابَ مِنْ قَبْلِكُمْ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غذاهای پاکیزه و غذای اهل کتاب برای شما حلال است و غذای شما نیز برای آن ها حلال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مؤمنه و زنان اهل کتاب نیز برای شما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فوق مشخص می شود اگر معنای آیه </w:t>
      </w:r>
      <w:r>
        <w:rPr>
          <w:rFonts w:ascii="Amiri" w:hAnsi="Amiri" w:eastAsia="Amiri" w:cs="Amiri"/>
          <w:color w:val="111111"/>
          <w:sz w:val="28"/>
          <w:sz w:val="28"/>
          <w:szCs w:val="28"/>
          <w:rtl w:val="true"/>
          <w:lang w:bidi="ar-SA"/>
        </w:rPr>
        <w:t>لاَ تَتَّخِذُوا الْيَهُود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محبت و معاشرت با یهود باشد، مربوط به ابتدای هجرت می باشد و دلیلی است بر نزول آن در همان زمان و با آیه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هدف کسانی که کافران را به عنوان ولی برمی گزینند در این آیه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Style w:val="FootnoteAnchor"/>
          <w:rtl w:val="true"/>
        </w:rPr>
        <w:footnoteReference w:id="200"/>
      </w:r>
      <w:r>
        <w:rPr>
          <w:rFonts w:ascii="IRNazanin" w:hAnsi="IRNazanin" w:eastAsia="IRNazanin"/>
          <w:color w:val="111111"/>
          <w:sz w:val="28"/>
          <w:sz w:val="28"/>
          <w:szCs w:val="28"/>
          <w:rtl w:val="true"/>
          <w:lang w:bidi="fa-IR"/>
        </w:rPr>
        <w:t xml:space="preserve"> کسانی که به جای مؤمنان کافران را ولی خود برمی گزینند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عزّت کسب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عزّت است به دست خداست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نیز مشخص می شود که منظور از این که می فرماید کافران را ولی خود نگیرید، دوستی نیست بلکه مهم دانستن آن ها و کسب شخصیت از آنان است و آن چه از آیات که بر همین سیاق نازل شده معنا و مفهومش کسب عزّت است</w:t>
      </w:r>
      <w:r>
        <w:rPr>
          <w:rFonts w:eastAsia="IRNazanin" w:cs="IRNazanin"/>
          <w:color w:val="111111"/>
          <w:sz w:val="28"/>
          <w:szCs w:val="28"/>
          <w:rtl w:val="true"/>
          <w:lang w:bidi="fa-IR"/>
        </w:rPr>
        <w:t xml:space="preserve">. </w:t>
      </w:r>
      <w:bookmarkStart w:id="272" w:name="pg9408_99953"/>
    </w:p>
    <w:p>
      <w:pPr>
        <w:pStyle w:val="Heading3"/>
        <w:numPr>
          <w:ilvl w:val="2"/>
          <w:numId w:val="1"/>
        </w:numPr>
        <w:rPr/>
      </w:pPr>
      <w:bookmarkStart w:id="273" w:name="__RefHeading___Toc5635592_2870459653"/>
      <w:bookmarkStart w:id="274" w:name="_Toc108"/>
      <w:bookmarkEnd w:id="272"/>
      <w:bookmarkEnd w:id="273"/>
      <w:r>
        <w:rPr>
          <w:rtl w:val="true"/>
        </w:rPr>
        <w:t>تفسیر متناقض آیات یا تفسیر به رأی</w:t>
      </w:r>
      <w:bookmarkEnd w:id="274"/>
    </w:p>
    <w:p>
      <w:pPr>
        <w:pStyle w:val="BookText"/>
        <w:rPr/>
      </w:pPr>
      <w:r>
        <w:rPr>
          <w:rFonts w:ascii="IRNazanin" w:hAnsi="IRNazanin" w:eastAsia="IRNazanin"/>
          <w:color w:val="111111"/>
          <w:sz w:val="28"/>
          <w:sz w:val="28"/>
          <w:szCs w:val="28"/>
          <w:rtl w:val="true"/>
          <w:lang w:bidi="fa-IR"/>
        </w:rPr>
        <w:t xml:space="preserve">از دلایل فخررازی برای این که اثبات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دوست است مقایسه ای است که بین این آیه و آیه قبل آن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قبل که در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مفصّلاً بررسی و تحلیل شد به این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يَأْتِى اللهُ بِقَوْمٍ يُحِبُّهُم وَ يُحِبُّونَهُ أَذِلَّةِ عَلَى الْمُؤْمِنِينَ أَعزَّة عَلَى الْكَافِرِينَ يُجَاهِدُونَ فِي سَبِيلِ اللَّهِ </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هرکس از شما از دینش برگردد، بزودی خداوند گروهی را می آورد که دوستشان دارد و آن ها هم خدا را دوست دارند در مقابل مؤمنان فروتنند و در مقابل کافران بی اعتناء در راه خدا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که فخررازی برقرار کرده به این ترتیب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وَلِيُّكُمُ اللهُ و رَسُولُهُ</w:t>
      </w:r>
      <w:r>
        <w:rPr>
          <w:rFonts w:ascii="IRNazanin" w:hAnsi="IRNazanin" w:eastAsia="IRNazanin"/>
          <w:color w:val="111111"/>
          <w:sz w:val="28"/>
          <w:sz w:val="28"/>
          <w:szCs w:val="28"/>
          <w:rtl w:val="true"/>
          <w:lang w:bidi="fa-IR"/>
        </w:rPr>
        <w:t xml:space="preserve"> همان نتیجه ى </w:t>
      </w:r>
      <w:r>
        <w:rPr>
          <w:rFonts w:ascii="Amiri" w:hAnsi="Amiri" w:eastAsia="Amiri" w:cs="Amiri"/>
          <w:color w:val="111111"/>
          <w:sz w:val="28"/>
          <w:sz w:val="28"/>
          <w:szCs w:val="28"/>
          <w:rtl w:val="true"/>
          <w:lang w:bidi="ar-SA"/>
        </w:rPr>
        <w:t>يُحبُّهُمْ وَ يُحِبُّونَهُ أذلَّة عَلَى الْمُؤْمِنِينَ أَعِزَّةِ عَلَى الْكَافِرِينَ</w:t>
      </w:r>
      <w:r>
        <w:rPr>
          <w:rFonts w:ascii="IRNazanin" w:hAnsi="IRNazanin" w:eastAsia="IRNazanin"/>
          <w:color w:val="111111"/>
          <w:sz w:val="28"/>
          <w:sz w:val="28"/>
          <w:szCs w:val="28"/>
          <w:rtl w:val="true"/>
          <w:lang w:bidi="fa-IR"/>
        </w:rPr>
        <w:t xml:space="preserve"> را می دهد و </w:t>
      </w:r>
      <w:r>
        <w:rPr>
          <w:rFonts w:ascii="Amiri" w:hAnsi="Amiri" w:eastAsia="Amiri" w:cs="Amiri"/>
          <w:color w:val="111111"/>
          <w:sz w:val="28"/>
          <w:sz w:val="28"/>
          <w:szCs w:val="28"/>
          <w:rtl w:val="true"/>
          <w:lang w:bidi="ar-SA"/>
        </w:rPr>
        <w:t>یُجاهِدُونَ فِی سَبِیلِ اَللّهِ</w:t>
      </w:r>
      <w:r>
        <w:rPr>
          <w:rFonts w:ascii="IRNazanin" w:hAnsi="IRNazanin" w:eastAsia="IRNazanin"/>
          <w:color w:val="111111"/>
          <w:sz w:val="28"/>
          <w:sz w:val="28"/>
          <w:szCs w:val="28"/>
          <w:rtl w:val="true"/>
          <w:lang w:bidi="fa-IR"/>
        </w:rPr>
        <w:t xml:space="preserve"> نيز نتیجه ى </w:t>
      </w:r>
      <w:r>
        <w:rPr>
          <w:rFonts w:ascii="Amiri" w:hAnsi="Amiri" w:eastAsia="Amiri" w:cs="Amiri"/>
          <w:color w:val="111111"/>
          <w:sz w:val="28"/>
          <w:sz w:val="28"/>
          <w:szCs w:val="28"/>
          <w:rtl w:val="true"/>
          <w:lang w:bidi="ar-SA"/>
        </w:rPr>
        <w:t>يُقِيمُونَ الصَّلاَةَ وَ يُؤْتُونَ الزَّكَاةَ وَهُمْ رَاكِعُونَ</w:t>
      </w:r>
      <w:r>
        <w:rPr>
          <w:rStyle w:val="FootnoteAnchor"/>
          <w:rtl w:val="true"/>
        </w:rPr>
        <w:footnoteReference w:id="20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چه وجه اشتراکی بین این جملات وجود دارد؟ فخررازی در تفسیر آیه ی فوق مصداق </w:t>
      </w:r>
      <w:r>
        <w:rPr>
          <w:rFonts w:ascii="Amiri" w:hAnsi="Amiri" w:eastAsia="Amiri" w:cs="Amiri"/>
          <w:color w:val="111111"/>
          <w:sz w:val="28"/>
          <w:sz w:val="28"/>
          <w:szCs w:val="28"/>
          <w:rtl w:val="true"/>
          <w:lang w:bidi="ar-SA"/>
        </w:rPr>
        <w:t>يُحِبُّهُمْ وَيُحِبُّونَهُ</w:t>
      </w:r>
      <w:r>
        <w:rPr>
          <w:rFonts w:ascii="IRNazanin" w:hAnsi="IRNazanin" w:eastAsia="IRNazanin"/>
          <w:color w:val="111111"/>
          <w:sz w:val="28"/>
          <w:sz w:val="28"/>
          <w:szCs w:val="28"/>
          <w:rtl w:val="true"/>
          <w:lang w:bidi="fa-IR"/>
        </w:rPr>
        <w:t xml:space="preserve"> را ابابکر و لشگریانش معرّفی کرده است آیا منظور از </w:t>
      </w:r>
      <w:r>
        <w:rPr>
          <w:rFonts w:ascii="Amiri" w:hAnsi="Amiri" w:eastAsia="Amiri" w:cs="Amiri"/>
          <w:color w:val="111111"/>
          <w:sz w:val="28"/>
          <w:sz w:val="28"/>
          <w:szCs w:val="28"/>
          <w:rtl w:val="true"/>
          <w:lang w:bidi="ar-SA"/>
        </w:rPr>
        <w:t>ولیكُمُ الله وَ رَسولُهُ</w:t>
      </w:r>
      <w:r>
        <w:rPr>
          <w:rFonts w:ascii="IRNazanin" w:hAnsi="IRNazanin" w:eastAsia="IRNazanin"/>
          <w:color w:val="111111"/>
          <w:sz w:val="28"/>
          <w:sz w:val="28"/>
          <w:szCs w:val="28"/>
          <w:rtl w:val="true"/>
          <w:lang w:bidi="fa-IR"/>
        </w:rPr>
        <w:t xml:space="preserve"> ابابکر و لشگریانش می باشند؟ همچنین </w:t>
      </w:r>
      <w:r>
        <w:rPr>
          <w:rFonts w:ascii="Amiri" w:hAnsi="Amiri" w:eastAsia="Amiri" w:cs="Amiri"/>
          <w:color w:val="111111"/>
          <w:sz w:val="28"/>
          <w:sz w:val="28"/>
          <w:szCs w:val="28"/>
          <w:rtl w:val="true"/>
          <w:lang w:bidi="ar-SA"/>
        </w:rPr>
        <w:t>یُجاهِدُونَ فِی سَبِیلِ اَللّهِ</w:t>
      </w:r>
      <w:r>
        <w:rPr>
          <w:rFonts w:ascii="IRNazanin" w:hAnsi="IRNazanin" w:eastAsia="IRNazanin"/>
          <w:color w:val="111111"/>
          <w:sz w:val="28"/>
          <w:sz w:val="28"/>
          <w:szCs w:val="28"/>
          <w:rtl w:val="true"/>
          <w:lang w:bidi="fa-IR"/>
        </w:rPr>
        <w:t xml:space="preserve"> را جنگ با مرتدّان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اکنون تفسیر آن را با کسانی که در حال رکوع زکات می دهند برابر یا مشابه می داند؟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این تناقض گوئی های فخررازی به این خاطر است که می خواهد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 تا به این وسیله از اهمیّت و عظمت مقام ولایت کاسته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موقع تفسير </w:t>
      </w:r>
      <w:r>
        <w:rPr>
          <w:rFonts w:ascii="Amiri" w:hAnsi="Amiri" w:eastAsia="Amiri" w:cs="Amiri"/>
          <w:color w:val="111111"/>
          <w:sz w:val="28"/>
          <w:sz w:val="28"/>
          <w:szCs w:val="28"/>
          <w:rtl w:val="true"/>
          <w:lang w:bidi="ar-SA"/>
        </w:rPr>
        <w:t>يُحبُّهُمْ وَ يُحبُّونَهُ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يُجَاهِدُونَ في سَبيل الله</w:t>
      </w:r>
      <w:r>
        <w:rPr>
          <w:rFonts w:ascii="IRNazanin" w:hAnsi="IRNazanin" w:eastAsia="IRNazanin"/>
          <w:color w:val="111111"/>
          <w:sz w:val="28"/>
          <w:sz w:val="28"/>
          <w:szCs w:val="28"/>
          <w:rtl w:val="true"/>
          <w:lang w:bidi="fa-IR"/>
        </w:rPr>
        <w:t xml:space="preserve"> تفسیر به رأی کرده و اکنون علاوه برآن به تناقض گویی نیز دچار شده است</w:t>
      </w:r>
      <w:r>
        <w:rPr>
          <w:rFonts w:eastAsia="IRNazanin" w:cs="IRNazanin"/>
          <w:color w:val="111111"/>
          <w:sz w:val="28"/>
          <w:szCs w:val="28"/>
          <w:rtl w:val="true"/>
          <w:lang w:bidi="fa-IR"/>
        </w:rPr>
        <w:t xml:space="preserve">. </w:t>
      </w:r>
      <w:bookmarkStart w:id="275" w:name="pg9408_99954"/>
    </w:p>
    <w:p>
      <w:pPr>
        <w:pStyle w:val="Heading3"/>
        <w:numPr>
          <w:ilvl w:val="2"/>
          <w:numId w:val="1"/>
        </w:numPr>
        <w:rPr/>
      </w:pPr>
      <w:bookmarkStart w:id="276" w:name="__RefHeading___Toc5635594_2870459653"/>
      <w:bookmarkStart w:id="277" w:name="_Toc109"/>
      <w:bookmarkEnd w:id="275"/>
      <w:bookmarkEnd w:id="276"/>
      <w:r>
        <w:rPr>
          <w:rtl w:val="true"/>
        </w:rPr>
        <w:t>تداخل ولایت پیامبر و علی عليهما الصلوة والسّلام</w:t>
      </w:r>
      <w:bookmarkEnd w:id="277"/>
    </w:p>
    <w:p>
      <w:pPr>
        <w:pStyle w:val="BookText"/>
        <w:rPr/>
      </w:pPr>
      <w:r>
        <w:rPr>
          <w:rFonts w:ascii="IRNazanin" w:hAnsi="IRNazanin" w:eastAsia="IRNazanin"/>
          <w:color w:val="111111"/>
          <w:sz w:val="28"/>
          <w:sz w:val="28"/>
          <w:szCs w:val="28"/>
          <w:rtl w:val="true"/>
          <w:lang w:bidi="fa-IR"/>
        </w:rPr>
        <w:t>یکی از اشکالات فخررازی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آیه منظور از ولایت ولایت تصرّف باشد، لازمه اش این است که علی علیه السلام در زمان پیامبر صلی الله علیه و آله نیز اجازه تصرّف داشته باشد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پاسخ به این شبه هی فخررازی باید گفت بنابر آن چه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کسی که مقام ولایت را به عهده دارد متولّی صلاح و خوشبختی افرادی است که زیر چتر ولایت قرار دارند بنابراین همچنان که خدای متعال ولی مؤمنان و متولی صلاح و سعادت آن هاست پیامبر نیز متولی صلاح و سعادت مؤمنان است هر آن چه مورد رضای خداست درباره ی مؤمنان اعمال می کند همزمانی ولایت خدا و رسول صلی الله علیه و آله خللی در مصالح مؤمنان به وجود نمی آورد همین بیان در مورد همزمانی ولایت پیامبر صلی الله علیه و آله و على علیه السلام مصداق دارد، یعنی همزمانی ولایت آنان تزاحم ندارد و اشکالی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اتفاقات، که می توان آن ها را نمونه ای از ولایت تصرّف علی علیه السلام در زمان حیات پیامبر صلی الله علیه و آله دانست راویان نقل کرده اند که از جمله ی آن ها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در یکی از سریه ها که فرمانده بود برای خود کنیزی انتخاب کرد، به همین جهت عدّه ای حضور پیامبر صلی الله علیه و آله رسیدند و از علی علیه السلام به خاطر این کار شکایت کردند پیامبر صلی الله علیه و آله در حالی که در چهره ی مبارکشان آثار غصب مشاهده می شد رو به آن ها کرد و فرمود از علی چه می خواهید؟ از علی چه می خواهید؟ از علی چه می خواهید؟ 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همه ی مؤمنان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روایت کوتاه سه نکته مهم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تصرف علی علیه السلام را مشروع و صحیح اعلام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عبارت </w:t>
      </w:r>
      <w:r>
        <w:rPr>
          <w:rFonts w:ascii="Amiri" w:hAnsi="Amiri" w:eastAsia="Amiri" w:cs="Amiri"/>
          <w:color w:val="111111"/>
          <w:sz w:val="28"/>
          <w:sz w:val="28"/>
          <w:szCs w:val="28"/>
          <w:rtl w:val="true"/>
          <w:lang w:bidi="ar-SA"/>
        </w:rPr>
        <w:t>عَلِیٌّ مِنِّی وَ أَنَا مِنْ عَلِیٍّ</w:t>
      </w:r>
      <w:r>
        <w:rPr>
          <w:rFonts w:ascii="IRNazanin" w:hAnsi="IRNazanin" w:eastAsia="IRNazanin"/>
          <w:color w:val="111111"/>
          <w:sz w:val="28"/>
          <w:sz w:val="28"/>
          <w:szCs w:val="28"/>
          <w:rtl w:val="true"/>
          <w:lang w:bidi="fa-IR"/>
        </w:rPr>
        <w:t xml:space="preserve"> به مفهوم این است هر کاری علی انجام دهد مثل این است که پیامبر صلی الله علیه و آله انجام داده است و بالعکس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بلافصل علی علیه السلام پس از پیامبر صلی الله علیه و آله ادامه دارد</w:t>
      </w:r>
      <w:r>
        <w:rPr>
          <w:rFonts w:eastAsia="IRNazanin" w:cs="IRNazanin"/>
          <w:color w:val="111111"/>
          <w:sz w:val="28"/>
          <w:szCs w:val="28"/>
          <w:rtl w:val="true"/>
          <w:lang w:bidi="fa-IR"/>
        </w:rPr>
        <w:t xml:space="preserve">. </w:t>
      </w:r>
      <w:bookmarkStart w:id="278" w:name="pg9408_99955"/>
    </w:p>
    <w:p>
      <w:pPr>
        <w:pStyle w:val="Heading3"/>
        <w:numPr>
          <w:ilvl w:val="2"/>
          <w:numId w:val="1"/>
        </w:numPr>
        <w:rPr/>
      </w:pPr>
      <w:bookmarkStart w:id="279" w:name="__RefHeading___Toc5635596_2870459653"/>
      <w:bookmarkStart w:id="280" w:name="_Toc110"/>
      <w:bookmarkEnd w:id="278"/>
      <w:bookmarkEnd w:id="279"/>
      <w:r>
        <w:rPr>
          <w:rtl w:val="true"/>
        </w:rPr>
        <w:t xml:space="preserve">اطلاق جمع بر واحد </w:t>
      </w:r>
      <w:r>
        <w:rPr>
          <w:rtl w:val="true"/>
        </w:rPr>
        <w:t>(</w:t>
      </w:r>
      <w:r>
        <w:rPr>
          <w:rtl w:val="true"/>
        </w:rPr>
        <w:t>مصداق والّذین آمنوا</w:t>
      </w:r>
      <w:r>
        <w:rPr>
          <w:rtl w:val="true"/>
        </w:rPr>
        <w:t>)</w:t>
      </w:r>
      <w:bookmarkEnd w:id="280"/>
    </w:p>
    <w:p>
      <w:pPr>
        <w:pStyle w:val="BookText"/>
        <w:rPr/>
      </w:pPr>
      <w:r>
        <w:rPr>
          <w:rFonts w:ascii="IRNazanin" w:hAnsi="IRNazanin" w:eastAsia="IRNazanin"/>
          <w:color w:val="111111"/>
          <w:sz w:val="28"/>
          <w:sz w:val="28"/>
          <w:szCs w:val="28"/>
          <w:rtl w:val="true"/>
          <w:lang w:bidi="fa-IR"/>
        </w:rPr>
        <w:t xml:space="preserve">در مورد این که جمله </w:t>
      </w:r>
      <w:r>
        <w:rPr>
          <w:rFonts w:ascii="Amiri" w:hAnsi="Amiri" w:eastAsia="Amiri" w:cs="Amiri"/>
          <w:color w:val="111111"/>
          <w:sz w:val="28"/>
          <w:sz w:val="28"/>
          <w:szCs w:val="28"/>
          <w:rtl w:val="true"/>
          <w:lang w:bidi="ar-SA"/>
        </w:rPr>
        <w:t>والَّذِينَ آمَنُوا</w:t>
      </w:r>
      <w:r>
        <w:rPr>
          <w:rFonts w:ascii="IRNazanin" w:hAnsi="IRNazanin" w:eastAsia="IRNazanin"/>
          <w:color w:val="111111"/>
          <w:sz w:val="28"/>
          <w:sz w:val="28"/>
          <w:szCs w:val="28"/>
          <w:rtl w:val="true"/>
          <w:lang w:bidi="fa-IR"/>
        </w:rPr>
        <w:t xml:space="preserve"> در این آیه جمع است چگونه برای یک نفر به کار برده شده اغلب کمتر تفاسیر نوشته اند موارد دیگری نیز در قرآن وجود دارد که کلمه جمع برای یک نفر به کار برده است و اشکالی ندارد، صورت دیگری برای پاسخ وجود دارد به این عبارت که امر ولایت به علی علیه السلام خاتمه پیدا نمی کند و پس از او ائمّه طاهرین علیهم السلام از اولاد علی علیه السلام نیز دارای مرتبه ولایت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از حدیث ذیل کاملاً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سَرَّهُ أَن يَحيى حَياتِي وَ يَمُوتَ مَمَاتِي، وَ يَسكُنَ جَنَّةَ عَدْنٍ الَّتِي غَرَسَها رَبِّي، فَليُوالِ عَلِيّاً مِن بَعدي، وَليُوالِ وَليّهُ وَليَقتَدِ بِالأَئِمَّةِ مِن بَعدي، فَإِنَّهُم عِتَرَتي خُلِقوا مِن طينَتي، وَ رُزِقوا فَهماً وَ عِلماً وَيلٌ لِلمُكَذِّبِينَ بِفَضلِهِم مِن أُمِّتي القاطعينَ فيهِم صِلَتي لَا أَنا لَهُمُ اللَّهُ شَفاعَتِي</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هرکس دوست دارد، مانند زندگی و مرگ را داشته باشد و در بهشت جاودانی که پروردگارم برای آماده ساخته است ساکن شود باید پس از من ولایت علی و ولایت ولی او را بپذیرد و باید پس از من به اهل بیتم اقتدا کند زیرا آن ها عترت من هستند از سرشت من آفریده شده اند و فهم و علم من روزی آن ها شده، پس وای بر کسانی از امتم که فضیلت آن ها را دروغ انگارند و درباره ی آن ها اتصالشان با من قطع شود، شفاعت من به آن ها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اقتدا در این حدیث قرینه ای است که دلالت دارد منظور از ولایت، دوستی نیست، بلکه امامت است بنابراین کلمات جمع به کار برده شده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شامل ائمه معصومین علیهم السلام نیز بشود</w:t>
      </w:r>
      <w:r>
        <w:rPr>
          <w:rFonts w:eastAsia="IRNazanin" w:cs="IRNazanin"/>
          <w:color w:val="111111"/>
          <w:sz w:val="28"/>
          <w:szCs w:val="28"/>
          <w:rtl w:val="true"/>
          <w:lang w:bidi="fa-IR"/>
        </w:rPr>
        <w:t>.</w:t>
      </w:r>
    </w:p>
    <w:p>
      <w:pPr>
        <w:pStyle w:val="Heading3"/>
        <w:numPr>
          <w:ilvl w:val="2"/>
          <w:numId w:val="1"/>
        </w:numPr>
        <w:rPr/>
      </w:pPr>
      <w:bookmarkStart w:id="281" w:name="__RefHeading___Toc5635598_2870459653"/>
      <w:bookmarkStart w:id="282" w:name="_Toc111"/>
      <w:bookmarkEnd w:id="281"/>
      <w:r>
        <w:rPr>
          <w:rtl w:val="true"/>
        </w:rPr>
        <w:t>تناقض در تحقق امامت بلافصل ابی بکر و علی علیه السلام</w:t>
      </w:r>
      <w:bookmarkEnd w:id="282"/>
    </w:p>
    <w:p>
      <w:pPr>
        <w:pStyle w:val="BookText"/>
        <w:rPr/>
      </w:pPr>
      <w:r>
        <w:rPr>
          <w:rFonts w:ascii="IRNazanin" w:hAnsi="IRNazanin" w:eastAsia="IRNazanin"/>
          <w:color w:val="111111"/>
          <w:sz w:val="28"/>
          <w:sz w:val="28"/>
          <w:szCs w:val="28"/>
          <w:rtl w:val="true"/>
          <w:lang w:bidi="fa-IR"/>
        </w:rPr>
        <w:t>یکی از استدلال های فخررازی برای این که ثابت کند منظور از ولایت در آیه مورد بحث امامت نیست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قبل </w:t>
      </w:r>
      <w:r>
        <w:rPr>
          <w:rFonts w:ascii="Amiri" w:hAnsi="Amiri" w:eastAsia="Amiri" w:cs="Amiri"/>
          <w:color w:val="111111"/>
          <w:sz w:val="28"/>
          <w:sz w:val="28"/>
          <w:szCs w:val="28"/>
          <w:rtl w:val="true"/>
          <w:lang w:bidi="ar-SA"/>
        </w:rPr>
        <w:t>یَا أیُّهَا الَّذِینَ آمَنُوا مَنْ یَرْتَدَّ مِنْکُمْ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این آیه قویترین دلیل بر صحّت امامت ابی بکر است، اگر این آیه بر صحت امامت علی علیه السلام دلالت داشته باشد، تناقض پیش می آید و باطل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درست است و پاسخ مفصل آن در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نشریه بیان شده است</w:t>
      </w:r>
      <w:r>
        <w:rPr>
          <w:rFonts w:eastAsia="IRNazanin" w:cs="IRNazanin"/>
          <w:color w:val="111111"/>
          <w:sz w:val="28"/>
          <w:szCs w:val="28"/>
          <w:rtl w:val="true"/>
          <w:lang w:bidi="fa-IR"/>
        </w:rPr>
        <w:t xml:space="preserve">. </w:t>
      </w:r>
      <w:bookmarkStart w:id="283" w:name="pg9408_99956"/>
    </w:p>
    <w:p>
      <w:pPr>
        <w:pStyle w:val="Heading3"/>
        <w:numPr>
          <w:ilvl w:val="2"/>
          <w:numId w:val="1"/>
        </w:numPr>
        <w:rPr/>
      </w:pPr>
      <w:bookmarkStart w:id="284" w:name="__RefHeading___Toc5635600_2870459653"/>
      <w:bookmarkStart w:id="285" w:name="_Toc112"/>
      <w:bookmarkEnd w:id="283"/>
      <w:bookmarkEnd w:id="284"/>
      <w:r>
        <w:rPr>
          <w:rtl w:val="true"/>
        </w:rPr>
        <w:t>علّت عدم استشهاد علی علیه السلام به آیه ی ولایت</w:t>
      </w:r>
      <w:bookmarkEnd w:id="285"/>
    </w:p>
    <w:p>
      <w:pPr>
        <w:pStyle w:val="BookText"/>
        <w:rPr/>
      </w:pPr>
      <w:r>
        <w:rPr>
          <w:rFonts w:ascii="IRNazanin" w:hAnsi="IRNazanin" w:eastAsia="IRNazanin"/>
          <w:color w:val="111111"/>
          <w:sz w:val="28"/>
          <w:sz w:val="28"/>
          <w:szCs w:val="28"/>
          <w:rtl w:val="true"/>
          <w:lang w:bidi="fa-IR"/>
        </w:rPr>
        <w:t>از جمله استدلال های فخررازی برای عدم قبول ولایت علی علیه السلام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آن حضرت در روز شوری به این آیه استدلال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خود فخررازی در جای دیگر از قول علی علیه السلام به این عبارت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ابن عباس را برای گفتگو با خوارج فرستاد به او گفت برای آن ها از قرآن دلیل نیاور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ای دو وجهی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ابن ابی الحدید پس از نقل روایت فرستادن ابن عباس برای احتجاج با خوارج و توصیه به این که با آیات احتجاج نکن بلکه با سنت احتجاج کن می نویسد منظور علی علیه السلام از این که به ابن عباس فرمود با خوارج با سنّت احتجاج کن این بود که با این قبیل روایات استدلال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 عَلِیِّ یَدُورُ مَعَهُ حَیْثُمَا دَارَ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همراه حق و حق همراه علی است هر جا او بگردد حق نیز همراه او می گردد</w:t>
      </w:r>
      <w:r>
        <w:rPr>
          <w:rFonts w:eastAsia="IRNazanin" w:cs="IRNazanin"/>
          <w:color w:val="111111"/>
          <w:sz w:val="28"/>
          <w:szCs w:val="28"/>
          <w:rtl w:val="true"/>
          <w:lang w:bidi="fa-IR"/>
        </w:rPr>
        <w:t>.</w:t>
      </w:r>
    </w:p>
    <w:p>
      <w:pPr>
        <w:pStyle w:val="Heading3"/>
        <w:numPr>
          <w:ilvl w:val="2"/>
          <w:numId w:val="1"/>
        </w:numPr>
        <w:rPr/>
      </w:pPr>
      <w:bookmarkStart w:id="286" w:name="__RefHeading___Toc5635602_2870459653"/>
      <w:bookmarkStart w:id="287" w:name="_Toc113"/>
      <w:bookmarkEnd w:id="286"/>
      <w:r>
        <w:rPr>
          <w:rtl w:val="true"/>
        </w:rPr>
        <w:t>احتجاج على علیه السلام با اعضای شوری</w:t>
      </w:r>
      <w:bookmarkEnd w:id="287"/>
    </w:p>
    <w:p>
      <w:pPr>
        <w:pStyle w:val="BookText"/>
        <w:rPr/>
      </w:pPr>
      <w:r>
        <w:rPr>
          <w:rFonts w:ascii="IRNazanin" w:hAnsi="IRNazanin" w:eastAsia="IRNazanin"/>
          <w:color w:val="111111"/>
          <w:sz w:val="28"/>
          <w:sz w:val="28"/>
          <w:szCs w:val="28"/>
          <w:rtl w:val="true"/>
          <w:lang w:bidi="fa-IR"/>
        </w:rPr>
        <w:t>على علیه السلام در احتجاج با اعضای شوری نیز از همین روش استفاده کرد و نمونه ای از سخنان آن حضرت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روز شوری بر اهل شوری احتجاج کرد؛ 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در بین شما کسی از من به پیامبر خدا نزدیک تر هست؟ و آیا غیر از من کسی پیامبر صلی الله علیه و آله او را نَفسِ خود و پسرانش را پسران خود و زنانش را زنان خود قرار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جلسه شش نفری که عمر برای شوری قرار داده بود سخنان طولانی مطرح فرمود از جمله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در بین شما کسی غیر از من وجود دارد که پیامبر صلی الله علیه و آله به او گفته باشد یا علی تو در روز قیامت تقسیم کننده ی بهشت و جهنّمی؟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نیز بخشی دیگری از سخنان علی علیه السلام را در شوری نقل کرده است که به خاطر رعایت اختصار از درج آن خودداری می شود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فوق مشخص می شود که علی علیه السلام در مورد صلاحیت و اولویّت خود برای خلافت احتجاج فرموده است لکن گوش شنوایی وجود نداشته است</w:t>
      </w:r>
      <w:r>
        <w:rPr>
          <w:rFonts w:eastAsia="IRNazanin" w:cs="IRNazanin"/>
          <w:color w:val="111111"/>
          <w:sz w:val="28"/>
          <w:szCs w:val="28"/>
          <w:rtl w:val="true"/>
          <w:lang w:bidi="fa-IR"/>
        </w:rPr>
        <w:t xml:space="preserve">. </w:t>
      </w:r>
      <w:bookmarkStart w:id="288" w:name="pg9408_99957"/>
    </w:p>
    <w:p>
      <w:pPr>
        <w:pStyle w:val="Heading3"/>
        <w:numPr>
          <w:ilvl w:val="2"/>
          <w:numId w:val="1"/>
        </w:numPr>
        <w:rPr/>
      </w:pPr>
      <w:bookmarkStart w:id="289" w:name="__RefHeading___Toc5635604_2870459653"/>
      <w:bookmarkStart w:id="290" w:name="_Toc114"/>
      <w:bookmarkEnd w:id="288"/>
      <w:bookmarkEnd w:id="289"/>
      <w:r>
        <w:rPr>
          <w:rtl w:val="true"/>
        </w:rPr>
        <w:t>ولایت بالاصاله و بالتََّبع</w:t>
      </w:r>
      <w:bookmarkEnd w:id="290"/>
    </w:p>
    <w:p>
      <w:pPr>
        <w:pStyle w:val="BookText"/>
        <w:rPr/>
      </w:pPr>
      <w:r>
        <w:rPr>
          <w:rFonts w:ascii="IRNazanin" w:hAnsi="IRNazanin" w:eastAsia="IRNazanin"/>
          <w:color w:val="111111"/>
          <w:sz w:val="28"/>
          <w:sz w:val="28"/>
          <w:szCs w:val="28"/>
          <w:rtl w:val="true"/>
          <w:lang w:bidi="fa-IR"/>
        </w:rPr>
        <w:t>اکثر مفسّرین از جمله زمخشری در الکشاف،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رشیدرضا در 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فخررازی در 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خدای متعال اصل است و ولایت پیامبر صلی الله علیه و آله و مؤمنين علیهم السلام موصوف در آیه تابع ولایت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نوع ولایت پیامبر صلی الله علیه و آله و مؤمنین علیهم السلام همان ولایت خدای متعال است و کسی شایستگی چنین مقامی را ندارد مگر آن که خدا خودش این مقام را به او عطا کرده باشد و با توجه به روایاتی که در این باره نقل شده و نمونه های آن در بخش پایانی بیان خواهد شد مقام ولایت پس از خدا و رسول شایسته ی کسی نیست جز امیر المومنین حضرت علی علیه السلام</w:t>
      </w:r>
      <w:r>
        <w:rPr>
          <w:rFonts w:eastAsia="IRNazanin" w:cs="IRNazanin"/>
          <w:color w:val="111111"/>
          <w:sz w:val="28"/>
          <w:szCs w:val="28"/>
          <w:rtl w:val="true"/>
          <w:lang w:bidi="fa-IR"/>
        </w:rPr>
        <w:t>.</w:t>
      </w:r>
    </w:p>
    <w:p>
      <w:pPr>
        <w:pStyle w:val="Heading3"/>
        <w:numPr>
          <w:ilvl w:val="2"/>
          <w:numId w:val="1"/>
        </w:numPr>
        <w:rPr/>
      </w:pPr>
      <w:bookmarkStart w:id="291" w:name="__RefHeading___Toc5635606_2870459653"/>
      <w:bookmarkStart w:id="292" w:name="_Toc115"/>
      <w:bookmarkEnd w:id="291"/>
      <w:r>
        <w:rPr>
          <w:rtl w:val="true"/>
        </w:rPr>
        <w:t>انتخاب نادرست مصداق مؤمنین و اشکالات آن</w:t>
      </w:r>
      <w:bookmarkEnd w:id="292"/>
    </w:p>
    <w:p>
      <w:pPr>
        <w:pStyle w:val="BookText"/>
        <w:rPr/>
      </w:pPr>
      <w:r>
        <w:rPr>
          <w:rFonts w:ascii="IRNazanin" w:hAnsi="IRNazanin" w:eastAsia="IRNazanin"/>
          <w:color w:val="111111"/>
          <w:sz w:val="28"/>
          <w:sz w:val="28"/>
          <w:szCs w:val="28"/>
          <w:rtl w:val="true"/>
          <w:lang w:bidi="fa-IR"/>
        </w:rPr>
        <w:t xml:space="preserve">فخررازی در معرّفی مؤمنان آیه </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مشکل شده و با معنایی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این مشکل بیشتر شده است به این عبارت که می گوید هنگامی که گروهی از مؤمنین یاری شده باشند باید گروهی دیگر یاری کننده باشند، زیرا امکان ندارد که یاری شدگان و یاری کنندگان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مشکل را چنین حل کرده است که یاری یک گروه شامل همه ی مؤمنین نمی شود بلکه فقط مخصوص گروه دیگر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ملاحظه می شود که با این طرح چیزی حل نمی شود زیرا مشخص نیست که یاری کنندگان یعنی آن هایی که در حال رکوع زکات می دهند چه کسانی هستند و به چه صورت دسته دیگر را یاری می کنند؟</w:t>
      </w:r>
    </w:p>
    <w:p>
      <w:pPr>
        <w:pStyle w:val="BookText"/>
        <w:rPr/>
      </w:pPr>
      <w:r>
        <w:rPr>
          <w:rFonts w:ascii="IRNazanin" w:hAnsi="IRNazanin" w:eastAsia="IRNazanin"/>
          <w:color w:val="111111"/>
          <w:sz w:val="28"/>
          <w:sz w:val="28"/>
          <w:szCs w:val="28"/>
          <w:rtl w:val="true"/>
          <w:lang w:bidi="fa-IR"/>
        </w:rPr>
        <w:t xml:space="preserve">منشاء اشتباه فخررازی این است که منظور از مؤمنین مذکور در آیه را عموم مؤمنین می داند و اختصاص ولایت را به کسی که در حال رکوع زکات می دهد نادیده گرفته است در صورتی که چنین نیست مؤمنین مذکور کسانی نیستند که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اند، بلکه مؤمنینی می باشند که پس از خدا و رسول صلی الله علیه و آله در سلسله مراتب ولایت قرار دارند و با نشانی صدقه دادن در حال رکوع،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سپس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استدلالهم بأنَّ هذه الآيه نزلت في حق على فَهُوَ فَقَد بَيَّنا اَنَّ اكثر المفسرين زَعَمُوا أَنَّهُ فى حَقِّ الأُمّه و المراد أنَّ الله تعالى اَمَرَ المُسلِمَ أَن لا يَتَّخِذَ الحبيب و النّاصِرَ الاّ من المسلمين و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في حق ابي بكر</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استدلال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این آیه درباره ی علی علیه السلام نازل شده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بیان کردیم که اکثر مفسران گفته اند درباره امت است و مقصود این است که خدای تعالی به مسلمانان دستور داده است که دوست و یاور جز از مسلمین انتخاب نکنند بعضی هم می گویند درباره ابی بکر نازل شده است</w:t>
      </w:r>
      <w:r>
        <w:rPr>
          <w:rFonts w:eastAsia="IRNazanin" w:cs="IRNazanin"/>
          <w:color w:val="111111"/>
          <w:sz w:val="28"/>
          <w:szCs w:val="28"/>
          <w:rtl w:val="true"/>
          <w:lang w:bidi="fa-IR"/>
        </w:rPr>
        <w:t xml:space="preserve">. </w:t>
      </w:r>
      <w:bookmarkStart w:id="293" w:name="pg9408_99958"/>
    </w:p>
    <w:p>
      <w:pPr>
        <w:pStyle w:val="Heading3"/>
        <w:numPr>
          <w:ilvl w:val="2"/>
          <w:numId w:val="1"/>
        </w:numPr>
        <w:rPr/>
      </w:pPr>
      <w:bookmarkStart w:id="294" w:name="__RefHeading___Toc5635608_2870459653"/>
      <w:bookmarkStart w:id="295" w:name="_Toc116"/>
      <w:bookmarkEnd w:id="293"/>
      <w:bookmarkEnd w:id="294"/>
      <w:r>
        <w:rPr>
          <w:rtl w:val="true"/>
        </w:rPr>
        <w:t>اشکالات این بخش از سخنان فخررازی</w:t>
      </w:r>
      <w:r>
        <w:rPr>
          <w:rtl w:val="true"/>
        </w:rPr>
        <w:t>:</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قبلاً قبول کرد که ممکن است آیه درباره ی امامت علی علیه السلام باشد، لکن به این ترتیب که امامت بلافصل نباشد و پس از ابابکر عمر و عثمان قرار گیرد چه شد که اکنون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است درباره ی علی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سطور قبل امّت را دو گروه کرد و نوشت که یاری یکی از دو گروه برای همه ی امّت نیست بلکه مخصوص گروه دوم است چگونه در این جا می نویسد مقصود این است که خدای تعالی به مسلمانان دستور داده که دوست و یاور جز از مسلمین انتخاب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وی به درستی گفتار خود اطمینان دارد چرا می گوید بعضی هم می گویند که آیه درباره ی ابی بکر نازل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سخنان خودش آمده، مقام ولایت در این آیه برای خداوند بالأصاله و برای پیامبر صلی الله علیه و آله و مؤمنین بالتَّبع می باشد بنابراین معنی ولایت را برای مؤمنین هر چه بدانیم، باید همان معنی را برای خدا با شدّت بیشتری قایل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 دستور داده است که دوست و یاور جز از مسلمین انتخاب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ی خدای سبحان مصداق دارد؟ تصوّر این حالت درباره خدا و رسول صلی الله علیه و آله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شبهه ای وجود داشته که پیامبر صلی الله علیه و آله از بین کافران برای خود دوست و یاور انتخاب کند که اکنون نهی شده باشد؟</w:t>
      </w:r>
    </w:p>
    <w:p>
      <w:pPr>
        <w:pStyle w:val="Heading3"/>
        <w:numPr>
          <w:ilvl w:val="2"/>
          <w:numId w:val="1"/>
        </w:numPr>
        <w:rPr/>
      </w:pPr>
      <w:bookmarkStart w:id="296" w:name="__RefHeading___Toc5635610_2870459653"/>
      <w:bookmarkStart w:id="297" w:name="_Toc117"/>
      <w:bookmarkEnd w:id="296"/>
      <w:r>
        <w:rPr>
          <w:rtl w:val="true"/>
        </w:rPr>
        <w:t>تأثیر ترکیب خبری آیه در تفسیر آن</w:t>
      </w:r>
      <w:bookmarkEnd w:id="2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ترکیب انشایی ندارد یعنی نه مفهوم آمر در آن دیده می شود و نه نهی بلکه ترکیب خبری دارد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که ولایت خدا و رسول صلی الله علیه و آله و مؤمنان در صدف، حکم ثابت ولایتغیری است که قضای الهی به آن تعلّق گرفته، چون ولایت خدای متعال محدود به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پیامبر صلی الله علیه و آله و مؤمنین موصوف هم که تابع ولایت خداوند است، به زمان و مکان محدود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فخررازی که گفته است خدای متعال به مسلمانان دستور داده است که دوست و یاور جُز از مسلمین انتخاب نکنند بکلی نامربوط است</w:t>
      </w:r>
      <w:r>
        <w:rPr>
          <w:rFonts w:eastAsia="IRNazanin" w:cs="IRNazanin"/>
          <w:color w:val="111111"/>
          <w:sz w:val="28"/>
          <w:szCs w:val="28"/>
          <w:rtl w:val="true"/>
          <w:lang w:bidi="fa-IR"/>
        </w:rPr>
        <w:t xml:space="preserve">. </w:t>
      </w:r>
      <w:bookmarkStart w:id="298" w:name="pg9408_99959"/>
    </w:p>
    <w:p>
      <w:pPr>
        <w:pStyle w:val="BookText"/>
        <w:rPr/>
      </w:pPr>
      <w:bookmarkEnd w:id="298"/>
      <w:r>
        <w:rPr>
          <w:rFonts w:ascii="IRNazanin" w:hAnsi="IRNazanin" w:eastAsia="IRNazanin"/>
          <w:color w:val="111111"/>
          <w:sz w:val="28"/>
          <w:sz w:val="28"/>
          <w:szCs w:val="28"/>
          <w:rtl w:val="true"/>
          <w:lang w:bidi="fa-IR"/>
        </w:rPr>
        <w:t>مشروط و مقید بودن و نصرت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در تفسیر این آیه کراراً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محبت و نصرت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معنی در کنار مورد خدای متعال صادق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صورت مطلق به کار برده شده است، لکن آیاتی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هیچ گاه به صورت مطلق بیان نشده است بلکه همیشه یا مشروط است یا مقید نمونه این قبیل آیات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می دارید، از من پیروی کنید تا خدا شما را دوست بدارد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يُحِبُّ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 پرهیزگاران را دوست دارد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المُتوكِّلين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متوکلان را دوست دارد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ستمکاران را دوست نمی دارد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 کند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لَیَنْصُرَنَّ اللّهُ مَنْ یَنْصُرُهُ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 یاری می کند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299" w:name="__RefHeading___Toc5635612_2870459653"/>
      <w:bookmarkStart w:id="300" w:name="_Toc118"/>
      <w:bookmarkEnd w:id="299"/>
      <w:r>
        <w:rPr>
          <w:rtl w:val="true"/>
        </w:rPr>
        <w:t xml:space="preserve">انکار قواعد علم نحو درباره ی </w:t>
      </w:r>
      <w:r>
        <w:rPr>
          <w:rtl w:val="true"/>
        </w:rPr>
        <w:t>«</w:t>
      </w:r>
      <w:r>
        <w:rPr>
          <w:rtl w:val="true"/>
        </w:rPr>
        <w:t>انّما</w:t>
      </w:r>
      <w:r>
        <w:rPr>
          <w:rtl w:val="true"/>
        </w:rPr>
        <w:t>»</w:t>
      </w:r>
      <w:bookmarkEnd w:id="300"/>
    </w:p>
    <w:p>
      <w:pPr>
        <w:pStyle w:val="BookText"/>
        <w:rPr/>
      </w:pPr>
      <w:r>
        <w:rPr>
          <w:rFonts w:ascii="IRNazanin" w:hAnsi="IRNazanin" w:eastAsia="IRNazanin"/>
          <w:color w:val="111111"/>
          <w:sz w:val="28"/>
          <w:sz w:val="28"/>
          <w:szCs w:val="28"/>
          <w:rtl w:val="true"/>
          <w:lang w:bidi="fa-IR"/>
        </w:rPr>
        <w:t xml:space="preserve">اصرار فخررازی بر انکار مقام ولایت و تأثیر مهم حرف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 نمودن دامنه ی شمول مقام ولایت باعث شده که وی معنی حصر را برای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شود به همین جهت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یکبار خداوند فرموده </w:t>
      </w:r>
      <w:r>
        <w:rPr>
          <w:rFonts w:ascii="Amiri" w:hAnsi="Amiri" w:eastAsia="Amiri" w:cs="Amiri"/>
          <w:color w:val="111111"/>
          <w:sz w:val="28"/>
          <w:sz w:val="28"/>
          <w:szCs w:val="28"/>
          <w:rtl w:val="true"/>
          <w:lang w:bidi="ar-SA"/>
        </w:rPr>
        <w:t>إِنَّمَا مَثَلُ الْحَيَاةِ الدُّنْيَا كَمَاء أَنزَلْنَاهُ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زندگی دنیا مانند آبی است که از آسمان نازل می شود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یک بار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الْحَيَاةُ الدُّنْيَا لَعِبٌ وَلَهو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بازیچه و بیهوده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بنابراین چون خدای تعالی برای دنیا مثل های متعدّدی بیان فرموده است،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 ندارد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پاسخ این استدلال فخررازی در آیه ی دیگری که در آن هم </w:t>
      </w:r>
      <w:r>
        <w:rPr>
          <w:rFonts w:ascii="Amiri" w:hAnsi="Amiri" w:eastAsia="Amiri" w:cs="Amiri"/>
          <w:color w:val="111111"/>
          <w:sz w:val="28"/>
          <w:sz w:val="28"/>
          <w:szCs w:val="28"/>
          <w:rtl w:val="true"/>
          <w:lang w:bidi="ar-SA"/>
        </w:rPr>
        <w:t>لَعبّ وَ لَهوٌ</w:t>
      </w:r>
      <w:r>
        <w:rPr>
          <w:rFonts w:ascii="IRNazanin" w:hAnsi="IRNazanin" w:eastAsia="IRNazanin"/>
          <w:color w:val="111111"/>
          <w:sz w:val="28"/>
          <w:sz w:val="28"/>
          <w:szCs w:val="28"/>
          <w:rtl w:val="true"/>
          <w:lang w:bidi="fa-IR"/>
        </w:rPr>
        <w:t xml:space="preserve"> و هم باران بیان شده نهفته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 ثُمَّ يَهِيجُ فَتَرَاهُ مُصْفَرًّا ثُمَّ يَكُونُ حُطَامًا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زندگی دنیا منحصراً بازی و سرگرمی و تجمل پرستی و تفاخر در میان یکدیگر و افزون 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بارانی که محصولش کشاورزان را در شگفتی فرو می برد سپس خشک می شود به گونه ای که آن را زرد رنگ می بینی سپس تبدیل به کاه می شود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در تفسیر این آیه موضوع حصر را که همان کوچک شمردن حال دنیاست درست بیان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اصلی از این آیه کوچک شمردن حال دنیا و عظمت آخرت است به همین جهت فرمود</w:t>
      </w:r>
      <w:r>
        <w:rPr>
          <w:rFonts w:eastAsia="IRNazanin" w:cs="IRNazanin"/>
          <w:color w:val="111111"/>
          <w:sz w:val="28"/>
          <w:szCs w:val="28"/>
          <w:rtl w:val="true"/>
          <w:lang w:bidi="fa-IR"/>
        </w:rPr>
        <w:t xml:space="preserve">: </w:t>
      </w:r>
      <w:bookmarkStart w:id="301" w:name="pg9408_99960"/>
    </w:p>
    <w:p>
      <w:pPr>
        <w:pStyle w:val="BookText"/>
        <w:rPr/>
      </w:pPr>
      <w:bookmarkEnd w:id="301"/>
      <w:r>
        <w:rPr>
          <w:rFonts w:ascii="IRNazanin" w:hAnsi="IRNazanin" w:eastAsia="IRNazanin"/>
          <w:color w:val="111111"/>
          <w:sz w:val="28"/>
          <w:sz w:val="28"/>
          <w:szCs w:val="28"/>
          <w:rtl w:val="true"/>
          <w:lang w:bidi="fa-IR"/>
        </w:rPr>
        <w:t>دنیا بازیچه بیهوده تجمّل پرستی و فخرفروشی است و شکی نیست که این چیزها امور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w:t>
      </w:r>
      <w:r>
        <w:rPr>
          <w:rFonts w:ascii="Amiri" w:hAnsi="Amiri" w:eastAsia="Amiri" w:cs="Amiri"/>
          <w:color w:val="111111"/>
          <w:sz w:val="28"/>
          <w:sz w:val="28"/>
          <w:szCs w:val="28"/>
          <w:rtl w:val="true"/>
          <w:lang w:bidi="ar-SA"/>
        </w:rPr>
        <w:t xml:space="preserve">وَاضْرِبْ لَهُم مَّثَلَ الْحَيَاةِ الدُّنْيَا كَمَاء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زندگی دنیا را به آب مثل بزن</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نیز مانند همین آیه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با توجه به توضیحات فوق مشخص می شود که حصر به وجود آمده توسط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شکل مثال نیست یعنی منظور این نیست که فقط همین مثال ها، مَثَل دنیا است بلکه منظور این است که حال دنیا منحصراً ناپایداری است و این ناپایداری است که با الفاظ و کلمات مختلف تشریح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به خدا و رسول و کسانی که در حال رکوع زکات داده اند منحصر شده و به هیچ وجه شامل دیگران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لحنِ آیه هشداری است به مسلمانان که مراقب باشند کسان دیگری خودشان را به عنوان ولی معرّفی نکنند</w:t>
      </w:r>
      <w:r>
        <w:rPr>
          <w:rFonts w:eastAsia="IRNazanin" w:cs="IRNazanin"/>
          <w:color w:val="111111"/>
          <w:sz w:val="28"/>
          <w:szCs w:val="28"/>
          <w:rtl w:val="true"/>
          <w:lang w:bidi="fa-IR"/>
        </w:rPr>
        <w:t>.</w:t>
      </w:r>
    </w:p>
    <w:p>
      <w:pPr>
        <w:pStyle w:val="Heading3"/>
        <w:numPr>
          <w:ilvl w:val="2"/>
          <w:numId w:val="1"/>
        </w:numPr>
        <w:rPr/>
      </w:pPr>
      <w:bookmarkStart w:id="302" w:name="__RefHeading___Toc5635614_2870459653"/>
      <w:bookmarkStart w:id="303" w:name="_Toc119"/>
      <w:bookmarkEnd w:id="302"/>
      <w:r>
        <w:rPr>
          <w:rtl w:val="true"/>
        </w:rPr>
        <w:t>اولیاء و متولیان</w:t>
      </w:r>
      <w:bookmarkEnd w:id="303"/>
    </w:p>
    <w:p>
      <w:pPr>
        <w:pStyle w:val="BookText"/>
        <w:rPr/>
      </w:pPr>
      <w:r>
        <w:rPr>
          <w:rFonts w:ascii="IRNazanin" w:hAnsi="IRNazanin" w:eastAsia="IRNazanin"/>
          <w:color w:val="111111"/>
          <w:sz w:val="28"/>
          <w:sz w:val="28"/>
          <w:szCs w:val="28"/>
          <w:rtl w:val="true"/>
          <w:lang w:bidi="fa-IR"/>
        </w:rPr>
        <w:t xml:space="preserve">همان طور که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ولایت معنایی دو جانبه دارد که یک جانب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آیه ی مورد بحث خدای متعال وليّ مطلق است، پیامبر صلی الله علیه و آله نسبت به خداوند ولایت پذیر است چنان که این حقیقت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بیان شده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وَلِيِّيَ اللَّهُ الَّذِي نَزَّلَ الْكِتَابَ وَ هُوَ يَتَوَلَّى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مطمئناً ولى من خدایی است ک قرآن را نازل فرمود و او ولی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موصوف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مائده نسبت به خدا و پیامبر صلی الله علیه و آله ولایت پذیر و نسبت به سایر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و معرّفی اولیاء و ولایت پذیران، فخررازی مؤمنین را به دو گروه تقسیم می کند یک گروه آن هایی که با توجه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اند و گروه دیگری که در حال رکوع زکات می دهند تا این جا تقسیم بندی درست است لکن باید توجه داشت که این تقسیم بندی نصف و نصف نیست بلکه مؤمنینی که در حال رکوع زکات داده اند معدودند، یک نفر آن ها در زمان نزول آیه در حال رکوع صدقه داده است و تعدادی پس از او به مقام ولایت می رسند که همان ائمه معصومین علیهم السلام می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موجب آيه وَمَنْ يَتَوَلَّ اللَّهَ وَرَسُولَهُ وَالَّذِينَ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خدا رسولش و مؤمنین را ولی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مطمئناً حزب خدا پیروز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تکلیف مؤمنین را که همان ولایت پذیری باشد مشخص می فرماید مکلفین این آیه مسلماً غیر از مؤمنینی هستند که با عبارت </w:t>
      </w:r>
      <w:r>
        <w:rPr>
          <w:rFonts w:ascii="Amiri" w:hAnsi="Amiri" w:eastAsia="Amiri" w:cs="Amiri"/>
          <w:color w:val="111111"/>
          <w:sz w:val="28"/>
          <w:sz w:val="28"/>
          <w:szCs w:val="28"/>
          <w:rtl w:val="true"/>
          <w:lang w:bidi="ar-SA"/>
        </w:rPr>
        <w:t>وَالَّذِینَ آمَنُوا</w:t>
      </w:r>
      <w:r>
        <w:rPr>
          <w:rFonts w:ascii="IRNazanin" w:hAnsi="IRNazanin" w:eastAsia="IRNazanin"/>
          <w:color w:val="111111"/>
          <w:sz w:val="28"/>
          <w:sz w:val="28"/>
          <w:szCs w:val="28"/>
          <w:rtl w:val="true"/>
          <w:lang w:bidi="fa-IR"/>
        </w:rPr>
        <w:t xml:space="preserve"> در هر دو آیه توصیف شده اند زیرا اگر چنین باشد لازم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بنابراین مؤمنینی که باید ولایت آن ها را پذیرفت تعدادی معدودی هستند و عبارتند از على علیه السلام و ائمّه معصومین علیهم السلام از اولاد طاهرینش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ولایت اهل بیت علیهم السلام در مبحث اطلاق جمع بر واحد نقل شد</w:t>
      </w:r>
      <w:r>
        <w:rPr>
          <w:rFonts w:eastAsia="IRNazanin" w:cs="IRNazanin"/>
          <w:color w:val="111111"/>
          <w:sz w:val="28"/>
          <w:szCs w:val="28"/>
          <w:rtl w:val="true"/>
          <w:lang w:bidi="fa-IR"/>
        </w:rPr>
        <w:t xml:space="preserve">. </w:t>
      </w:r>
      <w:bookmarkStart w:id="304" w:name="pg9408_99961"/>
    </w:p>
    <w:p>
      <w:pPr>
        <w:pStyle w:val="Heading3"/>
        <w:numPr>
          <w:ilvl w:val="2"/>
          <w:numId w:val="1"/>
        </w:numPr>
        <w:rPr/>
      </w:pPr>
      <w:bookmarkStart w:id="305" w:name="__RefHeading___Toc5635616_2870459653"/>
      <w:bookmarkStart w:id="306" w:name="_Toc120"/>
      <w:bookmarkEnd w:id="304"/>
      <w:bookmarkEnd w:id="305"/>
      <w:r>
        <w:rPr>
          <w:rtl w:val="true"/>
        </w:rPr>
        <w:t>آیا این آیه درباره ی ابی بکر است؟</w:t>
      </w:r>
      <w:bookmarkEnd w:id="306"/>
    </w:p>
    <w:p>
      <w:pPr>
        <w:pStyle w:val="BookText"/>
        <w:rPr/>
      </w:pPr>
      <w:r>
        <w:rPr>
          <w:rFonts w:ascii="IRNazanin" w:hAnsi="IRNazanin" w:eastAsia="IRNazanin"/>
          <w:color w:val="111111"/>
          <w:sz w:val="28"/>
          <w:sz w:val="28"/>
          <w:szCs w:val="28"/>
          <w:rtl w:val="true"/>
          <w:lang w:bidi="fa-IR"/>
        </w:rPr>
        <w:t>فخررازی در انتهای بخش اول استدلال های خود در مورد انکار ولایت علی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کنار که این آیه درباره ابی بکر نازل شده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وی در این باره به ذکر همین جمله اکتفا نموده و سرچشمه گفتارش حدیثی است که در ابتدای بحث از قول عکرمه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ادّعای وی باید گفت روایات عکرمه در کتب رجال اهل تسنن نامعتبر دانسته شده به همین جهت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گفته شده که حدیثش مطابق رأی خوارج است و امام مالک از او اعراض کرده است</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307" w:name="__RefHeading___Toc5635618_2870459653"/>
      <w:bookmarkStart w:id="308" w:name="_Toc121"/>
      <w:bookmarkEnd w:id="307"/>
      <w:r>
        <w:rPr>
          <w:rtl w:val="true"/>
        </w:rPr>
        <w:t xml:space="preserve">القای شبهه در مورد حضور قلب عمل کثیر و </w:t>
      </w:r>
      <w:r>
        <w:rPr>
          <w:rtl w:val="true"/>
        </w:rPr>
        <w:t>.....</w:t>
      </w:r>
      <w:bookmarkEnd w:id="308"/>
    </w:p>
    <w:p>
      <w:pPr>
        <w:pStyle w:val="BookText"/>
        <w:rPr/>
      </w:pPr>
      <w:r>
        <w:rPr>
          <w:rFonts w:ascii="IRNazanin" w:hAnsi="IRNazanin" w:eastAsia="IRNazanin"/>
          <w:color w:val="111111"/>
          <w:sz w:val="28"/>
          <w:sz w:val="28"/>
          <w:szCs w:val="28"/>
          <w:rtl w:val="true"/>
          <w:lang w:bidi="fa-IR"/>
        </w:rPr>
        <w:t>فخررازی در بخش پایانی تفسیر این آیه شب هاتی القا کرده است که پاسخ دادن مفصّل به آن ها چندان ضرورت ندارد و چکیده ی این شبهات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 زکات را در این آیه به صدقه ی مستحبی اطلاق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زکات زکات واجب بوده و علی علیه السلام پرداخت زکات را به تأخیر نمی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علی علیه السلام در نماز مانع آن است که بتواند به خواسته ی سائل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انگشتر در حال نماز عمل کثیر است و نماز را باطل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فقیر بوده و چیزی نداشته که به آن زکات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ای است از شبهه افکنی های فخررازی و دیگران که دانسته یا ندانسته به وحی الهی اشکال وارد کرده اند و معلوم نیست از طرح این شب هات چگونه می خواهند نتیجه گیری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منکر نزول این آیه می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خواهند بگویند علی علیه السلام با تأخیر در ادای زکات معصیت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خواهند بگویند توجه به سؤال به نماز علی علیه السلام خدشه وارد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خواهند بگویند دادن انگشتر به سائل عمل کثیر حساب می شود و نماز علی علیه السلام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خواهند بگویند علی علیه السلام اموالی نداشته که به آن زکات تعلّق بگیرد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دروغی را بیان کرده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فکر و تأمل مشخص می شود که این شب هات بی مورد و به منزله ی اشکال وارد کردن به قرآن است و بازگو کردن آن ها موجب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علی علیه السلام به سائل عطا فرموده از بابت زکات واجب باشد یا صدقه ی مستحب تأخیر داشته باشد یا نداشته باشد نماز آن حضرت علیه السلام با حضور قلب باشد یا بدون حضور قلب و دادن انگشتر عمل کثیر باشد یا نباشد به اصل موضوع خدشه ای وارد نمی شود آن چه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اتفاق افتاده و ظاهر آیه حکایت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عطا کننده ی انگشتر در 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روایات متواتری که فریقین نقل کرده اند شخص عطا کننده امام علی بن ابی طالب علیه السلام بوده و پس از خدا و رسول، او ولیّ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توضیحات کافی برای رفع این شبهات در تفسیر نمونه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bookmarkStart w:id="309" w:name="pg9408_99962"/>
    </w:p>
    <w:p>
      <w:pPr>
        <w:pStyle w:val="Heading3"/>
        <w:numPr>
          <w:ilvl w:val="2"/>
          <w:numId w:val="1"/>
        </w:numPr>
        <w:rPr/>
      </w:pPr>
      <w:bookmarkStart w:id="310" w:name="__RefHeading___Toc5635620_2870459653"/>
      <w:bookmarkStart w:id="311" w:name="_Toc122"/>
      <w:bookmarkEnd w:id="309"/>
      <w:bookmarkEnd w:id="310"/>
      <w:r>
        <w:rPr>
          <w:rtl w:val="true"/>
        </w:rPr>
        <w:t>استدلال به آیه ی وَأُولُو الْأَرْحَامِ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فخررازی در تفسیر آیه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خویشاوندان نسبت به بعضی در کتاب خدا سزاوارترند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حسن بن علیّ بن ابی طالب رضی الله عنهم در نامه اش به ابی جعفر منصور برای اثبات امامت علی علیه السلام پس از پیامبر به این آیه استدلال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w:t>
      </w:r>
      <w:r>
        <w:rPr>
          <w:rFonts w:ascii="Amiri" w:hAnsi="Amiri" w:eastAsia="Amiri" w:cs="Amiri"/>
          <w:color w:val="111111"/>
          <w:sz w:val="28"/>
          <w:sz w:val="28"/>
          <w:szCs w:val="28"/>
          <w:rtl w:val="true"/>
          <w:lang w:bidi="ar-SA"/>
        </w:rPr>
        <w:t>وَأُولُو الْأَرْحَامِ بَعْضُهُمْ أَوْلَى بِبَعْضٍ</w:t>
      </w:r>
      <w:r>
        <w:rPr>
          <w:rFonts w:ascii="IRNazanin" w:hAnsi="IRNazanin" w:eastAsia="IRNazanin"/>
          <w:color w:val="111111"/>
          <w:sz w:val="28"/>
          <w:sz w:val="28"/>
          <w:szCs w:val="28"/>
          <w:rtl w:val="true"/>
          <w:lang w:bidi="fa-IR"/>
        </w:rPr>
        <w:t xml:space="preserve"> بر اثبات ولایت علی علیه السلام دلالت دارد و در این آیه چیز خاصی نیست که این اولویّت برای آن تعیین شده باشد بنابراین واجب است آن را شامل همه چیز بدانیم مگر این که دلیل خاصّی وجود داشته باشد، در این هنگام شامل امامت هم می شود و نمی توان گفت که ابابکر از اولي الأرحام بوده زیرا روایت شده که پیامبر صلی الله علیه و آله سوره برائت را به او عطا فرمود تا به مردم ابلاغ کند، سپس علی علیه السلام را در پی را او فرستاد و دستور داد که تبلیغ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باشد و فرمود کسی نباید این کار را انجام دهد جز مردی که از خاندان خودم باشد و این واقعه بر این دلالت دارد که ابی بکر از خاندان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استدلال به این آیه چنین بود و جوابش این است که اگر این استدلال صحیح باشد، عباس عموی پیامبر صلی الله علیه و آله برای امامت سزاوارتر است، زیرا، وی به پیامبر نزدیک تر بود ابو جعفر منصور هم به همین صورت پاسخ داد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پاسخ منصور را موسی بن جعفر علیه السلام مردود دانسته و دلایلش را تشریح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برهان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هارون الرشید به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آگاه کن تا بدانم چگونه شما بر ما برتری دارید؟ در صورتی که ما و شما از یک درختیم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و ما یکی هستیم، ما فرزندان عباسیم و شما فرزندان ابی طالب و این دو عموهای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نزدیکی ما با شما یکسان است موسی بن جعفر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گفتم زیرا عبدالله و ابوطالب از یک پدر و مادرند و پدر شما عباس، نه از مادر عبدالله است، نه از مادر ابی طالب</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312" w:name="__RefHeading___Toc5635622_2870459653"/>
      <w:bookmarkStart w:id="313" w:name="_Toc123"/>
      <w:bookmarkEnd w:id="312"/>
      <w:r>
        <w:rPr>
          <w:rtl w:val="true"/>
        </w:rPr>
        <w:t xml:space="preserve">استدلال به آیه مَأْویکُمُ النّارُ هِیَ مَوْلیکُمْ </w:t>
      </w:r>
      <w:r>
        <w:rPr>
          <w:rtl w:val="true"/>
        </w:rPr>
        <w:t xml:space="preserve">... </w:t>
      </w:r>
      <w:r>
        <w:rPr>
          <w:rtl w:val="true"/>
        </w:rPr>
        <w:t>توسط سیّد مرتضی</w:t>
      </w:r>
      <w:bookmarkEnd w:id="313"/>
    </w:p>
    <w:p>
      <w:pPr>
        <w:pStyle w:val="BookText"/>
        <w:rPr/>
      </w:pPr>
      <w:r>
        <w:rPr>
          <w:rFonts w:ascii="IRNazanin" w:hAnsi="IRNazanin" w:eastAsia="IRNazanin"/>
          <w:color w:val="111111"/>
          <w:sz w:val="28"/>
          <w:sz w:val="28"/>
          <w:szCs w:val="28"/>
          <w:rtl w:val="true"/>
          <w:lang w:bidi="fa-IR"/>
        </w:rPr>
        <w:t xml:space="preserve">فخررازی در تفسیر آیه </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منافقان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شما و نه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آتش است که بر شما سزاوارتر است و بد بازگشتی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فخررازی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قول ابن عباس که می گوید در این جا معنایش قرب و نزدیکی است دوم از قول کلبی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سزاوارتر معنی کرده است، فخررازی معنای دوم را رد می کند و علت آن را این طور شرح می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معنای دقیق را به این علت یادآوری کردیم که شریف مرتضی، هنگامی که برای امامت علی علیه السلام به فرمایش پیامبر صلی الله علیه و آله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استدلال کرد گفت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314" w:name="pg9408_99963"/>
    </w:p>
    <w:p>
      <w:pPr>
        <w:pStyle w:val="BookText"/>
        <w:rPr/>
      </w:pPr>
      <w:bookmarkEnd w:id="314"/>
      <w:r>
        <w:rPr>
          <w:rFonts w:ascii="IRNazanin" w:hAnsi="IRNazanin" w:eastAsia="IRNazanin"/>
          <w:color w:val="111111"/>
          <w:sz w:val="28"/>
          <w:sz w:val="28"/>
          <w:szCs w:val="28"/>
          <w:rtl w:val="true"/>
          <w:lang w:bidi="fa-IR"/>
        </w:rPr>
        <w:t xml:space="preserve">و به گفته های علمای لغت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یعنی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ثابت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 واجب است به آن معنی گرفته شود، زیرا؛ سایر معانی یا اثبات را بیان می کند به خاطر این که علی هم پسر عمومی پیامبر است و هم یاور او، و یا نفی را مانند آزارکننده و آزار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 فایده و نامربوطی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پسرعموی مسلمانان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بزرگوار هیچ گاه آزار شده کسی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فخررازی در پاسخ این استدلال می گوید ما دلیل آوردیم که آن چه این ها می گویند از موضع لغت سرچشمه گرفته است نه از تفسیر</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جالب توجه این است که فخررازی در ابتدا علّت نپذیرفتن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تفسیر آیه فوق یعنی استدلال شریف رضی دانسته است</w:t>
      </w:r>
      <w:r>
        <w:rPr>
          <w:rFonts w:eastAsia="IRNazanin" w:cs="IRNazanin"/>
          <w:color w:val="111111"/>
          <w:sz w:val="28"/>
          <w:szCs w:val="28"/>
          <w:rtl w:val="true"/>
          <w:lang w:bidi="fa-IR"/>
        </w:rPr>
        <w:t>.</w:t>
      </w:r>
    </w:p>
    <w:p>
      <w:pPr>
        <w:pStyle w:val="Heading3"/>
        <w:numPr>
          <w:ilvl w:val="2"/>
          <w:numId w:val="1"/>
        </w:numPr>
        <w:rPr/>
      </w:pPr>
      <w:bookmarkStart w:id="315" w:name="__RefHeading___Toc5635624_2870459653"/>
      <w:bookmarkStart w:id="316" w:name="_Toc124"/>
      <w:bookmarkEnd w:id="315"/>
      <w:r>
        <w:rPr>
          <w:rtl w:val="true"/>
        </w:rPr>
        <w:t>اثبات ولایت علی علیه السلام با عبارتی دیگر</w:t>
      </w:r>
      <w:bookmarkEnd w:id="316"/>
    </w:p>
    <w:p>
      <w:pPr>
        <w:pStyle w:val="BookText"/>
        <w:rPr/>
      </w:pPr>
      <w:r>
        <w:rPr>
          <w:rFonts w:ascii="IRNazanin" w:hAnsi="IRNazanin" w:eastAsia="IRNazanin"/>
          <w:color w:val="111111"/>
          <w:sz w:val="28"/>
          <w:sz w:val="28"/>
          <w:szCs w:val="28"/>
          <w:rtl w:val="true"/>
          <w:lang w:bidi="fa-IR"/>
        </w:rPr>
        <w:t xml:space="preserve">جمله ی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از پیامبر صلی الله علیه و آله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پسر عمو و نمی تواند آزار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خداوند، نسبت به پیامبر صلی الله علیه و اله اولوا الأرحام را اولی معرفی فرموده 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است، پس مقصود از مولی در بیان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علی علیه السلام نیز بر مسلمانان اولی است و این همان ولایتی است که در آیه </w:t>
      </w:r>
      <w:r>
        <w:rPr>
          <w:rFonts w:ascii="Amiri" w:hAnsi="Amiri" w:eastAsia="Amiri" w:cs="Amiri"/>
          <w:color w:val="111111"/>
          <w:sz w:val="28"/>
          <w:sz w:val="28"/>
          <w:szCs w:val="28"/>
          <w:rtl w:val="true"/>
          <w:lang w:bidi="ar-SA"/>
        </w:rPr>
        <w:t>انّما وَلِيُّكُمُ الله</w:t>
      </w:r>
      <w:r>
        <w:rPr>
          <w:rFonts w:ascii="IRNazanin" w:hAnsi="IRNazanin" w:eastAsia="IRNazanin"/>
          <w:color w:val="111111"/>
          <w:sz w:val="28"/>
          <w:sz w:val="28"/>
          <w:szCs w:val="28"/>
          <w:rtl w:val="true"/>
          <w:lang w:bidi="fa-IR"/>
        </w:rPr>
        <w:t xml:space="preserve"> اعلام شده است</w:t>
      </w:r>
      <w:r>
        <w:rPr>
          <w:rFonts w:eastAsia="IRNazanin" w:cs="IRNazanin"/>
          <w:color w:val="111111"/>
          <w:sz w:val="28"/>
          <w:szCs w:val="28"/>
          <w:rtl w:val="true"/>
          <w:lang w:bidi="fa-IR"/>
        </w:rPr>
        <w:t>.</w:t>
      </w:r>
    </w:p>
    <w:p>
      <w:pPr>
        <w:pStyle w:val="Heading3"/>
        <w:numPr>
          <w:ilvl w:val="2"/>
          <w:numId w:val="1"/>
        </w:numPr>
        <w:rPr/>
      </w:pPr>
      <w:bookmarkStart w:id="317" w:name="__RefHeading___Toc5635626_2870459653"/>
      <w:bookmarkStart w:id="318" w:name="_Toc125"/>
      <w:bookmarkEnd w:id="317"/>
      <w:r>
        <w:rPr>
          <w:rtl w:val="true"/>
        </w:rPr>
        <w:t>نمونه هایی از روایات مربوط به ولایت در کتب عامّه</w:t>
      </w:r>
      <w:bookmarkEnd w:id="318"/>
    </w:p>
    <w:p>
      <w:pPr>
        <w:pStyle w:val="BookText"/>
        <w:rPr/>
      </w:pPr>
      <w:r>
        <w:rPr>
          <w:rFonts w:ascii="IRNazanin" w:hAnsi="IRNazanin" w:eastAsia="IRNazanin"/>
          <w:color w:val="111111"/>
          <w:sz w:val="28"/>
          <w:sz w:val="28"/>
          <w:szCs w:val="28"/>
          <w:rtl w:val="true"/>
          <w:lang w:bidi="fa-IR"/>
        </w:rPr>
        <w:t>در جهت اطاعت امر حضرت علی علیه السلام که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احتجاج کن، نمونه هایی از روایات عامّه که بر ولایت آن حضرت علیه السلام دلالت دارد در این بخش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ضمن آیاتی که درباره حضرت علی علیه السلام نقل می کند درباره آية</w:t>
      </w:r>
    </w:p>
    <w:p>
      <w:pPr>
        <w:pStyle w:val="BookText"/>
        <w:rPr/>
      </w:pPr>
      <w:r>
        <w:rPr>
          <w:rFonts w:ascii="Amiri" w:hAnsi="Amiri" w:eastAsia="Amiri" w:cs="Amiri"/>
          <w:color w:val="111111"/>
          <w:sz w:val="28"/>
          <w:sz w:val="28"/>
          <w:szCs w:val="28"/>
          <w:rtl w:val="true"/>
          <w:lang w:bidi="ar-SA"/>
        </w:rPr>
        <w:t>وَقفُوهُمْ إِنَّهُم مَّسْئُولُونَ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نگهداریدشان که از آن ها باید سؤال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الدیلمی عَن ابي سعيد الخدري انّ النّبي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وَقِفُوهُم إِنَّهُم مسئولونَ عَنْ وَلاَيَةِ عَلِيٍّ وَ كَأَنَّ هَذَا هُوَ مُرَادُ الْوَاحِدِيِّ بقوله روى في قوله تعالى قفوهم أنّهم مسئولون أى عن ولاية على وَ أَهل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از ابی سعید خدری نقل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نگهداریدشان، آن ها باید درباره ولایت علی پاسخ دهند و مقصود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نگهداریدشان که درباره ی ولایت علی و اهل بیت علیهم السلام پاسخ دهند همین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اعرابيّاً فَاذن لعلى في القضاء بينهما فقضى فقال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يقضى بيننا ؟ فوتب اليه عُمَر و اَخَذَ بتلبيبه و قال وَيْحَكَ ماتدرى من هذا؟ هذا مولاكَ و مولا كلّ مؤمن و مَن لَم يَكن مَولاهُ فَلَيسَ بمؤمنٍ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دو نفر از اعراب بادیه در حالی که دعوا داشتند وارد شدند در این هنگام علی علیه السلام برای قضاوت بین آنان حاضر شد،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می خواهد بین ما قضاوت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طرف او هجوم برد و یقه اش را گرفت و گفت وای بر تو آیا نمی دانی او کیست؟ او مولای تو و مولای هر مؤمنی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واقعه غدیر را با سند صحیح از طبرانی نقل می کند تا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یا ایها الناس ان الله مولاى و انا مولى المؤمنين و أنا أولى بهم من أنفُسهم فَمَن كُنتُ مولاه مولاه يعنى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سَمعاه قالا لَهُ أمسيتَ يا ابن ابی طالب مولى كُلّ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الدار قطنى</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وَلِيَّهُ فان عليّا وَلِيُّهُ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ولی او می باشم، علی نیز ولی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بُرَیْدَهَ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عَلِیٍّ إِلَی اَلْیَمَنِ فَرَأَیْتُ مِنْهُ جَفْوَهً فَقَدِمْتُ عَلَی رَسُولِ اَللَّهِ صَلَّی اَللَّهُ عَلَیْهِ وَ آلِهِ فَذَکَرْتُ عَلِیّاً عَلَیْهِ السَّلاَمُ فَنَقَصْتُهُ فَرَأَیْتُ وَجْهَ رَسُولِ اَللَّهِ صَلَّی اَللَّهُ عَلَیْهِ وَ آلِهِ تَغَیَّرَ فَقَالَ یَا بُرَیْدَهُ أَ لَسْتُ أَوْلی بِالْمُؤْمِنِینَ مِنْ أَنْفُسِهِمْ قُلْتُ بَلَی یَا رَسُولَ اَللَّهِ فَقَالَ مَنْ کُنْتُ مَوْلاَهُ فَعَلِیٌّ مَوْلاَهُ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بریده اسلمی روایت شده که گفت همراه علی در جنگ یمن شرکت داشتم و از او آزرده خاطر شدم پس از آن خدمت پیامبر صلی الله علیه و آله رسیدم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دلخوری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آوردم و او را مذمّت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رخسار پیامبر صلی الله علیه و آله تغییر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نسبت به مؤمنین از خودشان سزاوارتر نیستم؟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هرکس من مولای اویم علی نیز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بن ارقم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مَنْ یریدُ انْ یحْیی حَیاتی و یمُوتَ مَوْتی و یسْکُنَ جَنَّةَ الْخُلْدِ الَّتی وَ عَدَنی رَبّی فَلْیتَوَلَ علی بن ابیطالب فَاِنَّهُ لَنْ یُخْرِجَکُمْ مِنْ هُدی و لَنْ یُدْخِلَکُمْ فی ضَلالةٍ</w:t>
      </w:r>
      <w:r>
        <w:rPr>
          <w:rStyle w:val="FootnoteAnchor"/>
          <w:rtl w:val="true"/>
        </w:rPr>
        <w:footnoteReference w:id="238"/>
      </w:r>
      <w:r>
        <w:rPr>
          <w:rFonts w:ascii="IRNazanin" w:hAnsi="IRNazanin" w:eastAsia="IRNazanin"/>
          <w:color w:val="111111"/>
          <w:sz w:val="28"/>
          <w:sz w:val="28"/>
          <w:szCs w:val="28"/>
          <w:rtl w:val="true"/>
          <w:lang w:bidi="fa-IR"/>
        </w:rPr>
        <w:t>از زید بن ارقم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زندگی و مرگش مانند من باشد و در بهشت جاودانی که خدا به من وعده داده اتس ساکن شود باید علیّ بن ابی طالب را ولی خود قرار دهد زیرا او هرگز شما را از راه راست خارج نمی کند و در گمراهی نمی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عسقلانی می نویسد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حديث من كُنتُ مولاه فَعَلی مولاه، فَقَد أَخْرَجَهُ التّرمذى و النسايي و هو كثير الطرق جدا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حدیثی را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نیز مولای اوست، ترمذی و نسایی روایت کرده اند و به راستی که راویانش زیادند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همچنین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أخرج احمد هذا الحديث من طريق أحلج الكندى عن عبدالله بن بريده بطوله و زاد في آخره لا تقع في على فانّه منى و أنا منه وَ هُوَ وَلِيُّكُم بعدى، وَ أَخْرَجَهُ و احمد ايضاً و النسايي من طريق سعيد بن عبيده عن عبدالله بن بريده مختصراً و في آخرِ فَإِذا النبي صلّى الله عليه وآله قد أحمَر وَجهَهُ يقولُ مَن كُنتُ وَلِيُّهُ فَعَلى ولِيُّهُ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حنبل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مندی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احلج کندی از عبدالله بن بریده مفصلاً نقل کرده و در آخر آن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گله مند مباش زیرا او از من است و من از اویم و او پس از من ولی شماست این حدیث را نیز احمد و نسایی از طریق سعید بن عبیده از عبدالله بن بریده مختصراً نقل کرده اند و در آخر حدیث آمده است که پیامبر صلی الله علیه و آله صورتش برافروخته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ولی او می باشم علی نیز ولی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علىٌّ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امرءاً نشدة الاسلام سمع رسول الله صلی الله علیه و آله يوم غدير خم أَخَذ بيدى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بكُم یا مَعشَرَ المُسلِمینَ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الأقامَ وَ شَهِدَ فقام بضعَهُ عَشَرَ رَجُلاً، فَشَهِدوا، وکَتَمَ قَومٌ؛ فَما فَنوا مِنَ الدُّنیا إلّا عَموا و بَرِصوا﴾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حال ایراد خطبه فرمود به خدا قسم می دهم مردی را که روز غدیر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دست مرا گرفت در حالی که می فرمود 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از خودتان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پیامبر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 او می باشم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 یا بیشتر برخاستند و شهادت دادند، عدّه ای هم شهادت خود را پنهان کردند که آن ها از دنیا نرفتند مگر این که کور یا پیس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می نویسد حدیث غدیر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صحابه به طریق صحیح یا حسن نقل شده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عباس روایت شده که حضرت علی علیه السلام در حال رکوع انگشتر خود را صدقه داد سپس پیامبر صلی الله علیه و آله از سائل پرسید چه کسی این انگشتر را به تو عطا کرد؟ سائل پاسخ داد آن کسی که در حال رکوع است، آن گاه خداوند آيه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را نازل فرمود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کتاب اوسط و همچنین ابن مردویه از عمّار یاسر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در حضور علی علیه السلام ایستاد و او در حال رکوع نماز مستحبّی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علیه السلام انگشترش را بیرون آورد و به سائل داد، در این هنگام پیامبر صلی الله علیه و آله وارد شد و از این داستان آگاه شد پس از آن آیه </w:t>
      </w:r>
      <w:r>
        <w:rPr>
          <w:rFonts w:ascii="Amiri" w:hAnsi="Amiri" w:eastAsia="Amiri" w:cs="Amiri"/>
          <w:color w:val="111111"/>
          <w:sz w:val="28"/>
          <w:sz w:val="28"/>
          <w:szCs w:val="28"/>
          <w:rtl w:val="true"/>
          <w:lang w:bidi="ar-SA"/>
        </w:rPr>
        <w:t xml:space="preserve">إِنَّمَا وَلِيُّكُمُ الله وَ رَسُولُهُ وَالَّذِينَ آمَنُوا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آیه را برای اصحاب قرائت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نقل شده که پس از نزول آیه </w:t>
      </w: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پیامبر صلی الله علیه و آله جویا شد چه کسی در حال نماز به سائل انگشتر داده پیامبر صلی الله علیه و آله تکبیر گفت و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يَتَوَلَّ الله وَ رَسُولَهُ وَالَّذِينَ آمَنُوا فَإِنَّ حِزْبَ اللهِ هُمُ الْغَالِبُونَ</w:t>
      </w:r>
      <w:r>
        <w:rPr>
          <w:rStyle w:val="FootnoteAnchor"/>
          <w:rtl w:val="true"/>
        </w:rPr>
        <w:footnoteReference w:id="243"/>
      </w:r>
      <w:bookmarkStart w:id="319" w:name="pg9408_99966"/>
    </w:p>
    <w:p>
      <w:pPr>
        <w:pStyle w:val="Heading3"/>
        <w:numPr>
          <w:ilvl w:val="2"/>
          <w:numId w:val="1"/>
        </w:numPr>
        <w:rPr/>
      </w:pPr>
      <w:bookmarkStart w:id="320" w:name="__RefHeading___Toc5635628_2870459653"/>
      <w:bookmarkStart w:id="321" w:name="_Toc126"/>
      <w:bookmarkEnd w:id="319"/>
      <w:bookmarkEnd w:id="320"/>
      <w:r>
        <w:rPr>
          <w:rtl w:val="true"/>
        </w:rPr>
        <w:t>نتیجه</w:t>
      </w:r>
      <w:bookmarkEnd w:id="3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به ولایت امیرالمؤمنین علیه السلام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برای این که این مقام را برای آن حضرت علیه السلام منکر شود ابتدا در نقش یک عالم شیعی دلایلی بر اثبات امامت علی علیه السلام بیان کرد و سپس همان دلایل را مردود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عمدهی وی این بود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محبّت و نصرت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راه دچار تناقض گویی و بیان مطالبی شد که به هیچ وجه با سیاق آیه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 ذکر شواهد و قراین مختلف روشن شد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محبّت و نصرت نیست بلکه به معنی صاحب اختیار و پیشوا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بن ابی طالب علیه السلام ولیّ امر مسلمین و ولایتش در امتداد ولایت خدا و رسول صلی الله علیه و آله است</w:t>
      </w:r>
      <w:r>
        <w:rPr>
          <w:rFonts w:eastAsia="IRNazanin" w:cs="IRNazanin"/>
          <w:color w:val="111111"/>
          <w:sz w:val="28"/>
          <w:szCs w:val="28"/>
          <w:rtl w:val="true"/>
          <w:lang w:bidi="fa-IR"/>
        </w:rPr>
        <w:t xml:space="preserve">. </w:t>
      </w:r>
      <w:bookmarkStart w:id="322" w:name="pg9408_99967"/>
    </w:p>
    <w:p>
      <w:pPr>
        <w:pStyle w:val="Heading3"/>
        <w:numPr>
          <w:ilvl w:val="2"/>
          <w:numId w:val="1"/>
        </w:numPr>
        <w:rPr/>
      </w:pPr>
      <w:bookmarkStart w:id="323" w:name="__RefHeading___Toc5635630_2870459653"/>
      <w:bookmarkStart w:id="324" w:name="_Toc127"/>
      <w:bookmarkEnd w:id="322"/>
      <w:bookmarkEnd w:id="323"/>
      <w:r>
        <w:rPr>
          <w:rtl w:val="true"/>
        </w:rPr>
        <w:t>پی نوشت ها</w:t>
      </w:r>
      <w:r>
        <w:rPr>
          <w:rtl w:val="true"/>
        </w:rPr>
        <w:t>:</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تفسيركبير،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3796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تفسیركبیر،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الحطاظ، حرف 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124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های </w:t>
      </w:r>
      <w:r>
        <w:rPr>
          <w:rFonts w:eastAsia="IRNazanin" w:cs="IRNazanin"/>
          <w:color w:val="111111"/>
          <w:sz w:val="28"/>
          <w:szCs w:val="28"/>
          <w:lang w:bidi="fa-IR"/>
        </w:rPr>
        <w:t>18011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های </w:t>
      </w:r>
      <w:r>
        <w:rPr>
          <w:rFonts w:eastAsia="IRNazanin" w:cs="IRNazanin"/>
          <w:color w:val="111111"/>
          <w:sz w:val="28"/>
          <w:szCs w:val="28"/>
          <w:lang w:bidi="fa-IR"/>
        </w:rPr>
        <w:t>22597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325" w:name="pg9408_99970"/>
    </w:p>
    <w:p>
      <w:pPr>
        <w:pStyle w:val="Heading3"/>
        <w:numPr>
          <w:ilvl w:val="2"/>
          <w:numId w:val="1"/>
        </w:numPr>
        <w:rPr/>
      </w:pPr>
      <w:bookmarkStart w:id="326" w:name="__RefHeading___Toc5635632_2870459653"/>
      <w:bookmarkStart w:id="327" w:name="_Toc128"/>
      <w:bookmarkEnd w:id="325"/>
      <w:bookmarkEnd w:id="326"/>
      <w:r>
        <w:rPr>
          <w:rtl w:val="true"/>
        </w:rPr>
        <w:t>منابع و مآخذ</w:t>
      </w:r>
      <w:r>
        <w:rPr>
          <w:rtl w:val="true"/>
        </w:rPr>
        <w:t>:</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عمر بن الدین عبدالحمید، شرح نهج البلاغه تحقیق محمد ابو الفضل ابراهیم،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عقلانی، فتح الباری فی شرح صحیح البخاری، چاپ دوّم،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الصواعق المحرقه، چاپ دوم، قاهره،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مکه، دارالباز،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السنن، دارالفکر،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المستدرک علی الصحیحین، دار المعرفه،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رشیدرضا، سید محمد،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 الله الكشاف، دار الكتاب العربی، بیروت،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عبدالرحمن، الدر المنثور، بيروت،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محمد بن عمر، مفاتیح الغیب، معروف به تفسیر كبير، المطبقة البهية المصرية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هنری، علاء الدین علی، کنز العمال، مؤسسه الرساله،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و همکاران، تفسیر نمونه، دار الکتب الاسلامیه بهران،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تفسیر برهان مؤسسه الاعلمی،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بغدادی، روح المعانی 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ابوعبدالله شمس الدین محمد، تذكرة الحفاظ، داراحياء الثراث العربی، ویرایش سوم،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النجد دارالمشرق، بيروت، چاپ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28" w:name="pg9408_99971"/>
    </w:p>
    <w:p>
      <w:pPr>
        <w:pStyle w:val="Heading2"/>
        <w:numPr>
          <w:ilvl w:val="1"/>
          <w:numId w:val="1"/>
        </w:numPr>
        <w:rPr/>
      </w:pPr>
      <w:bookmarkStart w:id="329" w:name="__RefHeading___Toc5635634_2870459653"/>
      <w:bookmarkStart w:id="330" w:name="_Toc129"/>
      <w:bookmarkEnd w:id="328"/>
      <w:bookmarkEnd w:id="329"/>
      <w:r>
        <w:rPr>
          <w:rtl w:val="true"/>
        </w:rPr>
        <w:t xml:space="preserve">توحید از منظر عرفان و تصوّف و خاندان عصمت و طهارت </w:t>
      </w:r>
      <w:r>
        <w:rPr>
          <w:rtl w:val="true"/>
        </w:rPr>
        <w:t>(</w:t>
      </w:r>
      <w:r>
        <w:rPr>
          <w:rtl w:val="true"/>
        </w:rPr>
        <w:t>علیهم السلام</w:t>
      </w:r>
      <w:r>
        <w:rPr>
          <w:rtl w:val="true"/>
        </w:rPr>
        <w:t>)</w:t>
      </w:r>
      <w:bookmarkEnd w:id="330"/>
    </w:p>
    <w:p>
      <w:pPr>
        <w:pStyle w:val="Heading3"/>
        <w:numPr>
          <w:ilvl w:val="2"/>
          <w:numId w:val="1"/>
        </w:numPr>
        <w:rPr/>
      </w:pPr>
      <w:bookmarkStart w:id="331" w:name="__RefHeading___Toc5635636_2870459653"/>
      <w:bookmarkStart w:id="332" w:name="_Toc130"/>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سیّد محسن طیّب نیا</w:t>
      </w:r>
    </w:p>
    <w:p>
      <w:pPr>
        <w:pStyle w:val="Heading3"/>
        <w:numPr>
          <w:ilvl w:val="2"/>
          <w:numId w:val="1"/>
        </w:numPr>
        <w:rPr/>
      </w:pPr>
      <w:bookmarkStart w:id="333" w:name="__RefHeading___Toc5635638_2870459653"/>
      <w:bookmarkStart w:id="334" w:name="_Toc131"/>
      <w:bookmarkEnd w:id="333"/>
      <w:r>
        <w:rPr>
          <w:rtl w:val="true"/>
        </w:rPr>
        <w:t>رووس مطالب</w:t>
      </w:r>
      <w:bookmarkEnd w:id="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اصل رکین ادیان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مکاشفات ابن عربی یا تخیلات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وحدت وجود و 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وحدت وجود در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وحدت وجود در فرهنگ 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وحدت وجود در فلسفه نو افلاطونیان</w:t>
      </w:r>
    </w:p>
    <w:p>
      <w:pPr>
        <w:pStyle w:val="Heading3"/>
        <w:numPr>
          <w:ilvl w:val="2"/>
          <w:numId w:val="1"/>
        </w:numPr>
        <w:rPr/>
      </w:pPr>
      <w:bookmarkStart w:id="335" w:name="__RefHeading___Toc5635640_2870459653"/>
      <w:bookmarkStart w:id="336" w:name="_Toc132"/>
      <w:bookmarkEnd w:id="335"/>
      <w:r>
        <w:rPr>
          <w:rtl w:val="true"/>
        </w:rPr>
        <w:t>درآمد</w:t>
      </w:r>
      <w:bookmarkEnd w:id="336"/>
    </w:p>
    <w:p>
      <w:pPr>
        <w:pStyle w:val="BookText"/>
        <w:rPr/>
      </w:pPr>
      <w:r>
        <w:rPr>
          <w:rFonts w:ascii="IRNazanin" w:hAnsi="IRNazanin" w:eastAsia="IRNazanin"/>
          <w:color w:val="111111"/>
          <w:sz w:val="28"/>
          <w:sz w:val="28"/>
          <w:szCs w:val="28"/>
          <w:rtl w:val="true"/>
          <w:lang w:bidi="fa-IR"/>
        </w:rPr>
        <w:t>مؤلف محترم در این مقاله پس از بیان اهمیت توحید و بنیادی بودن آن، اثبات کرده است که ریشه همه ی هدایت ها توحید و ریشه تمامی گمراهی ها اشتباه در تبیین توحید است و توحیدی که توسط صوفیه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بیانگر توحید و یگانگی حضرت حق است بلکه با آن در 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اهل بیت علیهم السلامم، نهج البلاغه، وحدت وجود، ابن عربی، مکاشفات، صوفیه</w:t>
      </w:r>
      <w:r>
        <w:rPr>
          <w:rFonts w:eastAsia="IRNazanin" w:cs="IRNazanin"/>
          <w:color w:val="111111"/>
          <w:sz w:val="28"/>
          <w:szCs w:val="28"/>
          <w:rtl w:val="true"/>
          <w:lang w:bidi="fa-IR"/>
        </w:rPr>
        <w:t xml:space="preserve">. </w:t>
      </w:r>
      <w:bookmarkStart w:id="337" w:name="pg9408_99972"/>
    </w:p>
    <w:p>
      <w:pPr>
        <w:pStyle w:val="Heading3"/>
        <w:numPr>
          <w:ilvl w:val="2"/>
          <w:numId w:val="1"/>
        </w:numPr>
        <w:rPr/>
      </w:pPr>
      <w:bookmarkStart w:id="338" w:name="__RefHeading___Toc5635642_2870459653"/>
      <w:bookmarkStart w:id="339" w:name="_Toc133"/>
      <w:bookmarkEnd w:id="337"/>
      <w:bookmarkEnd w:id="338"/>
      <w:r>
        <w:rPr>
          <w:rtl w:val="true"/>
        </w:rPr>
        <w:t>مقدمه</w:t>
      </w:r>
      <w:r>
        <w:rPr>
          <w:rtl w:val="true"/>
        </w:rPr>
        <w:t>:</w:t>
      </w:r>
      <w:bookmarkEnd w:id="339"/>
    </w:p>
    <w:p>
      <w:pPr>
        <w:pStyle w:val="BookText"/>
        <w:rPr/>
      </w:pPr>
      <w:r>
        <w:rPr>
          <w:rFonts w:ascii="IRNazanin" w:hAnsi="IRNazanin" w:eastAsia="IRNazanin"/>
          <w:color w:val="111111"/>
          <w:sz w:val="28"/>
          <w:sz w:val="28"/>
          <w:szCs w:val="28"/>
          <w:rtl w:val="true"/>
          <w:lang w:bidi="fa-IR"/>
        </w:rPr>
        <w:t>توحید مهمترین اصل از اصول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کلام و آموزه های پیامبران الهی در تبلیغ، معرفی و شناخت خداوند قادر خالق بی نقص است سایر عقاید دینی با توجه به اصل توحید و معرفت نسبت به آن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انسان ها به سوی خدای یگانه و پرستش او، بنیادی ترین اصل در رسالت پیامبران الهی و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همه ادیان الهی است از این رو مبارزه با شرک و بت پرستی و دعوت به سوی عبودیت پروردگار سر لوحه رسالت پیامبران قرار داشته است اولین دعوت پیامبر گرامی اسلام صلی الله علیه و آله با جمله معروف </w:t>
      </w:r>
      <w:r>
        <w:rPr>
          <w:rFonts w:ascii="Amiri" w:hAnsi="Amiri" w:eastAsia="Amiri" w:cs="Amiri"/>
          <w:color w:val="111111"/>
          <w:sz w:val="28"/>
          <w:sz w:val="28"/>
          <w:szCs w:val="28"/>
          <w:rtl w:val="true"/>
          <w:lang w:bidi="ar-SA"/>
        </w:rPr>
        <w:t>قُولُوا لا إِلهَ إِلّا اللهُ تُفلِحُوا</w:t>
      </w:r>
      <w:r>
        <w:rPr>
          <w:rFonts w:ascii="IRNazanin" w:hAnsi="IRNazanin" w:eastAsia="IRNazanin"/>
          <w:color w:val="111111"/>
          <w:sz w:val="28"/>
          <w:sz w:val="28"/>
          <w:szCs w:val="28"/>
          <w:rtl w:val="true"/>
          <w:lang w:bidi="fa-IR"/>
        </w:rPr>
        <w:t xml:space="preserve"> آغاز شد و اولین قدم رسالت ،ایشان دعوت مردم به توحید بود ادای تمامی اعمال عبادی از قبیل نماز، روزه، حج، زکات و حتی برنامه های اجتماعی و خانوادگی بر محور توحید و تقرب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بر موضوع توحید تأکید بسیار شده است به عنوان مثال سوره توحید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آیات فراوان دیگری نیز بیانگر اهمیت توحید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الحي القيوم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احادیث نقل شده از پیامبر اسلام صلی الله علیه و اله و ائمّه اطهار علیهم السلام بر اصل مهم توحید و عبودیت پروردگار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بر یگانگی خدای تعالی در شکل های مختلف در غالب اعمال اسلامی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Style w:val="FootnoteAnchor"/>
          <w:rtl w:val="true"/>
        </w:rPr>
        <w:footnoteReference w:id="244"/>
      </w:r>
      <w:r>
        <w:rPr>
          <w:rFonts w:ascii="IRNazanin" w:hAnsi="IRNazanin" w:eastAsia="IRNazanin"/>
          <w:color w:val="111111"/>
          <w:sz w:val="28"/>
          <w:sz w:val="28"/>
          <w:szCs w:val="28"/>
          <w:rtl w:val="true"/>
          <w:lang w:bidi="fa-IR"/>
        </w:rPr>
        <w:t xml:space="preserve"> ما پیش از تو هیچ پیامبری را نفرستادیم مگر این که به او وحی کردیم که معبودی جز من نیست پس تنها مرا پرستش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يَقُلْ مِنْهُمْ إِنِّى إِلَهُ مِّن دُونِهِ فَذَالِكَ نَجْزِيهِ جَهَنَّمَ كَذَالِكَ نَجْزِي الظَّلِمِينَ</w:t>
      </w:r>
      <w:r>
        <w:rPr>
          <w:rStyle w:val="FootnoteAnchor"/>
          <w:rtl w:val="true"/>
        </w:rPr>
        <w:footnoteReference w:id="2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 ها بگوید به غیر از خدا من معبودی دیگرم، کیفر او را جهنم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را این گونه کیفر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کلیدی ترین و اساسی ترین اصل در جهت شناخت و کسب ،معرفت اصل توحید است که برداشت غلط و ناصحیح نسبت به آن انسان را در وادی گمراهی و ضلالت می کشاند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یک سوم از حجم قرآن کریم اختصاص به اصل توحید و خداشناسی دارد و ظریف ترین مباحث توحیدی در کلام امامان معصوم علیهم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کتاب گرانسنگ و شریف نهج البلاغه حضرت امیرمؤمنان علی علیه السلام در آغاز بسیاری از خطبه ها مباحث عمیق توحیدی را بیان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برای شناخت اصل توحید باید به قرآن کریم مراجعه نمود و تفسیر و شرح این کلام نورانی را در تعالیم و سخنان پیامبر بزرگوار اسلام صلی الله علیه و آله و ائمّه اطهار علیهم السلام جستجو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سر تا سر تاریخ اسلام مشاهده می شود که مسلک ها و گروه های گوناگون وارد این عرصه حیاتی و بسیار مهم شدند و مسأله توحید را طبق دیدگاه و اصول خود تبیین نمودند و هر نحله و گروهی خود را مفسر کلام کنار خدا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از عرفا و متصوفه و فلاسفه نام برد که هر یک با توجه به دیدگاه خود در مورد هستی اصل توحید را تبیین و مورد بررسی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عرفان و فلسفه طبق دیدگاه محققین از علوم صرفاً بشری است که یکی برخاسته از ریاضات و سیر و سلوک و کشف و شهود است و دیگری از براهین فلسفی است باید گفت که سخنان بزرگان عرصه سلوک و فلسفه تا آن جا در مباحث دینی خصوصاً توحیدی قابل قبول است که با قرآن کریم و کلام معصومان علیهم السلام و عقل سلیم و براهین قاطع آن منافاتی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مجموعه مختصر بررسی دیدگاه متصوفه و عرفا در مسأله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سعی شده با استناد به سخنان متصوفه و عرفای اصطلاحی در مباحث عقیدتی و توحیدی، اصول و مبانی آن ها، مورد نقد و بررسی قرار گیرد البته نقد ما به معنای انکار تمام سخنان و عقاید آن 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اکنون به عنوان عرفان مصطلح در حوزه ها و مجامع علمی مطرح است در واقع همان تصوف در حوزه علم و نظر است که به عنوان عرفان نظری مطرح می شود و اصول آن عمدتاً توسط محی الدین عربی در قرن هفتم هجری 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نظر مخفی نیست ستون فقرات تصوف و عرفان مصطلح بر مبانی وحدت وجود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که این مفاهیم هیچ سابقه ای در اسلام ندارد و برگرفته از عرفان هند و فلسفه یونان باستان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بطوری که بخشی از مهم ترین عقاید عرفای اصطلاحی و متصوفه موجود از فرهنگ بیگانه اخذ شده است</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تعالیم نورانی خاندن طهارت علیهم السلام حجت قاطع ما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سخنانی که به عنوان عرفان اسلامی از بزرگان این عرصه گفته می شود در صورتی قابل قبول است که آن سخنان و تعالیم مضاف بر مستدل بودن با ظاهر و باطن کلام خدا و تعالیم و سخنان امامان معصوم علیهم السلام در منافات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که عرفا و متصوفه، کلام و عقاید خود را شرح و بطن قرآن کریم می دانند از دو جهت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شرح و بطن قرآن کریم را باید از کسانی دریافت نمود که علمشان از سنخ علم بشری نباشد و عاری از خطا و اشتباه باشند که آنان طبق نصوص فراوان خاندان عصمت و طهارت علیهم السلام می باشند همانهایی که پیامبر بزرگوار اسلام صلی الله علیه و آله در حدیث نورانی ثقلین تا قیام قیامت آنان را در کنار قرآن کریم حجت قاطع معرفی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سخنان بسیاری از متصوفه و عرفا </w:t>
      </w:r>
      <w:r>
        <w:rPr>
          <w:rStyle w:val="FootnoteAnchor"/>
          <w:rtl w:val="true"/>
        </w:rPr>
        <w:footnoteReference w:id="248"/>
      </w:r>
      <w:r>
        <w:rPr>
          <w:rFonts w:ascii="IRNazanin" w:hAnsi="IRNazanin" w:eastAsia="IRNazanin"/>
          <w:color w:val="111111"/>
          <w:sz w:val="28"/>
          <w:sz w:val="28"/>
          <w:szCs w:val="28"/>
          <w:rtl w:val="true"/>
          <w:lang w:bidi="fa-IR"/>
        </w:rPr>
        <w:t>که مخالف نصّ صریح قرآن است را چگونه می توان به عنوان شرح و تفسیر قرآن پذیرفت؟</w:t>
      </w:r>
    </w:p>
    <w:p>
      <w:pPr>
        <w:pStyle w:val="BookText"/>
        <w:rPr/>
      </w:pPr>
      <w:r>
        <w:rPr>
          <w:rFonts w:ascii="IRNazanin" w:hAnsi="IRNazanin" w:eastAsia="IRNazanin"/>
          <w:color w:val="111111"/>
          <w:sz w:val="28"/>
          <w:sz w:val="28"/>
          <w:szCs w:val="28"/>
          <w:rtl w:val="true"/>
          <w:lang w:bidi="fa-IR"/>
        </w:rPr>
        <w:t xml:space="preserve">آیا عقیده به وحدت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عقیده به جبر، مطلق و عقیده به این که بت پرست در واقع خدا را می پرستد و یا عقیده به این که در آمیزش جنسی مرد با همسر خود نعوذ بالله مفعول حقیقی خداست و یا عقیده به تقدیس شیطان که وی بزرگ ترین موحد عالم وجود است و یا عقیده به یکی شدن انسان با ذات خدا در مبحث فنای انسان در ذات خدا و یا خروج انسان از عبودیت حق تعالی در صورت وصول به حقیقت و ده ها عقاید باطل دیگر را می توان شرح و بطن قرآن کریم نام برد؟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برخی از چهره های تصوف و عرفان که در عصر خود عالمان بزرگی هم بودند در نظر برخی اشخاص آن قدر درخشیده است که هیچ گونه نقدی را بر آراء و عقاید آنان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مولوی، عطار نیشابوری،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کسانی که شخصیت زدگی آنان را در حصار تعصبات محبوس کرده است به دو نکته توجه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عقیدتی قابل تقلید نیست و وجدان سلیم می گوید در مباحث مهم عقیدتی خصوصاً توحیدی باید تابع دلیل موجه عقلی و شرعی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بزرگان عرصه علوم و معارف بشری معصوم و عاری از اشتباه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عقاید آنان که از سلوک و فکر بشری است قابلیت نقد و بررسی را دارد و نباید در بند تعصّبات بود و راه حق و حقیقت را به سوی خود مسدود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نقد باید عالمانه و منصفانه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شخصی که می خواهد عقایدی از عرفا و متصوفه را مورد نقد قرار دهد باید مبادی آنان را بفهمد و سپس بدون تعصّب و با رعایت انصاف و با توجه به عقل فطری و دلیل موجه شرعی آن عقاید را مورد نقد و بررسی قرار دهد که در غیر این صورت آن نقد عالمانه و منصفانه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پیروان مکتب نورانی اهل بیت علیهم السلام هرگز مخالف سلوک و عرفان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تعالیم وجدانی و عرفانی است، اما سخن این است که عرفان ناب را باید از مفسران حقیقی قرآن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در کمتر کلام نورانی پیامبر اسلام صلی الله علیه و آله کشتی نجات معرفی شده اند؛ یعنی امامان هدایت علیهم السلام و آن چه به عنوان عرفان مصطلح اکنون در مجامع علمی و غیر آن مطرح است نمی توان گفت عرفان برخاسته از اسلام و تعالیم آن است بلکه برخی از اصول و پایه های آن مخالفت صد درصد با معارف و تعالیم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کتاب و سنت در مورد رابطه خدا با مخلوق این گونه سخن می گوید که هیچ گاه خالق مخلوق نمی شود و مخلوق خالق نمی گردد </w:t>
      </w:r>
      <w:r>
        <w:rPr>
          <w:rFonts w:ascii="Amiri" w:hAnsi="Amiri" w:eastAsia="Amiri" w:cs="Amiri"/>
          <w:color w:val="111111"/>
          <w:sz w:val="28"/>
          <w:sz w:val="28"/>
          <w:szCs w:val="28"/>
          <w:rtl w:val="true"/>
          <w:lang w:bidi="ar-SA"/>
        </w:rPr>
        <w:t>إِنَّ اللَّهَ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خالی از خلقش و خلقش خالی از اوست و حال آن که عرفا و صوفیه پیوسته از حلول، اتحاد و حتی بالاتر وحدت و یگانگی خالق و مخلوق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شهدناه شهدنا نفوسنا لأن ذواتنا عين ذاته لا مغايرة بينهما إلا بالتعين والإطلاق و إذا شهدنا، أى الحق شهد نفسه أى ذاته التي تعينت و ظهرت في صورتنا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با مشاهده خداوند خود را می بینم چون ذات ما عین اوست و جدایی و تفاوتی بین ما و او نیست مگر از نظر تعین و محدودیت و اطلاق و خداوند با مشاهده ما خود را می بیند، چون ذات اوست که با تعین و شخصیت پذیری به صورت ما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عبد غير الله في كل معبود إذ لا غير فى الوجود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غیر از خدا چیزی پرستش نمی شود چون غیری در 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هر چه را پرستش کند او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محکمات قرآن و روایات متواتر ما را به این نتیجه قطعی می رساند که هرگز این مطالب در توحید اسلامی بیان نشده است و رسول گرامی اسلام صلی الله علیه و آله و اوصیاء به حق آن بزرگوار هیچ گاه به این لسان و با این طرز توحید را ترسیم نکرده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قرآن و سنت اسماء و صفات خداوند توقیفی است و آن چه از توقیفی بودن اسماء فهمیده می شود این است که ما مجاز نیستیم که هرگونه بخواهیم خداوند و صفات وی را نامگذاری کنیم و یا با هر لفظ و شیوه ای او را عبادت کنیم در روش عرفانی این مسئله مورد توجه قرار نگرفته است و شیوه بندگی در این مورد رعایت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اصطلاحاتی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ساغر، معشوق، رخ، خال، زلف، گیسو،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خداوند بکار رفته است در گفتار صوفیه به وفور دیده می شود، الفاظی است که هیچ گاه در لسان قرآن و پیشوایان دین بکار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که اختلاف در تعبیر است و مطلب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حقیقت مطلب در گفتار متصوفه و عرفا و در لسان قرآن و ائمه اطهار علیهم السلام کاملاً دوگانگی مشاهده می شود که به هیچ وجه قابل امتزاج و التقاط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افراد ادعا می کنند که بعضی از این آراء مربوط به ابن عربی و یا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لازم به توضیح است این است که در تجزیه و تحلیل یک مشرب فکری نوع روش و فکر و اندیشه مد نظر است و نه 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حساسیتی روی چهره ها نداریم بلکه هدف ما برخورد با روش های معرفتی و نحله های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مورد مطلبی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قصد ما آن ابوسعید است که چنین گفته است نه آن ابو سعیدی که چنین نگفته است و بنابراین احترام آن ابوسعیدی که چنین نگفته است به جای خود محفوظ است غزالی در بحث ریاضت احیاء العلوم گوید که بعضی از شیوخ در ابتدای ریاضت کسل می شد بر خود الزام کرد که شب ها تا صبح بر روی سر خود بایستد تا آن حال برطرف شود معلوم است که قصد ما آن غزالی ساده لوح بی عقل دروغ باف است نه آن غزالی که چنین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عربی گفته که در ژرفای دریایی فرو رفتم که انبیا همه بر ساحل آن دریا متوقف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قصد ما آن محی الدینی است که با چنین ادعایی دین را احیا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محی الدینی که اهل دعوی نبوده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یا مراد ما آن مولوی است که مدعی شده که کتاب مثنوی او اصول، اصول، اصول دین و فقه الله اکبر است و خود را سخنگوی دین و قرآن و پرچم دار آن دانسته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برخورد با روش عرفانی و نقد و بررسی آن گفته می شود که درک معارف و اسرار عرفانی، احتیاج به ذوقی ظریف و نفسی رقیق و قلبی لطیف دارد و می بایست ابتدا مراحل سیروسلوک گذرانده شود تا فهم این مطالب بر قلب تابیده شود به همین دلیل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برخی از عقاید عرفا و 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فهم اوج این معارف هستید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اعتباری این ادعا بسیار بدیهی است با توجه به این که هر مدعی در هر نحله و روش عقیدتی می تواند از این نوع ادعاها و یا شبیه آن ها داشته باشد دیگر هیچ محقق و یا جوینده حقی، حق بحث و گفتگو پیرامون این روش ها را نخواهد داشت، زیرا در صورت نقد آن ها از ابتدا متهم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بسیار مهمی که لازم است در این مقدمه به آن اشاره کرد این است که در عرفان متداول است که نهایتاً برای اثبات مدعای خود بخصوص در بحث وحدت وجود متوسل به بیان مکاشفات خود و دیگران کنار می شوند مسلم است که نمی توان این نوع اثبات مدعا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حتی به قول خود عرفا و متصوفه نمی توان اطمینان داشت که آیا این مکاشفات و رؤیاها رحمانی است و یا ،شیطانی ثانیاً این که مخالفین نیز می توانند مدعی مکاشفاتی در رد نظریات آن ها باشند و همان اعتباری که مکاشفات مثبت مدعا دارد همان اعتبار هم مکاشفات مخالفین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هر صورت نیز مسلم است که رؤیا خواب و مکاشفه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ادعاها در اکثر مشایخ عرفان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ذکر دو مورد از ادعاهای سرور و بزرگ عرفا و متصوفه یعنی ابن عربی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شاهدته عند انشائى هذه الخطبة فى عالم الحقائق المثال في حضرت الجلال مكاشفة قلبيه في حضرة غيبيه و لما شاهدته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العالم سيّداً معصوم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الصديق على يمينه الأنفس و الفاروق على يساره الأقدس</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ایراد این ،خطبه در عالم حقایق مثال در پیشگاه خداوند ذو الجلال برای من مکاشفه ای رخ داد که عالم غیب بر من منکشف گردید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عالم آقا و دست یافته به همه خواسته هایش دیدم و مشاهده کردم که در طرف راست او ابوبکر صدیق و در طرف چپ او عمر فاروق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مکاشفه وی نه تنها در عالم حقایق ابوبکر را در سمت راست پیامبر و عمر را در سمت چپ پیامبر مشاهده کرده بلکه کرامتی بالاتر از آن را برای خود دیده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فالتفت السيد الأعلى و المورد العذب الأحلى و النور الأكشف الأجلى فرآني وراء الختم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لإشتراك بيني و بينه في الحكم فقال له السيد هذا عدیلک و ابنک و خلیلک انصب له المنبر الطرفاء بين يدى</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من توجهی کرد و من را پشت سر عیسی یافت زیرا بین من و او در حکم وجه اشتراکی هست در حالی که به من اشاره می کرد خطاب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همتای تو و فرزند تو و خلیل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من برای وی منبر بلندی نصب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 یکی از مشهورترین آثارش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آن چه را نگاشته است بر املای پیامبر صلی الله علیه و آله است که ایشان را در مکاشفه دیده و مطالب را بدون کم و زیادی به وی املاء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فإنّى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مبشّرة اريتها في العشر الآخر من المحرم، محرم سنة سبع و عشرين و ستمائة بمحروسة دمشق و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فصوص الحكم خذه و اخرج به الى الناس ينتفعون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الله ولرسوله </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من رسول الله را در مبشرهای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در محرم سال ششصد و بیست و هفت در شهر دمشق بود و دیدم که در دست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فصوص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به مردم برسان تا از او نفع برند من گفتم شنیدم و اطاعت نمودم مر خدای و رسولش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ممدالهمم 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سخن و ادعای 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عذرخواهی است از ابراز آن چه که یافته زیرا عارف سالک باید امین الله باشد و اسرار دوست را آشکار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عذرخواهی می کند که اگر من اظهار کردم به فرمان رسول مأمور بودم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شارح محترم ادعای ابن عربی را تأیید می کند و کتاب فصوص الحکم وی را اسرار دوست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مطالبی در این کتاب موجود است که کاملاً با عقاید شیعه منافات دارد برای نمونه به دو مورد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 داوودیه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نصّ بخلافته عنه الى أحد و عيّنه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نصّی از خود برای خلافت پس از خودش برای کسی به 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 مؤمنان علیه السلام را کافر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ایمان ابوطالب اثری نکرد و آیه ای در مذمت وی نازل شد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این در حالی است که شیعیان اجماعاً اتفاق نظر دارند که ابوطالب از همان ابتدای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را با آغوش باز پذیرا شد و تا آخر عمر مدافع سرسخت رسول خدا بود در منابع اهل تسنن هم ادله فراوانی بر این مدعا است و برخی از علمای بزرگ اهل تسنن مثل ابن ابی الحدید معتزلی در نوشته هایش بر ایمان راسخ ابوطالب علیه السلام پدر بزرگوار امیرمؤمنان علیه السلام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کسانی که خود را عالمی شیعی می دانند و ادعای ابن عربی را در مکاشفه و نوشتن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صادق می دانند و تأیید می کنند چه جواب قاطعی بر این سخنان بی اساس ابن عربی دارند؟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خوانندگان محترم این مجموعه مختصر را با فکری باز و بدون تعصّب مطالعه کنند و نگارنده این سطور را از دعای خیر خود محروم نگردانند</w:t>
      </w:r>
      <w:r>
        <w:rPr>
          <w:rFonts w:eastAsia="IRNazanin" w:cs="IRNazanin"/>
          <w:color w:val="111111"/>
          <w:sz w:val="28"/>
          <w:szCs w:val="28"/>
          <w:rtl w:val="true"/>
          <w:lang w:bidi="fa-IR"/>
        </w:rPr>
        <w:t xml:space="preserve">. </w:t>
      </w:r>
      <w:bookmarkStart w:id="340" w:name="pg9408_99979"/>
    </w:p>
    <w:p>
      <w:pPr>
        <w:pStyle w:val="Heading3"/>
        <w:numPr>
          <w:ilvl w:val="2"/>
          <w:numId w:val="1"/>
        </w:numPr>
        <w:rPr/>
      </w:pPr>
      <w:bookmarkStart w:id="341" w:name="__RefHeading___Toc5635644_2870459653"/>
      <w:bookmarkStart w:id="342" w:name="_Toc134"/>
      <w:bookmarkEnd w:id="340"/>
      <w:bookmarkEnd w:id="341"/>
      <w:r>
        <w:rPr>
          <w:rtl w:val="true"/>
        </w:rPr>
        <w:t>فصل اول</w:t>
      </w:r>
      <w:r>
        <w:rPr>
          <w:rtl w:val="true"/>
        </w:rPr>
        <w:t xml:space="preserve">: </w:t>
      </w:r>
      <w:r>
        <w:rPr>
          <w:rtl w:val="true"/>
        </w:rPr>
        <w:t>وحدت وجود و موجود</w:t>
      </w:r>
      <w:bookmarkEnd w:id="342"/>
    </w:p>
    <w:p>
      <w:pPr>
        <w:pStyle w:val="BookText"/>
        <w:rPr/>
      </w:pPr>
      <w:r>
        <w:rPr>
          <w:rFonts w:ascii="IRNazanin" w:hAnsi="IRNazanin" w:eastAsia="IRNazanin"/>
          <w:color w:val="111111"/>
          <w:sz w:val="28"/>
          <w:sz w:val="28"/>
          <w:szCs w:val="28"/>
          <w:rtl w:val="true"/>
          <w:lang w:bidi="fa-IR"/>
        </w:rPr>
        <w:t>مهمترین بحث در عرفان اصطلاحی و تصوف، نظریه وحدت وجود و موجود یا وحدت شخصی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البته وحدت وجود معانی متعددی دارد، اما باید توجه داشت آن وحدتی که در این بخش مورد بررسی قرار می گیرد وحدت وجود و موجود قول اهل تصوف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ستون فقرات تصوف این عقیده است و بسیاری از نظرات و دیدگاه های آنان با توجه به این عقیده بیان می شود صوفیان مخالفان این نظریه را به قشری گری و کج فهمی متهم می کنند و ادعا دارند که مخالفان معنا و باطن سخن آنان را متوجه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صوفیان و عرفای اصطلاحی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مخالفان خود را سریع و از همان ابتدا به قشری گری و نفهمی متهم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خود صادقید برهان اقامه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و شارحین بزرگ آراء متصوفه که خود هم جزء مدافعان آنان بودند، در آثارشان غیر از ظاهر کلام متصوفه در معنای وحدت وجود و موجود معنای دیگری ارائه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اهل فن و متخصص در عرفان نظری سخنان ما را درک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شما اهل فن و متخصص چه کسی است؟</w:t>
      </w:r>
    </w:p>
    <w:p>
      <w:pPr>
        <w:pStyle w:val="BookText"/>
        <w:rPr/>
      </w:pPr>
      <w:r>
        <w:rPr>
          <w:rFonts w:ascii="IRNazanin" w:hAnsi="IRNazanin" w:eastAsia="IRNazanin"/>
          <w:color w:val="111111"/>
          <w:sz w:val="28"/>
          <w:sz w:val="28"/>
          <w:szCs w:val="28"/>
          <w:rtl w:val="true"/>
          <w:lang w:bidi="fa-IR"/>
        </w:rPr>
        <w:t>آیا آن کس که به عمق دیدگاه شما درباره وحدت وجود رسیده اما آن را مغایر با تعالیم انبیای الهی دانسته متخصص است یا نه؟</w:t>
      </w:r>
    </w:p>
    <w:p>
      <w:pPr>
        <w:pStyle w:val="BookText"/>
        <w:rPr/>
      </w:pPr>
      <w:r>
        <w:rPr>
          <w:rFonts w:ascii="IRNazanin" w:hAnsi="IRNazanin" w:eastAsia="IRNazanin"/>
          <w:color w:val="111111"/>
          <w:sz w:val="28"/>
          <w:sz w:val="28"/>
          <w:szCs w:val="28"/>
          <w:rtl w:val="true"/>
          <w:lang w:bidi="fa-IR"/>
        </w:rPr>
        <w:t>از دیدگاه بسیاری از علما و اهل فن، وحدت وجود و موجودی که اهل تصوف پذیرفته اند دیدگاه غلط و ضد توحیدی است که به احتمال قریب به یقین از فرهنگ هند و یونان وارد تصوف شده سپس رشد کرده و رنگ دینی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طرفداران این نظریه برای اثبات آن بی درنگ نام علمایی را ذکر می کنند که ظاهراً این عقیده را پذیرفته اند اما باید به این نکته بسیار مهم توجه داشت که شخصی که در جستجوی حقیقت است باید تعصبات را کنار گذاشته و در مباحث عقیدتی مقلّد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سلیم می گوید در این گونه مباحث عقیدتی بسیار مهم باید تابع دلیل عقلی و شرعی موجه بود و اگر برخی از علما این دیدگاه را پذیرفته اند در مقابل تعداد زیادتری از علما این دیدگاه را باطل و غیر توحیدی بیان نموده اند به هر حال باید تابع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 که می 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چوبین سخت بی تمکین بود </w:t>
      </w:r>
      <w:bookmarkStart w:id="343" w:name="pg9408_99980"/>
    </w:p>
    <w:p>
      <w:pPr>
        <w:pStyle w:val="Heading3"/>
        <w:numPr>
          <w:ilvl w:val="2"/>
          <w:numId w:val="1"/>
        </w:numPr>
        <w:rPr/>
      </w:pPr>
      <w:bookmarkStart w:id="344" w:name="__RefHeading___Toc5635646_2870459653"/>
      <w:bookmarkStart w:id="345" w:name="_Toc135"/>
      <w:bookmarkEnd w:id="343"/>
      <w:bookmarkEnd w:id="344"/>
      <w:r>
        <w:rPr>
          <w:rtl w:val="true"/>
        </w:rPr>
        <w:t>تعریف وحدت وجود و موجود</w:t>
      </w:r>
      <w:r>
        <w:rPr>
          <w:rtl w:val="true"/>
        </w:rPr>
        <w:t>:</w:t>
      </w:r>
      <w:bookmarkEnd w:id="345"/>
    </w:p>
    <w:p>
      <w:pPr>
        <w:pStyle w:val="BookText"/>
        <w:rPr/>
      </w:pPr>
      <w:r>
        <w:rPr>
          <w:rFonts w:ascii="IRNazanin" w:hAnsi="IRNazanin" w:eastAsia="IRNazanin"/>
          <w:color w:val="111111"/>
          <w:sz w:val="28"/>
          <w:sz w:val="28"/>
          <w:szCs w:val="28"/>
          <w:rtl w:val="true"/>
          <w:lang w:bidi="fa-IR"/>
        </w:rPr>
        <w:t>اهل تصوف می گویند وجود و موجود یکی بیش نیست و آن خداست و ما سوی الله تعالی هیچ موجودی نیست و تمام پدیده ها مظاهر آن موجود واحداند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زمین و آسمان و ستاره و انسان و حیوان و 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چیزی جز ظهور آن موجود یعنی خدا نمیباشد پس این ذات خداست که به اطوار و صورت های گوناگون مثل ،زمین ،کوه ستاره انسان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می گویند اهل ظاهر پدیده ها را جدا از ذات خدا می دانند در صورتی که حقیقت این است که تمام موجودات یک حقیقتند و آن خداست</w:t>
      </w:r>
    </w:p>
    <w:p>
      <w:pPr>
        <w:pStyle w:val="BookText"/>
        <w:rPr/>
      </w:pPr>
      <w:r>
        <w:rPr>
          <w:rFonts w:ascii="IRNazanin" w:hAnsi="IRNazanin" w:eastAsia="IRNazanin"/>
          <w:color w:val="111111"/>
          <w:sz w:val="28"/>
          <w:sz w:val="28"/>
          <w:szCs w:val="28"/>
          <w:rtl w:val="true"/>
          <w:lang w:bidi="fa-IR"/>
        </w:rPr>
        <w:t>بهترین مثالی که می زنند تا دقیق و گویا مقصودشان را برساند مثال موج و دریاست می گویند دریا دارای موج است و موج عین دریاست مثال ما و تمام موجودات با خدا همان مثال موج و دریاست یعنی تمام پدیده ها عين ذات خدا هستند و از او جدا نیستند بلکه طوری از اطوار و جلوه ای از جلوات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علمی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خداوند که وجود صرف است با تعین و شکل پذیری و خروج از حالت اطلاق به صورت مخلوقات در آمده است در نتیجه موجودات نیستند مگر همان ذات باری تعالی و ظهور او بدین صورت هاست و تفاوت بین خالق و مخلوق نیست مگر به اطلاق 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خدا عین وجود و نامحدود است در حالی که همین وجود در اشیاء به صورت مقید و محدود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ناگزیر هر صفت و خصوصیتی که بر ذات باری یعنی وجود مطلق استوار است عیناً در اشیاء یافت می شود ولی به صورت ناقص و در نتیجه هیچ صفت یا خصوصیتی نمی تواند در خداوند وجود داشته باشد که اشیاء را از آن بهره ای و خبری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یحیی یثربی که از محققین عرصه عرفان و تصوف است از قول عرفا و صوفیه درباره وحدت وجود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حقیقت واحدی است که در باطن با وحدت کامل خویش از هرگونه تفرقه و کثرتی منزه است و ظاهری دارد که منشأ نمایش کثرت است و این کثرت ها ظاهری و خیالی هستند نه واقعی و حقیقی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حضرت حق را دوئی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حضرت من و ما و توئی نیست</w:t>
      </w:r>
    </w:p>
    <w:p>
      <w:pPr>
        <w:pStyle w:val="BookText"/>
        <w:rPr/>
      </w:pPr>
      <w:r>
        <w:rPr>
          <w:rFonts w:ascii="IRNazanin" w:hAnsi="IRNazanin" w:eastAsia="IRNazanin"/>
          <w:color w:val="111111"/>
          <w:sz w:val="28"/>
          <w:sz w:val="28"/>
          <w:szCs w:val="28"/>
          <w:rtl w:val="true"/>
          <w:lang w:bidi="fa-IR"/>
        </w:rPr>
        <w:t xml:space="preserve">من و ما و تو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هیچ تمییز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حقیقت به منزله آب دریا و پدیده ها و حوادث، همچون امواج و حباب اند که در نگرش سطحی حباب و امواج حقایق جداگانه به نظر می رسند اما با یک نظر عمیق، روشن می شود که در آن جا هر چه هست آب است و بس و بقیه جلوه ها و مظاهر آن آبند و دارای تحقق و ذات جداگانه و مستقلی نیستند و در حقیقت نیستی های هستی نما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هایی که بحر هستی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مر آب را حباب بود</w:t>
      </w:r>
    </w:p>
    <w:p>
      <w:pPr>
        <w:pStyle w:val="BookText"/>
        <w:rPr/>
      </w:pPr>
      <w:r>
        <w:rPr>
          <w:rFonts w:ascii="IRNazanin" w:hAnsi="IRNazanin" w:eastAsia="IRNazanin"/>
          <w:color w:val="111111"/>
          <w:sz w:val="28"/>
          <w:sz w:val="28"/>
          <w:szCs w:val="28"/>
          <w:rtl w:val="true"/>
          <w:lang w:bidi="fa-IR"/>
        </w:rPr>
        <w:t xml:space="preserve">گرچه آب و حباب باشد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حباب، آب بود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روی هستی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چون هستی سراب بود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عالم ربانی مرحوم حاج میرزا جواد آقا تهرانی که از محققین و منتقدین عرصه تصوف و عرفان است در باب وحدت وجود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صوفیه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تحقیق یک وجود و موجود بیش نیست که فقط از جهت تقید و تعین به قیود اعتباریه متکثر به نظر می آید پس هر چه هست در واقع اوست که خدایش می گویند و آن چه کثرت و غیریت که به نظر می رسد اعتباری و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از صوفیه و 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دار تحقیق یک وجود و موجود بیش نیست ولی همان وجود و موجود واحد، در ذات و حقیقت خود متکثر به مراتب و درجات متفاوته به شدت و ضعف و کمال و نقص و نحو ذلک می باشد و چنین کثرتی با وحدت حقیقت منافی نیست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جامع این کلمات و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و متصوفه در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دار تحقیق یک وجود و موجود بیش نیست اعم از این که این موجود واحد در ذاتش اختلاف درجاتی داشته باشد یا نه و نیز اعم از این که وجودش منحصر به وجود مجالی یا اکمل از این باشد که برای او مقام کثرت در وحدت نیز 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ادای مقصود و بیان مدعی، اعتبارات و اصطلاحات و تمثیلات و تقریبات و تفسیرات بی شمار گفته اند که اشخاص غیر وارد در تعیین و تشخیص مراد آنان دچار مشکلات و نافهمی های زیادی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دلیل آنان برای اثبات هدف و مدعای خود طریق مکاشفه می باشد ولی بسیاری از طریق بحث برهانی و قرآن و حدیث وارد گشته اند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شیخ محمّد لاهیجی از بزرگان صوفیه درباره وحدت وجود می 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توفیق الهی رهبر گردد و به عین انصاف نظر کنی و تطورات ظهورات او را در مراتب مشاهده نمایی یقین بدانی که هر طائفه از طوائف مختلفه هر چه در معرفت الله گفته اند و اعتقاد نموده اند همه را جهت راستی هست و هر کس را نظر بر مرتبه ای افتاده و اما از آن جهت که او را به جمیع مراتب مشاهده نموده اند و منحصر بر آن چه مشهود هر یک شده است داشته اند و از حقیقت حال که سریان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همه اشیاء غافلاند منع لازم آمده و ذات حق از آن اعلی است که عقل و فکر و دلیل و قیاس احاطه او توانند نمود چو آن چه تو وسیله معرفت آن حضرت خواهی ساخت به حقیقت هم اوست که به وسیله آن وسیله ظاهر و متجلی گشته است و غیر او چون هیچ موجودی نیست لاجرم دلیل او جز آن نتوان بود</w:t>
      </w:r>
      <w:r>
        <w:rPr>
          <w:rFonts w:eastAsia="IRNazanin" w:cs="IRNazanin"/>
          <w:color w:val="111111"/>
          <w:sz w:val="28"/>
          <w:szCs w:val="28"/>
          <w:rtl w:val="true"/>
          <w:lang w:bidi="fa-IR"/>
        </w:rPr>
        <w:t xml:space="preserve">. </w:t>
      </w:r>
      <w:r>
        <w:rPr>
          <w:rStyle w:val="FootnoteAnchor"/>
          <w:rtl w:val="true"/>
        </w:rPr>
        <w:footnoteReference w:id="264"/>
      </w:r>
      <w:bookmarkStart w:id="346" w:name="pg9408_99982"/>
    </w:p>
    <w:p>
      <w:pPr>
        <w:pStyle w:val="Heading3"/>
        <w:numPr>
          <w:ilvl w:val="2"/>
          <w:numId w:val="1"/>
        </w:numPr>
        <w:rPr/>
      </w:pPr>
      <w:bookmarkStart w:id="347" w:name="__RefHeading___Toc5635648_2870459653"/>
      <w:bookmarkStart w:id="348" w:name="_Toc136"/>
      <w:bookmarkEnd w:id="346"/>
      <w:bookmarkEnd w:id="347"/>
      <w:r>
        <w:rPr>
          <w:rtl w:val="true"/>
        </w:rPr>
        <w:t>عقیده وحدت وجود و موجود در عقاید و افکار ملل قبل از اسلام</w:t>
      </w:r>
      <w:r>
        <w:rPr>
          <w:rtl w:val="true"/>
        </w:rPr>
        <w:t>:</w:t>
      </w:r>
      <w:bookmarkEnd w:id="348"/>
    </w:p>
    <w:p>
      <w:pPr>
        <w:pStyle w:val="BookText"/>
        <w:rPr/>
      </w:pPr>
      <w:r>
        <w:rPr>
          <w:rFonts w:ascii="IRNazanin" w:hAnsi="IRNazanin" w:eastAsia="IRNazanin"/>
          <w:color w:val="111111"/>
          <w:sz w:val="28"/>
          <w:sz w:val="28"/>
          <w:szCs w:val="28"/>
          <w:rtl w:val="true"/>
          <w:lang w:bidi="fa-IR"/>
        </w:rPr>
        <w:t>همان گونه که گفته شد این بحث سابقه در عرفان شرق و غرب دارد که نمونه هایی از آن ذکر می شود و سپس گوشه ای از سخنان بزرگان صوفیه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برمانیدس شاگرد اکسیوفان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خردمند جز واحد که کل وجود و وجود کل است قائل نتواند 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 عرفان در مسیحیت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کل اشیاء است، اما هیچ یک از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را واحد می داند و احدیت را اصل و منشأ کل وجود می شمارد و موجودات را جمیعاً تراوش و فیوضاتی از مبدأ نخستین و مصدر کل می انگارد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دادن علم و ادراک به خداوند منافی توحید است، زیرا سوای او چیزی نیست که معلوم او تواند شد مرید نیست زیرا نقصی در او نیست تا طالب چیزی باشد، کل اشیاء است اما هیچ یک از اشیاء نیست</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349" w:name="__RefHeading___Toc5635650_2870459653"/>
      <w:bookmarkStart w:id="350" w:name="_Toc137"/>
      <w:bookmarkEnd w:id="349"/>
      <w:r>
        <w:rPr>
          <w:rtl w:val="true"/>
        </w:rPr>
        <w:t>نمونه ای از عقاید عرفای هند</w:t>
      </w:r>
      <w:bookmarkEnd w:id="350"/>
    </w:p>
    <w:p>
      <w:pPr>
        <w:pStyle w:val="BookText"/>
        <w:rPr/>
      </w:pPr>
      <w:r>
        <w:rPr>
          <w:rFonts w:ascii="IRNazanin" w:hAnsi="IRNazanin" w:eastAsia="IRNazanin"/>
          <w:color w:val="111111"/>
          <w:sz w:val="28"/>
          <w:sz w:val="28"/>
          <w:szCs w:val="28"/>
          <w:rtl w:val="true"/>
          <w:lang w:bidi="fa-IR"/>
        </w:rPr>
        <w:t>طبقه دوم هندیان ویدانتی انند و ایشان صوفیان این طبقه اند که مساویند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شعبده حق است و آن ذات مقدس هر دم به صورتی بر آید و آن را گذاشته به لباس دیگری ظهور کند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واجب است که از حضرت اطلاق نزول فرموده و در هر نوعی از مخلوقات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ذره تا خورشید عین ذات مقدس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فرقه ای از پارسیان، جمشاسبیانند که خود را به جمشاسب بن جمشید منسوب دارند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را در خارج وجودی نیست و هر چه هست همه ایزد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وجود در یونان رنگ دینی نداشته و بالعکس در هند با دیانت مخلوط شده و در کتاب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ویدیادو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همان یک خداست که گاهی به شکل زارع در می آید و در زمین زراعت می کند و آب شده زمین را سیراب می سازد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فلسفه رواق که در قرن چهارم قبل از میلاد در یونان ظهور کرد درباره وحدت وجود می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اجزاء یک کل شگفت انگیز است که جسمش طبیعت و روحش خداست</w:t>
      </w:r>
      <w:r>
        <w:rPr>
          <w:rFonts w:eastAsia="IRNazanin" w:cs="IRNazanin"/>
          <w:color w:val="111111"/>
          <w:sz w:val="28"/>
          <w:szCs w:val="28"/>
          <w:rtl w:val="true"/>
          <w:lang w:bidi="fa-IR"/>
        </w:rPr>
        <w:t xml:space="preserve">». </w:t>
      </w:r>
      <w:r>
        <w:rPr>
          <w:rStyle w:val="FootnoteAnchor"/>
          <w:rtl w:val="true"/>
        </w:rPr>
        <w:footnoteReference w:id="271"/>
      </w:r>
      <w:bookmarkStart w:id="351" w:name="pg9408_99983"/>
    </w:p>
    <w:p>
      <w:pPr>
        <w:pStyle w:val="Heading3"/>
        <w:numPr>
          <w:ilvl w:val="2"/>
          <w:numId w:val="1"/>
        </w:numPr>
        <w:rPr/>
      </w:pPr>
      <w:bookmarkStart w:id="352" w:name="__RefHeading___Toc5635652_2870459653"/>
      <w:bookmarkStart w:id="353" w:name="_Toc138"/>
      <w:bookmarkEnd w:id="351"/>
      <w:bookmarkEnd w:id="352"/>
      <w:r>
        <w:rPr>
          <w:rtl w:val="true"/>
        </w:rPr>
        <w:t>وحدت وجود در فلسفه نو افلاطونیان</w:t>
      </w:r>
      <w:bookmarkEnd w:id="353"/>
    </w:p>
    <w:p>
      <w:pPr>
        <w:pStyle w:val="BookText"/>
        <w:rPr/>
      </w:pPr>
      <w:r>
        <w:rPr>
          <w:rFonts w:ascii="IRNazanin" w:hAnsi="IRNazanin" w:eastAsia="IRNazanin"/>
          <w:color w:val="111111"/>
          <w:sz w:val="28"/>
          <w:sz w:val="28"/>
          <w:szCs w:val="28"/>
          <w:rtl w:val="true"/>
          <w:lang w:bidi="fa-IR"/>
        </w:rPr>
        <w:t xml:space="preserve">مؤسس این سلسله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آمونیوس ساکاس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مصر می دانند که در پایان قرن دوم پیش از میلاد در کنار اسکندریه می زیسته است اما کلیه فلسفه ای که به نو افلاطونیان منتسب است و در واقع باید حکمت اشراقی و عرفان نامید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آمونیوس ساکاس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حقیقت را واحد می داند و احدیت را اصل و منشأ کل وجود می شمارد و موجودات را جمیعاً تراوش و فیوضاتی از مبدأ نخستین و مصدر کل می انگارد و غایت وجود را هم بازگشت به همان مبدأ می پندارد که در قوس نزول عوالم روحانی و جسمانی را ادراک می کند و در قوس صعود به حس و تعقل و اشراق و کشف و شهود نایل می شود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دکتر یحیی یثربی درباره تشابه میان عرفان هند و تصوف اسلامی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وحدت و تشابه میان تعالیم هندیان و تصوف اسلامی زیاد است و قرینه و شواهدی هم بر ارتباط و اقتباس وجود دارد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دکتر یحیی یثربی که از پژوهشگران عرصه عرفان و تصوف اسلامی است درباره تشابه بین عرفان و تصوف اسلامی و فلسفه نو افلاطونی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تشابه بین عرفان و تصوف اسلامی و فلسفه نو افلاطونی امری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مورخین و نیز مقایسه آراء و عقاید دو مسلک،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تشابه می تواند مبنایی بر امکان تأثّر و اقتباس تصوف اسلامی از مکتب نو افلاطونی باشد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عقاید نو افلاطونیان و خود فلوطین در میان مسلمین، از مسائلی است که نظر مورخین و مستشرقین را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تحقیقات نسبتاً مفصل و جامعی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رغم این تحقیقات و بررسی ها هنوز مسأله کیفیت اقتباس از آراء و عقاید نو افلاطونیان دقیقاً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درباره اولین اقتباس ها از سوی مسلمانان نظراتی ابراز شده است یک نظر آن است که مسلمین از طریق راهبان و آباء کلیسای مسیحی که عمدتاً از فرقه یعقوبیه بودند و در حوالی سوریه زندگی می کردند و نیز به وسیله مدرسه جندی شاپور در خوزستان و صابیان حران در بین النهرین، با آراء نو افلاطونیان آشنا شده 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عقیده دیگر آن است که بعضی از مشایخ اولیه صوفیه یعنی ذالنون مصری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عقاید نو افلاطونی آشنایی داشته اند و این عقاید به صورت شفاهی به گوش آن ها رسیده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وی در صفحه بعد در ادامه بحث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کتب و رسالات و احتمالاً آموزش های شفاهی سبب اشاعه فلسفه نو افلاطونی در عالم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فارابی و ابن سینا و شیخ اشراق به آثار نو افلاطونی توجه داشته اند و شیخ اشراق بیش از هر کسی از عقاید نو افلاطونیان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علی فروغی درباره منشأ عرفان و تصوف اسلامی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آیا عرفا و اشراقیون مشرب عرفان را از فلوطین و پیروان او دریافته یا مستقیماً از منابعی که فلوطین اقتباس نموده گرفته اند مسئله ای غامض است که حل آن اگر ممکن باشد محتاج به تفحص بسیار و از گنجایش این رساله مختصر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کمال شباهت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افلاطونیان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تعلیمات عرفانی و تصوف مشرق زمین و به ملاحظه این که در قرن ششم میلادی جمعی از حکمای یونان که از افلاطونیان اخیر بودند به ایران آمدند بعضی محققین بر آن شدند که عرفان و تصوف ما از آن منبع آمده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دکتر قاسم غنی در کتاب تاریخ تصوف در اسلام مطلبی دارد راجع به تأثیر فلوطین و فلسفه نو افلاطونی در تصوف که به قسمتی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آراء فلوطین و پیدا شدن فلسفه نو افلاطونی در بین مسلمین بیش از هر چیزی در تصوف و عرفان مؤثر بوده است به این معنی که تصوف که تا آن وقت زهد عملی بود اساس نظری یافت و چون در آراء نو افلاطونی دقت کنیم می بینیم برای صوفی زاهدی که از دنیا و هر چه در اوست به حکم آن که فانی است دل کنده و به آن چه باقی است دل سپرده فلسفه فلوطین بسیار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منتهای آرزوی خود را در آراء او می یابد موضوع وحدت وجود در فلسفه نو افلاطونی بیش از هر چیز نظر صوفیه را جلب کرده است زیرا وحدت وجود همه دنیا را آینه قدرت حق می بیند و هر موجودی در حکم آینه ای است که خدا در آن جلوه گر شده ولی این مزایا هم ظاهر نمود است و هستی مطلق و وجود حقیقی خداست انسان باید بکوشد تا پرده ها را بدرد و خود را جلوه کمال و جمال حق قرار دهد و به سعادت ابدی برسد سالک باید با پر و بال شوق و عشق به طرف خدا به پرواز در آید و خود را از قید هستی خود که نمودی بیش نیست آزاد کند و در خدا که وجود حقیقی است محو و فانی سازد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جلال الدین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مترجم و معرف افکار فلوطین و فلسفه نو افلاطونی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دیوان و مثنوی این عارف بزرگ که در حکم دايرة المعارف عرفاست تتبع کرده باشد تقریباً تمام مسائل فلسفه نو افلاطونی را در آن خواهد یافت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مثنوی ملای رومی از همان بیت اول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 ها شکایت می کند</w:t>
      </w:r>
    </w:p>
    <w:p>
      <w:pPr>
        <w:pStyle w:val="BookText"/>
        <w:rPr/>
      </w:pPr>
      <w:r>
        <w:rPr>
          <w:rFonts w:ascii="IRNazanin" w:hAnsi="IRNazanin" w:eastAsia="IRNazanin"/>
          <w:color w:val="111111"/>
          <w:sz w:val="28"/>
          <w:sz w:val="28"/>
          <w:szCs w:val="28"/>
          <w:rtl w:val="true"/>
          <w:lang w:bidi="fa-IR"/>
        </w:rPr>
        <w:t>تا پایان دفتر ششم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فتاد از روزن دل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و الله اعلم بالصواب</w:t>
      </w:r>
    </w:p>
    <w:p>
      <w:pPr>
        <w:pStyle w:val="BookText"/>
        <w:rPr/>
      </w:pPr>
      <w:r>
        <w:rPr>
          <w:rFonts w:ascii="IRNazanin" w:hAnsi="IRNazanin" w:eastAsia="IRNazanin"/>
          <w:color w:val="111111"/>
          <w:sz w:val="28"/>
          <w:sz w:val="28"/>
          <w:szCs w:val="28"/>
          <w:rtl w:val="true"/>
          <w:lang w:bidi="fa-IR"/>
        </w:rPr>
        <w:t>که قریب به بیست و شش هزار بیت است همه کتاب مملو از نکات و اشارات حکمت نو افلاطونی است که مولانا رومی رنگ قرآن و حدیث به آن زده و به مذاق مسلمین در آورده و با بهترین اسلوب بیان کرده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همان گونه که خوانندگان محترم ملاحظه می کنند، دکتر غنی که از مدافعان صوفیان است، عقاید متصوفه خصوصاً عقیده به وحدت وجود را بر گرفته از فلسفه یونان می داند که عرفای اسلامی آن را با رنگ اسلامی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قاسم غنی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شدن این گونه افکار در تصوف که بعضی از آن ها صریحاً مخالف با توحید اسلامی است، صوفیه را مورد تکفیر و مزاحمت فقها و متشرعین قرار داد و زندگی را بر آن ها دشوار کرد صوفیه که نمی خواستند از اسلام خارج باشند یا خارج شمرده شوند از یک طرف دست به تأویل و تفسیر عارفانه قرآن زده، تصوف را با اسلام توفیق دادند مخصوصاً در قرن چهارم و پنجم رایج شد و از طرف دیگر متوسل به رمز و سر شده و خود را در بیان حقایق عرفانی به تعبیرات مخصوص مقید ساختند به این معنی که در پرده حرف می زنند و کلمات را به معانی مجازی و گاهی مجاز بسیار دور به کار می برند و پیروان تصوف را به کتمان سر و لب فرو بسته توصیف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اسرار حق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تعلیم دادند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دکتر قاسم غنی در تکمیل بحث می افزاید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تأثیر عمیق فلسفه نو افلاطونی و یک سلسله مؤثرات خارجی دیگر، تصوف به شکلی در آمد که مورد تکفیر واقع شد و جماعتی از بزرگان صوفیه به زحمت افتادند و بعضی به قتل رسیدند و این پیشامدها باعث شد که صوفیان اسرار خود را از نامحرمان مکتوم بدارند و کلمات خود را ذو وجوه ادا کنند، ظواهر شرع را رعایت نمایند و مخصوصاً در صدد در آمدند که عرفان و تصوف را به وسیله تأویل با قرآن و حدیث تطبیق کنند و انصاف این است که از عهده این مهم به خوبی بر آمدند و پایه تأویل را به جایی گذاشتند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کننده تورات هم به آن نخواهد رسید و از آن به بعد تصوف و عرفان را اسلام حقیقی و دیانت واقعی جلوه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قرآن مغز را برداشتیم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 همین اساس برخی از محققین و نویسندگان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ابن عربی در حقیقت انعکاسی از افکار غیر اسلامی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عرفان که ویژگی بارز آن وحدت وجود و موجود است در عقاید هندی و یونانی است چنان که محی الدین عربی اصالتاً از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همان گونه که خوانندگان محترم ملاحظه نمودند طبق سخنان محققین و پژوهشگران عرصه عرفان و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آنان از مدافعان صوفیه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عقاید صوفیه خصوصاً بحث وحدت وجود و موجود سابقه ای در تعالیم اسلام ندارد بلکه از عرفان شرق و غرب اقتباس گردیده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354" w:name="pg9408_99987"/>
    </w:p>
    <w:p>
      <w:pPr>
        <w:pStyle w:val="Heading3"/>
        <w:numPr>
          <w:ilvl w:val="2"/>
          <w:numId w:val="1"/>
        </w:numPr>
        <w:rPr/>
      </w:pPr>
      <w:bookmarkStart w:id="355" w:name="__RefHeading___Toc5635654_2870459653"/>
      <w:bookmarkStart w:id="356" w:name="_Toc139"/>
      <w:bookmarkEnd w:id="354"/>
      <w:bookmarkEnd w:id="355"/>
      <w:r>
        <w:rPr>
          <w:rtl w:val="true"/>
        </w:rPr>
        <w:t>پی نوشت ها</w:t>
      </w:r>
      <w:r>
        <w:rPr>
          <w:rtl w:val="true"/>
        </w:rPr>
        <w:t>:</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قیصری، ص</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،قرآن علی کمالی دزفولی،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مثنوی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خطبه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 الهمم في شرح فصوص الحكم، حسن حسن زاده آملی،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ص</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شیخ محمود شبستری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تحقیقی در سیر تکاملی و اصول و مسائل تصوف،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صوفی چه می گوید، چاپ چهارم،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سیر حکمت در اروپا محمد علی فروغی،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،صوفیان، ص</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یونان و روم،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حکمت در اروپا،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ص</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تحقیقی در سیر تکامل و اصول و مسائل تصوف،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حکمت در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تصوف در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در تاریخ تصوف،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یثربی، سید یحیی، عرفان نظری تحقیقی در سیر تکامل و اصول و مسائل تصوف مرکز انتشارات دفتر تبلیغات اسلامی، قم،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میرزا جواد عارف و صوفی چه می گوید انتشارات کتابخانه بزرگ اسلامی، چاپ چهارم،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رومی محمّد داوود، شرح فصوص قیصری با تحقیق و مقدمه تحلیلی سید جلال آشتیانی، شرکت انتشارات علمی و فرهنگی چاپ اول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فتوحات مکیه، دار احیاء تراث العربی، چهار جلدی رحلی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انتشارات سیرنگ،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شرح گلشن راز انتشارات زوار،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محمد علی، سیر حکمت در اروپا انتشارات زوّار،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زنگانی، عباسعلی، تحقیق و بررسی در تاریخ تصوف دار الكتب الاسلامیه،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ممّدالهمم در شرح فصول الحكم ، تهران وزارت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کاپلستون، فردریک ، تاریخ فلسفه یونان و روم شرکت انتشارات علمی و فرهنگی و انتشارات سروش ترجمه جلال الدین مرتضوی،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57" w:name="pg9408_99989"/>
    </w:p>
    <w:p>
      <w:pPr>
        <w:pStyle w:val="Heading3"/>
        <w:numPr>
          <w:ilvl w:val="2"/>
          <w:numId w:val="1"/>
        </w:numPr>
        <w:rPr/>
      </w:pPr>
      <w:bookmarkStart w:id="358" w:name="__RefHeading___Toc5635656_2870459653"/>
      <w:bookmarkStart w:id="359" w:name="_Toc140"/>
      <w:bookmarkEnd w:id="357"/>
      <w:bookmarkEnd w:id="358"/>
      <w:r>
        <w:rPr>
          <w:rtl w:val="true"/>
        </w:rPr>
        <w:t>رؤوس مطالب</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درآمد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وضو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از نظر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از نظر اهل تسنن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وضو از دیدگاه تفسیری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شیعه و سنی در آداب وضو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 پیرامون ریشه ها و علل اختلاف در وضو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رسول خدا صلی الله علیه و آله درباره مسح پاها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صحابه و تابعین درباره مسح پاها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وضو پیامبر صلی الله علیه و آله از زبان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اهل بیت علیهم السلام پیرامون آداب وضو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کلیدواژه ها</w:t>
      </w:r>
    </w:p>
    <w:p>
      <w:pPr>
        <w:pStyle w:val="BookText"/>
        <w:rPr/>
      </w:pPr>
      <w:r>
        <w:rPr>
          <w:rFonts w:ascii="IRNazanin" w:hAnsi="IRNazanin" w:eastAsia="IRNazanin"/>
          <w:color w:val="111111"/>
          <w:sz w:val="28"/>
          <w:sz w:val="28"/>
          <w:szCs w:val="28"/>
          <w:rtl w:val="true"/>
          <w:lang w:bidi="fa-IR"/>
        </w:rPr>
        <w:t>اهل بیت علیهم السلام وضوء، مرفق، رأس، رجل، ناسخ، منسوخ، مذاهب اربعه، شیعه اهل تسنن، اصحاب</w:t>
      </w:r>
    </w:p>
    <w:p>
      <w:pPr>
        <w:pStyle w:val="Heading3"/>
        <w:numPr>
          <w:ilvl w:val="2"/>
          <w:numId w:val="1"/>
        </w:numPr>
        <w:rPr/>
      </w:pPr>
      <w:bookmarkStart w:id="360" w:name="__RefHeading___Toc5635658_2870459653"/>
      <w:bookmarkStart w:id="361" w:name="_Toc141"/>
      <w:bookmarkEnd w:id="360"/>
      <w:r>
        <w:rPr>
          <w:rtl w:val="true"/>
        </w:rPr>
        <w:t>درآمد</w:t>
      </w:r>
      <w:bookmarkEnd w:id="3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اهل بیت علیهم السلام، دو یادگار گرانقدر بجا مانده از پیامبر خاتم صلی الله علیه و آله است، که با چنگ زدن به این دو می توان از انحراف و گمراهی در امان ماند و راه مستقیم و سعادت ابدی را بدست آورد، نگارنده در این مجال تلاش نموده آداب وضو را که یکی از مسایل اختلافی شیعه و اهل تسنن می باشد از دیدگاه فقهی و تاریخی بررسی نمایید تا سنت صحیح پیامبر صلی الله علیه و آله در این خصوص مشخص شود</w:t>
      </w:r>
      <w:r>
        <w:rPr>
          <w:rFonts w:eastAsia="IRNazanin" w:cs="IRNazanin"/>
          <w:color w:val="111111"/>
          <w:sz w:val="28"/>
          <w:szCs w:val="28"/>
          <w:rtl w:val="true"/>
          <w:lang w:bidi="fa-IR"/>
        </w:rPr>
        <w:t xml:space="preserve">. </w:t>
      </w:r>
      <w:bookmarkStart w:id="362" w:name="pg9408_99990"/>
    </w:p>
    <w:p>
      <w:pPr>
        <w:pStyle w:val="Heading3"/>
        <w:numPr>
          <w:ilvl w:val="2"/>
          <w:numId w:val="1"/>
        </w:numPr>
        <w:rPr/>
      </w:pPr>
      <w:bookmarkStart w:id="363" w:name="__RefHeading___Toc5635660_2870459653"/>
      <w:bookmarkStart w:id="364" w:name="_Toc142"/>
      <w:bookmarkEnd w:id="362"/>
      <w:bookmarkEnd w:id="363"/>
      <w:r>
        <w:rPr>
          <w:rtl w:val="true"/>
        </w:rPr>
        <w:t>چرایی وضو</w:t>
      </w:r>
      <w:bookmarkEnd w:id="364"/>
    </w:p>
    <w:p>
      <w:pPr>
        <w:pStyle w:val="BookText"/>
        <w:rPr/>
      </w:pPr>
      <w:r>
        <w:rPr>
          <w:rFonts w:ascii="IRNazanin" w:hAnsi="IRNazanin" w:eastAsia="IRNazanin"/>
          <w:color w:val="111111"/>
          <w:sz w:val="28"/>
          <w:sz w:val="28"/>
          <w:szCs w:val="28"/>
          <w:rtl w:val="true"/>
          <w:lang w:bidi="fa-IR"/>
        </w:rPr>
        <w:t>وضو دارای دو فایده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بهداشتی و فایده اخلاقی و معنوی، از نظر بهداشتی شستن صورت و دست ها آن هم پنج بار و یا حداقل سه بار در شبانه روز اثر قابل ملاحظه ای در پاکیزگی بدن دارد، مسح کردن بر سر و پشت پاها که شرط آن رسیدن آب به موها یا پوست تن است سبب می شود که این اعضا را نیز پاکیزه بداریم و از نظر اخلاقی و معنوی چون با نیت قربت و برای خدا انجام می شود، اثر تربیتی دارد به خصوص چون مفهوم کنایی آن این است که از فرق تا قدم در راه پیروی از تو گام بر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چرایی وضو نیز به طور خلاصه می توان مطالب زیر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ظاهری؛ پاکی قسمت هایی از بدن که از مواضع عبادت و بندگی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باطنی؛ چون شخص وضو ،گیرنده وقتی به نیت بندگی و پیروی از خداوند وضو می گیرد، به طور یقین در مسیر پاکیزگی باطنی و بندگی خداوند گام برمی دارد علاوه بر این که بر اساس روایات وضو در وجود انسان نورانیتی را ایجاد می کند که آن نورانیت طهارت باطنی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عملی است که از سر تا قدم انسان را در بر می گیرد و شستن و مسح اعضا، نوعی یادآوری به او در مورد مسؤلیت اعضاء و جوارح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بندگی نیز از دیگر فواید وضوء است در این باره فرمایش گهربار امام رضا علیه السلام پیرامون علت وضوء بسیار جالب و خواندنی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أُمِرَ بِالْوُضُوءِ وَ بُدِئَ بِهِ لِأَنْ یَکُونَ اَلْعَبْدُ طَاهِراً إِذَا قَامَ بَیْنَ یَدَیِ اَلْجَبَّارِ عِنْدَ مُنَاجَاتِهِ إِیَّاهُ مُطِیعاً لَهُ فِیمَا أَمَرَهُ نَقِیّاً مِنَ اَلْأَدْنَاسِ وَ اَلنَّجَاسَهِ مَعَ مَا فِیهِ مِنْ ذَهَابِ اَلْکَسَلِ وَ طَرْدِ اَلنُّعَاسِ وَ تَزْکِیَهِ اَلْفُؤَادِ لِلْقِیَامِ بَیْنَ یَدَیِ اَلْجَبَّارِ</w:t>
      </w:r>
      <w:r>
        <w:rPr>
          <w:rStyle w:val="FootnoteAnchor"/>
          <w:rtl w:val="true"/>
        </w:rPr>
        <w:footnoteReference w:id="284"/>
      </w:r>
      <w:r>
        <w:rPr>
          <w:rFonts w:ascii="IRNazanin" w:hAnsi="IRNazanin" w:eastAsia="IRNazanin"/>
          <w:color w:val="111111"/>
          <w:sz w:val="28"/>
          <w:sz w:val="28"/>
          <w:szCs w:val="28"/>
          <w:rtl w:val="true"/>
          <w:lang w:bidi="fa-IR"/>
        </w:rPr>
        <w:t xml:space="preserve"> برای این، دستور وضو داده شده است و آغاز عبادت با آن است که بندگان هنگامی که در پیشگاه خدا می ایستند و با او راز ونیاز می کنند پاک ،باشند و دستورهای او را به کارگیرند از آلودگیها و پلیدیها بر کنار شوند علاوه بر این وضو سبب می شود که آثار خواب و کسالت از انسان برچیده شود و قلب برای به پا خواستن در پیشگاه خدا، صفا یابد</w:t>
      </w:r>
      <w:r>
        <w:rPr>
          <w:rFonts w:eastAsia="IRNazanin" w:cs="IRNazanin"/>
          <w:color w:val="111111"/>
          <w:sz w:val="28"/>
          <w:szCs w:val="28"/>
          <w:rtl w:val="true"/>
          <w:lang w:bidi="fa-IR"/>
        </w:rPr>
        <w:t xml:space="preserve">. </w:t>
      </w:r>
      <w:bookmarkStart w:id="365" w:name="pg9408_99991"/>
    </w:p>
    <w:p>
      <w:pPr>
        <w:pStyle w:val="Heading3"/>
        <w:numPr>
          <w:ilvl w:val="2"/>
          <w:numId w:val="1"/>
        </w:numPr>
        <w:rPr/>
      </w:pPr>
      <w:bookmarkStart w:id="366" w:name="__RefHeading___Toc5635662_2870459653"/>
      <w:bookmarkStart w:id="367" w:name="_Toc143"/>
      <w:bookmarkEnd w:id="365"/>
      <w:bookmarkEnd w:id="366"/>
      <w:r>
        <w:rPr>
          <w:rtl w:val="true"/>
        </w:rPr>
        <w:t>وضو از نظر شیعه</w:t>
      </w:r>
      <w:bookmarkEnd w:id="367"/>
    </w:p>
    <w:p>
      <w:pPr>
        <w:pStyle w:val="BookText"/>
        <w:rPr/>
      </w:pPr>
      <w:r>
        <w:rPr>
          <w:rFonts w:ascii="IRNazanin" w:hAnsi="IRNazanin" w:eastAsia="IRNazanin"/>
          <w:color w:val="111111"/>
          <w:sz w:val="28"/>
          <w:sz w:val="28"/>
          <w:szCs w:val="28"/>
          <w:rtl w:val="true"/>
          <w:lang w:bidi="fa-IR"/>
        </w:rPr>
        <w:t>شیعیان در وضو صورت را از بالای پیشانی تا آخر چانه و دست ها را از آرنج تا سر انگشتان می شویند کمزور شیعیان همچنین مقدم داشتن دست راست بر دست چپ را واجب می دانند بعد از شستن هر دو دست، شیعیان جلوی سر را با تری آب وضو که در کف دست راست مانده، از بالا به پایین مسح می کنند بعد از مسح سر نیز با تری آب وضو، پاها را از سر یکی از انگشت ها تا مفصل مسح می کنند</w:t>
      </w:r>
      <w:r>
        <w:rPr>
          <w:rFonts w:eastAsia="IRNazanin" w:cs="IRNazanin"/>
          <w:color w:val="111111"/>
          <w:sz w:val="28"/>
          <w:szCs w:val="28"/>
          <w:rtl w:val="true"/>
          <w:lang w:bidi="fa-IR"/>
        </w:rPr>
        <w:t>.</w:t>
      </w:r>
    </w:p>
    <w:p>
      <w:pPr>
        <w:pStyle w:val="Heading3"/>
        <w:numPr>
          <w:ilvl w:val="2"/>
          <w:numId w:val="1"/>
        </w:numPr>
        <w:rPr/>
      </w:pPr>
      <w:bookmarkStart w:id="368" w:name="__RefHeading___Toc5635664_2870459653"/>
      <w:bookmarkStart w:id="369" w:name="_Toc144"/>
      <w:bookmarkEnd w:id="368"/>
      <w:r>
        <w:rPr>
          <w:rtl w:val="true"/>
        </w:rPr>
        <w:t>وضو از نظر اهل تسنن</w:t>
      </w:r>
      <w:bookmarkEnd w:id="369"/>
    </w:p>
    <w:p>
      <w:pPr>
        <w:pStyle w:val="BookText"/>
        <w:rPr/>
      </w:pPr>
      <w:r>
        <w:rPr>
          <w:rFonts w:ascii="IRNazanin" w:hAnsi="IRNazanin" w:eastAsia="IRNazanin"/>
          <w:color w:val="111111"/>
          <w:sz w:val="28"/>
          <w:sz w:val="28"/>
          <w:szCs w:val="28"/>
          <w:rtl w:val="true"/>
          <w:lang w:bidi="fa-IR"/>
        </w:rPr>
        <w:t>سنی مذهبان معمولاً صورت را سه مرتبه و دست ها را از سر انگشتان تا آرنج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هر دو دست، جلوی سر را مسح می کنند اهل سنت پاهای خود را نیز می شویند</w:t>
      </w:r>
      <w:r>
        <w:rPr>
          <w:rFonts w:eastAsia="IRNazanin" w:cs="IRNazanin"/>
          <w:color w:val="111111"/>
          <w:sz w:val="28"/>
          <w:szCs w:val="28"/>
          <w:rtl w:val="true"/>
          <w:lang w:bidi="fa-IR"/>
        </w:rPr>
        <w:t>.</w:t>
      </w:r>
    </w:p>
    <w:p>
      <w:pPr>
        <w:pStyle w:val="Heading3"/>
        <w:numPr>
          <w:ilvl w:val="2"/>
          <w:numId w:val="1"/>
        </w:numPr>
        <w:rPr/>
      </w:pPr>
      <w:bookmarkStart w:id="370" w:name="__RefHeading___Toc5635666_2870459653"/>
      <w:bookmarkStart w:id="371" w:name="_Toc145"/>
      <w:bookmarkEnd w:id="370"/>
      <w:r>
        <w:rPr>
          <w:rtl w:val="true"/>
        </w:rPr>
        <w:t xml:space="preserve">آیه ی وضو از دیدگاه تفسیری </w:t>
      </w:r>
      <w:r>
        <w:rPr>
          <w:rtl w:val="true"/>
        </w:rPr>
        <w:t>(</w:t>
      </w:r>
      <w:r>
        <w:rPr>
          <w:rtl w:val="true"/>
        </w:rPr>
        <w:t xml:space="preserve">آیه </w:t>
      </w:r>
      <w:r>
        <w:rPr/>
        <w:t>6</w:t>
      </w:r>
      <w:r>
        <w:rPr>
          <w:rtl w:val="true"/>
        </w:rPr>
        <w:t xml:space="preserve"> </w:t>
      </w:r>
      <w:r>
        <w:rPr>
          <w:rtl w:val="true"/>
        </w:rPr>
        <w:t>سوره مائده</w:t>
      </w:r>
      <w:r>
        <w:rPr>
          <w:rtl w:val="true"/>
        </w:rPr>
        <w:t>)</w:t>
      </w:r>
      <w:bookmarkEnd w:id="371"/>
    </w:p>
    <w:p>
      <w:pPr>
        <w:pStyle w:val="BookText"/>
        <w:rPr/>
      </w:pPr>
      <w:r>
        <w:rPr>
          <w:rFonts w:ascii="Amiri" w:hAnsi="Amiri" w:eastAsia="Amiri" w:cs="Amiri"/>
          <w:color w:val="111111"/>
          <w:sz w:val="28"/>
          <w:sz w:val="28"/>
          <w:szCs w:val="28"/>
          <w:rtl w:val="true"/>
          <w:lang w:bidi="ar-SA"/>
        </w:rPr>
        <w:t>یَا أیُّهَا الَّذِینَ آمَنُوا إذَا قُمْتُمْ إلَی الصَّلاهِ فَاغْسِلُوا وُجُوهَکُمْ وَأیْدِیَکُمْ إلَی المَرَافِقِ وَامْسَحُوا بِرُؤُوسِکُمْ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r>
        <w:rPr>
          <w:rFonts w:ascii="IRNazanin" w:hAnsi="IRNazanin" w:eastAsia="IRNazanin"/>
          <w:color w:val="111111"/>
          <w:sz w:val="28"/>
          <w:sz w:val="28"/>
          <w:szCs w:val="28"/>
          <w:rtl w:val="true"/>
          <w:lang w:bidi="fa-IR"/>
        </w:rPr>
        <w:t xml:space="preserve"> هان ای کسانی که ایمان آوردید چون خواستید به نماز بایستید صورت و دست هایتان را تا آرنج ها بشویید و پای خویش را تا قوزک مسح کنید، اگر جنب بودید با غسل کردن خود را پاک سازید و اگر بیمار و یا در حال سفر بودید و یا یکی از شما از چاله گودالی که برای ادرار کردن بدانجا می روند آمد، و یا با زنان عمل جنسی انجام دادید و آبی نیافتید تا غسل کنید، و یا وضو بگیرید با خاک پاک تیمم کنید، دست به خاک زده به صورت و پشت دست ها بکشید خدا نمی خواهد شما دچار سختی شوید و لیکن می خواهد پاکتان کند، و نعمت خود را بر شما تمام سازد باشد که شکر به جای آرید</w:t>
      </w:r>
      <w:r>
        <w:rPr>
          <w:rFonts w:eastAsia="IRNazanin" w:cs="IRNazanin"/>
          <w:color w:val="111111"/>
          <w:sz w:val="28"/>
          <w:szCs w:val="28"/>
          <w:rtl w:val="true"/>
          <w:lang w:bidi="fa-IR"/>
        </w:rPr>
        <w:t>.</w:t>
      </w:r>
    </w:p>
    <w:p>
      <w:pPr>
        <w:pStyle w:val="Heading3"/>
        <w:numPr>
          <w:ilvl w:val="2"/>
          <w:numId w:val="1"/>
        </w:numPr>
        <w:rPr/>
      </w:pPr>
      <w:bookmarkStart w:id="372" w:name="__RefHeading___Toc5635668_2870459653"/>
      <w:bookmarkStart w:id="373" w:name="_Toc146"/>
      <w:bookmarkEnd w:id="372"/>
      <w:r>
        <w:rPr>
          <w:rtl w:val="true"/>
        </w:rPr>
        <w:t>استخراج احکام و چگونگی وضو از آیه شریفه فاغْسِلُوا وُجُوهَكُمْ وَأَيْدِيكُمْ إِلَى الْمَرَافِقِ</w:t>
      </w:r>
      <w:bookmarkEnd w:id="3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غسل به فتح عین، به معنای عبور دادن آب بر جسم است و همیشه به منظور پاک کردن چرک و کثافت از آن جسم صورت می گیرد و کلمه وجه به معنای روی و ظاهر سمت مقابل هر چیز است، لیکن در بیشتر موارد در چهره و صورت آدمی و یا به عبارتی سمت جلو سر انسان استفاده می شود آن سمتی که چشم و بینی و دهان در آن سمت است و اندازه آن همان مقداری است که هنگام گفتگو پیدا است، این معنای لغوی وجه است ولی ائمه اهل بیت علیهم السلام آن را در تفسیر آیه مورد بحث به حد معینی از سمت جلو سر تفسیر کرده اند و آن عبارت است از طرف طول بین ابتدای موی سر به پائین تا آخر چانه و از طرف عرض، آن مقدار از صورت که میان دو انگشت شست و میانی و یا شست و ابهام قرار گیرد، البته در این میان اندازه گذاری های دیگری برای کلمه وجه شده، که مفسرین و فقها آن را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ید است که نام عضو خاصی از انسان است که با آن می گیرد و می دهد و می زند و کنار کارهایی دیگر می کند و آن عضو که نامش به فارسی دست است از شانه شروع شده تا نوک انگشتان ادامه می یابد و چون عنایت در اعضای بدن به مقدار اهمیت مقاصدی است که آدمی از هر عضوی از اعضای خود دارد و مثلاً مقصدش از دست دادن و گرفتن است، به این جهت از همین عضو که گفتیم اندازه اش از کجا تا کجا است به خاطر این که نیمه قسمت پائین آن یعنی از مرفق تا سر انگشتانش بیشتر و 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مقاصدش را انجام می دهد لذا کلمه ید، دست را بیشتر در همین قسمت به کار می برد و باز به خاطر این که از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مقاصدش را به وسیله قسمت پائین تر یعنی از مچ دست تا سر انگشتان انجام می دهد این کلمه را بیشتر در همین قسمت به کار می برد بنابراین کلمه دست سه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نوک انگشتان تا مچ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انگشتان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انگشتان تا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اشتراک در معنا سبب شده که خدای تعالی در کلام خود قرینه هایی بیاورد تا یکی از این سه معنا را در بین معانی مشخص کند و آن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بفهماند منظور از شستن دست ها در هنگام وضو، شستن از نوک انگشتان تا آرنج است نه تا مچ دست و نه تا شانه چیزی که هست از آن جا که ممکن بوده کسی از عبارت دست ها را بشویید تا آرنج، خیال کند که منظور از شانه تا آرنج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جمله را تفسیر کرد به این که منظور از آن قسمتی از دست است که کف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بطوری که استعمال آن به ما می فهماند، وقتی در مورد فعلی که عبارت باشد از امتداد حرکت، استفاده شود حد پایانی آن حرکت را معین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می گوییم من تا فلان جا رفتم، معنایش این است که نقطه پایانی عمل من که همان رفتن باشد، فلان جا است و امّا این که خود آن نقطه هم حکم ما 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و یا حکم آن را نداشته باشد مطلبی است که از معنای این کلمه خارج است مثلاً وقتی گفته شود من ماهی را تا سرش خوردم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نمی کند بر این که سر آن را هم خورده ام، و یا نخورده ام، بنابراین حکم شستن خود مرفق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 آن را باید سنت بیان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از مفسرین گفته 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کلمه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جمله </w:t>
      </w:r>
      <w:r>
        <w:rPr>
          <w:rFonts w:ascii="Amiri" w:hAnsi="Amiri" w:eastAsia="Amiri" w:cs="Amiri"/>
          <w:color w:val="111111"/>
          <w:sz w:val="28"/>
          <w:sz w:val="28"/>
          <w:szCs w:val="28"/>
          <w:rtl w:val="true"/>
          <w:lang w:bidi="ar-SA"/>
        </w:rPr>
        <w:t>وَأَيْدِيَكُمْ إِلَى الْمَرَافِقِ</w:t>
      </w:r>
      <w:r>
        <w:rPr>
          <w:rFonts w:ascii="IRNazanin" w:hAnsi="IRNazanin" w:eastAsia="IRNazanin"/>
          <w:color w:val="111111"/>
          <w:sz w:val="28"/>
          <w:sz w:val="28"/>
          <w:szCs w:val="28"/>
          <w:rtl w:val="true"/>
          <w:lang w:bidi="fa-IR"/>
        </w:rPr>
        <w:t xml:space="preserve"> به معنای این است که فرموده باشد </w:t>
      </w:r>
      <w:r>
        <w:rPr>
          <w:rFonts w:ascii="Amiri" w:hAnsi="Amiri" w:eastAsia="Amiri" w:cs="Amiri"/>
          <w:color w:val="111111"/>
          <w:sz w:val="28"/>
          <w:sz w:val="28"/>
          <w:szCs w:val="28"/>
          <w:rtl w:val="true"/>
          <w:lang w:bidi="ar-SA"/>
        </w:rPr>
        <w:t>و أيديَكم مَعَ المَرافِقِ</w:t>
      </w:r>
      <w:r>
        <w:rPr>
          <w:rFonts w:ascii="IRNazanin" w:hAnsi="IRNazanin" w:eastAsia="IRNazanin"/>
          <w:color w:val="111111"/>
          <w:sz w:val="28"/>
          <w:sz w:val="28"/>
          <w:szCs w:val="28"/>
          <w:rtl w:val="true"/>
          <w:lang w:bidi="fa-IR"/>
        </w:rPr>
        <w:t xml:space="preserve"> و دست ها را با آرنج ها بشویید، همچنان که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أَمْوَالَهُمْ إِلَى أَمْوَالِكُمْ</w:t>
      </w:r>
      <w:r>
        <w:rPr>
          <w:rFonts w:ascii="IRNazanin" w:hAnsi="IRNazanin" w:eastAsia="IRNazanin"/>
          <w:color w:val="111111"/>
          <w:sz w:val="28"/>
          <w:sz w:val="28"/>
          <w:szCs w:val="28"/>
          <w:rtl w:val="true"/>
          <w:lang w:bidi="fa-IR"/>
        </w:rPr>
        <w:t xml:space="preserve"> به این معنا آمده، دلیلی که برای این ادعای خود آورده اند روایاتی است که می گوید رسول خدا صلی الله علیه و آله در هنگام وضو، آرنج خود را نیز می شست، و این جرأت عجیبی است که در تفسیر کلام خدای عزّوجل به خود داده اند برای این که روایاتی که در این باب هست خالی از دو حال نیست، یا تنها عمل رسول خدا صلی الله علیه و آله را حکایت می کند که پر واضح است نمی تواند بیانگر آیه قرآن باشد، برای این که عمل مبهم است و زبان ندارد، و با این حال نمی تواند به لفظی از الفاظ قرآن معنائی غیر آن چه در لغت دارد بدهد، تا بتوانیم بگوئیم یکی از معانی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p>
    <w:p>
      <w:pPr>
        <w:pStyle w:val="BookText"/>
        <w:rPr/>
      </w:pPr>
      <w:r>
        <w:rPr>
          <w:rFonts w:ascii="IRNazanin" w:hAnsi="IRNazanin" w:eastAsia="IRNazanin"/>
          <w:color w:val="111111"/>
          <w:sz w:val="28"/>
          <w:sz w:val="28"/>
          <w:szCs w:val="28"/>
          <w:rtl w:val="true"/>
          <w:lang w:bidi="fa-IR"/>
        </w:rPr>
        <w:t>و یا آن که حکم خدا را بیان می کند نه عمل رسول خدا صلی الله علیه و آله را، که در این صورت آن روایات نمی تواند تفسیر آیه باشد، و این که در نمونه اول گفتیم عمل مبهم است و می تواند وجوهی داشته باشد، یکی دیگر از وجوه کنار آن این است که شستن خود آرنج از باب مقدمه علمی بوده باشد یعنی رسول خدا صلی الله علیه و آله آرنج را هم می شسته تا یقین کند به این که دست ها را تا آرنج شسته است یکی دیگر از وجوه آن این است که رسول خدا صلی الله علیه و آله این مقدار را بر حکم خدا افزوده باشد، و آن جناب چنین اختیاری را دارد همچنان که می دانیم نمازهای پنجگانه همه از طرف خدای تعالی بطور دو رکعتی واجب شده بود و رسول خدا صلی الله علیه و آله در بعضی از آن ها دو رکعت و در نماز مغرب یک رکعت اضافه کرد و روایات صحیح های این معنا 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تشبیه آیه مورد بحث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تَأْكُلُواْ أَمْوَالَهُمْ إِلَى أمْوَالِكُمْ</w:t>
      </w:r>
      <w:r>
        <w:rPr>
          <w:rFonts w:ascii="IRNazanin" w:hAnsi="IRNazanin" w:eastAsia="IRNazanin"/>
          <w:color w:val="111111"/>
          <w:sz w:val="28"/>
          <w:sz w:val="28"/>
          <w:szCs w:val="28"/>
          <w:rtl w:val="true"/>
          <w:lang w:bidi="fa-IR"/>
        </w:rPr>
        <w:t xml:space="preserve"> درست نیست، زیرا در این آیه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بلکه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آن است، می خواهد بفرماید مال مردم را ضمیمه مال خود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گذشت روشن گردید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حکم وجوب شستن به اطلاق خود باقی است و مقید به آن غایت نیست به عبارتی دیگر، یک مرتبه موضوع حکم را عبارت می دانیم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آن را تا آرنج بشویید که در این جا حکم شستن، مقید به قید تا آرنج است و بار دیگر موضوع حکم را عبارت می دانیم از دست تا آرنج و سپس می گوییم این را بشوی که در این صورت حکم ما مطلق است، موضوع حکم مقید است اگر تعبیر اول را بیاوریم معنایش این می شود که شستن دست را از سر انگشتان شروع کن تا برسی به آرنج و اگر تعبیر دوم را بیاوریم معنایش این است که این عضو محدود و معین شده را بشوی، حال چه این که از بالا به پایین بشویی یا از پایین به بالا،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موضوع است نه قید حکم، علاوه بر این که هر انسانی که بخواهد دست خود را بشوید چه در حال وضو و چه در غیر حال وضو بطور طبیعی می شوید و شستن طبیعی همین است که از بالا به پایین بشوید و از پایین به بالا شستن هر چند ممکن است لیکن طبیعی و معمولی نیست، و روایت های آمده از ائمّه اهل بیت علیهم السلام هم به همان طریقه طبیعی فتوا می دهد نه به طریقه دوم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پاسخ از سخنی که ممکن است گفته شود داده شد، و آن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 را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واجب است شستن از ناحیه انگشتان شروع شده، در ناحیه آرنج تمام شود و آن پاسخ این است که همه حرف ها در این بود که آیا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قید موضوع حکم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گفتیم که قید کلمه ایدی است و در این صورت دست ها باید تا آرنج شسته شود نه این که شستن تا آرنج باشد، و دست ها تا آرنج را دو جور می توان شست یکی از آرنج به پایین و دیگری از انگشتان به بالا پس باید بگوییم،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مشترکی است که باید قرینه ای خارج یکی از دو قسم شستن را معین کند، و معنا ندارد بگوییم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هر دو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که بنا به گفته صاحب مجمع البیان امت اجماع دارد بر این که وضوی کسی که از بالا به پایین می شوید صحیح است و این نیست مگر بخاطر این که جمله مورد بحث با آن سازگار است و این هم نیست مگر بخاطر این که جمله الى المرافق قید برای موضوع یعنی ایدیکم است، نه برای حکم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وضو را بیان می کند نه سوی آن را وسوی وضو تنها بوسیله سنت روشن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وَامْسَحُوا بِرُؤُوسِكُمْ وَارْجُلَكُمْ إِلَى الْكَعْبَينِ</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کشیدن دست و یا هر عضو دیگر از لامس است بر شیئ ملموس، بدون این که حایلی بین لامس و ملموس باشد، و نیز خود لامس دست و یا عضو دیگر خود را به آن شیئ بکشد وقتی گفته می شود مسحت الشیئ و یا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بالشیئ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معنا است همچنان که در آیه مورد بحث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اگر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و شیئ ملموس را مفعول خود بگیرد استیعاب و شمول را می رساند 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بگیرد، دلالت می کند بر این که بعضی از شیئ ملموس را لمس کرده، نه همه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فرمود </w:t>
      </w:r>
      <w:r>
        <w:rPr>
          <w:rFonts w:ascii="Amiri" w:hAnsi="Amiri" w:eastAsia="Amiri" w:cs="Amiri"/>
          <w:color w:val="111111"/>
          <w:sz w:val="28"/>
          <w:sz w:val="28"/>
          <w:szCs w:val="28"/>
          <w:rtl w:val="true"/>
          <w:lang w:bidi="ar-SA"/>
        </w:rPr>
        <w:t>وَ امْسَحُوا بِرُؤُسِکُمْ</w:t>
      </w:r>
      <w:r>
        <w:rPr>
          <w:rFonts w:ascii="IRNazanin" w:hAnsi="IRNazanin" w:eastAsia="IRNazanin"/>
          <w:color w:val="111111"/>
          <w:sz w:val="28"/>
          <w:sz w:val="28"/>
          <w:szCs w:val="28"/>
          <w:rtl w:val="true"/>
          <w:lang w:bidi="fa-IR"/>
        </w:rPr>
        <w:t xml:space="preserve"> دلالت دارد بر این که مسح سر، فی الجمله واجب است نه بالجمله، ساده تر بگویم مسح مقداری از آن واجب است نه همه آن، و اما این که آن مقدار کجای سر است؟ از مدلول آیه خارج است و این سنت است که عهده دار بیان آن است و سنت صحیح وارد شده به این که سمت پیشانی یعنی جلوی سر، باید مسح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براحتی چنین استفاده می شود که باید پا را نیز مسح کشید و نباید شست، زیرا مسح با غسل کاملا متفاوت است و اصرار اهل تسنن بر شستن پا در وضو با توجه به صراحت آیه بر وجوب مسح بسیار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گفته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خوانده شود و اما بنا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پائین لام، مساله تبعیت را پیش کشیده اند، اما آیه تحمل چنین توجیهی را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 محفوظ است و معنای آیه این است که سر و پاها را مسح کنند لیکن منظور از مسح شستن خفیف و یا به عبارتی تَر کردن است، پس چه مانعی دارد که منظور از مسح پاها شستن آن ها باشد چیزی که این احتمال را تقویت می کند این است که تحدیدی که در این باب وارد شده همه راجع به عضوی است که باید شست، یعنی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عضو مسح کردنی هیچ تحدید حدودی نشده به جز پا که فرموده پا را تا کعب مسح کنید، از همین تحدید می فهمیم که مسح پا هم حکم شستن آن را دارد</w:t>
      </w:r>
      <w:r>
        <w:rPr>
          <w:rFonts w:eastAsia="IRNazanin" w:cs="IRNazanin"/>
          <w:color w:val="111111"/>
          <w:sz w:val="28"/>
          <w:szCs w:val="28"/>
          <w:rtl w:val="true"/>
          <w:lang w:bidi="fa-IR"/>
        </w:rPr>
        <w:t xml:space="preserve">. </w:t>
      </w:r>
      <w:bookmarkStart w:id="374" w:name="pg9408_99995"/>
    </w:p>
    <w:p>
      <w:pPr>
        <w:pStyle w:val="BookText"/>
        <w:rPr/>
      </w:pPr>
      <w:bookmarkEnd w:id="374"/>
      <w:r>
        <w:rPr>
          <w:rFonts w:ascii="IRNazanin" w:hAnsi="IRNazanin" w:eastAsia="IRNazanin"/>
          <w:color w:val="111111"/>
          <w:sz w:val="28"/>
          <w:sz w:val="28"/>
          <w:szCs w:val="28"/>
          <w:rtl w:val="true"/>
          <w:lang w:bidi="fa-IR"/>
        </w:rPr>
        <w:t>علاوه بر این که اگر بنا باشد مسح پاها را به شستن پاها معنا کنیم، چرا این کار را در مورد مسح سر نکنیم؟ و براستی ما نمی فهمیم که در چنین صورتی چه چیز ما را مانع می شود از این که هر جا در کتاب و سنت به کرج کلمه مسح برخوردیم آن را به معنای شستن گرفته و هر جا که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برخوردیم، بگوییم منظور از آن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چیز مانع می شود از این که ما تمامی روایاتی که درباره غسل وارد شده همه را حمل بر مسح کنیم و همه روایاتی که درباره مسح رسیده حمل بر شستن نمائیم و آیا اگر چنین کنیم تمامی ادله شرع مجمل نمی شود؟</w:t>
      </w:r>
    </w:p>
    <w:p>
      <w:pPr>
        <w:pStyle w:val="BookText"/>
        <w:rPr/>
      </w:pPr>
      <w:r>
        <w:rPr>
          <w:rFonts w:ascii="IRNazanin" w:hAnsi="IRNazanin" w:eastAsia="IRNazanin"/>
          <w:color w:val="111111"/>
          <w:sz w:val="28"/>
          <w:sz w:val="28"/>
          <w:szCs w:val="28"/>
          <w:rtl w:val="true"/>
          <w:lang w:bidi="fa-IR"/>
        </w:rPr>
        <w:t>و اما این که گفتار خود را با تحدید مسح پاها تا بلندی کعب تقویت کرد، این کار وی در حقیقت تحمیل کردن دلالتی است بر لفظی که به حسب لغت، آن دلالت را ندارد به صرف قیاس کردن آن با لفظی دیگر، و این خود از بدترین نوع قیاس است</w:t>
      </w:r>
      <w:r>
        <w:rPr>
          <w:rFonts w:eastAsia="IRNazanin" w:cs="IRNazanin"/>
          <w:color w:val="111111"/>
          <w:sz w:val="28"/>
          <w:szCs w:val="28"/>
          <w:rtl w:val="true"/>
          <w:lang w:bidi="fa-IR"/>
        </w:rPr>
        <w:t>.</w:t>
      </w:r>
    </w:p>
    <w:p>
      <w:pPr>
        <w:pStyle w:val="Heading3"/>
        <w:numPr>
          <w:ilvl w:val="2"/>
          <w:numId w:val="1"/>
        </w:numPr>
        <w:rPr/>
      </w:pPr>
      <w:bookmarkStart w:id="375" w:name="__RefHeading___Toc5635670_2870459653"/>
      <w:bookmarkStart w:id="376" w:name="_Toc147"/>
      <w:bookmarkEnd w:id="375"/>
      <w:r>
        <w:rPr>
          <w:rtl w:val="true"/>
        </w:rPr>
        <w:t>اختلاف شیعه و اهل تسنن در آداب وضو</w:t>
      </w:r>
      <w:bookmarkEnd w:id="376"/>
    </w:p>
    <w:p>
      <w:pPr>
        <w:pStyle w:val="Heading4"/>
        <w:numPr>
          <w:ilvl w:val="3"/>
          <w:numId w:val="1"/>
        </w:numPr>
        <w:rPr/>
      </w:pPr>
      <w:bookmarkStart w:id="377" w:name="__RefHeading___Toc5635672_2870459653"/>
      <w:bookmarkStart w:id="378" w:name="_Toc14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با توجه به آن چه ذکر شد می توان گفت که بین شیعه امامیه و مذاهب چهارگانه اهل تسنن، دو اختلاف عمده در مسئله وضو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شستن دست 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و یا شستن پاها</w:t>
      </w:r>
    </w:p>
    <w:p>
      <w:pPr>
        <w:pStyle w:val="BookText"/>
        <w:rPr/>
      </w:pPr>
      <w:r>
        <w:rPr>
          <w:rFonts w:ascii="IRNazanin" w:hAnsi="IRNazanin" w:eastAsia="IRNazanin"/>
          <w:color w:val="111111"/>
          <w:sz w:val="28"/>
          <w:sz w:val="28"/>
          <w:szCs w:val="28"/>
          <w:rtl w:val="true"/>
          <w:lang w:bidi="fa-IR"/>
        </w:rPr>
        <w:t>اینک تأملی در این دو نکته</w:t>
      </w:r>
      <w:r>
        <w:rPr>
          <w:rFonts w:eastAsia="IRNazanin" w:cs="IRNazanin"/>
          <w:color w:val="111111"/>
          <w:sz w:val="28"/>
          <w:szCs w:val="28"/>
          <w:rtl w:val="true"/>
          <w:lang w:bidi="fa-IR"/>
        </w:rPr>
        <w:t>:</w:t>
      </w:r>
    </w:p>
    <w:p>
      <w:pPr>
        <w:pStyle w:val="Heading4"/>
        <w:numPr>
          <w:ilvl w:val="3"/>
          <w:numId w:val="1"/>
        </w:numPr>
        <w:rPr/>
      </w:pPr>
      <w:bookmarkStart w:id="379" w:name="__RefHeading___Toc5635674_2870459653"/>
      <w:bookmarkStart w:id="380" w:name="_Toc149"/>
      <w:bookmarkEnd w:id="379"/>
      <w:r>
        <w:rPr>
          <w:rtl w:val="true"/>
        </w:rPr>
        <w:t>الف</w:t>
      </w:r>
      <w:r>
        <w:rPr>
          <w:rtl w:val="true"/>
        </w:rPr>
        <w:t xml:space="preserve">: </w:t>
      </w:r>
      <w:r>
        <w:rPr>
          <w:rtl w:val="true"/>
        </w:rPr>
        <w:t>در کیفیت شستن دست ها</w:t>
      </w:r>
      <w:bookmarkEnd w:id="380"/>
    </w:p>
    <w:p>
      <w:pPr>
        <w:pStyle w:val="BookText"/>
        <w:rPr/>
      </w:pPr>
      <w:r>
        <w:rPr>
          <w:rFonts w:ascii="IRNazanin" w:hAnsi="IRNazanin" w:eastAsia="IRNazanin"/>
          <w:color w:val="111111"/>
          <w:sz w:val="28"/>
          <w:sz w:val="28"/>
          <w:szCs w:val="28"/>
          <w:rtl w:val="true"/>
          <w:lang w:bidi="fa-IR"/>
        </w:rPr>
        <w:t>آیا باید از آرنج شروع کرد و به انگشتان ختم نمود؟ و یا برعکس از انگشتان و کف دست شروع و به آرنج ختم کرد؟ همان گونه که ذکر شد شیعه امامیه می گوید در وضو شستن دست ها باید از آرنج شروع شود و به انگشت ها ختم گردد اما مذاهب چهارگانه اهل تسنن می گویند به هر گونه شسته بشود صحیح است، لیکن بهتر این است که از انگشتان شروع و به آرنج ختم گردد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بنابراین در کیفیت شستن دست ها در وضو، آن گونه که شیعیان وضو می سازند در نزد دیگر مذاهب اسلامی به اتفاق صحیح است هیچ کدام از مذاهب چهارگانه اهل تسنن حنبلی، حنفی، شافعی و مالکی این گونه شستن را باطل نمی دانند اما شستن دست به گونه ای دیگر، یعنی شروع آن از انگشتان باشد و به آرنج ختم گردد، این را شیعه نمی پذیرد و باطل می 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تسنن که می گویند بهتر است در شستن دست از انگشتان شروع و به آرنج ختم گردد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ششم از سوره مائده تمسک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رازی در ذیل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در هنگام شستن دست ها در وضو، آب را به روی کف دست بریزد و از کف به آرنج جاری کند و از پایین به بالا بشوید بر عکس اگر شسته بشود یعنی ریختن آب از آرنج به کف دست از بالا به پایین، برخی در این گونه شستن اشکال کرده اند برای این که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وَأَيْدِيَكُمْ إِلَى الْمَرَافِقِ</w:t>
      </w:r>
      <w:r>
        <w:rPr>
          <w:rFonts w:ascii="IRNazanin" w:hAnsi="IRNazanin" w:eastAsia="IRNazanin"/>
          <w:color w:val="111111"/>
          <w:sz w:val="28"/>
          <w:sz w:val="28"/>
          <w:szCs w:val="28"/>
          <w:rtl w:val="true"/>
          <w:lang w:bidi="fa-IR"/>
        </w:rPr>
        <w:t xml:space="preserve">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و پایان غسل قرار داده است پس قرار دادن 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مبدأ و آغاز غسل برخلاف آیه است ولی جمهور فقها گفته اند این گونه شستن اشکالی ندارد، گرچه برخلاف استحباب عمل شده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هیچ اشاره ای به آغاز و پایان شستن ندارد بلکه حد شستن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جمله ایدیکم است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مشترک است بین کل و جزء هم در کل استفاده می شود و هم در جزء به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تا آرنج را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بازو و کتف را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 دست هایتان را بشویید چون که این دست از نظر مقدار ابهام دارد و بین کل و جزء همه دست یا قسمتی از دست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ابهام را می زداید و معلوم می کند که مقدار شستن چه مقدار است، به تعبیر فخر رازی،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تحدید امر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برای روشن کردن مقدار شستن است نه بیش از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جهت 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شستنی که به دست ها تعلق گرفته است، از نظر کیفیت آن مطلق است، ممکن است همان گونه که به همین صورت از آرنج شروع و به انگشتان ختم گردد و ممکن است به عکس آن شسته بشود، آیه از این جهت مطلق است و به هیچ یک از این دو نوع شستن اشاره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شیعه یک نوع شستن را رد می کند و می گوید باید از بالا به پایین شسته بشود نه برعکس، این نظر فقهی به جهت احادیثی است که از اهل بیت پیامبر صلی الله علیه و آله وارد شده است شیعه به پیروی از دستور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بیت من جدا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اهل بیت علیهم السلام و عترت آن حضرت صلی الله علیه و 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کنند و در این تمسک در می یابند که در ساختن وضو باید دست ها را از بالا به پایین بشویند نه از پایین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این گونه وضو می گرفت، آب را به روی آرنج ریخت و آن گاه از بالا به پایین شست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بگوییم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است یعنی این قید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باید شستن از سر انگشتان شروع شود و به آرنج پایان پذیرد، نه برخلاف این و اگر از آرنج شروع شود و به انگشتان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مذاهب اسلامی می گویند که اگر دروضو دست ها از آرنج شسته بشود و به انگشتان ختم گردد، این وضو صحیح است، خود این حکم به درست بودن این وضو از سوی مذاهب اهل تسنن دلیل بر این است که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bookmarkStart w:id="381" w:name="pg9408_99997"/>
    </w:p>
    <w:p>
      <w:pPr>
        <w:pStyle w:val="BookText"/>
        <w:rPr/>
      </w:pPr>
      <w:bookmarkEnd w:id="381"/>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برای شستن نمی دانند هیچ راهی جز این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برای شستن از انگشتان دست به طرف آرنج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خطا جمع نمی شوند، یعنی چیزی که همه امت بر آن اتفاق نظر دارند، قطعاً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اساس این که شیعه و سنی، شستن از آرنج تا نوک انگشتان را صحیح می داند، این مطلب نمی تواند خطا باشد و راه نجات این است که اهل تسنن نیز مانند شیعه عمل کنند زیرا این عمل بطور یقینی به فتوای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مسح پا شیعه امامیه می گوید در وضو لازم است روی پاها با رطوبت دست مسح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مذهب اهل تسنن می گویند شستن پاها در وضو لازم است، مسح کافی نیست</w:t>
      </w:r>
      <w:r>
        <w:rPr>
          <w:rFonts w:eastAsia="IRNazanin" w:cs="IRNazanin"/>
          <w:color w:val="111111"/>
          <w:sz w:val="28"/>
          <w:szCs w:val="28"/>
          <w:rtl w:val="true"/>
          <w:lang w:bidi="fa-IR"/>
        </w:rPr>
        <w:t>.</w:t>
      </w:r>
    </w:p>
    <w:p>
      <w:pPr>
        <w:pStyle w:val="Heading4"/>
        <w:numPr>
          <w:ilvl w:val="3"/>
          <w:numId w:val="1"/>
        </w:numPr>
        <w:rPr/>
      </w:pPr>
      <w:bookmarkStart w:id="382" w:name="__RefHeading___Toc5635676_2870459653"/>
      <w:bookmarkStart w:id="383" w:name="_Toc150"/>
      <w:bookmarkEnd w:id="382"/>
      <w:r>
        <w:rPr>
          <w:rtl w:val="true"/>
        </w:rPr>
        <w:t>ب</w:t>
      </w:r>
      <w:r>
        <w:rPr>
          <w:rtl w:val="true"/>
        </w:rPr>
        <w:t xml:space="preserve">: </w:t>
      </w:r>
      <w:r>
        <w:rPr>
          <w:rtl w:val="true"/>
        </w:rPr>
        <w:t>دلیل اهل تسنن درباره شستن پاها در وضو</w:t>
      </w:r>
      <w:bookmarkEnd w:id="383"/>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روایات و سنت رسول خدا صلی الله علیه و آله باید در وضو پاها شسته بشود، مسح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حجاج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و عبدالله بن عباس نقل می کند که پیامبر اکرم صلی الله علیه و اله به شستن پاها در وضو عنایت داشت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 این استدلال اهل تسنن برای شستن پاها در وضو تمام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حتی از طرق اهل تسنن وجود دارد که پیامبر صلی الله علیه و آله در هنگام وضو روی پاها را مسح می کردند و به این کار دستور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داوود آمده است که پیامبر صلی الله علیه و آله در وضو روی دو پای خویش را مسح نمود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وضو در قرآن مجید دو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 ها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آمده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ابن جریر طبری در تفسیر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وضو پرسشی به عمل آمد،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دو شستن و دو مسح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صورت و دست ها و مسح سر و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خود روایات اهل تسنن می توان برای مسح پا استدلال کرد آنان هم برای شستن پاها روایت دارند و هم برای مسح پاها، پس اخذ به این روایات برای شستن پاها در وضو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که در وضو باید پاها شسته بشود، مخالف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سرها و پاهایتان را در وضو مسح نمایید حتی اگر روایت بگوید پاهایتان را در وضو بشویید چون این گونه روایات با قرآن مخالف است نمی توان پذیرفت فخررازی در تفسیرش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روى لكم عنى حديث فاعرضوه على كتاب الله، فان وافقه فاقبلوه و الا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روایتی برای شما نقل کردند، آن را به قرآن عرضه کنید اگر موافق با قرآن بود قبول کنید و آن را بپذیرید و گرنه طردش کنید</w:t>
      </w:r>
      <w:r>
        <w:rPr>
          <w:rFonts w:eastAsia="IRNazanin" w:cs="IRNazanin"/>
          <w:color w:val="111111"/>
          <w:sz w:val="28"/>
          <w:szCs w:val="28"/>
          <w:rtl w:val="true"/>
          <w:lang w:bidi="fa-IR"/>
        </w:rPr>
        <w:t xml:space="preserve">. </w:t>
      </w:r>
      <w:r>
        <w:rPr>
          <w:rStyle w:val="FootnoteAnchor"/>
          <w:rtl w:val="true"/>
        </w:rPr>
        <w:footnoteReference w:id="292"/>
      </w:r>
      <w:bookmarkStart w:id="384" w:name="pg9408_99998"/>
    </w:p>
    <w:p>
      <w:pPr>
        <w:pStyle w:val="BookText"/>
        <w:rPr/>
      </w:pPr>
      <w:bookmarkEnd w:id="384"/>
      <w:r>
        <w:rPr>
          <w:rFonts w:ascii="IRNazanin" w:hAnsi="IRNazanin" w:eastAsia="IRNazanin"/>
          <w:color w:val="111111"/>
          <w:sz w:val="28"/>
          <w:sz w:val="28"/>
          <w:szCs w:val="28"/>
          <w:rtl w:val="true"/>
          <w:lang w:bidi="fa-IR"/>
        </w:rPr>
        <w:t>بهرحال، به مقتضای آیه قرآن و سنت یا روایاتی که از طریق اهل بیت پیامبر به ما رسیده است، در وضو روی پاها مسح کشیده می شود قرآن کریم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بِرُؤُوسِكُمْ وَأَرْجُلَكُمْ إِلَى الْكَعْبَينِ</w:t>
      </w:r>
      <w:r>
        <w:rPr>
          <w:rFonts w:ascii="IRNazanin" w:hAnsi="IRNazanin" w:eastAsia="IRNazanin"/>
          <w:color w:val="111111"/>
          <w:sz w:val="28"/>
          <w:sz w:val="28"/>
          <w:szCs w:val="28"/>
          <w:rtl w:val="true"/>
          <w:lang w:bidi="fa-IR"/>
        </w:rPr>
        <w:t>، در وضو به قسمتی از سر و پاها را تا برآمدگی روی پا مسح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با صراحت بیان داشته است که در وضو سر و پاها باید مسح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که از مفسران بزرگ قرآن است می گوید در وضو دو شستن و دو مسح لازم است این روایت را ابن قدامه در مغنی </w:t>
      </w:r>
      <w:r>
        <w:rPr>
          <w:rStyle w:val="FootnoteAnchor"/>
          <w:rtl w:val="true"/>
        </w:rPr>
        <w:footnoteReference w:id="293"/>
      </w:r>
      <w:r>
        <w:rPr>
          <w:rFonts w:ascii="IRNazanin" w:hAnsi="IRNazanin" w:eastAsia="IRNazanin"/>
          <w:color w:val="111111"/>
          <w:sz w:val="28"/>
          <w:sz w:val="28"/>
          <w:szCs w:val="28"/>
          <w:rtl w:val="true"/>
          <w:lang w:bidi="fa-IR"/>
        </w:rPr>
        <w:t>و ابن جریر طبری در تفسیرش آورده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وسایل الشیعه، شیخ حر عاملی از ابن عباس روایتی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الله المسح و يأبى الناس الا الغسل در قرآن آمده است که پاها مسح بشود اما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باید پاها را شست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خداوند دو غسل و دو مسح را واجب نمود</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385" w:name="__RefHeading___Toc5635678_2870459653"/>
      <w:bookmarkStart w:id="386" w:name="_Toc151"/>
      <w:bookmarkEnd w:id="385"/>
      <w:r>
        <w:rPr>
          <w:rtl w:val="true"/>
        </w:rPr>
        <w:t>کاوش پیرامون ریشه ها و علل اختلاف در وضو</w:t>
      </w:r>
      <w:bookmarkEnd w:id="386"/>
    </w:p>
    <w:p>
      <w:pPr>
        <w:pStyle w:val="Heading4"/>
        <w:numPr>
          <w:ilvl w:val="3"/>
          <w:numId w:val="1"/>
        </w:numPr>
        <w:rPr/>
      </w:pPr>
      <w:bookmarkStart w:id="387" w:name="__RefHeading___Toc5635680_2870459653"/>
      <w:bookmarkStart w:id="388" w:name="_Toc152"/>
      <w:bookmarkEnd w:id="387"/>
      <w:r>
        <w:rPr>
          <w:rtl w:val="true"/>
        </w:rPr>
        <w:t>آغاز اختلاف در مسئله وضو</w:t>
      </w:r>
      <w:bookmarkEnd w:id="388"/>
    </w:p>
    <w:p>
      <w:pPr>
        <w:pStyle w:val="Heading5"/>
        <w:numPr>
          <w:ilvl w:val="4"/>
          <w:numId w:val="1"/>
        </w:numPr>
        <w:rPr/>
      </w:pPr>
      <w:bookmarkStart w:id="389" w:name="__RefHeading___Toc5635682_2870459653"/>
      <w:bookmarkStart w:id="390" w:name="_Toc153"/>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مسلمانان قبل از حکومت خلیفه سوم در مسئله وضو اتفاق نظر داشته در مورد مسح پاها یا شستن آن اختلاف نظر بارزی نداشتند، اما از روایت های که از عثمان در بیان کیفیت وضو نقل شده، استفاده می شود، آغاز اختلاف در این زمینه در دوره خلافت این خلیفه آغاز شده است مسلم در صحیحش، برخی از این اخبار را نقل می کند و ما اینک به ذکر آن 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از حمران، یکی از موالی عثمان، نقل کرده است برای عثمان بن عفّان مقداری آب برای وضو آوردم و او وضو گرفت آن گاه گفت گروهی از مردم از رسول خدا صلی الله علیه و آله حادیثی نقل می کنند که نمی دانم چیست آگاه باشید من دیدم که رسول خدا صلی الله علیه و آله مثل من وضو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وضو بگیرد همه گناهان گذشته اش بخشوده می شود و نماز و راه رفتنش تا مسجد نافله محسوب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 دیگری در بیان کیفیت وضوی رسول خدا صلی الله علیه و آله به نقل از عثمان وجود دارد که مسلم آن ها را ذکر نکرده است، اما دیگران آورده اند تمامی آن ها اشاره دارند که اختلاف نظر در زمینه کیفیت وضوی پیامبر اکرم صلی الله علیه و آله در دوره خلافت عثمان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سبب اختلاف چه بوده است در ادامه به بیان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مرجع و حافظ به هنگام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دیگر کتاب های آسمانی، اشراف دارد و معیار حق و باطل آن هاست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کتاب های آسمانی وجود دارد چه با قرآن مخالفت نداشته باشد اخذ می شود؛ و گرنه باید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جایگاه قرآن نسبت به دیگر کتب آسمانی چنین است جایگاه آن نسبت به روایاتی که از پیامبر اکرم صلی الله علیه و آله نقل شده نیز چنین است؛ یعنی قرآن بر آن ها اشراف دارد و چنان چه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نداشته باشد اخذ می شود؛ و گرنه پذیرفته نمی شود</w:t>
      </w:r>
      <w:r>
        <w:rPr>
          <w:rFonts w:eastAsia="IRNazanin" w:cs="IRNazanin"/>
          <w:color w:val="111111"/>
          <w:sz w:val="28"/>
          <w:szCs w:val="28"/>
          <w:rtl w:val="true"/>
          <w:lang w:bidi="fa-IR"/>
        </w:rPr>
        <w:t xml:space="preserve">. </w:t>
      </w:r>
      <w:bookmarkStart w:id="391" w:name="pg9408_99999"/>
    </w:p>
    <w:p>
      <w:pPr>
        <w:pStyle w:val="BookText"/>
        <w:rPr/>
      </w:pPr>
      <w:bookmarkEnd w:id="391"/>
      <w:r>
        <w:rPr>
          <w:rFonts w:ascii="IRNazanin" w:hAnsi="IRNazanin" w:eastAsia="IRNazanin"/>
          <w:color w:val="111111"/>
          <w:sz w:val="28"/>
          <w:sz w:val="28"/>
          <w:szCs w:val="28"/>
          <w:rtl w:val="true"/>
          <w:lang w:bidi="fa-IR"/>
        </w:rPr>
        <w:t xml:space="preserve">البته معنای سخن این نیست که باید سنّت را از شریعت حذف و به قرآن بسنده کرد؛ بلکه سنّت؛ یعنی روایاتی که از پیامبر اکرم نقل شده است، چنان چه با سند قطعی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نباشد، پس کنار از قرآن، دومین حجّت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قرآن در زمینه مسح یا شستن حکمی داشته باشد اخباری که بر خلاف آن حکم باشند، چه ارزشی دارند؟ البته اگر امکان جمع بین قرآن و اخبار وجود داشته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در این باب وارد شده مربوط به دوره ای خاص بوده، آن گاه قرآن آن ها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کنیم اما اگر امکان جمع وجود نداشته باشد باید آن روایت ها را به کنار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برای شما نقل شد آن را بر کتاب خدا عرضه کنید چنان چه با آن موافق بود آن را قبول کنید؛ و گرنه آن را رد کنید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حال که دانسته شد آغاز اختلاف در زمینه مسح یا شستن پاها در دوره خلافت خلیفه سوم بوده است، اینک این پرسش مطرح می شود که چه چیزی سبب شد حدود بیست سال پس از رحلت رسول اکرم صلی الله علیه و آله این زمینه اختلاف ایجاد شود؟</w:t>
      </w:r>
    </w:p>
    <w:p>
      <w:pPr>
        <w:pStyle w:val="BookText"/>
        <w:rPr/>
      </w:pPr>
      <w:r>
        <w:rPr>
          <w:rFonts w:ascii="IRNazanin" w:hAnsi="IRNazanin" w:eastAsia="IRNazanin"/>
          <w:color w:val="111111"/>
          <w:sz w:val="28"/>
          <w:sz w:val="28"/>
          <w:szCs w:val="28"/>
          <w:rtl w:val="true"/>
          <w:lang w:bidi="fa-IR"/>
        </w:rPr>
        <w:t>در پاسخ به این پرسش احتمالاتی وجود دارد که آن ها را ذکر می کنیم</w:t>
      </w:r>
      <w:r>
        <w:rPr>
          <w:rFonts w:eastAsia="IRNazanin" w:cs="IRNazanin"/>
          <w:color w:val="111111"/>
          <w:sz w:val="28"/>
          <w:szCs w:val="28"/>
          <w:rtl w:val="true"/>
          <w:lang w:bidi="fa-IR"/>
        </w:rPr>
        <w:t>:</w:t>
      </w:r>
    </w:p>
    <w:p>
      <w:pPr>
        <w:pStyle w:val="Heading5"/>
        <w:numPr>
          <w:ilvl w:val="4"/>
          <w:numId w:val="1"/>
        </w:numPr>
        <w:rPr/>
      </w:pPr>
      <w:bookmarkStart w:id="392" w:name="__RefHeading___Toc5635684_2870459653"/>
      <w:bookmarkStart w:id="393" w:name="_Toc154"/>
      <w:bookmarkEnd w:id="392"/>
      <w:r>
        <w:rPr/>
        <w:t>1</w:t>
      </w:r>
      <w:r>
        <w:rPr>
          <w:rtl w:val="true"/>
        </w:rPr>
        <w:t xml:space="preserve">. </w:t>
      </w:r>
      <w:r>
        <w:rPr>
          <w:rtl w:val="true"/>
        </w:rPr>
        <w:t>اختلاف قرائت</w:t>
      </w:r>
      <w:bookmarkEnd w:id="393"/>
    </w:p>
    <w:p>
      <w:pPr>
        <w:pStyle w:val="BookText"/>
        <w:rPr/>
      </w:pPr>
      <w:r>
        <w:rPr>
          <w:rFonts w:ascii="IRNazanin" w:hAnsi="IRNazanin" w:eastAsia="IRNazanin"/>
          <w:color w:val="111111"/>
          <w:sz w:val="28"/>
          <w:sz w:val="28"/>
          <w:szCs w:val="28"/>
          <w:rtl w:val="true"/>
          <w:lang w:bidi="fa-IR"/>
        </w:rPr>
        <w:t xml:space="preserve">ممکن است تصوّر شود ریشه اختلاف در آن دوره، اختلاف قرائت بوده است؛ به این معنا که قرّاء در اعراب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Amiri" w:hAnsi="Amiri" w:eastAsia="Amiri" w:cs="Amiri"/>
          <w:color w:val="111111"/>
          <w:sz w:val="28"/>
          <w:sz w:val="28"/>
          <w:szCs w:val="28"/>
          <w:rtl w:val="true"/>
          <w:lang w:bidi="ar-SA"/>
        </w:rPr>
        <w:t>وَامْسَحُواْ بِرُؤُوسِكُمْ وَأرْجُلَكُمْ</w:t>
      </w:r>
      <w:r>
        <w:rPr>
          <w:rFonts w:ascii="IRNazanin" w:hAnsi="IRNazanin" w:eastAsia="IRNazanin"/>
          <w:color w:val="111111"/>
          <w:sz w:val="28"/>
          <w:sz w:val="28"/>
          <w:szCs w:val="28"/>
          <w:rtl w:val="true"/>
          <w:lang w:bidi="fa-IR"/>
        </w:rPr>
        <w:t xml:space="preserve">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بروءسکم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در نتیجه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کردند، که مطابق این قرائت، مسح بر پاها واجب می شود اما گروهی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وجوهكم وأيديكم قلمداد کردند و در نتیجه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کردند که مطابق این قرائت، شستن پاها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احتمال قطعاً باطل است؛ زیرا اگر یک عرب اصیل آیه مزبور را بدون هر گونه پیش داوری بخواند، به جز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 دیگری راضی نخواهد شد؛ خواه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جرّ بخواند یا با نصب، هرگز به فکرش نمی رسد که این کلمه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باشد تا در نتیجه، منشأ اختلاف در مسح یا شستن پاها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خواهان تفسیر آیه و فهم مدلول آن باشد کافی است خودش را در عصر نزول آیه قرار دهد و در نظر بگیرد این کلام خدا را از دهان رسول خدا صلی الله علیه و آله یا اصحابش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چه از آن می فهمد بین خود و خدایش حجّت خواهد بود و قطعاً به احتمالات و وجوهی که پس از آن ظاهر می شود، اعتماد نخواهد کرد</w:t>
      </w:r>
      <w:r>
        <w:rPr>
          <w:rFonts w:eastAsia="IRNazanin" w:cs="IRNazanin"/>
          <w:color w:val="111111"/>
          <w:sz w:val="28"/>
          <w:szCs w:val="28"/>
          <w:rtl w:val="true"/>
          <w:lang w:bidi="fa-IR"/>
        </w:rPr>
        <w:t xml:space="preserve">. </w:t>
      </w:r>
      <w:bookmarkStart w:id="394" w:name="pg9408_100000"/>
    </w:p>
    <w:p>
      <w:pPr>
        <w:pStyle w:val="BookText"/>
        <w:rPr/>
      </w:pPr>
      <w:bookmarkEnd w:id="394"/>
      <w:r>
        <w:rPr>
          <w:rFonts w:ascii="IRNazanin" w:hAnsi="IRNazanin" w:eastAsia="IRNazanin"/>
          <w:color w:val="111111"/>
          <w:sz w:val="28"/>
          <w:sz w:val="28"/>
          <w:szCs w:val="28"/>
          <w:rtl w:val="true"/>
          <w:lang w:bidi="fa-IR"/>
        </w:rPr>
        <w:t xml:space="preserve">اگر این آیه را بر یک عرب که دور از فضای مباحث فقهی و اختلافاتی که میان مسلمانان در کیفیت وضو وجود دارد، عرضه کنیم و از او بخواهیم آن چه را از آیه می فهمد برای ما بیان کند، به روشنی و بدون این که فکر کند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مشتمل بر دو شستن و دو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 می کند که آیه شریفه از دو جمله تشکیل شده و در هر یک از آن ها به حکمی تصریح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نخست، یعنی </w:t>
      </w:r>
      <w:r>
        <w:rPr>
          <w:rFonts w:ascii="Amiri" w:hAnsi="Amiri" w:eastAsia="Amiri" w:cs="Amiri"/>
          <w:color w:val="111111"/>
          <w:sz w:val="28"/>
          <w:sz w:val="28"/>
          <w:szCs w:val="28"/>
          <w:rtl w:val="true"/>
          <w:lang w:bidi="ar-SA"/>
        </w:rPr>
        <w:t>فاغْسِلُوا وُجُوهَكُمْ وَ أَيْدِيكُمْ إِلَى الْمَرَافِقِ</w:t>
      </w:r>
      <w:r>
        <w:rPr>
          <w:rFonts w:ascii="IRNazanin" w:hAnsi="IRNazanin" w:eastAsia="IRNazanin"/>
          <w:color w:val="111111"/>
          <w:sz w:val="28"/>
          <w:sz w:val="28"/>
          <w:szCs w:val="28"/>
          <w:rtl w:val="true"/>
          <w:lang w:bidi="fa-IR"/>
        </w:rPr>
        <w:t xml:space="preserve"> ابتدا حکم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عطف شده است بنابراین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دوم یعنی </w:t>
      </w:r>
      <w:r>
        <w:rPr>
          <w:rFonts w:ascii="Amiri" w:hAnsi="Amiri" w:eastAsia="Amiri" w:cs="Amiri"/>
          <w:color w:val="111111"/>
          <w:sz w:val="28"/>
          <w:sz w:val="28"/>
          <w:szCs w:val="28"/>
          <w:rtl w:val="true"/>
          <w:lang w:bidi="ar-SA"/>
        </w:rPr>
        <w:t>وَامْسَحُوا بِرُؤُوسِكُمْ وَأرْجُلَكُمْ إِلَى الْكَعْبَينِ</w:t>
      </w:r>
      <w:r>
        <w:rPr>
          <w:rFonts w:ascii="IRNazanin" w:hAnsi="IRNazanin" w:eastAsia="IRNazanin"/>
          <w:color w:val="111111"/>
          <w:sz w:val="28"/>
          <w:sz w:val="28"/>
          <w:szCs w:val="28"/>
          <w:rtl w:val="true"/>
          <w:lang w:bidi="fa-IR"/>
        </w:rPr>
        <w:t xml:space="preserve"> ابتدا حکم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عطف شده است بنابراین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عطف شدن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عطف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نشان دهنده این است که حکم پس از و او با حکم قبل از آن یکی است و هیچ عرب اصیلی بین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قایل نمی شود، بلکه آن را مخالف ظاهر آیه می داند</w:t>
      </w:r>
      <w:r>
        <w:rPr>
          <w:rFonts w:eastAsia="IRNazanin" w:cs="IRNazanin"/>
          <w:color w:val="111111"/>
          <w:sz w:val="28"/>
          <w:szCs w:val="28"/>
          <w:rtl w:val="true"/>
          <w:lang w:bidi="fa-IR"/>
        </w:rPr>
        <w:t>.</w:t>
      </w:r>
    </w:p>
    <w:p>
      <w:pPr>
        <w:pStyle w:val="Heading5"/>
        <w:numPr>
          <w:ilvl w:val="4"/>
          <w:numId w:val="1"/>
        </w:numPr>
        <w:rPr/>
      </w:pPr>
      <w:bookmarkStart w:id="395" w:name="__RefHeading___Toc5635686_2870459653"/>
      <w:bookmarkStart w:id="396" w:name="_Toc155"/>
      <w:bookmarkEnd w:id="395"/>
      <w:r>
        <w:rPr/>
        <w:t>2</w:t>
      </w:r>
      <w:r>
        <w:rPr>
          <w:rtl w:val="true"/>
        </w:rPr>
        <w:t xml:space="preserve">. </w:t>
      </w:r>
      <w:r>
        <w:rPr>
          <w:rtl w:val="true"/>
        </w:rPr>
        <w:t>تمسّک به روایات منسوخ شستن پاها</w:t>
      </w:r>
      <w:bookmarkEnd w:id="396"/>
    </w:p>
    <w:p>
      <w:pPr>
        <w:pStyle w:val="BookText"/>
        <w:rPr/>
      </w:pPr>
      <w:r>
        <w:rPr>
          <w:rFonts w:ascii="IRNazanin" w:hAnsi="IRNazanin" w:eastAsia="IRNazanin"/>
          <w:color w:val="111111"/>
          <w:sz w:val="28"/>
          <w:sz w:val="28"/>
          <w:szCs w:val="28"/>
          <w:rtl w:val="true"/>
          <w:lang w:bidi="fa-IR"/>
        </w:rPr>
        <w:t>از برخی روایات استفاده می شود که شستن پاها به هنگام وضو به جای مسح، سنّت بوده و پیامبر صلی الله علیه و آله بخشی از عمرشان به آن دستور داده اند اما وقتی سوره مائده نازل شد که در آن آیه وضو و دستور مسح پاها به جای شستن آن ها وجود دارد سنت قبلی نسخ شده و وظیفه این می شود که در وضو پس از شستن دست ها سر و پاها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زمانی برخی که ناسخ و منسوخ را نمی شناخته اند به سنتی که نسخ شده عمل می کنند و همین موجب اختلاف بین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پس از نزول قرآن که حاوی سوره مائده یعنی آخرین سوره ای که بر پیامبر صلی الله علیه و آله نازل شد، وظیفه مسلمانان عمل به قرآن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انس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به مسح پاها به هنگام وضو حکم کرد در حالی که سنّت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منظور از سنّت، عمل پیامبر صلی الله علیه و آله قبل از نزول آیه قرآن در این زمینه می باشد بدیهی است که قرآن، حاکم و ناسخ سنّت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وضو پای خود را می شویند، در حالی که در قرآن چیزی را جز مسح پاها نمی یابم</w:t>
      </w:r>
      <w:r>
        <w:rPr>
          <w:rFonts w:eastAsia="IRNazanin" w:cs="IRNazanin"/>
          <w:color w:val="111111"/>
          <w:sz w:val="28"/>
          <w:szCs w:val="28"/>
          <w:rtl w:val="true"/>
          <w:lang w:bidi="fa-IR"/>
        </w:rPr>
        <w:t xml:space="preserve">». </w:t>
      </w:r>
      <w:r>
        <w:rPr>
          <w:rStyle w:val="FootnoteAnchor"/>
          <w:rtl w:val="true"/>
        </w:rPr>
        <w:footnoteReference w:id="299"/>
      </w:r>
      <w:bookmarkStart w:id="397" w:name="pg9408_100001"/>
    </w:p>
    <w:p>
      <w:pPr>
        <w:pStyle w:val="BookText"/>
        <w:rPr/>
      </w:pPr>
      <w:bookmarkEnd w:id="397"/>
      <w:r>
        <w:rPr>
          <w:rFonts w:ascii="IRNazanin" w:hAnsi="IRNazanin" w:eastAsia="IRNazanin"/>
          <w:color w:val="111111"/>
          <w:sz w:val="28"/>
          <w:sz w:val="28"/>
          <w:szCs w:val="28"/>
          <w:rtl w:val="true"/>
          <w:lang w:bidi="fa-IR"/>
        </w:rPr>
        <w:t>بین روایاتی که حاکی از عمل پیامبر صلی الله علیه و آله در شستن پاها و ظهور آیه در لزوم مسح است می توانیم این گونه جمع کنیم و بگوییم شستن پاها قبل از نزول آیه وضو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را در باره مسح بر کفش ها به هنگام سفر هم مشاهده می کنیم؛ زیرا حاتم بن اسماعیل از جعفر بن محمد و وی از پدرش و او از على علیه السلام روایت کرده است قرآن حکم مسح روی کفشها را نسخ کرده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عکرمه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وضو پس از مسئله مسح روی کفش نازل شده و معنای کلام این است که اگر چه از پیامبر صلی الله علیه و آله در دوره ای دستور مسح روی کفش صادر شده بود، ولی قرآن خلاف آن را آورده و آن را نسخ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بِرُؤوسِکُمْ وَأَرْجُلَکُمْ</w:t>
      </w:r>
      <w:r>
        <w:rPr>
          <w:rFonts w:ascii="IRNazanin" w:hAnsi="IRNazanin" w:eastAsia="IRNazanin"/>
          <w:color w:val="111111"/>
          <w:sz w:val="28"/>
          <w:sz w:val="28"/>
          <w:szCs w:val="28"/>
          <w:rtl w:val="true"/>
          <w:lang w:bidi="fa-IR"/>
        </w:rPr>
        <w:t>؛ یعنی بر پوست پا مسح کنید، نه بر کفش و جوراب</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398" w:name="__RefHeading___Toc5635688_2870459653"/>
      <w:bookmarkStart w:id="399" w:name="_Toc156"/>
      <w:bookmarkEnd w:id="398"/>
      <w:r>
        <w:rPr/>
        <w:t>3</w:t>
      </w:r>
      <w:r>
        <w:rPr>
          <w:rtl w:val="true"/>
        </w:rPr>
        <w:t xml:space="preserve">. </w:t>
      </w:r>
      <w:r>
        <w:rPr>
          <w:rtl w:val="true"/>
        </w:rPr>
        <w:t>ترویج شستن پا از جانب قدرت حاکم</w:t>
      </w:r>
      <w:bookmarkEnd w:id="399"/>
    </w:p>
    <w:p>
      <w:pPr>
        <w:pStyle w:val="BookText"/>
        <w:rPr/>
      </w:pPr>
      <w:r>
        <w:rPr>
          <w:rFonts w:ascii="IRNazanin" w:hAnsi="IRNazanin" w:eastAsia="IRNazanin"/>
          <w:color w:val="111111"/>
          <w:sz w:val="28"/>
          <w:sz w:val="28"/>
          <w:szCs w:val="28"/>
          <w:rtl w:val="true"/>
          <w:lang w:bidi="fa-IR"/>
        </w:rPr>
        <w:t>حاکمان اصرار داشته اند که پاها به جای مسح شسته شود و به خاطر کثیف بودن کف پاها، مردم را بر این کار مجبور می کرده اند از آن جا که بسیاری از مردم، پا برهنه بوده اند آن را می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مطالبی که در متون آمده است این احتمال را تأیید می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از حمید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انس که ما نزد او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اهواز برای ما که با او بودیم، خطبه ای ایراد کرد و در طی آن از وضو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وجوهكم و ایدكم و امسحوا برءوسكم و 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جای انسان کثیف تر از پاهایش نیست پس زیر و رو و پاشنه آن ها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حجاج دروغ گفت خداوند فرموده است سرها و پاها را مسح کنید، موسی بن انس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هر گاه انس می خواست پاهایش را مسح کند، آن ها را تر می کرد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مواردی که نشان می دهد دستگاه های تبلیغاتی رسمی هیئت حاکم شستن پاها را تأیید کرده و کسانی را که به مسح معتقد بوده اند مواخذه می کرده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روایتی است که احمدبن حنبل با سند خویش از ابی مالک اشعری نقل کرده که روزی او به قومش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تا برای شما نمازی آن گونه که رسول خدا صلی الله علیه و آله خوانده است بخوانم، چون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غریبه ای هست؟ گفتند نه مگر خواهر زاده ای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هر قومی، از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درخواست کرد کاسه آبی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وضوء گرفت؛ به این شکل که نخست مضمضه و استنشاق کرد، آن گاه صورت و دست ها را هر کدام سه بار شست و بر سر و روی دو پا مسح کرد و آن گاه نماز خواند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احتمالاتی بود که می توان با آن ها شستن پا به جای مسح را توجیه کرد؛ با آن که قرآن بر مسح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احتمال احتمال دوم و پس از آن احتمال سوم به واقع نزدیک تر است</w:t>
      </w:r>
      <w:r>
        <w:rPr>
          <w:rFonts w:eastAsia="IRNazanin" w:cs="IRNazanin"/>
          <w:color w:val="111111"/>
          <w:sz w:val="28"/>
          <w:szCs w:val="28"/>
          <w:rtl w:val="true"/>
          <w:lang w:bidi="fa-IR"/>
        </w:rPr>
        <w:t xml:space="preserve">. </w:t>
      </w:r>
      <w:bookmarkStart w:id="400" w:name="pg9408_100002"/>
    </w:p>
    <w:p>
      <w:pPr>
        <w:pStyle w:val="Heading3"/>
        <w:numPr>
          <w:ilvl w:val="2"/>
          <w:numId w:val="1"/>
        </w:numPr>
        <w:rPr/>
      </w:pPr>
      <w:bookmarkStart w:id="401" w:name="__RefHeading___Toc5635690_2870459653"/>
      <w:bookmarkStart w:id="402" w:name="_Toc157"/>
      <w:bookmarkEnd w:id="400"/>
      <w:bookmarkEnd w:id="401"/>
      <w:r>
        <w:rPr>
          <w:rtl w:val="true"/>
        </w:rPr>
        <w:t>روایاتی از رسول خدا صلی الله علیه و آله درباره ی مسح پاها</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بسر بن سعید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محلی که مردم اجتماع می کردند آمد و خواست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مضمضه و استنشاق کرد؛ آن گاه صورتش را سه بار شست و دستانش را هر کدام سه بار شست و سر و پاها را هر کدام سه بار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چنین وضو گرفت؛ ای کسانی که حضور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گروهی از اصحاب رسول خدا صلی الله علیه و آله که نزد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مقداری آب طلبید و با آن وضو گرفت؛ آن گاه خندید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پرسید، چرا خندیدم؟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خنداند؟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همچون من وضو گرفت؛ نخست مضمضه و استنشاق کرد و صورت و دست ها را هر کدام سه بار شست و سر و روی پاها را مسح کرد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مسند عبدالله بن زید مازنی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وضو گرفت و سه بار صورت و دو بار دست هایش را شست و سر و پاها را دو بار مسح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مطر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با علی علیه السلام نشسته بودیم، مردی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وضوی رسول خدا صلی الله علیه و آله را به من نشان بده علی علیه السلام قنبر را خواند و از او خواست ظرفی آب بیاورد وقتی آب را آورد، دستان و صورتش را سه بار شست آن گاه انگشت خود را در دهانش کرد و سه بار استنشاق نمود و سه بار بازوهای خود را شست و سرش را یک بار و پاهایش را تا برآمدگی آن مسح ،کرد در حالی که هنوز از محاسنش به سینه آب می چکید آن گاه پس از وضو جرعه ای آب نوشید و گفت کجاست آن که از وضوی رسول خدا پرسید؟ وضوی رسول خدا صلی الله علیه و آله چنین بود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تمیم از پدرش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را دیدم که وضو گرفت و با آب بر محاسن و پاهایش مسح کرد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ابی طالب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کردم کف پا بیشتر سزاوار مسح است تا روی آن؛ تا این که دیدم رسول خدا صلی الله علیه و آله روی پاها را مسح می کند</w:t>
      </w:r>
      <w:r>
        <w:rPr>
          <w:rFonts w:eastAsia="IRNazanin" w:cs="IRNazanin"/>
          <w:color w:val="111111"/>
          <w:sz w:val="28"/>
          <w:szCs w:val="28"/>
          <w:rtl w:val="true"/>
          <w:lang w:bidi="fa-IR"/>
        </w:rPr>
        <w:t xml:space="preserve">». </w:t>
      </w:r>
      <w:r>
        <w:rPr>
          <w:rStyle w:val="FootnoteAnchor"/>
          <w:rtl w:val="true"/>
        </w:rPr>
        <w:footnoteReference w:id="308"/>
      </w:r>
      <w:bookmarkStart w:id="403" w:name="pg9408_100003"/>
    </w:p>
    <w:p>
      <w:pPr>
        <w:pStyle w:val="Heading3"/>
        <w:numPr>
          <w:ilvl w:val="2"/>
          <w:numId w:val="1"/>
        </w:numPr>
        <w:rPr/>
      </w:pPr>
      <w:bookmarkStart w:id="404" w:name="__RefHeading___Toc5635692_2870459653"/>
      <w:bookmarkStart w:id="405" w:name="_Toc158"/>
      <w:bookmarkEnd w:id="403"/>
      <w:bookmarkEnd w:id="404"/>
      <w:r>
        <w:rPr>
          <w:rtl w:val="true"/>
        </w:rPr>
        <w:t>سخنان صحابه و تابعین درباره مسح پاها</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سفیان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را دیدم که وضو گرفت و در آخر، روی پاها را مسح کرد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 دیدم که درخواست کرد برای او آب بیاورند آن گاه سه بار دستش را شست و پس از مضمضه و استنشاق، صورت و دست هایش را سه بار شست و سپس سر خود و روی پاهایش را مسح کشید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احول از انس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مسح، و در سنّت، شستن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اسنادی صحیح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از ابن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از دو شستن و دو مسح تشکیل شده است</w:t>
      </w:r>
      <w:r>
        <w:rPr>
          <w:rFonts w:eastAsia="IRNazanin" w:cs="IRNazanin"/>
          <w:color w:val="111111"/>
          <w:sz w:val="28"/>
          <w:szCs w:val="28"/>
          <w:rtl w:val="true"/>
          <w:lang w:bidi="fa-IR"/>
        </w:rPr>
        <w:t>».</w:t>
      </w:r>
    </w:p>
    <w:p>
      <w:pPr>
        <w:pStyle w:val="Heading3"/>
        <w:numPr>
          <w:ilvl w:val="2"/>
          <w:numId w:val="1"/>
        </w:numPr>
        <w:rPr/>
      </w:pPr>
      <w:bookmarkStart w:id="406" w:name="__RefHeading___Toc5635694_2870459653"/>
      <w:bookmarkStart w:id="407" w:name="_Toc159"/>
      <w:bookmarkEnd w:id="406"/>
      <w:r>
        <w:rPr>
          <w:rtl w:val="true"/>
        </w:rPr>
        <w:t>اسامی صحابه و تابعین برجسته قایلان به مسح</w:t>
      </w:r>
      <w:bookmarkEnd w:id="407"/>
    </w:p>
    <w:p>
      <w:pPr>
        <w:pStyle w:val="BookText"/>
        <w:rPr/>
      </w:pPr>
      <w:r>
        <w:rPr>
          <w:rFonts w:ascii="IRNazanin" w:hAnsi="IRNazanin" w:eastAsia="IRNazanin"/>
          <w:color w:val="111111"/>
          <w:sz w:val="28"/>
          <w:sz w:val="28"/>
          <w:szCs w:val="28"/>
          <w:rtl w:val="true"/>
          <w:lang w:bidi="fa-IR"/>
        </w:rPr>
        <w:t>پیش از این روایاتی از اعلام صحابه و تابعین که حاکی از لزوم مسح در وضو بود، به نقل از صحاح و مسانید روایی، ذکر کردیم اینک نام و جایگاه هریک از این صحابه و تابعین را در نقل حدیث، با اشاره مختصری به شرح حالشان نقل می کنیم تا خواننده آگاه شود که معتقدان به مسح، بزرگان صحابه و تابعین و برجستگان ثقات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ابی طالب علیه السلام که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و احکام آن با رأی و نظر انسان ها بود، زیر پاها سزاوارتر به مسح می بود تا روی آن ها؛ اما من دیدم که رسول خدا صلی الله علیه و آله روی پاها را مسح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محمد بن علی بن الحسین، سرور بنی هاشم در زمان خود و مشهور به باقر یعنی شکافنده علوم</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بسر بن سعید، امام اهل مدینه، مولای بنی حضرم، از عثمان بن عفان حدیث کرده است و یحیی بن معین و نسایی 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گفته است وی از عابدان و زاهدان بریده از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وی نقل شده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بن عبدالمطلب، کسی که به سبب دانش گسترده اش به دریا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دانشمند امّت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عتبه در باره او گفته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با داشتن خصلت هایی از همه مردم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هیچ کس بر او پیشی نداشت، در فقه مرجع هر سؤالی بود و من کسی را ندیدم که در احادیث رسول خدا صلی الله علیه و آله از او داناتر و در رأی، از او فقیه تر و در تفسیر قرآن کریم از او داناتر باشد</w:t>
      </w:r>
      <w:r>
        <w:rPr>
          <w:rFonts w:eastAsia="IRNazanin" w:cs="IRNazanin"/>
          <w:color w:val="111111"/>
          <w:sz w:val="28"/>
          <w:szCs w:val="28"/>
          <w:rtl w:val="true"/>
          <w:lang w:bidi="fa-IR"/>
        </w:rPr>
        <w:t xml:space="preserve">. </w:t>
      </w:r>
      <w:r>
        <w:rPr>
          <w:rStyle w:val="FootnoteAnchor"/>
          <w:rtl w:val="true"/>
        </w:rPr>
        <w:footnoteReference w:id="314"/>
      </w:r>
      <w:bookmarkStart w:id="408" w:name="pg9408_100004"/>
    </w:p>
    <w:p>
      <w:pPr>
        <w:pStyle w:val="Heading3"/>
        <w:numPr>
          <w:ilvl w:val="2"/>
          <w:numId w:val="1"/>
        </w:numPr>
        <w:rPr/>
      </w:pPr>
      <w:bookmarkStart w:id="409" w:name="__RefHeading___Toc5635696_2870459653"/>
      <w:bookmarkStart w:id="410" w:name="_Toc160"/>
      <w:bookmarkEnd w:id="408"/>
      <w:bookmarkEnd w:id="409"/>
      <w:r>
        <w:rPr>
          <w:rtl w:val="true"/>
        </w:rPr>
        <w:t>کیفیت وضوی پیامبر صلی الله علیه و آله از زبان اهل بیت عصمت علیهم السلام</w:t>
      </w:r>
      <w:bookmarkEnd w:id="410"/>
    </w:p>
    <w:p>
      <w:pPr>
        <w:pStyle w:val="BookText"/>
        <w:rPr/>
      </w:pPr>
      <w:r>
        <w:rPr>
          <w:rFonts w:ascii="IRNazanin" w:hAnsi="IRNazanin" w:eastAsia="IRNazanin"/>
          <w:color w:val="111111"/>
          <w:sz w:val="28"/>
          <w:sz w:val="28"/>
          <w:szCs w:val="28"/>
          <w:rtl w:val="true"/>
          <w:lang w:bidi="fa-IR"/>
        </w:rPr>
        <w:t>زراره از امام باقر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خواهید وضوی رسول خدا را برای شما انجام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ظرف آبی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آن را در مقابل خود قرار داد، آن گاه آستین را بالا زد و کف دست راست را در آن فرو برد و گفت در صورتی که دست پاک باشد چنین کنید پس مشتی آب برداشت و دست خود را بر پیشانی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آب را بر پیشانی و محاسن خود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چپ را در آب فرو برد و آب برداشت و آن را بر آرنج راست ریخت و باکف دست چپ آن را از بالا به پایین تا سرانگشتان به جریان در آورد سپس با دست راست مشتی آب برداشت و بر آرنج دست چپ ریخت و با کف دست راست آن را از بالا به پایین تا سر انگشتان به جریان درآورد؛ و جلوی سر و روی پای راست را با رطوبت دست راست و روی پای چپ را با رطوبت دست چپ مسح کرد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مشت آب برای وضو کافی است یک مشت آب برای صورت و دو مشت برای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رطوبت دست راستت جلوی سرت را مسح کن و با رطوبتی که از دست راست باقی می ماند روی پای راست و با رطوبتی که از دست چپ باقی می ماند روی پای چپ را مسح کن مردی از امیر المومنین علیه السلام از کیفیت وضوی رسول خدا صلی الله علیه و آله پرسید، حضرت همین گونه گفت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زراره و بکیر از امام باقر علیه السلام درباره کیفیت وضوی رسول خدا پرسیدند امام در پاسخ، ظرف آبی طلبید و کف دست راستش را در آن فرو برد و مشتی آب برداشت و بر صورت ریخت و آن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چپش را در آب فرو برد و مشتی آب برداشت و بر بازوی راست ریخت و آن را از آرنج تا کف دست بدون این که به آرنج برگردد شست سپس دست راستش را در آب فرو برد و مشتی آب برداشت و آن را بر بازوی چپ از ابتدای آرنج ریخت و آن را مانند دست راست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رطوبت کف دست، سر و پاها را بدون این که آب تازه با دست بردارد مسح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انگشتان را زیر شراک بند نعلین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r>
        <w:rPr>
          <w:rStyle w:val="FootnoteAnchor"/>
          <w:rtl w:val="true"/>
        </w:rPr>
        <w:footnoteReference w:id="317"/>
      </w:r>
      <w:r>
        <w:rPr>
          <w:rFonts w:ascii="IRNazanin" w:hAnsi="IRNazanin" w:eastAsia="IRNazanin"/>
          <w:color w:val="111111"/>
          <w:sz w:val="28"/>
          <w:sz w:val="28"/>
          <w:szCs w:val="28"/>
          <w:rtl w:val="true"/>
          <w:lang w:bidi="fa-IR"/>
        </w:rPr>
        <w:t>پس نباید از مرفق تا انگشت های دست چیزی ناشسته بماند؛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وأَيْدِيكُم الى المرافق</w:t>
      </w:r>
      <w:r>
        <w:rPr>
          <w:rFonts w:ascii="IRNazanin" w:hAnsi="IRNazanin" w:eastAsia="IRNazanin"/>
          <w:color w:val="111111"/>
          <w:sz w:val="28"/>
          <w:sz w:val="28"/>
          <w:szCs w:val="28"/>
          <w:rtl w:val="true"/>
          <w:lang w:bidi="fa-IR"/>
        </w:rPr>
        <w:t xml:space="preserve"> سپس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بِرُؤُوسِكُمْ وَارْجُلَكُمْ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مقداری از سر و پاها را از انگشتان تا برآمدگی مسح کند، کفایت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پاها کجاست؟ امام علیه السلام فرمود پایین تر از مفصل ساق آن گاه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مشت آب برای شستن صورت و یک مشت برای شستن دست کافی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کشیدن دست ها خوب انجام شود، دو مشت آب، برای کلّ وضو کفایت می کند</w:t>
      </w:r>
      <w:r>
        <w:rPr>
          <w:rFonts w:eastAsia="IRNazanin" w:cs="IRNazanin"/>
          <w:color w:val="111111"/>
          <w:sz w:val="28"/>
          <w:szCs w:val="28"/>
          <w:rtl w:val="true"/>
          <w:lang w:bidi="fa-IR"/>
        </w:rPr>
        <w:t xml:space="preserve">. </w:t>
      </w:r>
      <w:r>
        <w:rPr>
          <w:rStyle w:val="FootnoteAnchor"/>
          <w:rtl w:val="true"/>
        </w:rPr>
        <w:footnoteReference w:id="318"/>
      </w:r>
      <w:bookmarkStart w:id="411" w:name="pg9408_100005"/>
    </w:p>
    <w:p>
      <w:pPr>
        <w:pStyle w:val="Heading3"/>
        <w:numPr>
          <w:ilvl w:val="2"/>
          <w:numId w:val="1"/>
        </w:numPr>
        <w:rPr/>
      </w:pPr>
      <w:bookmarkStart w:id="412" w:name="__RefHeading___Toc5635698_2870459653"/>
      <w:bookmarkStart w:id="413" w:name="_Toc161"/>
      <w:bookmarkEnd w:id="411"/>
      <w:bookmarkEnd w:id="412"/>
      <w:r>
        <w:rPr>
          <w:rtl w:val="true"/>
        </w:rPr>
        <w:t>روایات اهل بیت علیهم السلام درباره وضو</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داودبن فرقد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 حَدّاً مَنْ تَعَدَّاهُ لَمْ یُؤْجَرْ، وَ کَانَ أَبِی یَقُولُ إِنَّمَا یَتَلَدَّدُ ، فَقَالَ لَهُ رَجُلٌ وَ مَا حَدُّهُ، قَالَ تَغْسِلُ وَجْهَکَ وَ یَدَیْکَ، وَ تَمْسَحُ رَأْسَکَ وَ رِجْلَیْکَ</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گفت پدرم می گفت وضو حدی دارد که اگر کسی آن را رعایت نکند، اجر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مسئله دشمنی می شود مردی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دستانت را بشوی و سر و پاهایت را مسح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پنجم امام باقر علیه السلام درباره وضو سؤال شد که آیا باید روی پاها را مسح کشید یا باید آن را شست،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نَزَلَ بِهِ جَبْرَئِیلُ</w:t>
      </w:r>
    </w:p>
    <w:p>
      <w:pPr>
        <w:pStyle w:val="BookText"/>
        <w:rPr/>
      </w:pPr>
      <w:r>
        <w:rPr>
          <w:rFonts w:ascii="IRNazanin" w:hAnsi="IRNazanin" w:eastAsia="IRNazanin"/>
          <w:color w:val="111111"/>
          <w:sz w:val="28"/>
          <w:sz w:val="28"/>
          <w:szCs w:val="28"/>
          <w:rtl w:val="true"/>
          <w:lang w:bidi="fa-IR"/>
        </w:rPr>
        <w:t>آن چه که جبرئیل درباره وضو فرود آورده است، مسح روی پا است نه شستن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رسیده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یَأْتِی عَلَی اَلرَّجُلِ سِتُّونَ وَ سَبْعُونَ سَنَهً مَا قَبِلَ اَللَّهُ مِنْهُ صَلاَهً قُلْتُ کَیْفَ ذَاکَ قَالَ لِأَنَّهُ یَغْسِلُ مَا أَمَرَ اَللَّهُ بِمَسْحِهِ</w:t>
      </w:r>
      <w:r>
        <w:rPr>
          <w:rFonts w:ascii="IRNazanin" w:hAnsi="IRNazanin" w:eastAsia="IRNazanin"/>
          <w:color w:val="111111"/>
          <w:sz w:val="28"/>
          <w:sz w:val="28"/>
          <w:szCs w:val="28"/>
          <w:rtl w:val="true"/>
          <w:lang w:bidi="fa-IR"/>
        </w:rPr>
        <w:t xml:space="preserve"> آدمی ممکن است شصت و یا هفتاد سالش باشد، ولی نمازش مورد قبول پیشگاه خداوندی نباشد راوی می گویند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 شود؟ حضرت فرمود به جهت این که خداوند دستور داده است در وضو پاها را مسح کنند ولی به جای مسح پاها را می شویند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روایتی دیگر از امام صادق علیه السلام نقل شده است که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لَيَعْبُدُ اللهَ أَرْبَعِينَ سَنَةَ وَ مَا يُطِيعُهُ فى الْوُضُوء لأَنَّهُ يَغسلُ مَا أَمَرَ اللهُ عَزَّوَجَلَّ بمَسْحِهِ</w:t>
      </w:r>
      <w:r>
        <w:rPr>
          <w:rFonts w:ascii="IRNazanin" w:hAnsi="IRNazanin" w:eastAsia="IRNazanin"/>
          <w:color w:val="111111"/>
          <w:sz w:val="28"/>
          <w:sz w:val="28"/>
          <w:szCs w:val="28"/>
          <w:rtl w:val="true"/>
          <w:lang w:bidi="fa-IR"/>
        </w:rPr>
        <w:t xml:space="preserve"> ممکن است آدمی چهل سال خدا را عبادت کند ولی وضویش صحیح نباشد چون که به جای مسح روی پاها، آن را می شوید در حالی که خداوند به مسح آن فرمان داده است</w:t>
      </w:r>
      <w:r>
        <w:rPr>
          <w:rFonts w:eastAsia="IRNazanin" w:cs="IRNazanin"/>
          <w:color w:val="111111"/>
          <w:sz w:val="28"/>
          <w:szCs w:val="28"/>
          <w:rtl w:val="true"/>
          <w:lang w:bidi="fa-IR"/>
        </w:rPr>
        <w:t xml:space="preserve">. </w:t>
      </w:r>
      <w:r>
        <w:rPr>
          <w:rStyle w:val="FootnoteAnchor"/>
          <w:rtl w:val="true"/>
        </w:rPr>
        <w:footnoteReference w:id="320"/>
      </w:r>
      <w:bookmarkStart w:id="414" w:name="pg9408_100006"/>
    </w:p>
    <w:p>
      <w:pPr>
        <w:pStyle w:val="Heading3"/>
        <w:numPr>
          <w:ilvl w:val="2"/>
          <w:numId w:val="1"/>
        </w:numPr>
        <w:rPr/>
      </w:pPr>
      <w:bookmarkStart w:id="415" w:name="__RefHeading___Toc5635700_2870459653"/>
      <w:bookmarkStart w:id="416" w:name="_Toc162"/>
      <w:bookmarkEnd w:id="414"/>
      <w:bookmarkEnd w:id="415"/>
      <w:r>
        <w:rPr>
          <w:rtl w:val="true"/>
        </w:rPr>
        <w:t>سخن پایانی</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قرآن به لزوم مسح پاها و این که شستن آن ها موافق قرآن کریم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برجستگان و مشاهیر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حافظان سنت و احادیث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وضو مسح می کرده اند و به شدت با شستن پاها مخالفت نموده اند که روایات انبوه آن 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علیهم السلام، از جمله امام باقر علیه السلام و امام صادق علیه السلام کیفیت وضوی رسول خدا صلی الله علیه و آله را بیان کرده اند که ایشان به جای شستن پاها، مسح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همه مسلمانان فرمان داد به سخنان اهل بیت علیهم السلام تمسّک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کِتَابَ اَللَّهِ وَ عِتْرَتِی</w:t>
      </w:r>
      <w:r>
        <w:rPr>
          <w:rFonts w:ascii="IRNazanin" w:hAnsi="IRNazanin" w:eastAsia="IRNazanin"/>
          <w:color w:val="111111"/>
          <w:sz w:val="28"/>
          <w:sz w:val="28"/>
          <w:szCs w:val="28"/>
          <w:rtl w:val="true"/>
          <w:lang w:bidi="fa-IR"/>
        </w:rPr>
        <w:t xml:space="preserve"> بنابراین چنگ زدن به احادیث آنان، فرمانبرداری از سخن پیامبری است که جز به حق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هر دو میراث پیامبر صلی الله علیه و آله تمسک کند، از گمراهی نجات می یابد و کسی که به یکی از آن دو تمسک کند، بر خلاف سخن پیامبر صلی الله علیه و آله عمل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که بابِ علم پیامبر صلی الله علیه و آله است قایل به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می گوید کسی که در دینش به علی بن ابی طالب علیه السلام اقتدا کند،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سخن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دایر مدار علی قرارده</w:t>
      </w:r>
      <w:r>
        <w:rPr>
          <w:rFonts w:eastAsia="IRNazanin" w:cs="IRNazanin"/>
          <w:color w:val="111111"/>
          <w:sz w:val="28"/>
          <w:szCs w:val="28"/>
          <w:rtl w:val="true"/>
          <w:lang w:bidi="fa-IR"/>
        </w:rPr>
        <w:t xml:space="preserve">. </w:t>
      </w:r>
      <w:r>
        <w:rPr>
          <w:rStyle w:val="FootnoteAnchor"/>
          <w:rtl w:val="true"/>
        </w:rPr>
        <w:footnoteReference w:id="321"/>
      </w:r>
      <w:bookmarkStart w:id="417" w:name="pg9408_100007"/>
    </w:p>
    <w:p>
      <w:pPr>
        <w:pStyle w:val="Heading3"/>
        <w:numPr>
          <w:ilvl w:val="2"/>
          <w:numId w:val="1"/>
        </w:numPr>
        <w:rPr/>
      </w:pPr>
      <w:bookmarkStart w:id="418" w:name="__RefHeading___Toc5635702_2870459653"/>
      <w:bookmarkStart w:id="419" w:name="_Toc163"/>
      <w:bookmarkEnd w:id="417"/>
      <w:bookmarkEnd w:id="418"/>
      <w:r>
        <w:rPr>
          <w:rtl w:val="true"/>
        </w:rPr>
        <w:t>پی نوشت ها</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شیخ حر عاملی،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همان، ص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شیخ حر عاملی، کتاب الطهاره ابواب وضو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جلد اول کتاب الطهاره باب وجوب غسل رجلين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ابن قدامه، ص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همان، ص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ابن قدامه،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البیان فی تفسیر القرآن، محمد بن جریر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طبرسی،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به شرح نووی،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المصنف،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كان لايرى المسح باب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تفسیر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طبری، تفسیر 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معتقدان به مسح از اظهار عقیده در این زمینه پرهیز و تنها در نهان بدان تصریح می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26863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26908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26822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حدیث </w:t>
      </w:r>
      <w:r>
        <w:rPr>
          <w:rFonts w:eastAsia="IRNazanin" w:cs="IRNazanin"/>
          <w:color w:val="111111"/>
          <w:sz w:val="28"/>
          <w:szCs w:val="28"/>
          <w:lang w:bidi="fa-IR"/>
        </w:rPr>
        <w:t>1018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حدیث و احادیث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ابن سعد،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الوضوء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طهارت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شیخ حر عاملی،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مفاتیح الغیب،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420" w:name="pg9408_100009"/>
    </w:p>
    <w:p>
      <w:pPr>
        <w:pStyle w:val="Heading3"/>
        <w:numPr>
          <w:ilvl w:val="2"/>
          <w:numId w:val="1"/>
        </w:numPr>
        <w:rPr/>
      </w:pPr>
      <w:bookmarkStart w:id="421" w:name="__RefHeading___Toc5635704_2870459653"/>
      <w:bookmarkStart w:id="422" w:name="_Toc164"/>
      <w:bookmarkEnd w:id="420"/>
      <w:bookmarkEnd w:id="421"/>
      <w:r>
        <w:rPr>
          <w:rtl w:val="true"/>
        </w:rPr>
        <w:t>منابع و مآخذ</w:t>
      </w:r>
      <w:bookmarkEnd w:id="4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موسسه آل البيت،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جلدی،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علی وضوی پیامبر انتشارات عروج اندیشه،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سنن النبی، انتشارات گوهر بقیع، اسفند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انتشارات اسلام،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گزیده راهنمای حقیقت، چاپ دار الحدیث نشر مشعر،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9408_100011"/>
      <w:bookmarkStart w:id="424" w:name="pg9408_100011"/>
      <w:bookmarkEnd w:id="424"/>
    </w:p>
    <w:p>
      <w:pPr>
        <w:pStyle w:val="Heading3"/>
        <w:numPr>
          <w:ilvl w:val="2"/>
          <w:numId w:val="1"/>
        </w:numPr>
        <w:rPr/>
      </w:pPr>
      <w:bookmarkStart w:id="425" w:name="pg9408_100011"/>
      <w:bookmarkStart w:id="426" w:name="__RefHeading___Toc5635706_2870459653"/>
      <w:bookmarkStart w:id="427" w:name="_Toc165"/>
      <w:bookmarkEnd w:id="425"/>
      <w:bookmarkEnd w:id="426"/>
      <w:r>
        <w:rPr>
          <w:rtl w:val="true"/>
        </w:rPr>
        <w:t>درآمد</w:t>
      </w:r>
      <w:bookmarkEnd w:id="4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برآن شدیم برای تبیین بهتر مقام و منزلت اهل بیت عصمت و طهارت علیهم السلام از کارشناسان و دانشمندان دینی بهره بگیریم در مکاتبات که با برخی از علماء و دفاترشان درباره معنا و مفهوم حديث شريف </w:t>
      </w:r>
      <w:r>
        <w:rPr>
          <w:rFonts w:ascii="Amiri" w:hAnsi="Amiri" w:eastAsia="Amiri" w:cs="Amiri"/>
          <w:color w:val="111111"/>
          <w:sz w:val="28"/>
          <w:sz w:val="28"/>
          <w:szCs w:val="28"/>
          <w:rtl w:val="true"/>
          <w:lang w:bidi="ar-SA"/>
        </w:rPr>
        <w:t>لَوْلَانَا مَا عُرِفَ الله و نيز حديث لوْلَانَا مَا عُبد الله</w:t>
      </w:r>
      <w:r>
        <w:rPr>
          <w:rFonts w:ascii="IRNazanin" w:hAnsi="IRNazanin" w:eastAsia="IRNazanin"/>
          <w:color w:val="111111"/>
          <w:sz w:val="28"/>
          <w:sz w:val="28"/>
          <w:szCs w:val="28"/>
          <w:rtl w:val="true"/>
          <w:lang w:bidi="fa-IR"/>
        </w:rPr>
        <w:t xml:space="preserve"> برقرار شد، نکات و مطالب بسیار ارزنده و مفیدی بدست آمد که خوانندگان عزیز را دعوت به مطالعه دقیق آن می نماییم</w:t>
      </w:r>
      <w:r>
        <w:rPr>
          <w:rFonts w:eastAsia="IRNazanin" w:cs="IRNazanin"/>
          <w:color w:val="111111"/>
          <w:sz w:val="28"/>
          <w:szCs w:val="28"/>
          <w:rtl w:val="true"/>
          <w:lang w:bidi="fa-IR"/>
        </w:rPr>
        <w:t xml:space="preserve">. </w:t>
      </w:r>
      <w:bookmarkStart w:id="428" w:name="pg9408_100012"/>
    </w:p>
    <w:p>
      <w:pPr>
        <w:pStyle w:val="BookText"/>
        <w:rPr/>
      </w:pPr>
      <w:bookmarkEnd w:id="428"/>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لَوْلَانَا مَا عُرِفَ الله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لوْلَانَا مَا عُبدالله</w:t>
      </w:r>
      <w:r>
        <w:rPr>
          <w:rFonts w:ascii="IRNazanin" w:hAnsi="IRNazanin" w:eastAsia="IRNazanin"/>
          <w:color w:val="111111"/>
          <w:sz w:val="28"/>
          <w:sz w:val="28"/>
          <w:szCs w:val="28"/>
          <w:rtl w:val="true"/>
          <w:lang w:bidi="fa-IR"/>
        </w:rPr>
        <w:t xml:space="preserve"> توضیح منطقی و مستدل تبار بیان نمائید؟</w:t>
      </w:r>
    </w:p>
    <w:p>
      <w:pPr>
        <w:pStyle w:val="Heading3"/>
        <w:numPr>
          <w:ilvl w:val="2"/>
          <w:numId w:val="1"/>
        </w:numPr>
        <w:rPr/>
      </w:pPr>
      <w:bookmarkStart w:id="429" w:name="__RefHeading___Toc5635708_2870459653"/>
      <w:bookmarkStart w:id="430" w:name="_Toc166"/>
      <w:bookmarkEnd w:id="429"/>
      <w:r>
        <w:rPr>
          <w:rtl w:val="true"/>
        </w:rPr>
        <w:t>آیت الله العظمی محمد جواد علوی طباطبایی</w:t>
      </w:r>
      <w:bookmarkEnd w:id="430"/>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به تبع آن عبودیت مقام ربوبی امری نسبی است و به تناسب ظروف وجودی انسان ها متفاوت است و چون ائمّه طاهرین علیهم السلام بلحاظ ظروف وجودیشان از معرفت و بدنبال آن عبودیتی برخوردارند که دیگران واجد آن نیستند طبعاً اگر این معرفت از زبان آن بزرگواران کسب شود موجب کمال ظروف وجودی انسان شده و منزلت عبودیت را بالا می برد و همانند قطره ای که به اقیانوس اتصال پیدا کند احاطه وجودی او فزونی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عبارت در کلمات معصومین علیهم السلام آنست که معرفت بالا یا حق معرفت و به تبع آن عبودیت جز با پیروی از سخن و عمل آن بزرگواران و الگو قرار دادن آنان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العالم </w:t>
      </w:r>
      <w:bookmarkStart w:id="431" w:name="pg9408_100013"/>
    </w:p>
    <w:p>
      <w:pPr>
        <w:pStyle w:val="Heading3"/>
        <w:numPr>
          <w:ilvl w:val="2"/>
          <w:numId w:val="1"/>
        </w:numPr>
        <w:rPr/>
      </w:pPr>
      <w:bookmarkStart w:id="432" w:name="__RefHeading___Toc5635710_2870459653"/>
      <w:bookmarkStart w:id="433" w:name="_Toc167"/>
      <w:bookmarkEnd w:id="431"/>
      <w:bookmarkEnd w:id="432"/>
      <w:r>
        <w:rPr>
          <w:rtl w:val="true"/>
        </w:rPr>
        <w:t>پایگاه اطلاع رسانی دفتر آیت الله مصباح</w:t>
      </w:r>
      <w:bookmarkEnd w:id="433"/>
    </w:p>
    <w:p>
      <w:pPr>
        <w:pStyle w:val="BookText"/>
        <w:rPr/>
      </w:pPr>
      <w:r>
        <w:rPr>
          <w:rFonts w:ascii="Amiri" w:hAnsi="Amiri" w:eastAsia="Amiri" w:cs="Amiri"/>
          <w:color w:val="111111"/>
          <w:sz w:val="28"/>
          <w:sz w:val="28"/>
          <w:szCs w:val="28"/>
          <w:rtl w:val="true"/>
          <w:lang w:bidi="ar-SA"/>
        </w:rPr>
        <w:t>سلام عليكم و رحمة الله</w:t>
      </w:r>
    </w:p>
    <w:p>
      <w:pPr>
        <w:pStyle w:val="BookText"/>
        <w:rPr/>
      </w:pPr>
      <w:r>
        <w:rPr>
          <w:rFonts w:ascii="IRNazanin" w:hAnsi="IRNazanin" w:eastAsia="IRNazanin"/>
          <w:color w:val="111111"/>
          <w:sz w:val="28"/>
          <w:sz w:val="28"/>
          <w:szCs w:val="28"/>
          <w:rtl w:val="true"/>
          <w:lang w:bidi="fa-IR"/>
        </w:rPr>
        <w:t>این سؤال یک پاسخ ظاهری دارد که آن چه از معارف صحیح دینی در عالم باقی مانده به برکت اسلام است و بیان کننده معارف صحیح اسلام هم اهل بیت علیهم السلام هستند؛ بنابر این اگر آنان نبودند معرفت صحیح نسبت به خدای متعال و سایر حقایق به دست بشر نمی رسید و عبادت درستی انجام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حصر، حصر اضافی است و طبعاً شامل انبیا و اولیای سابق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و تأویل دیگری هم می توان برای آن در نظر گرفت مبتنی بر مطلبی که در بسیاری از روایات آمده است که اهل بیت سلام الله علیهم اجمعین دارای مقامی نورانی هستند که واسطه فیض همه خیرات و برکات عالم است و اتفاقاً جمله مذکور در ذیل روایاتی آمده که چنین مقامی را برای ایشان اثبات کرده است و مضمون آن در بعضی زیارت ها مانند جامعه کبیره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روایات را می توانید در منابع زیر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تعالی توفیق شما را در شناخت اسلام و عمل به وظایف خواستاریم</w:t>
      </w:r>
      <w:r>
        <w:rPr>
          <w:rFonts w:eastAsia="IRNazanin" w:cs="IRNazanin"/>
          <w:color w:val="111111"/>
          <w:sz w:val="28"/>
          <w:szCs w:val="28"/>
          <w:rtl w:val="true"/>
          <w:lang w:bidi="fa-IR"/>
        </w:rPr>
        <w:t>.</w:t>
      </w:r>
    </w:p>
    <w:p>
      <w:pPr>
        <w:pStyle w:val="Heading3"/>
        <w:numPr>
          <w:ilvl w:val="2"/>
          <w:numId w:val="1"/>
        </w:numPr>
        <w:rPr/>
      </w:pPr>
      <w:bookmarkStart w:id="434" w:name="__RefHeading___Toc5635712_2870459653"/>
      <w:bookmarkStart w:id="435" w:name="_Toc168"/>
      <w:bookmarkEnd w:id="434"/>
      <w:r>
        <w:rPr>
          <w:rtl w:val="true"/>
        </w:rPr>
        <w:t>پایگاه اطلاع رسانی دفتر حضرت آیت الله بطحائی گلپایگانی</w:t>
      </w:r>
      <w:bookmarkEnd w:id="43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 رحمة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هدایت تشریعی و رهنمودهای خدا پرستانه و شناخت نظری و عملی ذات اقدس الهی در گرو سیره قولی و عملی ائمه اطهار می باشد و اگر آن ها نبودند، فرزندان ابوسفیان ها و ابوجهل ها، ابولهب ها مجدداً بت های خود را به صحنه می آوردند و پس از رحلت رسول اکرم صلی الله علیه و آله مجدداً بشریت را به سمت بت پرستی سوق می دادند چنان که یزید ملعون پس از ماجرای کربلا و قلع و قمع کردن به ظاهر اردوی امام حسین علیه السلام رسماً اعلان کرد آن چه بنی هاشم گفته دروغ بود و قرآنی نازل نشده و دینی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معصومین علیهم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خداوند متعال را نمی شناخت و او را بندگی نمی کرد سلام و صلوات بی پایان به ارواح پاک معصومین علیهم السلام باد که امروز خداشناسی و اطاعت ما از خداوند متعال در گرو تلاش علمی و عملی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bookmarkStart w:id="436" w:name="pg9408_100014"/>
    </w:p>
    <w:p>
      <w:pPr>
        <w:pStyle w:val="Heading3"/>
        <w:numPr>
          <w:ilvl w:val="2"/>
          <w:numId w:val="1"/>
        </w:numPr>
        <w:rPr/>
      </w:pPr>
      <w:bookmarkStart w:id="437" w:name="__RefHeading___Toc5635714_2870459653"/>
      <w:bookmarkStart w:id="438" w:name="_Toc169"/>
      <w:bookmarkEnd w:id="436"/>
      <w:bookmarkEnd w:id="437"/>
      <w:r>
        <w:rPr>
          <w:rtl w:val="true"/>
        </w:rPr>
        <w:t>دفتر حضرت آیت الله العظمی سید صادق شیرازی دام ظله</w:t>
      </w:r>
      <w:bookmarkEnd w:id="4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شریفه به این معنی آمده است و تاریخ گذشته و حال هم گواه این مطلب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رسول خدا صلی الله علیه و آله جاهلیت حاکم بوده و جاهلیت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سرقت، ناامنی، ظلم، ستم، حیله گری، ،زور، دروغ، غِش، اخلال گری، دختران را زنده به گور کردن، زنان را خدمت کار و کنیز دیدن و تا آخر لیست جنایت و وحشیگری که در رأس آن بت پرستیدن و از خدا بی خبر بودن و این رسول خدا صلی الله علیه و آله و سپس اهل بیت علیهم السلام آن حضرت بودند که آن جاهلیت را برچیده و به جای آن امینت، عدل، داد، راستی، درستی، احترام و محبت به فرزندان دختر و زنان و در رأس همه خوبی ها معرفت به خدا و خداپرستی را برای دنیا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خوبی ها با حکومت عدل و دادگستری امام زمان علیه السلام به اوج خود خواهد رسید و همه دنیا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حکایت از یک واقعیت و حقیقت محسوس و ملموس می نماید، یعنی امروزه و در جهان امروز چنان چه خداشناسی و خداشناس می بینیم همه آن در اثر فداکاری رسول خدا و اهل بیت عصمت و طهارت است البته غیر از مسلمانان و علی الخصوص محبان و پیروان اهل بیت علیهم السلام خداشناس و خداپرست حقیقی و صحیح نیستند زیرا حتی مانند مسیحیان و یهودیان و زردشتیان قائل به 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قرآن مجید است که می فرماید مسیحیان به خدایان سه گانه معتقدند و یهودیان عزیر را فرزند خدا می دانند و زردشتیان قائل به خدای دوگانه خیر و شر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بت پرستان، گاوپرستان و مانند آن ها، معلوم باشد که دشمنان اسلام دشمنان رسول خدا صلی الله علیه و آله و دشمنان اهل بیت علیهم السلام از همان روزی که حضرت رسول صلی الله علیه و آله از این دنیا رحلت فرمودند سعی بر عقب گرد و به جاهلیت و بت پرستی نموده ولی این فداکاری اهل بیت بود که نگذاشت آن ها به نیات سوء خود کاملاً برسند و توحید و خدا پرستی صحیح را حفظ، ثابت و منتشر نمودند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39" w:name="pg9408_100015"/>
    </w:p>
    <w:p>
      <w:pPr>
        <w:pStyle w:val="Heading3"/>
        <w:numPr>
          <w:ilvl w:val="2"/>
          <w:numId w:val="1"/>
        </w:numPr>
        <w:rPr/>
      </w:pPr>
      <w:bookmarkStart w:id="440" w:name="__RefHeading___Toc5635716_2870459653"/>
      <w:bookmarkStart w:id="441" w:name="_Toc170"/>
      <w:bookmarkEnd w:id="439"/>
      <w:bookmarkEnd w:id="440"/>
      <w:r>
        <w:rPr>
          <w:rtl w:val="true"/>
        </w:rPr>
        <w:t>دفتر حضرت آیت الله العظمی فاضل لنکرانی</w:t>
      </w:r>
      <w:bookmarkEnd w:id="44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عبادت و بندگی خدا فرع شناخت خداوند است و شناخت خداوند هم از راه نشانه ها و بیّنات خدا ممکن است چرا که خود خداوند موجود مادی نیست تا در حواس ظاهری ما بگنجد و ما او را با چشم سر و یا دیگر ابزار فیزیکی شناخت درک کنیم پس برای شناخت خدا باید روی به آیات و نشانه های خدا ببریم آیات و نشانه های خدا هم بر دو گونه است یکی آیات و نشانه های تکوینی که همان دستگاه خلقت و نظام زیبای آفرینش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نشانه های تشریعی و علامت های قراردادی خدا است که خداوند خودش آن ها را وسیله شناخت حقیقی خدا قرار داده و نشانه های تشریعی خدا همان وجود مبارک انبیا و اولیاء الهی می باشند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الْحُسْنى فَادْعُوهُ بِها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نام های نیکی است که شما باید بوسیله آن نام ها خدا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 های نیک در عالم وجود و تحقق خارجی همان مثل اعلای خداوند می باشند که در آیه دیگر می فرماید </w:t>
      </w:r>
      <w:r>
        <w:rPr>
          <w:rFonts w:ascii="Amiri" w:hAnsi="Amiri" w:eastAsia="Amiri" w:cs="Amiri"/>
          <w:color w:val="111111"/>
          <w:sz w:val="28"/>
          <w:sz w:val="28"/>
          <w:szCs w:val="28"/>
          <w:rtl w:val="true"/>
          <w:lang w:bidi="ar-SA"/>
        </w:rPr>
        <w:t>و الله الْمَثَلُ الْأَعْلی</w:t>
      </w:r>
      <w:r>
        <w:rPr>
          <w:rFonts w:ascii="IRNazanin" w:hAnsi="IRNazanin" w:eastAsia="IRNazanin"/>
          <w:color w:val="111111"/>
          <w:sz w:val="28"/>
          <w:sz w:val="28"/>
          <w:szCs w:val="28"/>
          <w:rtl w:val="true"/>
          <w:lang w:bidi="fa-IR"/>
        </w:rPr>
        <w:t xml:space="preserve"> بنابر این اگر وجود مبارک معصومین علیهم السلام نبودند بشر نمی توانست شناخت حقیقی و معرفت واقعی خودش را نسبت به پروردگار تکمیل نماید همان طور که امروزه شاهد هستیم کسانی که دور از ولایت انبیاء و معصومین علیهم السلام هستند هرگز خدا را آن طور که هست نه شناخته اند و نه عبات می کنند و وقتی شناخت حقیقی نسبت به خداوند از بین برود و یا تضعیف گردد یقینا عبادت و بندگی خدا هم از بین خواهد رفت، بنابراین ائمّه معصومین علیهم السلام نشانه هایی هستند که اگر پیامبر و ائمّه معصومین علیهم السلام نبودند نه خدا بمعنای واقعی اش شناخته می شد و نه خدا بمعنای واقعی اش عبادت می شد</w:t>
      </w:r>
      <w:r>
        <w:rPr>
          <w:rFonts w:eastAsia="IRNazanin" w:cs="IRNazanin"/>
          <w:color w:val="111111"/>
          <w:sz w:val="28"/>
          <w:szCs w:val="28"/>
          <w:rtl w:val="true"/>
          <w:lang w:bidi="fa-IR"/>
        </w:rPr>
        <w:t xml:space="preserve">. </w:t>
      </w:r>
      <w:bookmarkStart w:id="442" w:name="pg9408_100016"/>
    </w:p>
    <w:p>
      <w:pPr>
        <w:pStyle w:val="Heading3"/>
        <w:numPr>
          <w:ilvl w:val="2"/>
          <w:numId w:val="1"/>
        </w:numPr>
        <w:rPr/>
      </w:pPr>
      <w:bookmarkStart w:id="443" w:name="__RefHeading___Toc5635718_2870459653"/>
      <w:bookmarkStart w:id="444" w:name="_Toc171"/>
      <w:bookmarkEnd w:id="442"/>
      <w:bookmarkEnd w:id="443"/>
      <w:r>
        <w:rPr>
          <w:rtl w:val="true"/>
        </w:rPr>
        <w:t>پایگاه اطلاع رسانی حضرت استاد حاج شیخ محمد جواد فاضل لنکرانی</w:t>
      </w:r>
      <w:bookmarkEnd w:id="44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معنای حدیث شریف آن است که ائمّه معصومین علیهم السلام مانند پیامبر اسلام صلی الله علیه و آله وسیله شناخت خداوند است و راهنمایان بشر به سوی شناخت و پرستش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بندگی خدا فرع شناخت خداوند است و شناخت خداوند هم از راه نشانه ها و بینات خدا ممکن است چرا که خود خداوند موجود مادی نیست تا در حواس ظاهری ما بگنجد و ما او را با چشم سر و یا دیگر ابزار فیزیکی شناخت درک کنیم پس برای شناخت خدا باید روی به آیات و نشانه های خدا ببریم آیات و نشانه های خدا هم بر دو گونه است یکی آیات و نشانه های تکوینی که همان دستگاه خلقت و نظام زیبای آفرینش است که هر گوشه و کنار آن نشانه وجود خداوند است برای افرادی که اهل فکر و تعقل و درک و منطق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نشانه های تشریعی و علامت های قراردادی خدا است که خداوند خودش آن ها را وسیله شناخت حقیقی خدا قرار داده و نشانه های تشریعی خدا همان وجود مبارک انبیا و اولیاء الهی می باشند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الْحُسْنى فَادْعُوهُ بِها</w:t>
      </w:r>
      <w:r>
        <w:rPr>
          <w:rFonts w:ascii="IRNazanin" w:hAnsi="IRNazanin" w:eastAsia="IRNazanin"/>
          <w:color w:val="111111"/>
          <w:sz w:val="28"/>
          <w:sz w:val="28"/>
          <w:szCs w:val="28"/>
          <w:rtl w:val="true"/>
          <w:lang w:bidi="fa-IR"/>
        </w:rPr>
        <w:t>؛ خداوند را نام های نیکی است که شما باید بوسیله آن نام ها خدا را بخوانید امامان معصوم علیهم السلام واسطه های فیض خدا و واسطه معرفی خدا به خلق خدا و آیات و نشانه های خدا هستند همان طور که اگر یک تابلو راهنمایی در جاده های مختلف وجود نداشته باشد ما راه اصلی را گم می کنیم و بوسیله این تابلو راه را می شناسیم و در نتیجه در آن راه قدم برمی داریم اگر امامان معصوم علیهم السلام هم نبودند مردم بر اثر وجود راه های انحرافی مختلفی که در جامعه وجود داشت راه حق را که همان معرفت خداوند است از راه های باطل و مشابه تشخیص نمیدادند و در واقع گمراه می شوند پس امامان معصوم علیهم السلام همانند تابلوهای راهنمایی هم معرفت حق را برای مردم بیان می کنند هم راه های عبودیت حق 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پیامبر اکرم صلی الله علیه و آله در مورد حضرت اباعبدالله الحسین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الحُسَینَ مِصباحُ الهُدی و سَفینَةُ النَّجاةِ</w:t>
      </w:r>
      <w:r>
        <w:rPr>
          <w:rFonts w:ascii="IRNazanin" w:hAnsi="IRNazanin" w:eastAsia="IRNazanin"/>
          <w:color w:val="111111"/>
          <w:sz w:val="28"/>
          <w:sz w:val="28"/>
          <w:szCs w:val="28"/>
          <w:rtl w:val="true"/>
          <w:lang w:bidi="fa-IR"/>
        </w:rPr>
        <w:t>؛ همانا حسین چراغ هدایت و راهنمای انسان ها و کشتی نجات انسان ها از طوفان ها و حوادث انحرافی و تخریبی است بنابر این اگر وجود مبارک معصومین علیهم السلام نبودند بشر نمی توانست شناخت حقیقی و معرفت واقعی خودش را نسبت به پروردگار تکمیل نماید همان طور که امروزه شاهد هستیم کسانی که دور از ولایت انبیاء و معصومین علیهم السلام هستند هرگز خدا را آن طور که هست نه شناخته اند و نه عبات می کنند و وقتی شناخت حقیقی نسبت به خداوند از بین برود و یا تضعیف گردد یقیناً عبادت و بندگی خدا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معصومین علیهم السلام نشان هایی هستند که اگر نبودند نه خدا بمعنای واقعی اش شناخته می شود و نه خدا بمعنای واقعی اش عبادت خواهد شد</w:t>
      </w:r>
      <w:r>
        <w:rPr>
          <w:rFonts w:eastAsia="IRNazanin" w:cs="IRNazanin"/>
          <w:color w:val="111111"/>
          <w:sz w:val="28"/>
          <w:szCs w:val="28"/>
          <w:rtl w:val="true"/>
          <w:lang w:bidi="fa-IR"/>
        </w:rPr>
        <w:t xml:space="preserve">. </w:t>
      </w:r>
      <w:bookmarkStart w:id="445" w:name="pg9408_100017"/>
    </w:p>
    <w:p>
      <w:pPr>
        <w:pStyle w:val="Heading3"/>
        <w:numPr>
          <w:ilvl w:val="2"/>
          <w:numId w:val="1"/>
        </w:numPr>
        <w:rPr/>
      </w:pPr>
      <w:bookmarkStart w:id="446" w:name="__RefHeading___Toc5635720_2870459653"/>
      <w:bookmarkStart w:id="447" w:name="_Toc172"/>
      <w:bookmarkEnd w:id="445"/>
      <w:bookmarkEnd w:id="446"/>
      <w:r>
        <w:rPr>
          <w:rtl w:val="true"/>
        </w:rPr>
        <w:t>مرکز مطالعات و پاسخگویی اندیشه قم</w:t>
      </w:r>
      <w:bookmarkEnd w:id="447"/>
    </w:p>
    <w:p>
      <w:pPr>
        <w:pStyle w:val="BookText"/>
        <w:rPr/>
      </w:pPr>
      <w:r>
        <w:rPr>
          <w:rFonts w:ascii="IRNazanin" w:hAnsi="IRNazanin" w:eastAsia="IRNazanin"/>
          <w:color w:val="111111"/>
          <w:sz w:val="28"/>
          <w:sz w:val="28"/>
          <w:szCs w:val="28"/>
          <w:rtl w:val="true"/>
          <w:lang w:bidi="fa-IR"/>
        </w:rPr>
        <w:t>روایت مورد سوال به صورت های مختلف در کتاب های روایی ما آمده است از جمله در توحید صدوق و کنار اصول کافی از امام صادق به این صورت آمده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اللَّهُ وَ بِنَا عُبِدَ اللَّهُ نَحْنُ الْأَدِلَّاءُ عَلَى اللَّهِ وَ لَوْلَانَا مَا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بِعِبَادَتِنَا عُبِدَ اللَّهُ وَ لَوْلاَ نَحْنُ مَا عُبِدَ اللَّه</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نیز امام علی علیه السلام از پیامبر صلی الله علیه و آله روایت کرده است که حضرت فرموده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 عَرَفُوا اللهَ وَ بَنَا عَبَدُوا اللهَ وَ بنَا اهْتَدَوا السَّبِيلَ إِلَى مَعرفَة الله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برای رسیدن به پاسخ این پرسش و فهمیدن معنای روایات فوق مطالبی لازم است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برکات خداوند که نصیب انسان می شود، معرفت خداوند است که به مقتضای کلام پیامبر صلی الله علیه و آله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عَرَفْنَاکَ حَقَّ مَعْرِفَتِکَ</w:t>
      </w:r>
      <w:r>
        <w:rPr>
          <w:rStyle w:val="FootnoteAnchor"/>
          <w:rtl w:val="true"/>
        </w:rPr>
        <w:footnoteReference w:id="324"/>
      </w:r>
      <w:r>
        <w:rPr>
          <w:rFonts w:ascii="IRNazanin" w:hAnsi="IRNazanin" w:eastAsia="IRNazanin"/>
          <w:color w:val="111111"/>
          <w:sz w:val="28"/>
          <w:sz w:val="28"/>
          <w:szCs w:val="28"/>
          <w:rtl w:val="true"/>
          <w:lang w:bidi="fa-IR"/>
        </w:rPr>
        <w:t>آن چنان که سزاوار مقام کبریایی حق تعالی است مقدور هیچ کسی نیست نه ملائکه مقرب و نه انبیای مرسل زیرا خدا محیط بر همه چیز است ولی هیچ چیزی دیگری احاطه علمی بر ذات پاکش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احتجب عن العقول كما احتجب عن الابصار وان الملائكة الاعلى يطلبونه كما تطلبونه انتم</w:t>
      </w:r>
      <w:r>
        <w:rPr>
          <w:rFonts w:ascii="IRNazanin" w:hAnsi="IRNazanin" w:eastAsia="IRNazanin"/>
          <w:color w:val="111111"/>
          <w:sz w:val="28"/>
          <w:sz w:val="28"/>
          <w:szCs w:val="28"/>
          <w:rtl w:val="true"/>
          <w:lang w:bidi="fa-IR"/>
        </w:rPr>
        <w:t xml:space="preserve"> خدا از عقول پنهان و محجوب است چنان که از چشمان پوشیده است ساکنان ملاء اعلی در جستجوی او هستند همان طوری که شما در جستجوی او هستید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آن چه از شناخت خدا برای بشر مقدور و ممکن است شناخت اسما و صفات حسنای الهی است و همین مقدار هم دارای مراتب فراوانی است و همانند کوهی رفیع و بلند مرتبه ای است که معصومین در اوج قله آن و شاگردانشان در دامنه ی این کوه قرار گرفته اند و هر کس به میزان توان و بهره مندی خود از مکتب ائمّه علیهم السلام مسافتی را به سوی این قله طی می کند و در عین حال فاصله او تا اوج قله به اندازه فاصله غیر معصوم با معصوم اس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مقدار ممکن از شناخت و معرفت خدا هیچ کسی به پای معصومین علیهم السلام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معرفت کامل مقدور کسی نیست عبادت تام و جامع حق تعالی که شایسته عظمت او است، نیز میسور کسی نبوده و از توان بشر خارج است زیرا هر چه عبادت بیشتر و خالص تر باشد شکرگزاری جدید و عبادت مجدد در برابر این توفیق کمی و کیفی لازم می شود و این مقداری از عبادت و پرستش خدا که ممکن و مقدور و تکلیف بشر است، دارای مراتب بسیاری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نردبان ترقی و تکامل انسان بوده و در حقیقت سکوی پرواز او به سوی حق تعالی به حساب می آید و هر کسی به اندازه کوشش و کشش خود به مقام عبودیت مطلقه نزدیک می گردد و یا با این وسیله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می شود که البته رسیدن به این مقام عظیم میسور همگان نیست زیرا عبودیت و بندگی به معنای وابستگی بی قید و شرط بنده نسبت به مولا است به گونه ای که چیزی را از خود ندانسته و فانی فی الله شده و با همه وجود مطیع و تسلیم او گردد نه دنبال تمایل قلبی خود باشد و نه در مقابل معبود به اندیشه خود تکیه کند؛ مسأله عبادت و مقام عبودیت در آن حدی از اهمیت است که قرآن غایت خلقت و آفرینش را منحصرا عبادت دانسته است و فرموده است </w:t>
      </w: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برای این 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آیه هر چند هدف آفرینش عبادت است لکن عبادت هدف متوسط و میانی می باشد زیرا هدف نهایی آن است که انسان از پل عبادت به مقصد یقین برسد و عصاره سالیان متمادی عبادت را در ظرف یقین گرد آورده نگه داری کند چون تا انسان به یقین نرسد ممکن است عبادات، اعتقادات، اخلاقیات و همه چیز او در معرض زوال و نابودی قرار گیرد اما وقتی به یقین رسید آرام و قرار می گیرد </w:t>
      </w:r>
      <w:r>
        <w:rPr>
          <w:rFonts w:ascii="Amiri" w:hAnsi="Amiri" w:eastAsia="Amiri" w:cs="Amiri"/>
          <w:color w:val="111111"/>
          <w:sz w:val="28"/>
          <w:sz w:val="28"/>
          <w:szCs w:val="28"/>
          <w:rtl w:val="true"/>
          <w:lang w:bidi="ar-SA"/>
        </w:rPr>
        <w:t>وَ اعْبُدْ رَبَّکَ حَتَّی یَاْتِیَکَ الْیَقِینُ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عبادت کن تا یقین تو فرا رسد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 هرگاه انسان به یقین و صفای باطن رسید به هدف نهایی خلقت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در مورد اهمیت معرفت و عبادت و عبودیت بیان شد، در مورد معنای روایتی که در سوال به آن اشاره شده احتمالاتی به ذهن می رسد که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احتمال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مشابه آن این باشد که معصومین علیهم السلام بهتر از هر کسی دیگری خدا را می شناسند و مرتبه توحید و خداشناسی انسان های مؤمن فقط با شناخت آنان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احتمال معنای جمله در حدیث مورد سؤال این است که عالی ترین مرتبه شناخت ممکن نسبت به خداوند فقط به وسیله معصومین علیهم السلام تحقق یافته است هر چند مراتب دیگری از شناخت خداوند برای دیگران نیز مقدور و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این است که عالی ترین حد ممکن و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خداوند می باشد توسط معصومین علیهم السلام صورت گرفته و می گیرد زیرا بدون شک آنان کامل ترین بندگان خدایند و آنان هستند که به مقام عبودیت مطلقه که اعلا مراتب کمال و بالاترین مقام انسانیت است رسیده اند و دیگران پای عبودیتشان لنگ است بنابراین معنای حدیث این است که عبادت و بندگی واقعی به وسیله معصومین علیهم السلام تحقق یافته است و جامعه اسلامی روزی به حقیقت عبادت خواهند رسید که پیرو محض اهل بیت علیهم السلام باشند و عبادت سایر بندگان، عبادت کامل و حقیقی که شایسته خداوند باشد،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 دارد 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بناعبد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سببیّت را می رساند، معنای روایت این باشد که معصومین علیهم السلام از نظر قول و عمل بهترین معرف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و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خداپرستی برای کسانی هستند که در صدد شناخت و پرستش خداوند هستند زیرا آنان باب الله اند و هر کسی می خواهد از نظر معارف الهی به عالی ترین معرفت ها که خداشناسی است برسد و خدایش را بشناسد و با تعالیم آسمانی و الهی آشنا شود و یا از نظر عملی به مقاصد عالیه ای نایل شود لازم است به وسیله تمسّک به تعلیمات معصومین علیهم السلام که در زمینه های مختلف اعتقادی، اخلاقی،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این هدفش را دنبال کند چون همان طوری که پیامبر صلی الله علیه و آله شهر علم است ائمه هدی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فرموده قرآن از در شهر باید متواضعانه وارد شد </w:t>
      </w:r>
      <w:r>
        <w:rPr>
          <w:rStyle w:val="FootnoteAnchor"/>
          <w:rtl w:val="true"/>
        </w:rPr>
        <w:footnoteReference w:id="328"/>
      </w:r>
      <w:r>
        <w:rPr>
          <w:rFonts w:ascii="IRNazanin" w:hAnsi="IRNazanin" w:eastAsia="IRNazanin"/>
          <w:color w:val="111111"/>
          <w:sz w:val="28"/>
          <w:sz w:val="28"/>
          <w:szCs w:val="28"/>
          <w:rtl w:val="true"/>
          <w:lang w:bidi="fa-IR"/>
        </w:rPr>
        <w:t xml:space="preserve">و نزد اهل بیت علیهم السلام زانوی ادب زد چرا که شاگردی در </w:t>
      </w:r>
    </w:p>
    <w:p>
      <w:pPr>
        <w:pStyle w:val="BookText"/>
        <w:rPr/>
      </w:pPr>
      <w:r>
        <w:rPr>
          <w:rFonts w:ascii="IRNazanin" w:hAnsi="IRNazanin" w:eastAsia="IRNazanin"/>
          <w:color w:val="111111"/>
          <w:sz w:val="28"/>
          <w:sz w:val="28"/>
          <w:szCs w:val="28"/>
          <w:rtl w:val="true"/>
          <w:lang w:bidi="fa-IR"/>
        </w:rPr>
        <w:t>مكتب آنان معرفت انسان را بالا می برد زیرا آنان صراط مستقیم و شاه راه استوار معرفت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أنْتُمُ الصِّراطَ الْأَقْوَمُ</w:t>
      </w:r>
      <w:r>
        <w:rPr>
          <w:rStyle w:val="FootnoteAnchor"/>
          <w:rtl w:val="true"/>
        </w:rPr>
        <w:footnoteReference w:id="329"/>
      </w:r>
      <w:r>
        <w:rPr>
          <w:rFonts w:ascii="IRNazanin" w:hAnsi="IRNazanin" w:eastAsia="IRNazanin"/>
          <w:color w:val="111111"/>
          <w:sz w:val="28"/>
          <w:sz w:val="28"/>
          <w:szCs w:val="28"/>
          <w:rtl w:val="true"/>
          <w:lang w:bidi="fa-IR"/>
        </w:rPr>
        <w:t>و نیز آنان راه هدایت و نجات و رسیدن به سر منزل مقصود یعنی لقاء الله می باشند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فَكانُوا هُمُ السَّبِيلَ إِلَيْكَ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شاهد این مدعا در بعد فکری و نظری کلمات و خطبه های عارفانه و استدلالی و توحیدی آنان به خصوص خطبه های نهج البلاغه مولای متقیان علی علیه السلام است که چگونه خداوند را مستدل و عالمانه و عمیقانه معرفی می کند خدایی که معصومین و علماء دین به تبعیت از سخنان آنان معرفی می کنند با خدایی که مشبّه و مجسمه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نمایند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بعد عملی و میدان عمل عبادت ها و مناجات های آنان که تاریخ و روایات آن را در سینه خود ضبط کرده است شاهد این مدعا است که چگونه آنان خالصانه در راه خدا قدم بر می داشتند به گونه ای که از باب نمونه یک ضربت امام علی علیه السلام که بر سر عمرو بن عبدود فرود آورد به فرموده پیامبر صلی الله علیه و آله برتر است از اعمال امتش تا روز قیامت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به بیان جوادی آملی هر موجودی مظهری از مظاهر خداوند است و بدون شک معصومین علیهم السلام مظاهر تامه اسماء و صفات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صافی ترین آیین های هستند که صفات کمال الهی و قدرت خدا را نشان می دهند زیرا بزرگ ترین نشانه های خداوند می باشند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Amiri" w:hAnsi="Amiri" w:eastAsia="Amiri" w:cs="Amiri"/>
          <w:color w:val="111111"/>
          <w:sz w:val="28"/>
          <w:sz w:val="28"/>
          <w:szCs w:val="28"/>
          <w:rtl w:val="true"/>
          <w:lang w:bidi="ar-SA"/>
        </w:rPr>
        <w:t>وَ عَلَى الأَعْرَافِ رِجَالٌ يَعْرِفُونَ كُلاً بسيمَاهُمْ</w:t>
      </w:r>
      <w:r>
        <w:rPr>
          <w:rStyle w:val="FootnoteAnchor"/>
          <w:rtl w:val="true"/>
        </w:rPr>
        <w:footnoteReference w:id="333"/>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اَلْأَعْرَافُ اَلَّذِی لاَ یُعْرَفُ اَللَّهُ إِلاَّ بِسَبِیلِ مَعْرِفَتِنَا</w:t>
      </w:r>
      <w:r>
        <w:rPr>
          <w:rFonts w:ascii="IRNazanin" w:hAnsi="IRNazanin" w:eastAsia="IRNazanin"/>
          <w:color w:val="111111"/>
          <w:sz w:val="28"/>
          <w:sz w:val="28"/>
          <w:szCs w:val="28"/>
          <w:rtl w:val="true"/>
          <w:lang w:bidi="fa-IR"/>
        </w:rPr>
        <w:t xml:space="preserve"> ما کسانی هستیم که خدای متعال جز از راه معرفت ما شناخته نمی شود </w:t>
      </w:r>
      <w:r>
        <w:rPr>
          <w:rStyle w:val="FootnoteAnchor"/>
          <w:rtl w:val="true"/>
        </w:rPr>
        <w:footnoteReference w:id="334"/>
      </w:r>
      <w:r>
        <w:rPr>
          <w:rFonts w:ascii="IRNazanin" w:hAnsi="IRNazanin" w:eastAsia="IRNazanin"/>
          <w:color w:val="111111"/>
          <w:sz w:val="28"/>
          <w:sz w:val="28"/>
          <w:szCs w:val="28"/>
          <w:rtl w:val="true"/>
          <w:lang w:bidi="fa-IR"/>
        </w:rPr>
        <w:t>و حق معرفت ممکن که در طاقت بشر است جز توسط معصومین علیهم السلام ادا نمی شود زیرا ممکن نیست خداوند جز بر انسان کامل که در هر عصری حامل ولایت مطلقه الهیه است بر کسی دیگری، با تمام شئون خود تجلی نماید اما بر انسان کامل که مظهر کامل اسمای حسنای الهی است تجلی می نماید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حضرت آیت الله وحید خراسانی اگر کسی اندک تأملی بکند در مورد روایات صادره از معصومین علیهم السلام که راجع به اصول دین از مبدأ تا معاد و در فقه و حقوق از طهارت تا دیات، و 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می فهمد که معنای این جمله در زیارت جامعه کبیره چیست؟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بِمُوَالاتِکُمْ عَلَّمَنَا اللَّهُ مَعَالِمَ دِینِنَا</w:t>
      </w:r>
      <w:r>
        <w:rPr>
          <w:rFonts w:ascii="IRNazanin" w:hAnsi="IRNazanin" w:eastAsia="IRNazanin"/>
          <w:color w:val="111111"/>
          <w:sz w:val="28"/>
          <w:sz w:val="28"/>
          <w:szCs w:val="28"/>
          <w:rtl w:val="true"/>
          <w:lang w:bidi="fa-IR"/>
        </w:rPr>
        <w:t xml:space="preserve"> به سبب ولایت شما خداوند آموزه های دین ما را به ما آموخت و با دقت در آن چه در مورد معرفت عبادت از آنان رسیده است ایمان می آورد که معنای این کلام که </w:t>
      </w:r>
      <w:r>
        <w:rPr>
          <w:rFonts w:ascii="Amiri" w:hAnsi="Amiri" w:eastAsia="Amiri" w:cs="Amiri"/>
          <w:color w:val="111111"/>
          <w:sz w:val="28"/>
          <w:sz w:val="28"/>
          <w:szCs w:val="28"/>
          <w:rtl w:val="true"/>
          <w:lang w:bidi="ar-SA"/>
        </w:rPr>
        <w:t>بِنَا عُرِفَ اللَّهُ وَ بِنَا عُبِدَ اللَّهُ نَحْنُ الْأَدِلَّاءُ عَلَى اللَّهِ وَ لَوْلَانَا مَا عُبِدَ اللَّهُ</w:t>
      </w:r>
      <w:r>
        <w:rPr>
          <w:rFonts w:ascii="IRNazanin" w:hAnsi="IRNazanin" w:eastAsia="IRNazanin"/>
          <w:color w:val="111111"/>
          <w:sz w:val="28"/>
          <w:sz w:val="28"/>
          <w:szCs w:val="28"/>
          <w:rtl w:val="true"/>
          <w:lang w:bidi="fa-IR"/>
        </w:rPr>
        <w:t xml:space="preserve"> چیست؟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استمداد از روایات متواتری که شرط قبولی اعمال را ولایت می داند می توان گفت معنای روایت مورد کا سوال این است که معرفت و عبادت نافع همان شناخت و عبادتی است که مردم از طریق پذیرش ولایت معصومین علیهم السلام به آن می رسند و شناخت و عبادتی که با ولایت نباشد در حقیقت نفعی ندارد زیرا بر اساس روایات بسیاری معرفت واقعی امام معصوم هر عصر که مستلزم اطاعت از او می باشد شرط قبولی اعمال انسان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شناخت و عبادت نافع همین است و تا این معرفت و اطاعت نباشد اطاعت و معرفت خدا در حقیقت معرفت به شمار نمی آید و لذا دردی را دوا نخواهد کرد و به همین دلیل مرگ انسان در حالی که امام زمانش را نشناخته و به دنبال آن از او پیروی نکرده باشد مرگ کفر و نفاق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این احتمال معنای جمله مورد سوال این است که هر کس ما را نشناخته و به دنبال آن عبادت نکرده خدا را نشناخته و اطاعت نکرده است زیرا خداوند اطاعت خود را که عبادت به معنای خاص آن یکی از مصادیق آن است به اطاعت از رسول و جانشینان او پیوند زده و ارتباط داده است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وَأولى الأمر منكُمْ</w:t>
      </w:r>
      <w:r>
        <w:rPr>
          <w:rStyle w:val="FootnoteAnchor"/>
          <w:rtl w:val="true"/>
        </w:rPr>
        <w:footnoteReference w:id="337"/>
      </w:r>
      <w:r>
        <w:rPr>
          <w:rFonts w:ascii="IRNazanin" w:hAnsi="IRNazanin" w:eastAsia="IRNazanin"/>
          <w:color w:val="111111"/>
          <w:sz w:val="28"/>
          <w:sz w:val="28"/>
          <w:szCs w:val="28"/>
          <w:rtl w:val="true"/>
          <w:lang w:bidi="fa-IR"/>
        </w:rPr>
        <w:t>و چنین کسانی لازم الاطاعه بدون شک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محمد بن مسلم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یَا مُحَمَّدُ إِنَّ أَئِمَّهَ اَلْجَوْرِ وَ أَتْبَاعَهُمْ لَمَعْزُولُونَ عَنْ دِینِ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بدان همانا امامان جور و پیروانشان از دین خدا معزول اند و گمراه و گمراه کننده اند پس اعمالی که انجام می دهد همانند خاکستری است که در روز طوفانی باد سخت به آن بورزد و آن را متفرق کند</w:t>
      </w:r>
      <w:r>
        <w:rPr>
          <w:rFonts w:eastAsia="IRNazanin" w:cs="IRNazanin"/>
          <w:color w:val="111111"/>
          <w:sz w:val="28"/>
          <w:szCs w:val="28"/>
          <w:rtl w:val="true"/>
          <w:lang w:bidi="fa-IR"/>
        </w:rPr>
        <w:t xml:space="preserve">». </w:t>
      </w:r>
      <w:r>
        <w:rPr>
          <w:rStyle w:val="FootnoteAnchor"/>
          <w:rtl w:val="true"/>
        </w:rPr>
        <w:footnoteReference w:id="338"/>
      </w:r>
      <w:bookmarkStart w:id="448" w:name="pg9408_100021"/>
    </w:p>
    <w:p>
      <w:pPr>
        <w:pStyle w:val="Heading3"/>
        <w:numPr>
          <w:ilvl w:val="2"/>
          <w:numId w:val="1"/>
        </w:numPr>
        <w:rPr/>
      </w:pPr>
      <w:bookmarkStart w:id="449" w:name="__RefHeading___Toc5635722_2870459653"/>
      <w:bookmarkStart w:id="450" w:name="_Toc173"/>
      <w:bookmarkEnd w:id="448"/>
      <w:bookmarkEnd w:id="449"/>
      <w:r>
        <w:rPr>
          <w:rtl w:val="true"/>
        </w:rPr>
        <w:t>سایت حوزه</w:t>
      </w:r>
      <w:bookmarkEnd w:id="45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با سلام و تشکر از ارتباط شما</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موجودی خداجوست و در طلب کسب معرفت نسبت به خداوند تا بر اثر آگاهی نسبت به خدا هدف اصلی خلقت که همان عبادت و بندگی است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آن چنان که خود خداوند هم در جای جای قرآن خطاب به انسان فرموده بهره او از علم و دانش بسیار اندک است پس لاجرم محتاج انسان هایی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لیاقتشان و لطف خاصه الهی که شامل حالشان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هایی از علوم لدنی بر رویشان باز شده است و توسط خداوند هر آن چه بشر به آن نیاز دارد را آموختند و اینان همان فرستادگان الهی و رسولان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مرتبطین وحی جانشینان آنان یعنی حضرات معصومین علیهم السلام برگزیدگان الهی، راه رسولان مرسل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 به مو دستورات ربانی را از پیامبر صلی الله علیه و آله دریافت کرده بودند، همچون معلّمانی دلسوز به راهنمایی انسان ها پرداختند و چون به هر آن چه بشر محتاج او بود علم داشتند توانستند پاسخگوی ذهن پرسشگر او باشند تا به کمک آنان بشر بتواند از منجلاب جهل و نادانی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براستی که اگر نبود آموزه های انبیاء و بعد از آنان امامان معصوم علیهم السلام بشر، نه تنها خدای را درست نمی شناخت بلکه نمی توانست آن گونه که در خور اوست او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الْحَسَن مُوسَى علیه السلام قَالَ قَالَ أَبو عَبْد الله علیه السلام إِنَّ اللهَ عَزَّ وَ جَلَّ خَلَقَنَا فَأَحْسَنَ خَلْقَنَا وَ صَوَّرَنَا فَأحْسَنَ صُورَنَا وَ جَعَلَنَا خُزَانَهُ وَ جَعَلَنَا خُزَانَهُ في سَمَائِهِ وَ أَرْضهِ وَ لَنَا نَطَقَت الشَّجَرَةُ وَ بِعِبَادَتِنَا عُبدَ اللهُ عَزَّ وَ جَلَّ وَ لَوْلَانَا مَا عُبدَ اللهُعَنْ عَليٍّ بن جَعْفَر عَنْ أخيه علیه السلام قَالَ قَالَ أَبو عَبْد الله علیه السلام إنَّ اللهَ خَلَقَنَا فَأحْسَنَ خَلْقَنَا وَ صَوَّرَنَا فَأَحْسَنَ صُورَتَنَا فَجَعَلْنَا خُزَّانَهُ فِي سَمَاوَاتِهِ وَ أَرْضِهِ وَ لَوْلَانَا مَا عُرِفَ اللَّه</w:t>
      </w:r>
      <w:r>
        <w:rPr>
          <w:rFonts w:ascii="IRNazanin" w:hAnsi="IRNazanin" w:eastAsia="IRNazanin"/>
          <w:color w:val="111111"/>
          <w:sz w:val="28"/>
          <w:sz w:val="28"/>
          <w:szCs w:val="28"/>
          <w:rtl w:val="true"/>
          <w:lang w:bidi="fa-IR"/>
        </w:rPr>
        <w:t xml:space="preserve"> همان طور که می دانید انسان موجودی است که فطرتا خداجوست </w:t>
      </w:r>
      <w:r>
        <w:rPr>
          <w:rStyle w:val="FootnoteAnchor"/>
          <w:rtl w:val="true"/>
        </w:rPr>
        <w:footnoteReference w:id="339"/>
      </w:r>
      <w:r>
        <w:rPr>
          <w:rFonts w:ascii="IRNazanin" w:hAnsi="IRNazanin" w:eastAsia="IRNazanin"/>
          <w:color w:val="111111"/>
          <w:sz w:val="28"/>
          <w:sz w:val="28"/>
          <w:szCs w:val="28"/>
          <w:rtl w:val="true"/>
          <w:lang w:bidi="fa-IR"/>
        </w:rPr>
        <w:t xml:space="preserve">و در طلب کسب معارف بیشتر در رابطه با خداوند متعال است و از طرف دیگر اصلاً هدف از خلقت عبادت معرفی شده است، </w:t>
      </w:r>
      <w:r>
        <w:rPr>
          <w:rStyle w:val="FootnoteAnchor"/>
          <w:rtl w:val="true"/>
        </w:rPr>
        <w:footnoteReference w:id="340"/>
      </w:r>
      <w:r>
        <w:rPr>
          <w:rFonts w:ascii="IRNazanin" w:hAnsi="IRNazanin" w:eastAsia="IRNazanin"/>
          <w:color w:val="111111"/>
          <w:sz w:val="28"/>
          <w:sz w:val="28"/>
          <w:szCs w:val="28"/>
          <w:rtl w:val="true"/>
          <w:lang w:bidi="fa-IR"/>
        </w:rPr>
        <w:t>و در جای خود به اثبات رسیده است که هر چه معرفت انسان نسبت به خداوند بیشتر باشد قطعاً در کیفیت عبادت او تأثیر می گذارد و با افزایش معرفت، عبادت او عمق پیدا می کند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سعه وجودی انسان در حدی نیست که بتواند با ابزاری که در دست دارد اعم از عقل و فطرت </w:t>
      </w:r>
    </w:p>
    <w:p>
      <w:pPr>
        <w:pStyle w:val="BookText"/>
        <w:rPr/>
      </w:pPr>
      <w:r>
        <w:rPr>
          <w:rFonts w:ascii="IRNazanin" w:hAnsi="IRNazanin" w:eastAsia="IRNazanin"/>
          <w:color w:val="111111"/>
          <w:sz w:val="28"/>
          <w:sz w:val="28"/>
          <w:szCs w:val="28"/>
          <w:rtl w:val="true"/>
          <w:lang w:bidi="fa-IR"/>
        </w:rPr>
        <w:t>و سایر موارد بتواند به آن درجه مطلوب از معرفت برسد و حقایق این عالم را درک نماید، کما این که خود خدا هم در جای جای قرآن به آن اشاره فرموده است مثلا آن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شما از دانش اندکی داده نشده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اما ذات اقدس اله با توجه به این که حکیم است و عادل است و واجد تمام صفات کمالیه ممکن نیست از یک طرف کمال انسان را در عمق معرفت نسبت به خود و شدت عبادت او قرار بدهد و از دیگر سو دامنه اطلاعات او را محدود قرار داده و شرایط کسب معرفت بیشتر را برای او فراهم ننماید، لذا باب وحی را برای بشریت باز کرده و آن را برای یک عده افراد خاص خود که از ظرفیت وجودی لازم برخوردار بودند و همچنین شامل الطاف خاص او واقع شدند قرار داد و آنان را رسولان مرسل الهی معرفی کرد و به آنان حکمت و هر آن چه نمی دانستند را آموخت </w:t>
      </w:r>
      <w:r>
        <w:rPr>
          <w:rStyle w:val="FootnoteAnchor"/>
          <w:rtl w:val="true"/>
        </w:rPr>
        <w:footnoteReference w:id="343"/>
      </w:r>
      <w:r>
        <w:rPr>
          <w:rFonts w:ascii="IRNazanin" w:hAnsi="IRNazanin" w:eastAsia="IRNazanin"/>
          <w:color w:val="111111"/>
          <w:sz w:val="28"/>
          <w:sz w:val="28"/>
          <w:szCs w:val="28"/>
          <w:rtl w:val="true"/>
          <w:lang w:bidi="fa-IR"/>
        </w:rPr>
        <w:t>و فرمود به راستی ما پیامبران خود را با دلایل آشکار روانه کردیم</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پس انبیا این حجت های الهی فرستاده شدند تا با خود هر آن چه بشر برای طی کردن مراحل کمال و رسیدن به اوج قلل معرفت به آن ها نیاز دارد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محمّد صلی الله علیه و آله که آخرین فرستاده خدا بود این سوال مطرح می شود که بعد از او چه می شود؟ آیا انسان های بعدی نیاز به آموزه های دینی و شرح و بسط آن ها ندارند؟ آیا باب فراگیری علوم و معرفت هرچه بیشتر بشر نسبت به خداوند بسته شد؟ این جاست که بحث جانشینی پیامبر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چه کسانی می توانند جانشین پیامبران باشند؟ چه کسی باید این جانشینان را انتخاب کند؟ این جاست که عقل هر صاحب عقلی حکم می کند که چون باید جانشینان رسولان همه آن چه آنان در قبال بشر انجام می دادند را انجام دهند پس اولاً باید هر آن چه از علوم و کمالات نزد آنان بود را دارا باشند ثانیاً چون شناسایی این افراد برای بشر ممکن نیست از طرف خدا نصب شده باشند تا غرض الهی از هدایت بشر تامین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کتب روایی و تاریخی در می یابیم که بحث وصایت و جانشینی پیامبر صلی الله علیه و آله در زمان خود حضرت و به مناسبت های مختلف مطرح شده است و حضرت به صراحت و گاه به کنایه به مردم می فهماندند که هر آن چه دنبال اویید و از من می جویید بعد از من امیر المؤمنین علی علیه السلام داراست و فقط اوست که می تواند عطش معرفتی شما را آرام کند و لاغیر </w:t>
      </w:r>
      <w:r>
        <w:rPr>
          <w:rStyle w:val="FootnoteAnchor"/>
          <w:rtl w:val="true"/>
        </w:rPr>
        <w:footnoteReference w:id="345"/>
      </w:r>
      <w:r>
        <w:rPr>
          <w:rFonts w:ascii="IRNazanin" w:hAnsi="IRNazanin" w:eastAsia="IRNazanin"/>
          <w:color w:val="111111"/>
          <w:sz w:val="28"/>
          <w:sz w:val="28"/>
          <w:szCs w:val="28"/>
          <w:rtl w:val="true"/>
          <w:lang w:bidi="fa-IR"/>
        </w:rPr>
        <w:t>و مکرر این کلمات از پیامبر صلی الله علیه و آله شنیده می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وارث علم من است، </w:t>
      </w:r>
      <w:r>
        <w:rPr>
          <w:rStyle w:val="FootnoteAnchor"/>
          <w:rtl w:val="true"/>
        </w:rPr>
        <w:footnoteReference w:id="346"/>
      </w:r>
      <w:r>
        <w:rPr>
          <w:rFonts w:ascii="IRNazanin" w:hAnsi="IRNazanin" w:eastAsia="IRNazanin"/>
          <w:color w:val="111111"/>
          <w:sz w:val="28"/>
          <w:sz w:val="28"/>
          <w:szCs w:val="28"/>
          <w:rtl w:val="true"/>
          <w:lang w:bidi="fa-IR"/>
        </w:rPr>
        <w:t xml:space="preserve">من شهر علم و علی درب آن است، </w:t>
      </w:r>
      <w:r>
        <w:rPr>
          <w:rStyle w:val="FootnoteAnchor"/>
          <w:rtl w:val="true"/>
        </w:rPr>
        <w:footnoteReference w:id="347"/>
      </w:r>
      <w:r>
        <w:rPr>
          <w:rFonts w:ascii="IRNazanin" w:hAnsi="IRNazanin" w:eastAsia="IRNazanin"/>
          <w:color w:val="111111"/>
          <w:sz w:val="28"/>
          <w:sz w:val="28"/>
          <w:szCs w:val="28"/>
          <w:rtl w:val="true"/>
          <w:lang w:bidi="fa-IR"/>
        </w:rPr>
        <w:t xml:space="preserve">علی داناترین مردم بعد از من است، </w:t>
      </w:r>
      <w:r>
        <w:rPr>
          <w:rStyle w:val="FootnoteAnchor"/>
          <w:rtl w:val="true"/>
        </w:rPr>
        <w:footnoteReference w:id="348"/>
      </w:r>
      <w:r>
        <w:rPr>
          <w:rFonts w:ascii="IRNazanin" w:hAnsi="IRNazanin" w:eastAsia="IRNazanin"/>
          <w:color w:val="111111"/>
          <w:sz w:val="28"/>
          <w:sz w:val="28"/>
          <w:szCs w:val="28"/>
          <w:rtl w:val="true"/>
          <w:lang w:bidi="fa-IR"/>
        </w:rPr>
        <w:t>و هزاران تایید دیگر که نشان دهنده آن است که هر آن چه رسول داشته برای هدایت مردم ورفع نیازهای آنان پس از او علی علیه السلام همه را داراست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نتیجه می گیریم انسانی که بهرهاش از علم بسیار ناچیز بود و حتی عالم به نفع و ضرر خود نبود با استفاده از این معلمان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جانشینان برحقشان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هرچه را که نمی دانست و آموخت آن چه را که به کنار آن نیازمند بود و اگر نبود این لطف الهی و اگر نبودند این راهنمایان ربّانی ما در جهل مرکب خود می ماندیم و هرگز از این منجلاب نادانی خارج نمی شدیم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فرمایش گهربار حضرت صادق علیه السلام به خوبی تبیین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شما نه تنها خدا را نمی شناختید بلکه آن گونه که سزاور اوست نیز پرستشش نمی کردید</w:t>
      </w:r>
      <w:r>
        <w:rPr>
          <w:rFonts w:eastAsia="IRNazanin" w:cs="IRNazanin"/>
          <w:color w:val="111111"/>
          <w:sz w:val="28"/>
          <w:szCs w:val="28"/>
          <w:rtl w:val="true"/>
          <w:lang w:bidi="fa-IR"/>
        </w:rPr>
        <w:t xml:space="preserve">. </w:t>
      </w:r>
      <w:bookmarkStart w:id="451" w:name="pg9408_100024"/>
    </w:p>
    <w:p>
      <w:pPr>
        <w:pStyle w:val="Heading3"/>
        <w:numPr>
          <w:ilvl w:val="2"/>
          <w:numId w:val="1"/>
        </w:numPr>
        <w:rPr/>
      </w:pPr>
      <w:bookmarkStart w:id="452" w:name="__RefHeading___Toc5635724_2870459653"/>
      <w:bookmarkStart w:id="453" w:name="_Toc174"/>
      <w:bookmarkEnd w:id="451"/>
      <w:bookmarkEnd w:id="452"/>
      <w:r>
        <w:rPr>
          <w:rtl w:val="true"/>
        </w:rPr>
        <w:t>سایت پاسخگو</w:t>
      </w:r>
      <w:bookmarkEnd w:id="453"/>
    </w:p>
    <w:p>
      <w:pPr>
        <w:pStyle w:val="BookText"/>
        <w:rPr/>
      </w:pPr>
      <w:r>
        <w:rPr>
          <w:rFonts w:ascii="IRNazanin" w:hAnsi="IRNazanin" w:eastAsia="IRNazanin"/>
          <w:color w:val="111111"/>
          <w:sz w:val="28"/>
          <w:sz w:val="28"/>
          <w:szCs w:val="28"/>
          <w:rtl w:val="true"/>
          <w:lang w:bidi="fa-IR"/>
        </w:rPr>
        <w:t>حدیث به شرح زیر 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مُوسَی عَنِ اَلْحَسَنِ بْنِ مُوسَی اَلْخَشَّابِ عَنْ عَلِیِّ بْنِ حَسَّانَ عَنْ عَبْدِ اَلرَّحْمَنِ بْنِ کَثِیرٍ قَالَ سَمِعْتُ أَبَا عَبْدِ اَللَّهِ علیه السلام قُولُ نَحْنُ وُلاَهُ أَمْرِ اَللَّهِ وَ خَزَنَهُ عِلْمِ اَللَّهِ وَ عَیْبَهُ وَحْیِ اَللَّهِ وَ أَهْلُ دِینِ اَللَّهِ وَ عَلَیْنَا نَزَلَ کِتَابُ اَللَّهِ وَ بِنَا عُبِدَ اَللَّهُ وَ لَوْلاَنَا مَا عُرِفَ اَللَّهُ وَ نَحْنُ وَرَثَهُ نَبِیِّ اَللَّهِ وَ عِتْرَتُهُ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عنه عن معلى عَن مُحَمَّد بن جُمهور عَنْ سُلَيْمَانَ بْن سَمَاعَةَ عَنْ عَبْدالله بن الْقَاسم عن ابی بصیر قَالَ قَالَ أبو عبد الله علیه السلام الْأَوْصِيَاءُ هم أبْوَابُ الله عَزَّوَجَلَّ الَّتى يُؤْتَى مِنْهَا وَ لَوْلَاهُم ما عرف الله عزَّوَجَلَّ وَ بِهِمُ احْتَجَّ اللَّهُ تَبَارَكَ وَتَعَالَى عَلَى خَلْقه</w:t>
      </w:r>
      <w:r>
        <w:rPr>
          <w:rStyle w:val="FootnoteAnchor"/>
          <w:rtl w:val="true"/>
        </w:rPr>
        <w:footnoteReference w:id="350"/>
      </w:r>
      <w:r>
        <w:rPr>
          <w:rFonts w:ascii="IRNazanin" w:hAnsi="IRNazanin" w:eastAsia="IRNazanin"/>
          <w:color w:val="111111"/>
          <w:sz w:val="28"/>
          <w:sz w:val="28"/>
          <w:szCs w:val="28"/>
          <w:rtl w:val="true"/>
          <w:lang w:bidi="fa-IR"/>
        </w:rPr>
        <w:t xml:space="preserve"> در توضیح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الحجج ما عرف الله حق معرفته؛ </w:t>
      </w:r>
      <w:r>
        <w:rPr>
          <w:rStyle w:val="FootnoteAnchor"/>
          <w:rtl w:val="true"/>
        </w:rPr>
        <w:footnoteReference w:id="351"/>
      </w:r>
      <w:r>
        <w:rPr>
          <w:rFonts w:ascii="IRNazanin" w:hAnsi="IRNazanin" w:eastAsia="IRNazanin"/>
          <w:color w:val="111111"/>
          <w:sz w:val="28"/>
          <w:sz w:val="28"/>
          <w:szCs w:val="28"/>
          <w:rtl w:val="true"/>
          <w:lang w:bidi="fa-IR"/>
        </w:rPr>
        <w:t xml:space="preserve">اگر حجت های خدا نبودند، خدا چنان که باید و سزاوار است، شناخته نمی شد در شرح اصول کافی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هم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عظمته أرفع من أن يصل إليه كل طالب و رفعته أجل من أن ينظر إليه كل شاهد و غائب، و صراطه أدق من أن يتطرق إليه قدم الأوهام و شرعه أشرف من أن يقبل مخترعات الأفهام، فلو لا هداية الأوصياء و إرشاد الأولياء لبقوا متحيرين فى تيه الجهالة و راقدين فى مرقد الضلالة كما ترى من أعرض عن التوسل بهدايتهم و التمسك بذيل عصمتهم فإن بعضهم يقول بالتجسيم و بعضهم يقول بالتصوير و بعضهم يقول بالتحديد و بعضهم يقول بالتخطيط و بعضهم يقول إنه محل للصفات و بعضهم يقول بأنه قابل للحركة و الانتقال إلى غير ذلك من المذاهب الباطلة و بالله العصمة و التوفيق</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اگر حجت ها نبودند، خدا شناخته نمی شد، زیرا عظمت خدا بلند مرتبه تر از آن است که جویندگان بدان دسترسی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غایب کوچک تر از آن هستند که به رفعت مقام او نظر اندازند با قدم فکر و وهم نمی توان راه شناخت او را پویید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شریعت او با فهم نمی توان دست یافت اگر هدایت اوصیا و راهنمایی اولیا نباشد مردم در حیرت و بیابان گمراهی باقی می مانند در خواب غفلت خواهند ماند همان گونه که غفلت و گمراهی و حیرانی را در کسانی که به هدایت آنان چنگ نینداخته اند می بینی که بعضی قائل به جسمیت خدا و بعضی خدا را محدود و و بعضی او را دارای صفت زائد بر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یکی دیگر از عالمان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لقصور أكثر الناس عن استقلال عقولهم بحق معرفة الله و لم يتم احتجاج الله عليهم؛ لعدم معرفة الأحكام و قصورهم عن الاطلاع على حقائق الكتاب و بواطنه ،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هم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كونهم أبواب الله تعالى؛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اگر هدایتگری آنان نبود، مردم خدا را به حق نمی شناختند زیرا فهم عقلی عموم مردم به خودی خود از معرفت یافتن به حق قصور دارد اگر آنان نبودند حجت خدا بر مردم تمام نمی شد زیرا به احکام خدا معرفت نمی یافتند و بر حقایق و باطن کتاب دست نمی یافتند پس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نبودند، خدا شناخته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که آنان درهای ورود به ساحت معرفت و عبودیت خدا می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هم در شرح این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عبد الله أى نحن علمنا الناس طريق عبادة الله، أو نحن </w:t>
      </w:r>
    </w:p>
    <w:p>
      <w:pPr>
        <w:pStyle w:val="BookText"/>
        <w:rPr/>
      </w:pPr>
      <w:r>
        <w:rPr>
          <w:rFonts w:ascii="Amiri" w:hAnsi="Amiri" w:eastAsia="Amiri" w:cs="Amiri"/>
          <w:color w:val="111111"/>
          <w:sz w:val="28"/>
          <w:sz w:val="28"/>
          <w:szCs w:val="28"/>
          <w:rtl w:val="true"/>
          <w:lang w:bidi="ar-SA"/>
        </w:rPr>
        <w:t xml:space="preserve">عبدنا الله حق عبادته بحسب الامكان، أو بولايتنا عبدالله فإنها أعظم العبادات، أو بولايتنا صحت العبادات فإنها من أعظم شرائطها قوله و لو لا نا ما عرف الله، أى لم يعرفه غيرنا، أو نحن عرفناه كمنار الناس، أو بجلالتنا و علمنا وفضلنا عرفوا جلالة قدر الله و عظم شأنه؛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عبد الله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هستیم که به خلایق راه عبادت و بندگی را یاد دادیم اگر ما نبودیم، خدا چنان که سزاوار است، عبادت نمی شد مردم به معرفت به ولایت ما خدا را بندگی می کنند زیرا فهم و پذیرش ولایت ما بزرگ ترین عبادت است یا این که با پذیرش ولایت ما عبادتهایشان ارزش یافت و مقبول خدا شد زیرا ولایت از مهم ترین شرایط پذیرش عمل صالح است این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نا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نبودیم، غیر ما خدا را نمی شناخت ما بودیم که خدا را به خلایق شناساندیم یا به جلال و علم و فضل ما بود که خلایق پی به جلال خدا بردند و عظمت شأن خدا را درک کردند</w:t>
      </w:r>
      <w:r>
        <w:rPr>
          <w:rFonts w:eastAsia="IRNazanin" w:cs="IRNazanin"/>
          <w:color w:val="111111"/>
          <w:sz w:val="28"/>
          <w:szCs w:val="28"/>
          <w:rtl w:val="true"/>
          <w:lang w:bidi="fa-IR"/>
        </w:rPr>
        <w:t xml:space="preserve">. </w:t>
      </w:r>
      <w:bookmarkStart w:id="454" w:name="pg9408_100026"/>
    </w:p>
    <w:p>
      <w:pPr>
        <w:pStyle w:val="Heading3"/>
        <w:numPr>
          <w:ilvl w:val="2"/>
          <w:numId w:val="1"/>
        </w:numPr>
        <w:rPr/>
      </w:pPr>
      <w:bookmarkStart w:id="455" w:name="__RefHeading___Toc5635726_2870459653"/>
      <w:bookmarkStart w:id="456" w:name="_Toc175"/>
      <w:bookmarkEnd w:id="454"/>
      <w:bookmarkEnd w:id="455"/>
      <w:r>
        <w:rPr>
          <w:rtl w:val="true"/>
        </w:rPr>
        <w:t>پایگاه اطلاع رسانی سبطین</w:t>
      </w:r>
      <w:bookmarkEnd w:id="456"/>
    </w:p>
    <w:p>
      <w:pPr>
        <w:pStyle w:val="BookText"/>
        <w:rPr/>
      </w:pPr>
      <w:r>
        <w:rPr>
          <w:rFonts w:ascii="Amiri" w:hAnsi="Amiri" w:eastAsia="Amiri" w:cs="Amiri"/>
          <w:color w:val="111111"/>
          <w:sz w:val="28"/>
          <w:sz w:val="28"/>
          <w:szCs w:val="28"/>
          <w:rtl w:val="true"/>
          <w:lang w:bidi="ar-SA"/>
        </w:rPr>
        <w:t>بسمه تعالى شأنه العزيز</w:t>
      </w:r>
    </w:p>
    <w:p>
      <w:pPr>
        <w:pStyle w:val="BookText"/>
        <w:rPr/>
      </w:pPr>
      <w:r>
        <w:rPr>
          <w:rFonts w:ascii="Amiri" w:hAnsi="Amiri" w:eastAsia="Amiri" w:cs="Amiri"/>
          <w:color w:val="111111"/>
          <w:sz w:val="28"/>
          <w:sz w:val="28"/>
          <w:szCs w:val="28"/>
          <w:rtl w:val="true"/>
          <w:lang w:bidi="ar-SA"/>
        </w:rPr>
        <w:t>لَوْلَانَا مَا عُرِفَ الله، لَوْلَانَا مَا عُبِدَ اللهُ</w:t>
      </w:r>
      <w:r>
        <w:rPr>
          <w:rFonts w:ascii="IRNazanin" w:hAnsi="IRNazanin" w:eastAsia="IRNazanin"/>
          <w:color w:val="111111"/>
          <w:sz w:val="28"/>
          <w:sz w:val="28"/>
          <w:szCs w:val="28"/>
          <w:rtl w:val="true"/>
          <w:lang w:bidi="fa-IR"/>
        </w:rPr>
        <w:t xml:space="preserve"> برای دو فرموده ی مورد نظر سه معنای روشن و مستدل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عبادت و پرستش ،خداوند بدون معرفت و شناخت او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شناختن و معرفت او برای خلق، به توسط ملائکه به آنان باید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و شناخت خود ملائکه نسبت به خداوند، به واسطه ی تعلیم و آموزش محمّد و آل محمّد علیهم السلام بوده است و آنان در این زمینه، معلم ملائکه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چندین روایت صحیحه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گونه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محمّد و آل محمّد علیهم السلام نمی بودند، ملائکه نسبت به خداوند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ملائکه معرفت نمی داشتند، سایر خلق نیز از معرفت و عبادت خدا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محمّد و آل محمّد علیهم السلام نمی بودند معرفتی و عبادتی، از احدی، نسبت به خداوند، محقّق نمی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لَوْلَانَا مَا عُرِفَ الله، لَوْلَانَا مَا عُبِدَ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حق، بدون معرفت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و شناخت خداوند جز به واسطه ی اسماء و صفات او حاصل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کنه ذاتش در دسترس شناسایی برای احدی جز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اسماء و صفات واقعی و حقیقی خداوند، اسماء لفظیه نیست؛ و اسماء لفظيه اسم الاسم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جای خود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اسماء حقیقی او موجوداتی عینی و خارجی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اللَّهِ الْأَسْمَاءُ الْحُسْنَى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بخدا،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زیبای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معرفت و عبادت حق جز به برکت و به واسطه 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اسماء حسنای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لَوْلَانَا مَا عُرِفَ الله، لَوْلَانَا مَا عُبدَ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عبادت خداوند از هر راهی محقق نمی شود بلکه راه صحیح آن منحصر است در تبعیت و پیروی از محمّد و آل محمّد علیهم السلام در اعتقادات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ادلّه ی فراوانی دارد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ascii="IRNazanin" w:hAnsi="IRNazanin" w:eastAsia="IRNazanin"/>
          <w:color w:val="111111"/>
          <w:sz w:val="28"/>
          <w:sz w:val="28"/>
          <w:szCs w:val="28"/>
          <w:rtl w:val="true"/>
          <w:lang w:bidi="fa-IR"/>
        </w:rPr>
        <w:t>، إِنِّى تَارِكٌ فِيكُمُ الثَّقَلَيْنِ كِتَابَ الله تَارِكٌ فِيكُمُ الثَّقَلَيْنِ كِتَابَ اللهِ وَ عِتْرَتِى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أراد الله بدأ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أَهْلِ بَيْتِي فِيكُمْ كَمِثْلِ سَفِينَةِ نُوحٍ مَن رَكَبَهَا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اگر این بزرگواران نمی بودند راه صحیح معرفت و عبادت برای خلق مسدود می بود </w:t>
      </w:r>
      <w:r>
        <w:rPr>
          <w:rFonts w:ascii="Amiri" w:hAnsi="Amiri" w:eastAsia="Amiri" w:cs="Amiri"/>
          <w:color w:val="111111"/>
          <w:sz w:val="28"/>
          <w:sz w:val="28"/>
          <w:szCs w:val="28"/>
          <w:rtl w:val="true"/>
          <w:lang w:bidi="ar-SA"/>
        </w:rPr>
        <w:t>لَوْلانَا مَا عُرِفَ اللّه وَلَوْلانَا مَا عُبِدَ اللّه</w:t>
      </w:r>
    </w:p>
    <w:p>
      <w:pPr>
        <w:pStyle w:val="Heading3"/>
        <w:numPr>
          <w:ilvl w:val="2"/>
          <w:numId w:val="1"/>
        </w:numPr>
        <w:rPr/>
      </w:pPr>
      <w:bookmarkStart w:id="457" w:name="__RefHeading___Toc5635728_2870459653"/>
      <w:bookmarkStart w:id="458" w:name="_Toc176"/>
      <w:bookmarkEnd w:id="457"/>
      <w:r>
        <w:rPr>
          <w:rtl w:val="true"/>
        </w:rPr>
        <w:t>مؤسسة الامام على عليه السلام</w:t>
      </w:r>
      <w:r>
        <w:rPr>
          <w:rtl w:val="true"/>
        </w:rPr>
        <w:t xml:space="preserve">- </w:t>
      </w:r>
      <w:r>
        <w:rPr>
          <w:rtl w:val="true"/>
        </w:rPr>
        <w:t>لندن</w:t>
      </w:r>
      <w:bookmarkEnd w:id="4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الطريق الصحيح الى معرفة الله و عبادة الله هم اهل البيت الذين هم العالمون بكتاب الله و سنة نبيه </w:t>
      </w:r>
      <w:bookmarkStart w:id="459" w:name="pg9408_100027"/>
    </w:p>
    <w:p>
      <w:pPr>
        <w:pStyle w:val="Heading3"/>
        <w:numPr>
          <w:ilvl w:val="2"/>
          <w:numId w:val="1"/>
        </w:numPr>
        <w:rPr/>
      </w:pPr>
      <w:bookmarkStart w:id="460" w:name="__RefHeading___Toc5635730_2870459653"/>
      <w:bookmarkStart w:id="461" w:name="_Toc177"/>
      <w:bookmarkEnd w:id="459"/>
      <w:bookmarkEnd w:id="460"/>
      <w:r>
        <w:rPr>
          <w:rtl w:val="true"/>
        </w:rPr>
        <w:t>موسسه مذاهب اسلامی</w:t>
      </w:r>
      <w:bookmarkEnd w:id="461"/>
    </w:p>
    <w:p>
      <w:pPr>
        <w:pStyle w:val="BookText"/>
        <w:rPr/>
      </w:pPr>
      <w:r>
        <w:rPr>
          <w:rFonts w:ascii="IRNazanin" w:hAnsi="IRNazanin" w:eastAsia="IRNazanin"/>
          <w:color w:val="111111"/>
          <w:sz w:val="28"/>
          <w:sz w:val="28"/>
          <w:szCs w:val="28"/>
          <w:rtl w:val="true"/>
          <w:lang w:bidi="fa-IR"/>
        </w:rPr>
        <w:t>اولیای الهی و در صدر آن ها پیامبر اکرم صلی الله علیه و آله انسان کامل و تجلی و مظهر اسماء و صفات الهی اند و در بین کار مخلوقات عالم هستی حقیقتی بالاتر و کامل تر از آن ها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ی چنین مقامی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از جهات نقص مگر جهت امکانی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ها در بالاترین حد برای ممکنات است که چنین معرفتی عبادتی خالص و ناب را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آیاتی اشاره به انبیایی می کند که به مقام امامت نائل شدند </w:t>
      </w:r>
      <w:r>
        <w:rPr>
          <w:rFonts w:ascii="Amiri" w:hAnsi="Amiri" w:eastAsia="Amiri" w:cs="Amiri"/>
          <w:color w:val="111111"/>
          <w:sz w:val="28"/>
          <w:sz w:val="28"/>
          <w:szCs w:val="28"/>
          <w:rtl w:val="true"/>
          <w:lang w:bidi="ar-SA"/>
        </w:rPr>
        <w:t>وَجَعَلْنَاهُمْ أَئِمَّةً يَهْدُونَ بأمرنا و أوحَيْنَا إِلَيْهِمْ فِعْلَ الْخَيْراتِ وَإِقَامَ الصَّلاةِ وَإِيتَاءَ الزَّكَاةِ وَكَانُوا لَنا عابدین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و انجام کارهای نیک و برپا داشتن نماز و ادای زکات را به آن ها وحی کردیم، و آن ها فقط مرا عبادت می کردند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جَعَلْنا مِنهم أئِمَّةً يَهْدُونَ بِأَمْرِنا لَمَّا صَبَرُوا وَكَانُوا بِآياتنا يُوقِنُون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ها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بخاطر این که شکیبایی نمودند و به آیات ما یقین داشتند</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کارشان ارائه طرق و نشان دادن راه سعادت است؛ اما در این آیه بحث هدایت به امر را مطرح می کند یعنی کار امامان بالاتر از کار انبیاء است که آن ایصال به مطلوب و رساندن به قرب الهی است نه صرف نشان دادن راه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امام نباشد معرفت حقیقی خدا و عبادت خالص او تحقق خارجی پیدا نمی کند و غرض از خلقت بشر تمام نمی گردد و کسی به سر منزل مقصود راه نمی یابد؛ چون ائمه به غایت و مقصد خلقت انسان رسیده اند و در قله قرار دارند و چراغ هدایت بشر هستند که علاوه بر هدایت دستگیری سالکان طریق را نیز می نمایند</w:t>
      </w:r>
      <w:r>
        <w:rPr>
          <w:rFonts w:eastAsia="IRNazanin" w:cs="IRNazanin"/>
          <w:color w:val="111111"/>
          <w:sz w:val="28"/>
          <w:szCs w:val="28"/>
          <w:rtl w:val="true"/>
          <w:lang w:bidi="fa-IR"/>
        </w:rPr>
        <w:t xml:space="preserve">. </w:t>
      </w:r>
      <w:bookmarkStart w:id="462" w:name="pg9408_100028"/>
    </w:p>
    <w:p>
      <w:pPr>
        <w:pStyle w:val="Heading3"/>
        <w:numPr>
          <w:ilvl w:val="2"/>
          <w:numId w:val="1"/>
        </w:numPr>
        <w:rPr/>
      </w:pPr>
      <w:bookmarkStart w:id="463" w:name="__RefHeading___Toc5635732_2870459653"/>
      <w:bookmarkStart w:id="464" w:name="_Toc178"/>
      <w:bookmarkEnd w:id="462"/>
      <w:bookmarkEnd w:id="463"/>
      <w:r>
        <w:rPr>
          <w:rtl w:val="true"/>
        </w:rPr>
        <w:t>امامان علیهم السلام وجه الله و مظاهر الهی اند</w:t>
      </w:r>
      <w:bookmarkEnd w:id="464"/>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وجه آن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برای هر چیزی دو نسبت است که بخشی از آن هلاک می شود و بخشی از آن باقی می ماند آن بخشی که باقی است همان بخشی است که منسوب به خداوند است؛ چراکه آن چه در جهان نام هست، همان جنبه انتساب آن به خداوند است و جنبه دیگرش در حقیقت نمود وجود و هستی است نه حتی نماد آن از این رو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جا رو بگردانید آن جا وجه خداست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باباطاهر همدانی خوش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ته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بنگرم دریا ته بینم</w:t>
      </w:r>
    </w:p>
    <w:p>
      <w:pPr>
        <w:pStyle w:val="BookText"/>
        <w:rPr/>
      </w:pPr>
      <w:r>
        <w:rPr>
          <w:rFonts w:ascii="IRNazanin" w:hAnsi="IRNazanin" w:eastAsia="IRNazanin"/>
          <w:color w:val="111111"/>
          <w:sz w:val="28"/>
          <w:sz w:val="28"/>
          <w:szCs w:val="28"/>
          <w:rtl w:val="true"/>
          <w:lang w:bidi="fa-IR"/>
        </w:rPr>
        <w:t xml:space="preserve">به هرجا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روی زیبای ته بینم</w:t>
      </w:r>
    </w:p>
    <w:p>
      <w:pPr>
        <w:pStyle w:val="BookText"/>
        <w:rPr/>
      </w:pPr>
      <w:r>
        <w:rPr>
          <w:rFonts w:ascii="IRNazanin" w:hAnsi="IRNazanin" w:eastAsia="IRNazanin"/>
          <w:color w:val="111111"/>
          <w:sz w:val="28"/>
          <w:sz w:val="28"/>
          <w:szCs w:val="28"/>
          <w:rtl w:val="true"/>
          <w:lang w:bidi="fa-IR"/>
        </w:rPr>
        <w:t>چرا که هرجا که از هستی است و نشان از وجود دارد و قابلیت رویت همان وجه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این است که چه کسی و چه چیزی وجه الله کامل و تمام است و نگاه به آن کس یا چیز بیانگر آیینه تمام نمای وجه الهی می باشد امام جعفر صادق علیه السلام در این باره پاسخ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وَجْهُ اَللَّهِ نَتَقَلَّبُ فِی اَلْأَرْضِ بَیْنَ أَظْهُرِکُمْ وَ نَحْنُ عَیْنُ اَللَّهِ فِی خَلْقِهِ وَ یَدُهُ اَلْمَبْسُوطَهُ بِالرَّحْمَهِ عَلَی عِبَادِهِ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همان وجه الله هستیم که در زمین میان شما هستیم و ما همان چشم خدا در میان آفریده ها و دست گشاده به رحمت بر سر بندگان اوییم</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اگر کسی را بخواهیم بشناسیم، این شناخت به چند 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در اتاق تنها حسین است و انگشت او را از لای کلید در ببینم می گوییم من حسین را از لای کلید در دیدم، چرا که می دانیم تنها حسین در این اتاق است و این انگشت نیز مال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دست و بدن او را ببینیم و بدانیم تنها او در اتاق است، باز این گونه حکم می کنیم که حسین را دیده ام، اما اگر صورت او و چهره اش را ببینیم به این دیدن خود قطع بیشتری داریم و اگر اندام و سر تا پای حسین را ببینیم دیگر هیچ شک و تردیدی در دیدن خود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در دنیا از آفریده های الهی همانند قطره ای از دریای وجود الهی هستند که ما می توانیم آن قطره را به دریا نسبت دهیم هم چنان که می توانیم بگوییم که دریا نیست بلکه قطره است ولی چون در درون دریاست می توانیم دریا بودن آن را نیز اثبات 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گونه ای به دریا احاطه داشته باشیم مانند آن که از فراز زمین و درون سفینه های فضایی به دریا بنگریم می توانیم عظمت و بزرگی اقیانوس و دریا را درک کنیم و فهم ما در این زمان بیشتر از زمانی است که تنها قطره ای را درک کرده ایم</w:t>
      </w:r>
      <w:r>
        <w:rPr>
          <w:rFonts w:eastAsia="IRNazanin" w:cs="IRNazanin"/>
          <w:color w:val="111111"/>
          <w:sz w:val="28"/>
          <w:szCs w:val="28"/>
          <w:rtl w:val="true"/>
          <w:lang w:bidi="fa-IR"/>
        </w:rPr>
        <w:t xml:space="preserve">. </w:t>
      </w:r>
      <w:bookmarkStart w:id="465" w:name="pg9408_100029"/>
    </w:p>
    <w:p>
      <w:pPr>
        <w:pStyle w:val="Heading3"/>
        <w:numPr>
          <w:ilvl w:val="2"/>
          <w:numId w:val="1"/>
        </w:numPr>
        <w:rPr/>
      </w:pPr>
      <w:bookmarkStart w:id="466" w:name="__RefHeading___Toc5635734_2870459653"/>
      <w:bookmarkStart w:id="467" w:name="_Toc179"/>
      <w:bookmarkEnd w:id="465"/>
      <w:bookmarkEnd w:id="466"/>
      <w:r>
        <w:rPr>
          <w:rtl w:val="true"/>
        </w:rPr>
        <w:t>لازمه معرفة الله</w:t>
      </w:r>
      <w:bookmarkEnd w:id="467"/>
    </w:p>
    <w:p>
      <w:pPr>
        <w:pStyle w:val="BookText"/>
        <w:rPr/>
      </w:pPr>
      <w:r>
        <w:rPr>
          <w:rFonts w:ascii="IRNazanin" w:hAnsi="IRNazanin" w:eastAsia="IRNazanin"/>
          <w:color w:val="111111"/>
          <w:sz w:val="28"/>
          <w:sz w:val="28"/>
          <w:szCs w:val="28"/>
          <w:rtl w:val="true"/>
          <w:lang w:bidi="fa-IR"/>
        </w:rPr>
        <w:t>درک و دیدن امامان علیهم السلام همانند درک و دیدن اقیانوس با چنین علم احاطی است؛ چرا که امامان مظاهر کرج اکمل و آیینه تمام نمای حضرت حق سبحانه و تعالی هستند در دعای ماثور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عَرِّفْنِي نَفْسَكَ فَإِنَّكَ إِنْ لَمْ تُعَرِّفْنِي نَفْسَكَ كَمْ أَعْرِفْ نَبِيَّكَ اللَّهُمَّ عَرِّفْنِي رسولک فَإِنَّكَ إِنْ لَمْ تُعَرِّفْنِي رَسُولُ لَمْ أَعْرِفْ حُجَّتَكَ اللَّهُمَّ عَرِّفْنِي حُجَّتَكَ فَإِنَّكَ إِنْ لَمْ تُعَرِّفْنِي حُجَّتَكَ ضَلَلْتُ عَنْ دِينِي</w:t>
      </w:r>
      <w:r>
        <w:rPr>
          <w:rFonts w:ascii="IRNazanin" w:hAnsi="IRNazanin" w:eastAsia="IRNazanin"/>
          <w:color w:val="111111"/>
          <w:sz w:val="28"/>
          <w:sz w:val="28"/>
          <w:szCs w:val="28"/>
          <w:rtl w:val="true"/>
          <w:lang w:bidi="fa-IR"/>
        </w:rPr>
        <w:t>، خدایا خودت را به من معرفی کن که اگر خودت را به من معرفی نکنی رسولت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رسولت را به من بشناسان که اگر رسولت را به من نشناسانی حجت ترا نمی شناسم خدایا حجتت را به من بشناسان که اگر حجتت را به من نشناسانی از دینم گمراه می شوم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پس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پیامبر صلی الله علیه و آله و امامان علیهم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معرفت پیامبر و امام، سودمند و نتیجه بخش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ولایت،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حق نیست بلکه تنها تصور یا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می فرماید که اصولاً معرفت خداوند بی معرفت امام زمان علیه السلام شدنی نیست؛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معرفت امام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که چهارده معصوم علیهم السلام وجه الله هستند، به خوبی روشن می سازد که چرا آن حضرت علیه السلام معرفت خدا را به معرفت امامان علیهم السلام یا همان معرفت امام زمان هر دوره ای معنا کرده است از امام حسین علیه السلام 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إِنَّ اَللَّهَ جَلَّ ذِکْرُهُ مَا خَلَقَ اَلْعِبَادَ إِلاَّ لِیَعْرِفُوهُ فَإِذَا عَرَفُوهُ عَبَدُوهُ فَإِذَا عَبَدُوهُ اِسْتَغْنَوْا بِعِبَادَتِهِ عَنْ عِبَادَهِ مَا سِوَاهُ فَقَالَ لَهُ رَجُلٌ یَا اِبْنَ رَسُولِ اَللَّهِ بِأَبِی أَنْتَ وَ أُمِّی فَمَا مَعْرِفَهُ اَللَّهِ قَالَ مَعْرِفَهُ أَهْلِ کُلِّ زَمَانٍ إِمَامَهُمُ اَلَّذِی یَجِبُ عَلَیْهِمْ طَاعَتُهُ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بندگان را جز به منظور معرفت نیافرید و اگر خدای خود را بشناسند به ناچار سر به عبادت او خواهند گذاشت و چون او را عبادت کنند با عبادت او از عبادت دیگران بی نیاز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آن حال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پدر و مادرم به فدایت مقصود از معرفت خداوند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مردم هر زمان امام واجب الطاعه خود را بازشناسند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وجه الله بودن چهارده معصوم علیهم السلام است که به ما اجازه می دهد معرفت را همان معرفت امام علیه السلام بدانیم که وجه الله می باشند و شناخت وجه به معنای شناخت ذات وجه و صاحب آن به سخن دیگر، باب معرفت انسان به شکل کامل از طریق وجه، شدنی است و وجه الله همان معصوم علیه السلام است که با شناخت آن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آنان باب الله یعنی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ادعیه از جمله جامعه کبیره این معنا بارها تأکید می شود که شناخت خداوند جز از راه شناخت وجه آن یعنی معصوم علیه السلام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جامعه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اللَّهَ بَدَأَ بِكُمْ وَ مَنْ وَحَّدَهُ قَبِلَ عَنْكُمْ وَ مَنْ قَصَدَهُ تَوَجَّهَ 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بخواهد از شما آغاز می کند کسی که یگانه اش بداند از شما می پذیرد و کسی که قصد او کند متوجه به شما گردد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به حکم دایره وجودى </w:t>
      </w:r>
      <w:r>
        <w:rPr>
          <w:rFonts w:ascii="Amiri" w:hAnsi="Amiri" w:eastAsia="Amiri" w:cs="Amiri"/>
          <w:color w:val="111111"/>
          <w:sz w:val="28"/>
          <w:sz w:val="28"/>
          <w:szCs w:val="28"/>
          <w:rtl w:val="true"/>
          <w:lang w:bidi="ar-SA"/>
        </w:rPr>
        <w:t>قالُوا إِنَّا للهِ وَإِنَّا إِلَیْهِ راجِعُونَ</w:t>
      </w:r>
      <w:r>
        <w:rPr>
          <w:rFonts w:ascii="IRNazanin" w:hAnsi="IRNazanin" w:eastAsia="IRNazanin"/>
          <w:color w:val="111111"/>
          <w:sz w:val="28"/>
          <w:sz w:val="28"/>
          <w:szCs w:val="28"/>
          <w:rtl w:val="true"/>
          <w:lang w:bidi="fa-IR"/>
        </w:rPr>
        <w:t xml:space="preserve"> همان گونه که آغاز خلقت از ایشان است، آغاز معرفت نیز از ایشان می باشد بنابراین اگر بخواهیم از بابی به خداشناسی برسیم تنها باب کامل و تمام همین کلمات تامّات وجودی ایشان است همچنین در حوزه وجود شناختی اگر بخواهیم به کمالی وجودی برسیم می بایست از همین وسایل بگذریم؛ چرا که ایشان السبب المتصل الحبل المتين، العروه الوثقى و ریسمان محکم الهی هستند که دو سر وجودی را به هم متصل می کنند به سخن دیگر، اینان مظاهر تمام و کمال وجود الهی هستند که مظاهر دیگر را به خدا متصل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 حوزه معرفت شناختی و وجود شناختی می بایست به این انوار معصوم علیهم السلام توجه یافت که آغاز و انجام هستی در هر دو بعد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حوزه معرفتی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ایشان امکان پذیر است، چنان که در سیر وجودی نیز آغاز و انجام، ایشان هستند و در روایت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بكُم فَتَحَ الله و بِكُم يَحْتِم</w:t>
      </w:r>
      <w:r>
        <w:rPr>
          <w:rFonts w:ascii="IRNazanin" w:hAnsi="IRNazanin" w:eastAsia="IRNazanin"/>
          <w:color w:val="111111"/>
          <w:sz w:val="28"/>
          <w:sz w:val="28"/>
          <w:szCs w:val="28"/>
          <w:rtl w:val="true"/>
          <w:lang w:bidi="fa-IR"/>
        </w:rPr>
        <w:t>؛ خداوند به شما گشود و به شما ختم کرد بنابراین صراط مستقیم و سبب متصل بین مظاهر حق با حق و طریقت نجات آنان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أَتَاكُمْ نَجي وَ مَنْ لَمْ يَأْتِكُمْ هَلَك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سراغ شما خاندان آمد نجات یافت و آن که شما را ترک نمود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عُبِدَ اَللَّهُ وَ بِنَا عُرِفَ اَللَّهُ وَ بِنَا وُحِّدَ اَللَّهُ تَبَارَکَ وَ تَعَالَی وَ مُحَمَّدٌ حِجَابُ اَللَّهِ تَبَارَکَ وَ تَعَالَی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ما خدا پرستش شد و به وسیله ما خدا شناخته شد و به وسیله ما خدای تبارک و تعالی یگانه شناخته گردید و محمد صلی الله علیه و آله پرده دار خدای تبارک و تعالی است تا واسطه میان او و مخلوقش باشد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امام باقر علیه السلام می فرماید محمّد صلی الله علیه و آله حجاب الله است، به سبب همان مقام تعیّن اول و فیض اقدس بودن آن حضرت صلی الله علیه و آله است که همه هستی از مقام ایشان ظهور یافته است از این رو ایشان را عرش الله نیز می خوانند که بروز و ظهور همه تعینات وجودی در اعیان ثابت و در اعیان خارجی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حجاب بودن آن حضرت صلی الله علیه و آله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به عنوان </w:t>
      </w:r>
      <w:r>
        <w:rPr>
          <w:rFonts w:ascii="Amiri" w:hAnsi="Amiri" w:eastAsia="Amiri" w:cs="Amiri"/>
          <w:color w:val="111111"/>
          <w:sz w:val="28"/>
          <w:sz w:val="28"/>
          <w:szCs w:val="28"/>
          <w:rtl w:val="true"/>
          <w:lang w:bidi="ar-SA"/>
        </w:rPr>
        <w:t>فَكانَ قابَ قَوْسَيْنِ أَوْ أَدْنى</w:t>
      </w:r>
      <w:r>
        <w:rPr>
          <w:rFonts w:ascii="IRNazanin" w:hAnsi="IRNazanin" w:eastAsia="IRNazanin"/>
          <w:color w:val="111111"/>
          <w:sz w:val="28"/>
          <w:sz w:val="28"/>
          <w:szCs w:val="28"/>
          <w:rtl w:val="true"/>
          <w:lang w:bidi="fa-IR"/>
        </w:rPr>
        <w:t xml:space="preserve"> اشاره می کند که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و قرب میان صاحب مظهر و مظهر است و از آن نمی توان قرب را تصور و توهم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همین قرب منزلت وجودی است که شناخت کامل و معرفت تمام را سبب می شود، همان گونه که احاطه این مظهر نخست بر همه مظاهر بیشتر است، به سبب مقام برزخیت، آگاهی ایشان به صاحب وجه و ذات وجه نیز بیشتر خواهد بود بنابراین هر عنوان عالی و اسم حسنائی را بخواهیم به این انوار بدهیم شایسته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روایت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حُجَّهُ اَللَّهِ، وَ نَحْنُ بَابُ اَللَّهِ، وَ نَحْنُ لِسَانُ اَللَّهِ، وَ نَحْنُ وَجْهُ اَللَّهِ، وَ نَحْنُ عَیْنُ اَللَّهِ فِی خَلْقِهِ، وَ نَحْنُ وُلاَهُ أَمْرِ اَللَّهِ فِی عِبَادِهِ</w:t>
      </w:r>
      <w:r>
        <w:rPr>
          <w:rFonts w:ascii="IRNazanin" w:hAnsi="IRNazanin" w:eastAsia="IRNazanin"/>
          <w:color w:val="111111"/>
          <w:sz w:val="28"/>
          <w:sz w:val="28"/>
          <w:szCs w:val="28"/>
          <w:rtl w:val="true"/>
          <w:lang w:bidi="fa-IR"/>
        </w:rPr>
        <w:t>؛ ما حجت خدائیم ما باب خدائیم، ما زبان خدائیم، ما وجه خدائیم، ما دیده خدا در میان خلقش می باشیم مائیم سرپرستان امر خدا در میان بندگانش</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بنابراین همان گونه که معرفت 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شناسی و امام شناسی است و بدون شناخت پیامبر و امام درجه کامل خداشناسی ممکن نیست؛ هم چنین هیچ گونه کمال یابی و شدن کمالی در سیر صعود وجودی جز از طریق امامان علیهم السلام شدنی نخواهد بود عبودیت طریقت دست یابی به کمال معرفت و کمال وجودی است و این هر دو تنها به واسطه ایشان امکان پذیر است اصولاً به یک معنا ایشان خود هدف شناخت و سیر وجودی هستند نه وسیله و سببی برای رسیدن به مقصد و مقصودی، چرا که ایشان وجه الله هستند و رسیدن به وجه الله یعنی رسیدن به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نه تنها وسیله بلکه مقصد و مقصود معرفت و سیر وجودی حرکت کمالی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وسیله و مقصد و مقصود یکی است انسان سالک در حقیقت سیری در امامان و به قصد ایشان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سبب و صراط و مقصد و مقصود یکی است یعنی ایشان خود راه راهبر راه مقصد راه و مقصود راه هستند این گونه است که ایشان را مظهر اول و آخر و ظاهر و باطن و مانند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این گونه نیندیشد در گمراهی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يعبد الله من يعرِفُ اللَّهَ فَأَمَّا مَنْ لَا يَعْرِفُ اللَّهَ فَإِنَّمَا يَعْبُدُهُ هَكَذَا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مَعْرفَةُ الله قَالَ تَصْدِيقُ الله عَزَّ وَ جَلَّ وَ تَصديق رسوله وَ مُوَالَاةُ عَلَى علیه السلام وَالانْتِمَامُ به وَ بِأَئِمَّةِ الْهُدَى علیهم السلام وَ الْبَرَاءَةُ إِلَى اللهِ عَزَّوَجَلَّ مِنْ عَدُوِّهِمْ هَكَذَا يُعْرَفُ اللهُ عزوجل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را کسی پرستد که او را بشناسد و اما کسی که او را نشناسد او را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گمراهانه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گردم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خدای عزوجل و باور داشتن پیغمبرش صلی الله علیه و اله و دوست داشتن علی علیه السلام و پیروی از او و از ائمّه هدی علیهم السلام و بیزاری جستن به خدای عزوجل از دشمن ایشان، آری خداوند عزوجل این چنین شناخته می شود</w:t>
      </w:r>
      <w:r>
        <w:rPr>
          <w:rFonts w:eastAsia="IRNazanin" w:cs="IRNazanin"/>
          <w:color w:val="111111"/>
          <w:sz w:val="28"/>
          <w:szCs w:val="28"/>
          <w:rtl w:val="true"/>
          <w:lang w:bidi="fa-IR"/>
        </w:rPr>
        <w:t xml:space="preserve">». </w:t>
      </w:r>
      <w:r>
        <w:rPr>
          <w:rStyle w:val="FootnoteAnchor"/>
          <w:rtl w:val="true"/>
        </w:rPr>
        <w:footnoteReference w:id="364"/>
      </w:r>
      <w:bookmarkStart w:id="468" w:name="pg9408_100032"/>
    </w:p>
    <w:p>
      <w:pPr>
        <w:pStyle w:val="Heading3"/>
        <w:numPr>
          <w:ilvl w:val="2"/>
          <w:numId w:val="1"/>
        </w:numPr>
        <w:rPr/>
      </w:pPr>
      <w:bookmarkStart w:id="469" w:name="__RefHeading___Toc5635736_2870459653"/>
      <w:bookmarkStart w:id="470" w:name="_Toc180"/>
      <w:bookmarkEnd w:id="468"/>
      <w:bookmarkEnd w:id="469"/>
      <w:r>
        <w:rPr>
          <w:rtl w:val="true"/>
        </w:rPr>
        <w:t>امام زمان علیه السلام، وجه الله و مقصد و مقصود معرفت و سیر تکاملی بشر</w:t>
      </w:r>
      <w:bookmarkEnd w:id="470"/>
    </w:p>
    <w:p>
      <w:pPr>
        <w:pStyle w:val="BookText"/>
        <w:rPr/>
      </w:pPr>
      <w:r>
        <w:rPr>
          <w:rFonts w:ascii="IRNazanin" w:hAnsi="IRNazanin" w:eastAsia="IRNazanin"/>
          <w:color w:val="111111"/>
          <w:sz w:val="28"/>
          <w:sz w:val="28"/>
          <w:szCs w:val="28"/>
          <w:rtl w:val="true"/>
          <w:lang w:bidi="fa-IR"/>
        </w:rPr>
        <w:t>کند بنابراین بر ماست که به امامان علیهم السلام به عنوان وجه تمام و کامل الهی و مظهر اتم و اکمل وی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دعای ندبه آمده است اين وجه الله الذى اليه يتوجه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كجاست آن وجه الهی که دوستان خدا به جانب او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امام وجه الهی است که می بایست بدان توجه یافت و رو به سوی او آورد امروز این وجه الله علیه السلام همان مظهر نورمحمدی در جلوه امام زمان علیه السلام است که نماز و تمام اعمال ما باید ما را متوجه آن وجود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که در پایان نماز به این حقیقت توحیدی می رسیم که می بایست پس از معراج نمازی به حقیقت محمدی صلی الله علیه و آله سلام دهیم، به معنای سلام به امام زمان علیه السلام و دریافت و فهم این معناست که توحید چیزی جز درک وجه الله بودن آن انوار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عبادتی می بایست کعبه مقصود و مقصد ما امام زمان ما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و من تمام الصلاة و من تمام الزكاة، لقاء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مجمع البحرین در لغت وجه روایتی از صدوق علیه الرحمه نقل کرده که ابوالصلت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ما معنى الخبر الذى رووه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النظر الى وجه الله ؟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وصف الله بوجه كالوجوه فقد كفر، و لكن وجه الله انبياوه و رسله و حججه الذين بهم يتوجه الى الله تعالى؛ به حضرت رضا علیه السلام عرضه داشتم یا ابن رسول الله معنی خبری که روایت کرده اند که ثواب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ثواب نظر کردن به وجه خدا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وجهی همانند سایر وجوه وصف کند کافر است پس مراد پیامبران هستند و حجت ها که توسط آنان به خدا کنند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در تفسیر برهان ذیل آیه شریفه </w:t>
      </w:r>
      <w:r>
        <w:rPr>
          <w:rFonts w:ascii="Amiri" w:hAnsi="Amiri" w:eastAsia="Amiri" w:cs="Amiri"/>
          <w:color w:val="111111"/>
          <w:sz w:val="28"/>
          <w:sz w:val="28"/>
          <w:szCs w:val="28"/>
          <w:rtl w:val="true"/>
          <w:lang w:bidi="ar-SA"/>
        </w:rPr>
        <w:t>كُلُّ شَيْءٍ هَالِكٌ إِلَّا وَجْهَهُ</w:t>
      </w:r>
      <w:r>
        <w:rPr>
          <w:rStyle w:val="FootnoteAnchor"/>
          <w:rtl w:val="true"/>
        </w:rPr>
        <w:footnoteReference w:id="36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ششم علیه السلام بودم شخصی از آن حضرت از معنای این آیه پرسید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دیگران چه می گویند؟ عرض کردم می گویند هر چیزی هلاک می شود جز صورت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اینان سخن سختی گفته اند، بلکه مقصود از آیه این است که هر چیزی در معرض فنا و نیستی است مگر آن وجه و طریقی که باید از آن طریق به سعادت فائز شوند و مائیم آن وجهی که امر شده که باید بدان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کسی از طریق این وجوه الهی می تواند به مقاماتی دست یابد که در تکوین نیز تصرف نماید؛ ولی به شرط آن که مسیر عبودیت خود را از طریقت محبت اهل بیت علیهم السلام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آمده است که مومن چشم و گوش و دست خداوند می شود، این معنا اول برای امامان علیهم السلام و دوم برای دیگران ثابت می شود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به هر حال وجه الهی به تمام و کمال، امامان معصوم علیهم السلام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 xml:space="preserve">. </w:t>
      </w:r>
      <w:bookmarkStart w:id="471" w:name="pg9408_100033"/>
    </w:p>
    <w:p>
      <w:pPr>
        <w:pStyle w:val="Heading3"/>
        <w:numPr>
          <w:ilvl w:val="2"/>
          <w:numId w:val="1"/>
        </w:numPr>
        <w:rPr/>
      </w:pPr>
      <w:bookmarkStart w:id="472" w:name="__RefHeading___Toc5635738_2870459653"/>
      <w:bookmarkStart w:id="473" w:name="_Toc181"/>
      <w:bookmarkEnd w:id="471"/>
      <w:bookmarkEnd w:id="472"/>
      <w:r>
        <w:rPr>
          <w:rtl w:val="true"/>
        </w:rPr>
        <w:t>پی نوشت ها</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شیخ صدوق، توحید،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الانصاف في النص على الائمة، ص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بیروت، 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قم، اسوه، بی تا، ص</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قم، اسوه، بی تا، ص</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قندوزي ينابيع المودة،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فنای مقربان،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سید روح الله امامت و انسان کامل،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خراسانی منهاج الصالحين،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وسایل الشیعه، ابواب مقدمة العبادات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آموزش عقاید آیت الله مصباح درس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توحید، 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صالح مازندرانی، شرح أصول 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بن حيدر نائینی الحاشية على أصول الكافي، ص </w:t>
      </w:r>
      <w:r>
        <w:rPr>
          <w:rFonts w:eastAsia="IRNazanin" w:cs="IRNazanin"/>
          <w:color w:val="111111"/>
          <w:sz w:val="28"/>
          <w:szCs w:val="28"/>
          <w:lang w:bidi="fa-IR"/>
        </w:rPr>
        <w:t>579</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صدوق، مكتبة الصدوق، ص </w:t>
      </w:r>
      <w:r>
        <w:rPr>
          <w:rFonts w:eastAsia="Amiri" w:cs="Amiri" w:ascii="Amiri" w:hAnsi="Amiri"/>
          <w:color w:val="111111"/>
          <w:sz w:val="28"/>
          <w:szCs w:val="28"/>
          <w:lang w:bidi="ar-SA"/>
        </w:rPr>
        <w:t>711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bookmarkStart w:id="474" w:name="pg9408_100035"/>
    </w:p>
    <w:p>
      <w:pPr>
        <w:pStyle w:val="Heading2"/>
        <w:numPr>
          <w:ilvl w:val="1"/>
          <w:numId w:val="1"/>
        </w:numPr>
        <w:rPr/>
      </w:pPr>
      <w:bookmarkStart w:id="475" w:name="__RefHeading___Toc5635740_2870459653"/>
      <w:bookmarkStart w:id="476" w:name="_Toc182"/>
      <w:bookmarkEnd w:id="474"/>
      <w:bookmarkEnd w:id="475"/>
      <w:r>
        <w:rPr>
          <w:rtl w:val="true"/>
        </w:rPr>
        <w:t>ابن عربی</w:t>
      </w:r>
      <w:bookmarkEnd w:id="4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5635742_2870459653"/>
      <w:bookmarkStart w:id="478" w:name="_Toc183"/>
      <w:bookmarkEnd w:id="477"/>
      <w:r>
        <w:rPr>
          <w:rtl w:val="true"/>
        </w:rPr>
        <w:t>اشاره</w:t>
      </w:r>
      <w:bookmarkStart w:id="479" w:name="pg9408_100036"/>
      <w:bookmarkEnd w:id="478"/>
    </w:p>
    <w:p>
      <w:pPr>
        <w:pStyle w:val="BookText"/>
        <w:rPr/>
      </w:pPr>
      <w:bookmarkEnd w:id="479"/>
      <w:r>
        <w:rPr>
          <w:rFonts w:ascii="IRNazanin" w:hAnsi="IRNazanin" w:eastAsia="IRNazanin"/>
          <w:color w:val="111111"/>
          <w:sz w:val="28"/>
          <w:sz w:val="28"/>
          <w:szCs w:val="28"/>
          <w:rtl w:val="true"/>
          <w:lang w:bidi="fa-IR"/>
        </w:rPr>
        <w:t>ما توجّه خوانندگان محترم را به هفت مورد از دعاوی ابن عربی در هفت قسمت جلب می نماییم</w:t>
      </w:r>
      <w:r>
        <w:rPr>
          <w:rFonts w:eastAsia="IRNazanin" w:cs="IRNazanin"/>
          <w:color w:val="111111"/>
          <w:sz w:val="28"/>
          <w:szCs w:val="28"/>
          <w:rtl w:val="true"/>
          <w:lang w:bidi="fa-IR"/>
        </w:rPr>
        <w:t>:</w:t>
      </w:r>
    </w:p>
    <w:p>
      <w:pPr>
        <w:pStyle w:val="Heading3"/>
        <w:numPr>
          <w:ilvl w:val="2"/>
          <w:numId w:val="1"/>
        </w:numPr>
        <w:rPr/>
      </w:pPr>
      <w:bookmarkStart w:id="480" w:name="__RefHeading___Toc5635744_2870459653"/>
      <w:bookmarkStart w:id="481" w:name="_Toc184"/>
      <w:bookmarkEnd w:id="480"/>
      <w:r>
        <w:rPr>
          <w:rtl w:val="true"/>
        </w:rPr>
        <w:t xml:space="preserve">مورد اول از دعاوی ابن عربی </w:t>
      </w:r>
      <w:r>
        <w:rPr>
          <w:rtl w:val="true"/>
        </w:rPr>
        <w:t>(</w:t>
      </w:r>
      <w:r>
        <w:rPr>
          <w:rtl w:val="true"/>
        </w:rPr>
        <w:t>دیدن دختری زیبا</w:t>
      </w:r>
      <w:r>
        <w:rPr>
          <w:rtl w:val="true"/>
        </w:rPr>
        <w:t>)</w:t>
      </w:r>
      <w:bookmarkEnd w:id="4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کتاب ترجمان الاشواق </w:t>
      </w:r>
      <w:r>
        <w:rPr>
          <w:rStyle w:val="FootnoteAnchor"/>
          <w:rtl w:val="true"/>
        </w:rPr>
        <w:footnoteReference w:id="368"/>
      </w:r>
      <w:r>
        <w:rPr>
          <w:rFonts w:ascii="IRNazanin" w:hAnsi="IRNazanin" w:eastAsia="IRNazanin"/>
          <w:color w:val="111111"/>
          <w:sz w:val="28"/>
          <w:sz w:val="28"/>
          <w:szCs w:val="28"/>
          <w:rtl w:val="true"/>
          <w:lang w:bidi="fa-IR"/>
        </w:rPr>
        <w:t>ادعا کرده است که شامگاهی در مکّه مشغول طواف بوده که ناگاه در درون خود آسایشی می یابد و در وقت خود آرامشی و برای این که خلوتی یافته باشد به بیرون شهر می رود و در ریگزاری به قدم زدن می پردازد و در این هنگام در ذهن او ابیاتی خطور می کند که آن ها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از خود بیخود بوده است ناگهان دستی نرم تر از خز شانه هایش را لمس می کند و چون سر بر می گرداند دختری رومی را در برابر خود می بیند که تا آن زمان، سیمائی بدان زیبایی ندیده و بیانی بدان شیوایی نشنیده و با دختری بدان نکته سنجی و خوش سخنی و شیرین زبانی برخورد نداشته است که او را در ظرافت و لطافت و ادب و معرفت و زیبائی و فرهنگ سر آمد همه دختران و زنان اهل زمان خود بوده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بهر حال عشق ابن عربی به آن دختر </w:t>
      </w:r>
      <w:r>
        <w:rPr>
          <w:rStyle w:val="FootnoteAnchor"/>
          <w:rtl w:val="true"/>
        </w:rPr>
        <w:footnoteReference w:id="370"/>
      </w:r>
      <w:r>
        <w:rPr>
          <w:rFonts w:ascii="IRNazanin" w:hAnsi="IRNazanin" w:eastAsia="IRNazanin"/>
          <w:color w:val="111111"/>
          <w:sz w:val="28"/>
          <w:sz w:val="28"/>
          <w:szCs w:val="28"/>
          <w:rtl w:val="true"/>
          <w:lang w:bidi="fa-IR"/>
        </w:rPr>
        <w:t>نتیجه تولد کتاب ترجمان الاشواق شد که به ادعای پیروان ابن عربی عشق مجازی ابن عربی پل های برای رسیدن به عشق حقیقی شد و این کلمات و اشعار عاشقانه به ظاهر درباره آن دختر رومی است ولی در باطن در رابطه با خداست؛ بهرحال همه صوفیه خدا را در مقام معشوقه قرار می دهند و چنین به خدا جسارت کرده اند</w:t>
      </w:r>
      <w:r>
        <w:rPr>
          <w:rFonts w:eastAsia="IRNazanin" w:cs="IRNazanin"/>
          <w:color w:val="111111"/>
          <w:sz w:val="28"/>
          <w:szCs w:val="28"/>
          <w:rtl w:val="true"/>
          <w:lang w:bidi="fa-IR"/>
        </w:rPr>
        <w:t xml:space="preserve">. </w:t>
      </w:r>
      <w:bookmarkStart w:id="482" w:name="pg9408_100037"/>
    </w:p>
    <w:p>
      <w:pPr>
        <w:pStyle w:val="Heading3"/>
        <w:numPr>
          <w:ilvl w:val="2"/>
          <w:numId w:val="1"/>
        </w:numPr>
        <w:rPr/>
      </w:pPr>
      <w:bookmarkStart w:id="483" w:name="__RefHeading___Toc5635746_2870459653"/>
      <w:bookmarkStart w:id="484" w:name="_Toc185"/>
      <w:bookmarkEnd w:id="482"/>
      <w:bookmarkEnd w:id="483"/>
      <w:r>
        <w:rPr>
          <w:rtl w:val="true"/>
        </w:rPr>
        <w:t xml:space="preserve">مورد دوم از دعاوی ابن عربی </w:t>
      </w:r>
      <w:r>
        <w:rPr>
          <w:rtl w:val="true"/>
        </w:rPr>
        <w:t>(</w:t>
      </w:r>
      <w:r>
        <w:rPr>
          <w:rtl w:val="true"/>
        </w:rPr>
        <w:t>رؤیت روح متجسد احمد بن هارون</w:t>
      </w:r>
      <w:r>
        <w:rPr>
          <w:rtl w:val="true"/>
        </w:rPr>
        <w:t>)</w:t>
      </w:r>
      <w:bookmarkEnd w:id="484"/>
    </w:p>
    <w:p>
      <w:pPr>
        <w:pStyle w:val="BookText"/>
        <w:rPr/>
      </w:pPr>
      <w:r>
        <w:rPr>
          <w:rFonts w:ascii="IRNazanin" w:hAnsi="IRNazanin" w:eastAsia="IRNazanin"/>
          <w:color w:val="111111"/>
          <w:sz w:val="28"/>
          <w:sz w:val="28"/>
          <w:szCs w:val="28"/>
          <w:rtl w:val="true"/>
          <w:lang w:bidi="fa-IR"/>
        </w:rPr>
        <w:t xml:space="preserve">ابن عربی در فتوحات مدّعی است که 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جمعه بعد از نماز، هنگام نماز جمعه، با روح کنار متجسد احمد بن هارون الرشید ملاقات و سخنانی میان آن ها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الاقطاب، </w:t>
      </w:r>
      <w:r>
        <w:rPr>
          <w:rStyle w:val="FootnoteAnchor"/>
          <w:rtl w:val="true"/>
        </w:rPr>
        <w:footnoteReference w:id="371"/>
      </w:r>
      <w:r>
        <w:rPr>
          <w:rFonts w:ascii="IRNazanin" w:hAnsi="IRNazanin" w:eastAsia="IRNazanin"/>
          <w:color w:val="111111"/>
          <w:sz w:val="28"/>
          <w:sz w:val="28"/>
          <w:szCs w:val="28"/>
          <w:rtl w:val="true"/>
          <w:lang w:bidi="fa-IR"/>
        </w:rPr>
        <w:t xml:space="preserve">ابن عربی همین احمد بن هارون الرشید را مقرب ترین رجل الهی در عصر خودش عنوان کرده است این قضیه در فتوحات یک بار بصورت مجمل </w:t>
      </w:r>
      <w:r>
        <w:rPr>
          <w:rStyle w:val="FootnoteAnchor"/>
          <w:rtl w:val="true"/>
        </w:rPr>
        <w:footnoteReference w:id="372"/>
      </w:r>
      <w:r>
        <w:rPr>
          <w:rFonts w:ascii="IRNazanin" w:hAnsi="IRNazanin" w:eastAsia="IRNazanin"/>
          <w:color w:val="111111"/>
          <w:sz w:val="28"/>
          <w:sz w:val="28"/>
          <w:szCs w:val="28"/>
          <w:rtl w:val="true"/>
          <w:lang w:bidi="fa-IR"/>
        </w:rPr>
        <w:t>و بار دیگر به صورت تفصیل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سخنان وی بصورت تفصیل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احمد السبتي بن امير المؤمنين </w:t>
      </w:r>
      <w:r>
        <w:rPr>
          <w:rStyle w:val="FootnoteAnchor"/>
          <w:rtl w:val="true"/>
        </w:rPr>
        <w:footnoteReference w:id="373"/>
      </w:r>
      <w:r>
        <w:rPr>
          <w:rFonts w:ascii="Amiri" w:hAnsi="Amiri" w:eastAsia="Amiri" w:cs="Amiri"/>
          <w:color w:val="111111"/>
          <w:sz w:val="28"/>
          <w:sz w:val="28"/>
          <w:szCs w:val="28"/>
          <w:rtl w:val="true"/>
          <w:lang w:bidi="ar-SA"/>
        </w:rPr>
        <w:t xml:space="preserve">هارون الرّشيد يصوم ستة أيّام من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له لم خصصت السبت بعمل العرفة ؟ فقال لان الله سبحانه ابتدأ خلقنا يوم الاحد و انتهى الفراغ منه في يوم الجمعة فجعلت تلك الايام لى عبادة الله تعالى لا اشتغل فيها بما فيه حظ لنفسي فاذا كان يوم السبت انفردت لحظ نفسى فاحترفت فى طلب ما أتقوت به في تلك الايام هكذا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سبحانه نظر الى ما خلق في يوم السبت فاستلقى و وَضَع احدى رجليه على الاخرى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فتعجبت من فطنته و قصده فسألته من كان قطب الزمان في وقتك؟ فقال أنا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از این رو، احمد سبتی فرزند امیرالمؤمنین هارون الرشید چنین بود که شش روز ایام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 چرا از روزهای هفته روز شنبه را به کسب اختصاص دادی؟ گفت از آن جهت که خدای سبحان خلقت عالم را از روز یکشنبه آغاز فرمود و در روز جمعه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ایام را برای عبادت خدا قرار دادم و برای حظ نفس خود کاری نکردم و چون روز شنبه آمد آن را برای خود قرار دادم و در آن روز به کار و کسب مشغول شدم از برای قوت آن شش روز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سبحان نظر افکند به آن چه خلق فرموده بود در روز شنبه پس به پشت دراز کشید و یک پای خود را روی پای دیگر قرار داد و گفت من ملک هستم برای ظهور و پیدایش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کردند قطب در زمان تو چه کسی بود؟ گفت خودم</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که ابن عربی نقل کرده است احمد بن هارون الرشید معتقد است که خداوند خلقت را از یکشنبه آغاز و در جمعه تمام کرد، </w:t>
      </w:r>
      <w:r>
        <w:rPr>
          <w:rStyle w:val="FootnoteAnchor"/>
          <w:rtl w:val="true"/>
        </w:rPr>
        <w:footnoteReference w:id="375"/>
      </w:r>
      <w:r>
        <w:rPr>
          <w:rFonts w:ascii="IRNazanin" w:hAnsi="IRNazanin" w:eastAsia="IRNazanin"/>
          <w:color w:val="111111"/>
          <w:sz w:val="28"/>
          <w:sz w:val="28"/>
          <w:szCs w:val="28"/>
          <w:rtl w:val="true"/>
          <w:lang w:bidi="fa-IR"/>
        </w:rPr>
        <w:t>و خدای سبحان نظر افکند به آن چه در روز شنبه خلق نمود و به پشت دراز کشید و یک پای خود را روی پای دیگر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فراموش نکنیم که هر چند ابن عربی این سخنان را از قول احمد بن هارون می گوید ولی ابن عربی در بحث اقطاب وی را مقرب ترین رجل الهی عصر خود می داند </w:t>
      </w:r>
      <w:r>
        <w:rPr>
          <w:rStyle w:val="FootnoteAnchor"/>
          <w:rtl w:val="true"/>
        </w:rPr>
        <w:footnoteReference w:id="376"/>
      </w:r>
      <w:r>
        <w:rPr>
          <w:rFonts w:ascii="IRNazanin" w:hAnsi="IRNazanin" w:eastAsia="IRNazanin"/>
          <w:color w:val="111111"/>
          <w:sz w:val="28"/>
          <w:sz w:val="28"/>
          <w:szCs w:val="28"/>
          <w:rtl w:val="true"/>
          <w:lang w:bidi="fa-IR"/>
        </w:rPr>
        <w:t>و تلویحاً سخنان وی را تأیید نموده و در پایان هم از فطانت و زیرکی و هوشیاری و قصد او تعجب کرده و از وی سؤال می کند که در زمان او قطب زمان که بوده است؟ و احمد بن هارون در پاسخ می گوید خودم البته ابن عربی از خود سؤال نمی کند که این مطالب کفرآمیز از احمد بن هارون الرشید و به زعم او مقرب ترین رجل الهی عصر خود است یا از آن دشمن دیرینه و کینه توز بنی آدم؟ لازم به یادآوری است که عبدالرحمان جامی مطلب دیگری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نفحات الانس </w:t>
      </w:r>
      <w:r>
        <w:rPr>
          <w:rStyle w:val="FootnoteAnchor"/>
          <w:rtl w:val="true"/>
        </w:rPr>
        <w:footnoteReference w:id="377"/>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وانتهى الفراغ منه فى يوم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تلک الایام لی عبادة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شش روز که وی در کار ما بود، من در کار وی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مخفی نیست این اظهارات مهم ترین و اساسی ترین اصل اعتقادی یعنی توحید سازگار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ظاهر این جملات که خداوند به پشت دراز کشید و یک پای خود را روی پای دیگر انداخت قول به تجسّد پروردگار و گستاخی آشکار به ساحت پاک ذات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 بر ادعای قطب و غوث برای احمد بن هارون، </w:t>
      </w:r>
      <w:r>
        <w:rPr>
          <w:rStyle w:val="FootnoteAnchor"/>
          <w:rtl w:val="true"/>
        </w:rPr>
        <w:footnoteReference w:id="378"/>
      </w:r>
      <w:r>
        <w:rPr>
          <w:rFonts w:ascii="IRNazanin" w:hAnsi="IRNazanin" w:eastAsia="IRNazanin"/>
          <w:color w:val="111111"/>
          <w:sz w:val="28"/>
          <w:sz w:val="28"/>
          <w:szCs w:val="28"/>
          <w:rtl w:val="true"/>
          <w:lang w:bidi="fa-IR"/>
        </w:rPr>
        <w:t>و این که او را مقرب ترین رجل الاهی دانسته است و با توجه به این که وی در عصر حضرت موسی بن جعفر علیه السلام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ابن عربی نسبت به معصومین پرده بر می دارد و امّا ادعای خلقت عالم در شش روز بنحوی که مطابق عقاید یهود می باشد نیز اظهارات جامی در نفحات الانس که ذکرش گذشت و بنوبه خود مطالب ناروایی دیگری است که فعلاً مورد بحث قرار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پر وضوح بودن بطلان این دعاوی ابن عربی باید از پیروان ابن عربی که برای او مقام بلندی قائلند پرسید چرا ابن عربی به خرافه بودن این نوع عقاید پی نبرده است و احمد بن هارون را از مقرب ترین مردمان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هر پژوهشگر مسلمان ذره ای تردید باقی می ماند که گوینده این سخنان با هر نام و نشانی که خود را معرفی کند، آن دشمن دیرینه و کینه توز است که گفت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37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آنان را گمراه خواهم کرد مگر بندگان خالص تو را در میان آن ها</w:t>
      </w:r>
      <w:r>
        <w:rPr>
          <w:rFonts w:eastAsia="IRNazanin" w:cs="IRNazanin"/>
          <w:color w:val="111111"/>
          <w:sz w:val="28"/>
          <w:szCs w:val="28"/>
          <w:rtl w:val="true"/>
          <w:lang w:bidi="fa-IR"/>
        </w:rPr>
        <w:t xml:space="preserve">. </w:t>
      </w:r>
      <w:bookmarkStart w:id="485" w:name="pg9408_100040"/>
    </w:p>
    <w:p>
      <w:pPr>
        <w:pStyle w:val="Heading3"/>
        <w:numPr>
          <w:ilvl w:val="2"/>
          <w:numId w:val="1"/>
        </w:numPr>
        <w:rPr/>
      </w:pPr>
      <w:bookmarkStart w:id="486" w:name="__RefHeading___Toc5635748_2870459653"/>
      <w:bookmarkStart w:id="487" w:name="_Toc186"/>
      <w:bookmarkEnd w:id="485"/>
      <w:bookmarkEnd w:id="486"/>
      <w:r>
        <w:rPr>
          <w:rtl w:val="true"/>
        </w:rPr>
        <w:t xml:space="preserve">مورد سوم از دعاوی ابن عربی </w:t>
      </w:r>
      <w:r>
        <w:rPr>
          <w:rtl w:val="true"/>
        </w:rPr>
        <w:t>(</w:t>
      </w:r>
      <w:r>
        <w:rPr>
          <w:rtl w:val="true"/>
        </w:rPr>
        <w:t>رؤیت پروردگار</w:t>
      </w:r>
      <w:r>
        <w:rPr>
          <w:rtl w:val="true"/>
        </w:rPr>
        <w:t>)</w:t>
      </w:r>
      <w:bookmarkEnd w:id="487"/>
    </w:p>
    <w:p>
      <w:pPr>
        <w:pStyle w:val="BookText"/>
        <w:rPr/>
      </w:pPr>
      <w:r>
        <w:rPr>
          <w:rFonts w:ascii="IRNazanin" w:hAnsi="IRNazanin" w:eastAsia="IRNazanin"/>
          <w:color w:val="111111"/>
          <w:sz w:val="28"/>
          <w:sz w:val="28"/>
          <w:szCs w:val="28"/>
          <w:rtl w:val="true"/>
          <w:lang w:bidi="fa-IR"/>
        </w:rPr>
        <w:t xml:space="preserve">ابن عربی مدعی است که ظاهر و باطن هویّت الهی را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صورت نورانی به رنگ سفید که در زمینه نور قرمز بوده مشاهده کرده و از دیدن آن به چنان علم و معرفتی و نیز لذت و سروری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نقش ائمه علیهم السلام در احیاء دین،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علامه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یافته که خود را عاجز از وصف آن دانسته و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واقعه نه مانند این صورت را دیده بودم نه به خیالم آمده بود و نه به قلبم خطور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هر محقق و پژوهشگر لازم است با خود بیندیشد که این صورت با توصیفات ابن عربی صورت چه کسی بوده است؟ کسانی که با الفبای قرآن و سنت رسول الله صلی الله علیه و آله و معصومین علیه السلام و براهین عقلی در حد توانایی عقل آشنایی دارند به خوبی می دانند که خدای عزوجل نه ماده است نه از تطورات ماده تا مجسم و رؤیت شود و یا به صورت نور ظاهر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عمدتاً این گفته ها و اظهارات مربوط به تجسم و رؤیت خدای متعال از منابع غیر اسلامی نظیر تعلیمات یهود و اکثراً از طریق کعب الاحبار توسط ابوهریره به معارف دینی راه یافته است و از این مطالب در آثار ابن عربی مخصوصا فتوحات بسیار یافت می شود حدیث تقطیع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فتوحات آمده و حتی یک مرتبه عنوان باب قرار گرفته و آن چه وی در خلقت آسمان و زمین در شش روز نقل کرده که از یکشنبه آغاز شد و در روز جمعه پایان یافت چنان که شرح آن گذشت یا ادعای انفصال حوا از آدم </w:t>
      </w:r>
      <w:r>
        <w:rPr>
          <w:rStyle w:val="FootnoteAnchor"/>
          <w:rtl w:val="true"/>
        </w:rPr>
        <w:footnoteReference w:id="381"/>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bookmarkStart w:id="488" w:name="pg9408_100041"/>
    </w:p>
    <w:p>
      <w:pPr>
        <w:pStyle w:val="Heading3"/>
        <w:numPr>
          <w:ilvl w:val="2"/>
          <w:numId w:val="1"/>
        </w:numPr>
        <w:rPr/>
      </w:pPr>
      <w:bookmarkStart w:id="489" w:name="__RefHeading___Toc5635750_2870459653"/>
      <w:bookmarkStart w:id="490" w:name="_Toc187"/>
      <w:bookmarkEnd w:id="488"/>
      <w:bookmarkEnd w:id="489"/>
      <w:r>
        <w:rPr>
          <w:rtl w:val="true"/>
        </w:rPr>
        <w:t xml:space="preserve">مورد چهارم از دعاوی ابن عربی </w:t>
      </w:r>
      <w:r>
        <w:rPr>
          <w:rtl w:val="true"/>
        </w:rPr>
        <w:t>(</w:t>
      </w:r>
      <w:r>
        <w:rPr>
          <w:rtl w:val="true"/>
        </w:rPr>
        <w:t>دیدن خدا در خواب و نوشتن کتاب در یازده روز</w:t>
      </w:r>
      <w:r>
        <w:rPr>
          <w:rtl w:val="true"/>
        </w:rPr>
        <w:t>)</w:t>
      </w:r>
      <w:bookmarkEnd w:id="490"/>
    </w:p>
    <w:p>
      <w:pPr>
        <w:pStyle w:val="BookText"/>
        <w:rPr/>
      </w:pPr>
      <w:r>
        <w:rPr>
          <w:rFonts w:ascii="IRNazanin" w:hAnsi="IRNazanin" w:eastAsia="IRNazanin"/>
          <w:color w:val="111111"/>
          <w:sz w:val="28"/>
          <w:sz w:val="28"/>
          <w:szCs w:val="28"/>
          <w:rtl w:val="true"/>
          <w:lang w:bidi="fa-IR"/>
        </w:rPr>
        <w:t xml:space="preserve">ابن عربی مدعی است کتاب مواقع النجوم خود را که بسی مورد تجلیل و ستایش قرار می دهد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التمریه در ماه رمضان طی یازده روز نوشته و علت آن را این می داند که خداوند را دو مرتبه در خواب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اني رايت الحق فى النوم مرتين و هو يقول لى انصح عبادى</w:t>
      </w:r>
      <w:r>
        <w:rPr>
          <w:rFonts w:eastAsia="IRNazanin" w:cs="IRNazanin"/>
          <w:color w:val="111111"/>
          <w:sz w:val="28"/>
          <w:szCs w:val="28"/>
          <w:rtl w:val="true"/>
          <w:lang w:bidi="fa-IR"/>
        </w:rPr>
        <w:t xml:space="preserve">... .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با توجه به این که ذات خدا دیدنی نیست نه دنیا نه آخرت نه بیداری نه در خواب لذا این پرسش مطرح است که به راستی ابن عربی چه کسی را در خواب دیده و به او این دستور را داده است؟ و ابن عربی بازیچه چه موجودی قرار گرفته است</w:t>
      </w:r>
      <w:r>
        <w:rPr>
          <w:rFonts w:eastAsia="IRNazanin" w:cs="IRNazanin"/>
          <w:color w:val="111111"/>
          <w:sz w:val="28"/>
          <w:szCs w:val="28"/>
          <w:rtl w:val="true"/>
          <w:lang w:bidi="fa-IR"/>
        </w:rPr>
        <w:t>.</w:t>
      </w:r>
    </w:p>
    <w:p>
      <w:pPr>
        <w:pStyle w:val="Heading3"/>
        <w:numPr>
          <w:ilvl w:val="2"/>
          <w:numId w:val="1"/>
        </w:numPr>
        <w:rPr/>
      </w:pPr>
      <w:bookmarkStart w:id="491" w:name="__RefHeading___Toc5635752_2870459653"/>
      <w:bookmarkStart w:id="492" w:name="_Toc188"/>
      <w:bookmarkEnd w:id="491"/>
      <w:r>
        <w:rPr>
          <w:rtl w:val="true"/>
        </w:rPr>
        <w:t xml:space="preserve">مورد پنجم از دعاوی ابن عربی </w:t>
      </w:r>
      <w:r>
        <w:rPr>
          <w:rtl w:val="true"/>
        </w:rPr>
        <w:t>(</w:t>
      </w:r>
      <w:r>
        <w:rPr>
          <w:rtl w:val="true"/>
        </w:rPr>
        <w:t>فصوص الحکم به امر رسول خدا منتشر شده است</w:t>
      </w:r>
      <w:r>
        <w:rPr>
          <w:rtl w:val="true"/>
        </w:rPr>
        <w:t>)</w:t>
      </w:r>
      <w:bookmarkEnd w:id="492"/>
    </w:p>
    <w:p>
      <w:pPr>
        <w:pStyle w:val="BookText"/>
        <w:rPr/>
      </w:pPr>
      <w:r>
        <w:rPr>
          <w:rFonts w:ascii="IRNazanin" w:hAnsi="IRNazanin" w:eastAsia="IRNazanin"/>
          <w:color w:val="111111"/>
          <w:sz w:val="28"/>
          <w:sz w:val="28"/>
          <w:szCs w:val="28"/>
          <w:rtl w:val="true"/>
          <w:lang w:bidi="fa-IR"/>
        </w:rPr>
        <w:t xml:space="preserve">در گذشته دیدیم که ابن عربی مدعی بود که در دهه آخر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دمشق پیامبر صلی الله علیه و آله را درخواب دیده و فرموده </w:t>
      </w:r>
      <w:r>
        <w:rPr>
          <w:rFonts w:ascii="Amiri" w:hAnsi="Amiri" w:eastAsia="Amiri" w:cs="Amiri"/>
          <w:color w:val="111111"/>
          <w:sz w:val="28"/>
          <w:sz w:val="28"/>
          <w:szCs w:val="28"/>
          <w:rtl w:val="true"/>
          <w:lang w:bidi="ar-SA"/>
        </w:rPr>
        <w:t>هذا كتاب فصوص الحكم خذه و اخرج به الى الناس ينتفعون به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این کتاب فصوص الحکم است آن را بگیر و با آن به سوی مردم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نشر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فصوص الحکم مشتمل بر مطالب نادرست فراوانی است و چگونه پیامبر رحمت دستور به نشر کتابی با خرافات فراوان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فصوص ادعا شده است که پیامبر صلی الله علیه و آله از دنیا رفت و خلیفه خود را معرفی نکرد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یا آیات را مخلف حتی ظاهر آیه تفسیر و تأویل کرده است به عنوان نمونه غرق شدن قوم نوح را که در اثر نافرمانی بود را کاملاً بر عکس مطرح می کند و می نویسد آنان در دریای معرفت و علم خدا غرق شدند</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493" w:name="__RefHeading___Toc5635754_2870459653"/>
      <w:bookmarkStart w:id="494" w:name="_Toc189"/>
      <w:bookmarkEnd w:id="493"/>
      <w:r>
        <w:rPr>
          <w:rtl w:val="true"/>
        </w:rPr>
        <w:t xml:space="preserve">مورد ششم از دعاوی ابن عربی </w:t>
      </w:r>
      <w:r>
        <w:rPr>
          <w:rtl w:val="true"/>
        </w:rPr>
        <w:t>(</w:t>
      </w:r>
      <w:r>
        <w:rPr>
          <w:rtl w:val="true"/>
        </w:rPr>
        <w:t>وحدت وجود</w:t>
      </w:r>
      <w:r>
        <w:rPr>
          <w:rtl w:val="true"/>
        </w:rPr>
        <w:t>....)</w:t>
      </w:r>
      <w:bookmarkEnd w:id="49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واقعه ای را نقل می کند که در مصر با جماعتی در خانه بسیار تاریکی بیتوته کرده بودند ناگهان کسی که در زیبایی چهره و گشادگی لهجه برترین بوده بر آن ها وارد می شود و به آن ها می گوید من رسول حقم به سوی شما و سپس کلماتی می گوید در پایان این رسول که هرگز ابن عربی و حضار از او دلیل و معجزه ای جهت اثبات رسالت طلب نمی کنند طبق مذاق صوفیه مطالبی درباره اثبات وحدت وجود می گوید </w:t>
      </w:r>
      <w:r>
        <w:rPr>
          <w:rStyle w:val="FootnoteAnchor"/>
          <w:rtl w:val="true"/>
        </w:rPr>
        <w:footnoteReference w:id="386"/>
      </w:r>
      <w:r>
        <w:rPr>
          <w:rFonts w:ascii="IRNazanin" w:hAnsi="IRNazanin" w:eastAsia="IRNazanin"/>
          <w:color w:val="111111"/>
          <w:sz w:val="28"/>
          <w:sz w:val="28"/>
          <w:szCs w:val="28"/>
          <w:rtl w:val="true"/>
          <w:lang w:bidi="fa-IR"/>
        </w:rPr>
        <w:t xml:space="preserve">به راستی این شخص که خود را رسول حق معرفی کرده و این کلمات باطل را گفته چه کسی بوده است؟ </w:t>
      </w:r>
      <w:bookmarkStart w:id="495" w:name="pg9408_100042"/>
    </w:p>
    <w:p>
      <w:pPr>
        <w:pStyle w:val="Heading3"/>
        <w:numPr>
          <w:ilvl w:val="2"/>
          <w:numId w:val="1"/>
        </w:numPr>
        <w:rPr/>
      </w:pPr>
      <w:bookmarkStart w:id="496" w:name="__RefHeading___Toc5635756_2870459653"/>
      <w:bookmarkStart w:id="497" w:name="_Toc190"/>
      <w:bookmarkEnd w:id="495"/>
      <w:bookmarkEnd w:id="496"/>
      <w:r>
        <w:rPr>
          <w:rtl w:val="true"/>
        </w:rPr>
        <w:t xml:space="preserve">مورد هفتم از دعاوی ابن عربی </w:t>
      </w:r>
      <w:r>
        <w:rPr>
          <w:rtl w:val="true"/>
        </w:rPr>
        <w:t>(</w:t>
      </w:r>
      <w:r>
        <w:rPr>
          <w:rtl w:val="true"/>
        </w:rPr>
        <w:t>همه پیامبران به او تهنیت گفته اند</w:t>
      </w:r>
      <w:r>
        <w:rPr>
          <w:rtl w:val="true"/>
        </w:rPr>
        <w:t>)</w:t>
      </w:r>
      <w:bookmarkEnd w:id="497"/>
    </w:p>
    <w:p>
      <w:pPr>
        <w:pStyle w:val="BookText"/>
        <w:rPr/>
      </w:pPr>
      <w:r>
        <w:rPr>
          <w:rFonts w:ascii="IRNazanin" w:hAnsi="IRNazanin" w:eastAsia="IRNazanin"/>
          <w:color w:val="111111"/>
          <w:sz w:val="28"/>
          <w:sz w:val="28"/>
          <w:szCs w:val="28"/>
          <w:rtl w:val="true"/>
          <w:lang w:bidi="fa-IR"/>
        </w:rPr>
        <w:t xml:space="preserve">ابن عربی مدعی است که او به مقام ختم ولایت محمدی رسیده است و در مجلسی در قرطبه </w:t>
      </w:r>
      <w:r>
        <w:rPr>
          <w:rStyle w:val="FootnoteAnchor"/>
          <w:rtl w:val="true"/>
        </w:rPr>
        <w:footnoteReference w:id="387"/>
      </w:r>
      <w:r>
        <w:rPr>
          <w:rFonts w:ascii="IRNazanin" w:hAnsi="IRNazanin" w:eastAsia="IRNazanin"/>
          <w:color w:val="111111"/>
          <w:sz w:val="28"/>
          <w:sz w:val="28"/>
          <w:szCs w:val="28"/>
          <w:rtl w:val="true"/>
          <w:lang w:bidi="fa-IR"/>
        </w:rPr>
        <w:t xml:space="preserve">جمیع انبیاء و رسولان برای تهنیت به او حاضر شده اند و مشخص است باور چنین ادّعاهایی تنها برای انسان های ساده لوح میسور است آیا می توان باور کرد حضرت نوح </w:t>
      </w:r>
      <w:r>
        <w:rPr>
          <w:rStyle w:val="FootnoteAnchor"/>
          <w:rtl w:val="true"/>
        </w:rPr>
        <w:footnoteReference w:id="388"/>
      </w:r>
      <w:r>
        <w:rPr>
          <w:rFonts w:ascii="IRNazanin" w:hAnsi="IRNazanin" w:eastAsia="IRNazanin"/>
          <w:color w:val="111111"/>
          <w:sz w:val="28"/>
          <w:sz w:val="28"/>
          <w:szCs w:val="28"/>
          <w:rtl w:val="true"/>
          <w:lang w:bidi="fa-IR"/>
        </w:rPr>
        <w:t xml:space="preserve">که ابن عربی او را در دعوت بسوی توحید خطاکار معرفی کرده است و حضرت موسی علیه السلام </w:t>
      </w:r>
      <w:r>
        <w:rPr>
          <w:rStyle w:val="FootnoteAnchor"/>
          <w:rtl w:val="true"/>
        </w:rPr>
        <w:footnoteReference w:id="389"/>
      </w:r>
      <w:r>
        <w:rPr>
          <w:rFonts w:ascii="IRNazanin" w:hAnsi="IRNazanin" w:eastAsia="IRNazanin"/>
          <w:color w:val="111111"/>
          <w:sz w:val="28"/>
          <w:sz w:val="28"/>
          <w:szCs w:val="28"/>
          <w:rtl w:val="true"/>
          <w:lang w:bidi="fa-IR"/>
        </w:rPr>
        <w:t xml:space="preserve">که ابن عربی، فرعون دشمن او را طاهر و و مطهّر دانسته است حضرت رسالت پناه محمّد مصطفی صلی الله علیه و آله که ابن عربی بزرگ موحّد قریش یعنی عموی بزرگوار آن حضرت صلی الله علیه و آله حضرت ابوطالب علیه السلام را مشرک معرفی کرده است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باید دانست که حضرت علی علیه السلام در هلاکت شيبة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نقش داشت و اصولاً حدود نیمی از کشته شدگان غزوه بدر حدود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توسط آن حضرت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فتوحات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فاظنّ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رضی الله عن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نیکوست و سپس می گوید رضی الله عن جميعهم و بعد می افزاید برای ما سزاوار نیست که در موارد اختلاف اصحاب ژرف اندیشی کنیم زیرا آن ها اهل علم و اجتهاد بودند و آن چه از روی اجتهاد عمل کردند چه خطا و چه صواب مأجورند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زعم ابن عربی تمام اصحاب حتی معاویه در اعمال خود مأجورند چه خطا و چه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ابیطالب علیه السلام با وجود این که مدت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 و روز از آن حضرت حمایت و دفاع کرد در این مدت طولانی از نزدیک ترین اصحاب هم بوده باید مشرک قلمداد شود زیرا پدر حضرت علی علیه السلام بود و معاویه دشمن آن حضرت و ابن عربی امام کشف و شهود و شیخ اکبر صوفیه بعد از حدود شش قرن همان را می گوید که مزدوران جعل حدیث معاویه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تبریک نزد شخصی چون ابن عربی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اَفّاکٍ اَثیمٍ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98" w:name="pg9408_100043"/>
    </w:p>
    <w:p>
      <w:pPr>
        <w:pStyle w:val="Heading3"/>
        <w:numPr>
          <w:ilvl w:val="2"/>
          <w:numId w:val="1"/>
        </w:numPr>
        <w:rPr/>
      </w:pPr>
      <w:bookmarkStart w:id="499" w:name="__RefHeading___Toc5635758_2870459653"/>
      <w:bookmarkStart w:id="500" w:name="_Toc191"/>
      <w:bookmarkEnd w:id="498"/>
      <w:bookmarkEnd w:id="499"/>
      <w:r>
        <w:rPr>
          <w:rtl w:val="true"/>
        </w:rPr>
        <w:t>پی نوشت ها</w:t>
      </w:r>
      <w:r>
        <w:rPr>
          <w:rtl w:val="true"/>
        </w:rPr>
        <w:t>:</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 الدين بن عربی،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بحث الاقطاب،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محاضرة الابرار و مسافرة الاخیار،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محی الدین عربی،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فص هوديه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9408_100045"/>
      <w:bookmarkStart w:id="502" w:name="pg9408_100045"/>
      <w:bookmarkEnd w:id="502"/>
    </w:p>
    <w:p>
      <w:pPr>
        <w:pStyle w:val="Heading2"/>
        <w:numPr>
          <w:ilvl w:val="1"/>
          <w:numId w:val="1"/>
        </w:numPr>
        <w:rPr/>
      </w:pPr>
      <w:bookmarkStart w:id="503" w:name="pg9408_100045"/>
      <w:bookmarkStart w:id="504" w:name="__RefHeading___Toc5635760_2870459653"/>
      <w:bookmarkStart w:id="505" w:name="_Toc192"/>
      <w:bookmarkEnd w:id="503"/>
      <w:bookmarkEnd w:id="504"/>
      <w:r>
        <w:rPr>
          <w:rtl w:val="true"/>
        </w:rPr>
        <w:t>شهادت ثلاثه</w:t>
      </w:r>
      <w:bookmarkEnd w:id="505"/>
    </w:p>
    <w:p>
      <w:pPr>
        <w:pStyle w:val="Heading3"/>
        <w:numPr>
          <w:ilvl w:val="2"/>
          <w:numId w:val="1"/>
        </w:numPr>
        <w:rPr/>
      </w:pPr>
      <w:bookmarkStart w:id="506" w:name="__RefHeading___Toc5635762_2870459653"/>
      <w:bookmarkStart w:id="507" w:name="_Toc193"/>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سید حسین میر نورالهی</w:t>
      </w:r>
    </w:p>
    <w:p>
      <w:pPr>
        <w:pStyle w:val="Heading3"/>
        <w:numPr>
          <w:ilvl w:val="2"/>
          <w:numId w:val="1"/>
        </w:numPr>
        <w:rPr/>
      </w:pPr>
      <w:bookmarkStart w:id="508" w:name="__RefHeading___Toc5635764_2870459653"/>
      <w:bookmarkStart w:id="509" w:name="_Toc194"/>
      <w:bookmarkEnd w:id="508"/>
      <w:r>
        <w:rPr>
          <w:rtl w:val="true"/>
        </w:rPr>
        <w:t>رووس مطالب</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در زمان پیامبر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ثلاثه و ادله عقلی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و دستبرد در اذان</w:t>
      </w:r>
    </w:p>
    <w:p>
      <w:pPr>
        <w:pStyle w:val="Heading3"/>
        <w:numPr>
          <w:ilvl w:val="2"/>
          <w:numId w:val="1"/>
        </w:numPr>
        <w:rPr/>
      </w:pPr>
      <w:bookmarkStart w:id="510" w:name="__RefHeading___Toc5635766_2870459653"/>
      <w:bookmarkStart w:id="511" w:name="_Toc195"/>
      <w:bookmarkEnd w:id="510"/>
      <w:r>
        <w:rPr>
          <w:rtl w:val="true"/>
        </w:rPr>
        <w:t>درآمد</w:t>
      </w:r>
      <w:bookmarkEnd w:id="511"/>
    </w:p>
    <w:p>
      <w:pPr>
        <w:pStyle w:val="BookText"/>
        <w:rPr/>
      </w:pPr>
      <w:r>
        <w:rPr>
          <w:rFonts w:ascii="IRNazanin" w:hAnsi="IRNazanin" w:eastAsia="IRNazanin"/>
          <w:color w:val="111111"/>
          <w:sz w:val="28"/>
          <w:sz w:val="28"/>
          <w:szCs w:val="28"/>
          <w:rtl w:val="true"/>
          <w:lang w:bidi="fa-IR"/>
        </w:rPr>
        <w:t>این نوشتار دربارهی مشروعیت شهادت ثالثه است، نویسنده محترم با کنکاش تاریخی حدیثی فقهی به این موضوع پرداخته است و ثابت نموده است شهادت ثالثه نه تنها بدعت نیست بلکه لازم و اساسی است و نیز ثابت شده آن چه که اهل تسنن انجام می دهند مبنی بر حذف حی علی خیر العمل از اذان و قرار دادن الصلوة خير من النوم، بدعت آشکاری است که جلوی هر نوع ایراد را از سوی آنان به شهادت ثالثه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 موذن، بلال، تسامح در ادله اهل تسنن، شهادت ثالثه </w:t>
      </w:r>
      <w:bookmarkStart w:id="512" w:name="pg9408_100046"/>
    </w:p>
    <w:p>
      <w:pPr>
        <w:pStyle w:val="Heading3"/>
        <w:numPr>
          <w:ilvl w:val="2"/>
          <w:numId w:val="1"/>
        </w:numPr>
        <w:rPr/>
      </w:pPr>
      <w:bookmarkStart w:id="513" w:name="__RefHeading___Toc5635768_2870459653"/>
      <w:bookmarkStart w:id="514" w:name="_Toc196"/>
      <w:bookmarkEnd w:id="512"/>
      <w:bookmarkEnd w:id="513"/>
      <w:r>
        <w:rPr>
          <w:rtl w:val="true"/>
        </w:rPr>
        <w:t>پیرامون اذان</w:t>
      </w:r>
      <w:bookmarkEnd w:id="514"/>
    </w:p>
    <w:p>
      <w:pPr>
        <w:pStyle w:val="BookText"/>
        <w:rPr/>
      </w:pPr>
      <w:r>
        <w:rPr>
          <w:rFonts w:ascii="IRNazanin" w:hAnsi="IRNazanin" w:eastAsia="IRNazanin"/>
          <w:color w:val="111111"/>
          <w:sz w:val="28"/>
          <w:sz w:val="28"/>
          <w:szCs w:val="28"/>
          <w:rtl w:val="true"/>
          <w:lang w:bidi="fa-IR"/>
        </w:rPr>
        <w:t>اذان به عنوان شعار مسلمین در برابر شعار ادیان دیگر از مفهوم و قداست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تأثیر اذان در جامعه اسلامی از امور انکار نشدنی است و این موضوع خود نیازمند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اکنون تنها در صدد کیفیت و تعیین اذان در زمان رسول الله صلی الله علیه و آله هستیم؛ چرا این که شیعه و سنی خود را ملزم به اطاعت از رسول خدا صلی الله علیه و آله می دانند در برخی مسائل از جمله کیفیت اذان با هم اختلاف دارند، بی شک آن چه رسول اکرم صلی الله علیه و آله بفرمایند همان حکم الاهی است و فصل الخطاب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مسائل مربوط به اذان را مورد بررسی قرار می دهیم و ثمره آن کشف حقیقت اذان در زمان پیامبر صلی الله علیه و آله است انشاء الله</w:t>
      </w:r>
      <w:r>
        <w:rPr>
          <w:rFonts w:eastAsia="IRNazanin" w:cs="IRNazanin"/>
          <w:color w:val="111111"/>
          <w:sz w:val="28"/>
          <w:szCs w:val="28"/>
          <w:rtl w:val="true"/>
          <w:lang w:bidi="fa-IR"/>
        </w:rPr>
        <w:t>.</w:t>
      </w:r>
    </w:p>
    <w:p>
      <w:pPr>
        <w:pStyle w:val="Heading3"/>
        <w:numPr>
          <w:ilvl w:val="2"/>
          <w:numId w:val="1"/>
        </w:numPr>
        <w:rPr/>
      </w:pPr>
      <w:bookmarkStart w:id="515" w:name="__RefHeading___Toc5635770_2870459653"/>
      <w:bookmarkStart w:id="516" w:name="_Toc197"/>
      <w:bookmarkEnd w:id="515"/>
      <w:r>
        <w:rPr>
          <w:rtl w:val="true"/>
        </w:rPr>
        <w:t>معنای لغوی و اصطلاحی اذان</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اعلان یا اعلان نمودن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در قرآن و روایات نیز معنی لغوی اذان و مشتقات آن بطور گسترده بکار رفته است چنان 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وأذّنْ فِي النَّاسَ بالحَجّ</w:t>
      </w:r>
      <w:r>
        <w:rPr>
          <w:rStyle w:val="FootnoteAnchor"/>
          <w:rtl w:val="true"/>
        </w:rPr>
        <w:footnoteReference w:id="392"/>
      </w:r>
      <w:r>
        <w:rPr>
          <w:rFonts w:ascii="IRNazanin" w:hAnsi="IRNazanin" w:eastAsia="IRNazanin"/>
          <w:color w:val="111111"/>
          <w:sz w:val="28"/>
          <w:sz w:val="28"/>
          <w:szCs w:val="28"/>
          <w:rtl w:val="true"/>
          <w:lang w:bidi="fa-IR"/>
        </w:rPr>
        <w:t xml:space="preserve">و نیز در آیه دیگر </w:t>
      </w:r>
      <w:r>
        <w:rPr>
          <w:rFonts w:ascii="Amiri" w:hAnsi="Amiri" w:eastAsia="Amiri" w:cs="Amiri"/>
          <w:color w:val="111111"/>
          <w:sz w:val="28"/>
          <w:sz w:val="28"/>
          <w:szCs w:val="28"/>
          <w:rtl w:val="true"/>
          <w:lang w:bidi="ar-SA"/>
        </w:rPr>
        <w:t>فَأَذَّنَ مُؤَذِّنٌ بَيْنَهُمْ</w:t>
      </w:r>
      <w:r>
        <w:rPr>
          <w:rStyle w:val="FootnoteAnchor"/>
          <w:rtl w:val="true"/>
        </w:rPr>
        <w:footnoteReference w:id="39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أَذانٌ مِنَ اللّهِ وَ رَسُولِهِ</w:t>
      </w:r>
      <w:r>
        <w:rPr>
          <w:rStyle w:val="FootnoteAnchor"/>
          <w:rtl w:val="true"/>
        </w:rPr>
        <w:footnoteReference w:id="394"/>
      </w:r>
      <w:r>
        <w:rPr>
          <w:rFonts w:ascii="IRNazanin" w:hAnsi="IRNazanin" w:eastAsia="IRNazanin"/>
          <w:color w:val="111111"/>
          <w:sz w:val="28"/>
          <w:sz w:val="28"/>
          <w:szCs w:val="28"/>
          <w:rtl w:val="true"/>
          <w:lang w:bidi="fa-IR"/>
        </w:rPr>
        <w:t>و اما در شریعت اذان اصطلاحی مخصوص است که از آن برای دعوت به ادای نماز و با خبر نمودن از داخل شدن وقت نماز، استفاده می شود</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گفته می شود که از آن جا اذان گفته می شود و مردم به نماز خوانده می شوند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517" w:name="__RefHeading___Toc5635772_2870459653"/>
      <w:bookmarkStart w:id="518" w:name="_Toc198"/>
      <w:bookmarkEnd w:id="517"/>
      <w:r>
        <w:rPr>
          <w:rtl w:val="true"/>
        </w:rPr>
        <w:t>تشریع و توقیف</w:t>
      </w:r>
      <w:bookmarkEnd w:id="5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دانیم کیفیت و کمیّت عبادات توسط شارع مشخص می شود و کسی را حق دخالت و اعمال نظر در این امور نیست بنابراین عبادت، قانون خداست و تنها از سوی او مشخص می گردد به اصطلاح علمی امور تشریعی توقیفی هستند به همین دلیل ما باید از شارع مقدس نوع و کیفیت اذان را دانسته و به آن عمل کنیم و این کار فقط از عهده کارشناسان دینی و مجتهد در میدان فقه بر می آید تا نظر شارع را برای ما بازگو کند و به همین دلیل ما باید به نظریات فقهای مجتهد در این باره رجوع کنیم و کسی که به درجه اجتهاد نرسیده حق ندارد با مدارک و ادله شرعی به صورتی که خودش تشخیص می دهد رفتار کند و از آن ها نتیجه گیری کند پس در این مسأله وظیفه مجتهدین، اجتهاد در منابع و مدارک مسأله است و وظیفه مقلدین رجوع به نظر مجتهد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کیفیت اذان در نظر شارع و زمان پیامبر صلی الله علیه و آله اشاره می کنیم و سپس به امور دیگر در رابطه با اذان می پردازیم</w:t>
      </w:r>
      <w:r>
        <w:rPr>
          <w:rFonts w:eastAsia="IRNazanin" w:cs="IRNazanin"/>
          <w:color w:val="111111"/>
          <w:sz w:val="28"/>
          <w:szCs w:val="28"/>
          <w:rtl w:val="true"/>
          <w:lang w:bidi="fa-IR"/>
        </w:rPr>
        <w:t xml:space="preserve">. </w:t>
      </w:r>
      <w:bookmarkStart w:id="519" w:name="pg9408_100047"/>
    </w:p>
    <w:p>
      <w:pPr>
        <w:pStyle w:val="Heading3"/>
        <w:numPr>
          <w:ilvl w:val="2"/>
          <w:numId w:val="1"/>
        </w:numPr>
        <w:rPr/>
      </w:pPr>
      <w:bookmarkStart w:id="520" w:name="__RefHeading___Toc5635774_2870459653"/>
      <w:bookmarkStart w:id="521" w:name="_Toc199"/>
      <w:bookmarkEnd w:id="519"/>
      <w:bookmarkEnd w:id="520"/>
      <w:r>
        <w:rPr>
          <w:rtl w:val="true"/>
        </w:rPr>
        <w:t>اذان در زمان پیامبر</w:t>
      </w:r>
      <w:bookmarkEnd w:id="521"/>
    </w:p>
    <w:p>
      <w:pPr>
        <w:pStyle w:val="BookText"/>
        <w:rPr/>
      </w:pPr>
      <w:r>
        <w:rPr>
          <w:rFonts w:ascii="IRNazanin" w:hAnsi="IRNazanin" w:eastAsia="IRNazanin"/>
          <w:color w:val="111111"/>
          <w:sz w:val="28"/>
          <w:sz w:val="28"/>
          <w:szCs w:val="28"/>
          <w:rtl w:val="true"/>
          <w:lang w:bidi="fa-IR"/>
        </w:rPr>
        <w:t>برای بررسی مساله اذان باید ابتدا به وجود این برنامه در زمان پیامبر صلی الله علیه و 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امور کمتر عبادی اجتماعی مانند جهاد و اذان و نماز جماعت و نماز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این امور قبل از هجرت آن حضرت به مدینه ثابت نیست و لااقل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وجود اذان در زمان آن حضرت قابل انکار نیست بطوری که آن حضرت موذن مخصوصی به نام ابن ام مکتوم و حضرت بلال داشته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تشریع اذان هشت ماه بعد از هجرت اعلام شده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از روایات مختلفی که پیامبر صلی الله علیه و آله در شأن موذن و اذان بیان نموده، به اهمیت آن، در عصر تشریع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چند نمونه از این روایات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أَذَّنَ فِي مِصْرٍ مِنْ أَمْصَارِ الْمُسْلِمِينَ سَنَةً، وَجَبَتْ لَهُ الْجَنَّةُ</w:t>
      </w:r>
      <w:r>
        <w:rPr>
          <w:rFonts w:ascii="IRNazanin" w:hAnsi="IRNazanin" w:eastAsia="IRNazanin"/>
          <w:color w:val="111111"/>
          <w:sz w:val="28"/>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کسی که یک سال در شهری از شهرهای مسلمانان اذان بگوید، بهشت برای او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لِلْمُؤَذِّنِ فِیمَا بَیْنَ اَلْأَذَانِ وَ اَلْإِقَامَهِ مِثْلُ أَجْرِ اَلشَّهِیدِ اَلْمُتَشَحِّطِ بِدَمِهِ فِی سَبِیلِ اَللَّهِ عزّو جل</w:t>
      </w:r>
      <w:r>
        <w:rPr>
          <w:rFonts w:ascii="IRNazanin" w:hAnsi="IRNazanin" w:eastAsia="IRNazanin"/>
          <w:color w:val="111111"/>
          <w:sz w:val="28"/>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برای موذن بین اذان و اقامه مانند اجر شهیدی است که در راه خداوند به خون آغشته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أَذَّنَ أَرْبَعِینَ عَاماً مُحْتَسِباً بَعَثَهُ اَللَّهُ عَزَّ وَ جَلَّ یَوْمَ اَلْقِیَامَهِ، وَ لَهُ عَمَلُ أَرْبَعِینَ صِدِّیقاً عَمَلاً مَبْرُوراً مُتَقَبَّلاً</w:t>
      </w:r>
      <w:r>
        <w:rPr>
          <w:rFonts w:ascii="IRNazanin" w:hAnsi="IRNazanin" w:eastAsia="IRNazanin"/>
          <w:color w:val="111111"/>
          <w:sz w:val="28"/>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کسی که چهل سال بخاطر خداوند اذان بگوید خداوند روز قیامت او را مبعوث می کند در حالی که برای او عمل نیک قبول شده چهل صدیق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كَانَ بِلَالٌ مُؤَذِّنُ رَسُولِ اللهِ صلی الله علیه و آله يُؤَذِّنُ بِالصَّلَاةِ فِي كُلِّ وَقْتِ صَلَاة</w:t>
      </w:r>
      <w:r>
        <w:rPr>
          <w:rFonts w:ascii="IRNazanin" w:hAnsi="IRNazanin" w:eastAsia="IRNazanin"/>
          <w:color w:val="111111"/>
          <w:sz w:val="28"/>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بلال موذن پیامبر صلی الله علیه و آله در وقت هر نمازی اذان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سمعتم أذان بلال فكفوا عن الطعام والشراب</w:t>
      </w:r>
      <w:r>
        <w:rPr>
          <w:rFonts w:ascii="IRNazanin" w:hAnsi="IRNazanin" w:eastAsia="IRNazanin"/>
          <w:color w:val="111111"/>
          <w:sz w:val="28"/>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هنگامی که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شنیدید از خوردن و آشامیدن دست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رَسُولَ اللَّهِ صلی الله علیه و آله جَمَعَ بَينَ الظُّهْرِ وَالْعَصْرِ بأذَانِ وَإِقَامَتَينِ وَ جَمَعَ بَیْنَ اَلْمَغْرِبِ وَ اَلْعِشَاءِ فِی اَلْحَضَرِ مِنْ غَیْرِ عِلَّهٍ بِأَذَانٍ وَاحِدٍ وَ إِقَامَتَیْنِ</w:t>
      </w:r>
      <w:r>
        <w:rPr>
          <w:rFonts w:ascii="IRNazanin" w:hAnsi="IRNazanin" w:eastAsia="IRNazanin"/>
          <w:color w:val="111111"/>
          <w:sz w:val="28"/>
          <w:sz w:val="28"/>
          <w:szCs w:val="28"/>
          <w:rtl w:val="true"/>
          <w:lang w:bidi="fa-IR"/>
        </w:rPr>
        <w:t xml:space="preserve">؛ </w:t>
      </w:r>
      <w:r>
        <w:rPr>
          <w:rStyle w:val="FootnoteAnchor"/>
          <w:rtl w:val="true"/>
        </w:rPr>
        <w:footnoteReference w:id="40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نماز ظهر و عصر و نماز مغرب و عشاء را به یک اذان و دو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امیرالمومنین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وقتی پیامبر صلی الله علیه و آله از عرفات به مزدلفه رفت، در آن جا بین نماز مغرب و عشاء جمع کرد به یک اذان و دو اقامه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این روایات نشان دهنده از اهمیت اذان و موذن در جامعه اسلامی حتّی در زمان پیامبر صلی الله علیه و آله در نظر شارع و در پیشگاه پروردگار دارد</w:t>
      </w:r>
      <w:r>
        <w:rPr>
          <w:rFonts w:eastAsia="IRNazanin" w:cs="IRNazanin"/>
          <w:color w:val="111111"/>
          <w:sz w:val="28"/>
          <w:szCs w:val="28"/>
          <w:rtl w:val="true"/>
          <w:lang w:bidi="fa-IR"/>
        </w:rPr>
        <w:t xml:space="preserve">. </w:t>
      </w:r>
      <w:bookmarkStart w:id="522" w:name="pg9408_100048"/>
    </w:p>
    <w:p>
      <w:pPr>
        <w:pStyle w:val="Heading3"/>
        <w:numPr>
          <w:ilvl w:val="2"/>
          <w:numId w:val="1"/>
        </w:numPr>
        <w:rPr/>
      </w:pPr>
      <w:bookmarkStart w:id="523" w:name="__RefHeading___Toc5635776_2870459653"/>
      <w:bookmarkStart w:id="524" w:name="_Toc200"/>
      <w:bookmarkEnd w:id="522"/>
      <w:bookmarkEnd w:id="523"/>
      <w:r>
        <w:rPr>
          <w:rtl w:val="true"/>
        </w:rPr>
        <w:t>شهادت به ولایت</w:t>
      </w:r>
      <w:bookmarkEnd w:id="524"/>
    </w:p>
    <w:p>
      <w:pPr>
        <w:pStyle w:val="BookText"/>
        <w:rPr/>
      </w:pPr>
      <w:r>
        <w:rPr>
          <w:rFonts w:ascii="IRNazanin" w:hAnsi="IRNazanin" w:eastAsia="IRNazanin"/>
          <w:color w:val="111111"/>
          <w:sz w:val="28"/>
          <w:sz w:val="28"/>
          <w:szCs w:val="28"/>
          <w:rtl w:val="true"/>
          <w:lang w:bidi="fa-IR"/>
        </w:rPr>
        <w:t>شهادت یعنی بیان کردن اعتقادی که از روی علم باشد چه این که راه رسیدن به این علم از حس باشد و یا از بصیرت و عقل باشد شهادت به ولایت یعنی این که انسان اعتقاد به امامت و خلافت بلافصل امیرالمومنین على علیه السلام و آن گاه اولاد معصوم آن حضرت داشته باشد چون شیعیان در اذان بعد از شهادت به یکتایی خداوند و رسالت نبی مکرم صلی الله علیه و آله شهادت به ولایت حضرت امیر علیه السلام می دهند اصطلاحاً این شهادت را شهادت ثالثه گویند</w:t>
      </w:r>
      <w:r>
        <w:rPr>
          <w:rFonts w:eastAsia="IRNazanin" w:cs="IRNazanin"/>
          <w:color w:val="111111"/>
          <w:sz w:val="28"/>
          <w:szCs w:val="28"/>
          <w:rtl w:val="true"/>
          <w:lang w:bidi="fa-IR"/>
        </w:rPr>
        <w:t>.</w:t>
      </w:r>
    </w:p>
    <w:p>
      <w:pPr>
        <w:pStyle w:val="Heading3"/>
        <w:numPr>
          <w:ilvl w:val="2"/>
          <w:numId w:val="1"/>
        </w:numPr>
        <w:rPr/>
      </w:pPr>
      <w:bookmarkStart w:id="525" w:name="__RefHeading___Toc5635778_2870459653"/>
      <w:bookmarkStart w:id="526" w:name="_Toc201"/>
      <w:bookmarkEnd w:id="525"/>
      <w:r>
        <w:rPr>
          <w:rtl w:val="true"/>
        </w:rPr>
        <w:t>نسبت شهادت های سه گانه با هم</w:t>
      </w:r>
      <w:bookmarkEnd w:id="526"/>
    </w:p>
    <w:p>
      <w:pPr>
        <w:pStyle w:val="BookText"/>
        <w:rPr/>
      </w:pPr>
      <w:r>
        <w:rPr>
          <w:rFonts w:ascii="IRNazanin" w:hAnsi="IRNazanin" w:eastAsia="IRNazanin"/>
          <w:color w:val="111111"/>
          <w:sz w:val="28"/>
          <w:sz w:val="28"/>
          <w:szCs w:val="28"/>
          <w:rtl w:val="true"/>
          <w:lang w:bidi="fa-IR"/>
        </w:rPr>
        <w:t>اعتقاد به ولایت اهل بیت علیهم السلام مکمل اعتقاد به وحدانیت و رسالت و بلکه شرط اصلی آن است و بدون آن اعتقاد به وحدانیت خدا و رسالت ناقص است چنان که از روایات بسیاری بدست می آید که به یکی از مهمترین آن روایات که از رسول اکرم است اشاره می کنیم</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Fonts w:ascii="IRNazanin" w:hAnsi="IRNazanin" w:eastAsia="IRNazanin"/>
          <w:color w:val="111111"/>
          <w:sz w:val="28"/>
          <w:sz w:val="28"/>
          <w:szCs w:val="28"/>
          <w:rtl w:val="true"/>
          <w:lang w:bidi="fa-IR"/>
        </w:rPr>
        <w:t>؛ هرکس بمیرد در حالی که امام زمانش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به همین دلیل شیعه معتقد است که اعتقاد به امامت از شرائط ایمان و قبولی اعتقادات دیگر و اعمال است اما خالی از لطف نیست که بدانیم ثمره ی اعتقاد به وحدانیت خداوند و رسالت نبی مکرم اسلام صلی الله علیه و اله خروج از کفر است و به چنین کسی مسلمان گفته می شود و او محکوم به حکم اسلام است اما ایمان و قبولی اعمال وی مشروط به اعتقاد به ولایت اهل بیت علیهم السلام است</w:t>
      </w:r>
      <w:r>
        <w:rPr>
          <w:rFonts w:eastAsia="IRNazanin" w:cs="IRNazanin"/>
          <w:color w:val="111111"/>
          <w:sz w:val="28"/>
          <w:szCs w:val="28"/>
          <w:rtl w:val="true"/>
          <w:lang w:bidi="fa-IR"/>
        </w:rPr>
        <w:t>.</w:t>
      </w:r>
    </w:p>
    <w:p>
      <w:pPr>
        <w:pStyle w:val="Heading3"/>
        <w:numPr>
          <w:ilvl w:val="2"/>
          <w:numId w:val="1"/>
        </w:numPr>
        <w:rPr/>
      </w:pPr>
      <w:bookmarkStart w:id="527" w:name="__RefHeading___Toc5635780_2870459653"/>
      <w:bookmarkStart w:id="528" w:name="_Toc202"/>
      <w:bookmarkEnd w:id="527"/>
      <w:r>
        <w:rPr>
          <w:rtl w:val="true"/>
        </w:rPr>
        <w:t>عالمان شیعه و شهادت ثالثه</w:t>
      </w:r>
      <w:bookmarkEnd w:id="528"/>
    </w:p>
    <w:p>
      <w:pPr>
        <w:pStyle w:val="BookText"/>
        <w:rPr/>
      </w:pPr>
      <w:r>
        <w:rPr>
          <w:rFonts w:ascii="IRNazanin" w:hAnsi="IRNazanin" w:eastAsia="IRNazanin"/>
          <w:color w:val="111111"/>
          <w:sz w:val="28"/>
          <w:sz w:val="28"/>
          <w:szCs w:val="28"/>
          <w:rtl w:val="true"/>
          <w:lang w:bidi="fa-IR"/>
        </w:rPr>
        <w:t>هیچ یک از عالمان و مراجع شیعه در طول قرون متمادی فتوی به حرمت و یا عدم جواز شهادت ثالثه در اذان نداده اند بلکه اتفاق و اجماع به جواز شهادت ثالثه در اذان، امری است که به آسانی می توان آن را کشف کرد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امّا مطلب مورد اختلاف وجه جواز شهادت ثالثه در اذان است که بین عالمان شیعه که به صورت های مختلف بیان شده است که این وجوه عبارتند از</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ثالثه جزء استحبابی اذان است که اکثراً بر این نظر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ثالثه جزء وجوبی اذان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ثالثه جزء اذان نیست ولی چون از شعائر شیعه شده باید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بیان آن به قصد رجاء و مطلوبیت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قائل به استحباب شهادت ثالثه از باب تسامح در ادله سنن هستند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بزرگی چون شیخ صدوق و شیخ مفید و سید مرتضی و شیخ طوسی و حلبی، شهادت به ولایت را در اذان ذکر نکرده اند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علّامه محمّد باقر مجلسی حکم به جزئیت شهادت ثالثه در اذان را بعید نشمرده و رفع استبعاد نموده </w:t>
      </w:r>
      <w:r>
        <w:rPr>
          <w:rStyle w:val="FootnoteAnchor"/>
          <w:rtl w:val="true"/>
        </w:rPr>
        <w:footnoteReference w:id="411"/>
      </w:r>
      <w:r>
        <w:rPr>
          <w:rFonts w:ascii="IRNazanin" w:hAnsi="IRNazanin" w:eastAsia="IRNazanin"/>
          <w:color w:val="111111"/>
          <w:sz w:val="28"/>
          <w:sz w:val="28"/>
          <w:szCs w:val="28"/>
          <w:rtl w:val="true"/>
          <w:lang w:bidi="fa-IR"/>
        </w:rPr>
        <w:t>و پدرش با این که قائل به جزئیت نیست کلام شیخ صدوق را رد می کند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همچنین سیّد نعمت الله جزائری و شیخ یوسف بحرانی نیز قول علّامه مجلسی را تأیید کرده اند</w:t>
      </w:r>
      <w:r>
        <w:rPr>
          <w:rFonts w:eastAsia="IRNazanin" w:cs="IRNazanin"/>
          <w:color w:val="111111"/>
          <w:sz w:val="28"/>
          <w:szCs w:val="28"/>
          <w:rtl w:val="true"/>
          <w:lang w:bidi="fa-IR"/>
        </w:rPr>
        <w:t xml:space="preserve">. </w:t>
      </w:r>
      <w:r>
        <w:rPr>
          <w:rStyle w:val="FootnoteAnchor"/>
          <w:rtl w:val="true"/>
        </w:rPr>
        <w:footnoteReference w:id="413"/>
      </w:r>
      <w:bookmarkStart w:id="529" w:name="pg9408_100049"/>
    </w:p>
    <w:p>
      <w:pPr>
        <w:pStyle w:val="Heading3"/>
        <w:numPr>
          <w:ilvl w:val="2"/>
          <w:numId w:val="1"/>
        </w:numPr>
        <w:rPr/>
      </w:pPr>
      <w:bookmarkStart w:id="530" w:name="__RefHeading___Toc5635782_2870459653"/>
      <w:bookmarkStart w:id="531" w:name="_Toc203"/>
      <w:bookmarkEnd w:id="529"/>
      <w:bookmarkEnd w:id="530"/>
      <w:r>
        <w:rPr>
          <w:rtl w:val="true"/>
        </w:rPr>
        <w:t>وجه اتفاق و اختلافات</w:t>
      </w:r>
      <w:bookmarkEnd w:id="531"/>
    </w:p>
    <w:p>
      <w:pPr>
        <w:pStyle w:val="BookText"/>
        <w:rPr/>
      </w:pPr>
      <w:r>
        <w:rPr>
          <w:rFonts w:ascii="IRNazanin" w:hAnsi="IRNazanin" w:eastAsia="IRNazanin"/>
          <w:color w:val="111111"/>
          <w:sz w:val="28"/>
          <w:sz w:val="28"/>
          <w:szCs w:val="28"/>
          <w:rtl w:val="true"/>
          <w:lang w:bidi="fa-IR"/>
        </w:rPr>
        <w:t>این اختلافات در ارائه وجه جواز شهادت ثالثه در اذان به دلیل اختلاف فقهاء در مورد ماهیت و رابطه شهادت کمزور ثالثه با اذان است که عده ای آن را جزئی از اذان دانسته ولی در نوع این جزئیت اختلاف دارند که آیا جزء مستحب اذان است یا جزء واجب آن؟ عده ای هم آن را جزء اذان ندانسته بلکه قصد جزئیت شهادت ثالثه در اذان را بدعت می شمارند و معتقدند که وجود آن در اذان از باب عناوین دیگری چون رجاء و مطلوبیت و یا از باب تسامح در ادله سنن و یا باب شعائر مهمه تشیع است با این بیان حکم به حرمت و یا عدم جواز بطور مطلق و با تمامی مبانی در مسأله به هیچ یک از فقهاء و مراجع شیعه نسبت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اختلاف مبانی عالمان تشیع در وجه جواز شهادت ثالثه به نحوه برخورد ایشان با مدرک و دلیل اذان از جمله روایات و اجماع و مسأله شهادت ثالثه است</w:t>
      </w:r>
      <w:r>
        <w:rPr>
          <w:rFonts w:eastAsia="IRNazanin" w:cs="IRNazanin"/>
          <w:color w:val="111111"/>
          <w:sz w:val="28"/>
          <w:szCs w:val="28"/>
          <w:rtl w:val="true"/>
          <w:lang w:bidi="fa-IR"/>
        </w:rPr>
        <w:t>.</w:t>
      </w:r>
    </w:p>
    <w:p>
      <w:pPr>
        <w:pStyle w:val="Heading3"/>
        <w:numPr>
          <w:ilvl w:val="2"/>
          <w:numId w:val="1"/>
        </w:numPr>
        <w:rPr/>
      </w:pPr>
      <w:bookmarkStart w:id="532" w:name="__RefHeading___Toc5635784_2870459653"/>
      <w:bookmarkStart w:id="533" w:name="_Toc204"/>
      <w:bookmarkEnd w:id="532"/>
      <w:r>
        <w:rPr>
          <w:rtl w:val="true"/>
        </w:rPr>
        <w:t>فقرات اذان نزد شیعه</w:t>
      </w:r>
      <w:bookmarkEnd w:id="533"/>
    </w:p>
    <w:p>
      <w:pPr>
        <w:pStyle w:val="BookText"/>
        <w:rPr/>
      </w:pPr>
      <w:r>
        <w:rPr>
          <w:rFonts w:ascii="IRNazanin" w:hAnsi="IRNazanin" w:eastAsia="IRNazanin"/>
          <w:color w:val="111111"/>
          <w:sz w:val="28"/>
          <w:sz w:val="28"/>
          <w:szCs w:val="28"/>
          <w:rtl w:val="true"/>
          <w:lang w:bidi="fa-IR"/>
        </w:rPr>
        <w:t>اذان نزد شیعه در تمام اذان های یومیه به یک صورت است که عبارتند از نه فقره که هر کدام را دو بار باید تکرار کرد که مجموعا هجده فقره می شود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اللّهُ أکبَرُ</w:t>
      </w:r>
    </w:p>
    <w:p>
      <w:pPr>
        <w:pStyle w:val="BookText"/>
        <w:rPr/>
      </w:pPr>
      <w:r>
        <w:rPr>
          <w:rFonts w:ascii="Amiri" w:hAnsi="Amiri" w:eastAsia="Amiri" w:cs="Amiri"/>
          <w:color w:val="111111"/>
          <w:sz w:val="28"/>
          <w:sz w:val="28"/>
          <w:szCs w:val="28"/>
          <w:rtl w:val="true"/>
          <w:lang w:bidi="ar-SA"/>
        </w:rPr>
        <w:t>اللّهُ أکبَرُ</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Amiri" w:hAnsi="Amiri" w:eastAsia="Amiri" w:cs="Amiri"/>
          <w:color w:val="111111"/>
          <w:sz w:val="28"/>
          <w:sz w:val="28"/>
          <w:szCs w:val="28"/>
          <w:rtl w:val="true"/>
          <w:lang w:bidi="ar-SA"/>
        </w:rPr>
        <w:t>أَشْهَدُ أَنَّ مُحَمَّدًا رَسُولُ اللهِ</w:t>
      </w:r>
    </w:p>
    <w:p>
      <w:pPr>
        <w:pStyle w:val="BookText"/>
        <w:rPr/>
      </w:pPr>
      <w:r>
        <w:rPr>
          <w:rFonts w:ascii="Amiri" w:hAnsi="Amiri" w:eastAsia="Amiri" w:cs="Amiri"/>
          <w:color w:val="111111"/>
          <w:sz w:val="28"/>
          <w:sz w:val="28"/>
          <w:szCs w:val="28"/>
          <w:rtl w:val="true"/>
          <w:lang w:bidi="ar-SA"/>
        </w:rPr>
        <w:t>حَیَّ عَلَی اَلصَّلاَهِ</w:t>
      </w:r>
    </w:p>
    <w:p>
      <w:pPr>
        <w:pStyle w:val="BookText"/>
        <w:rPr/>
      </w:pPr>
      <w:r>
        <w:rPr>
          <w:rFonts w:ascii="Amiri" w:hAnsi="Amiri" w:eastAsia="Amiri" w:cs="Amiri"/>
          <w:color w:val="111111"/>
          <w:sz w:val="28"/>
          <w:sz w:val="28"/>
          <w:szCs w:val="28"/>
          <w:rtl w:val="true"/>
          <w:lang w:bidi="ar-SA"/>
        </w:rPr>
        <w:t>حَیَّ عَلَی الْفَلَاحِ</w:t>
      </w:r>
    </w:p>
    <w:p>
      <w:pPr>
        <w:pStyle w:val="BookText"/>
        <w:rPr/>
      </w:pPr>
      <w:r>
        <w:rPr>
          <w:rFonts w:ascii="Amiri" w:hAnsi="Amiri" w:eastAsia="Amiri" w:cs="Amiri"/>
          <w:color w:val="111111"/>
          <w:sz w:val="28"/>
          <w:sz w:val="28"/>
          <w:szCs w:val="28"/>
          <w:rtl w:val="true"/>
          <w:lang w:bidi="ar-SA"/>
        </w:rPr>
        <w:t>حَیَّ عَلَی خَیْرِ الْعَمَلِ</w:t>
      </w:r>
    </w:p>
    <w:p>
      <w:pPr>
        <w:pStyle w:val="BookText"/>
        <w:rPr/>
      </w:pPr>
      <w:r>
        <w:rPr>
          <w:rFonts w:ascii="Amiri" w:hAnsi="Amiri" w:eastAsia="Amiri" w:cs="Amiri"/>
          <w:color w:val="111111"/>
          <w:sz w:val="28"/>
          <w:sz w:val="28"/>
          <w:szCs w:val="28"/>
          <w:rtl w:val="true"/>
          <w:lang w:bidi="ar-SA"/>
        </w:rPr>
        <w:t>اللّهُ أکبَرُ</w:t>
      </w:r>
    </w:p>
    <w:p>
      <w:pPr>
        <w:pStyle w:val="BookText"/>
        <w:rPr/>
      </w:pPr>
      <w:r>
        <w:rPr>
          <w:rFonts w:ascii="Amiri" w:hAnsi="Amiri" w:eastAsia="Amiri" w:cs="Amiri"/>
          <w:color w:val="111111"/>
          <w:sz w:val="28"/>
          <w:sz w:val="28"/>
          <w:szCs w:val="28"/>
          <w:rtl w:val="true"/>
          <w:lang w:bidi="ar-SA"/>
        </w:rPr>
        <w:t>لَا إِلَهَ إِلَّا اللَّهُ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همان طور که خواهد آمد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عالمان تشیع وجود دارد که بیان خواهد شد</w:t>
      </w:r>
      <w:r>
        <w:rPr>
          <w:rFonts w:eastAsia="IRNazanin" w:cs="IRNazanin"/>
          <w:color w:val="111111"/>
          <w:sz w:val="28"/>
          <w:szCs w:val="28"/>
          <w:rtl w:val="true"/>
          <w:lang w:bidi="fa-IR"/>
        </w:rPr>
        <w:t xml:space="preserve">) </w:t>
      </w:r>
      <w:bookmarkStart w:id="534" w:name="pg9408_100050"/>
    </w:p>
    <w:p>
      <w:pPr>
        <w:pStyle w:val="Heading3"/>
        <w:numPr>
          <w:ilvl w:val="2"/>
          <w:numId w:val="1"/>
        </w:numPr>
        <w:rPr/>
      </w:pPr>
      <w:bookmarkStart w:id="535" w:name="__RefHeading___Toc5635786_2870459653"/>
      <w:bookmarkStart w:id="536" w:name="_Toc205"/>
      <w:bookmarkEnd w:id="534"/>
      <w:bookmarkEnd w:id="535"/>
      <w:r>
        <w:rPr>
          <w:rtl w:val="true"/>
        </w:rPr>
        <w:t>چند اشکال به شهادت ثالثه</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به شهادت ثالثه گرفته شده است این است که گفته شده اگر شهادت ثالثه کامل کننده دو شهادت دیگر است و خود از اصول اعتقادی است لازمه اش این است که ذکر ائمه دیگر و نیز معاد در اذان جای بگیرد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امّا این اشکال وارد نیست؛ زیرا معاد از ضروریات اعتقادی تمامی مسلمین است و کسی منکر آن نیست اما ولایت ائمّه دیگر نیز فرع ولایت امیرالمومنین علی علیه السلام است و بلکه شهادت ثالثه کامل کننده شهادت به وحدانیت خدا و رسالت پیامبر صلی الله علیه و آله است و انگیزه های فراوانی در پنهان کردن این اعتقاد وجود داشته بلکه عملا با این اعتقاد مبارزه شد و عده بی شماری از امت اسلامی به این اعتقاد صحیح نگرویدند و از دید آنان پنهان شد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مهمّی که به شهادت ثالثه در اذان گرفته شده این است که گفته شده، اذان از امور توقیفی است یعنی شارع مقدس کیفیت آن را بیان کرده و کسی حق دخالت دادن نظر خود در کم و یا زیاد کردن آن ندارد؛ زیرا دخالت شخصی در امور توقیفی بدعت است و از طرفی اذان فاقد شهادت ثالثه است و داخل کردن آن در اذان دستکاری کردن در امور توقیفی و بدعت است و بالتبع با این که اعتقاد و شهادت دادن به ولایت حق است ولی داخل کردن آن در اذان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می توان به صورتهای گوناگون جواب داد همان طور که گفته شد اذان از امور تشریعی توقیفی است و برای همه واضح است که دخالت شخصی در امور تشریعی توقیفی بدعت و حرام است ولی این گفته که شهادت ثالثه جزء اذان نیست یک مطلب اختلافی است؛ زیرا عده ای از فقهاء آن را جزء مستحبی و برخی جزء واجب در اذان می دانند پس کسی که چنین مبنایی دارد و به قصد جزئیت شهادت ثالثه آن را در اذان بیان می کند بدعتی انجام نداده و حرام و گناهی مرتکب نشده بله کسانی که شهادت ثالثه را جزء اذان نمی دانند حق ندارند آن را به عنوان جزء اذان بیان کنند زیرا بدعت و حرام است اما آیا به عنوان دیگر و قصد دیگر بیان کنند، با این که از مسلمات است که کلام معمولی بین فقرات اذان جایز است و از سوئی ذکر علی علیه السلام عبادت و اعتقاد به ولایت او کامل کننده اعتقادات و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عناوین دیگر چون مبنای تسامح در ادله سنن و یا مطلوبیت و قصد رجاء بدون این که قصد جزئیت داشته، می توان شهادت ثالثه را بیان کرد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سومی که بر شهادت ثالثه وارد شده از قول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گرفته شده که 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از روایات شاذ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ولى الله و آل محمد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حکایت می کند، در اذان و اقامه به آن عمل نمی شود و کسی که انجام دهد خطاکار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در کتاب مبسوط نیز شبیه همین مطلب را تکرار کرده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جواب این اشکال نیز واضح است؛ زیرا شیخ طوسی قبول دارد که در زمینه شهادت به ولایت روایاتی وارد شده اما این روایات را نادر معرفی می کند در برابر روایاتی که مشهور فقهاء به آن ها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کمتر روایت صحیح در این زمینه نفی نمی شود و در ثانی منظور شیخ این است که شهادت ثالثه جزئ واجب و یا مستحبی اذان نیست و گفتن آن را به عنوان جزئی از اذان خطاء شمرده و به همین دلیل در مبسوط تصریح دارد که گفتن آن اگر به قصد اذان نباشد گناه نیست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به شهادت ثالثه گرفته شده کلامی است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الْمُفَوِّضَهُ لَعَنَهُمُ اللَّهُ قَدْ وَضَعُوا أَخْبَاراً وَ زَادُوا فِی الْأَذَانِ مُحَمَّدٌ وَ آلُ مُحَمَّدٍ خَیْرُ الْبَرِیَّهِ مَرَّتَیْنِ وَ فِی بَعْضِ رِوَایَاتِهِمْ بَعْدَ أَشْهَدُ أَنَّ مُحَمَّداً رَسُولُ اللَّهِ أَشْهَدُ أَنَّ عَلِیّاً وَلِیُّ اللَّهِ مَرَّتَیْنِ وَ مِنْهُمْ مَنْ رَوَی بَدَلَ ذَلِکَ أَشْهَدُ أَنَّ عَلِیّاً أَمِیرُ الْمُؤْمِنِینَ حَقّاً مَرَّتَیْنِ وَ لَا شَکَّ فِی أَنَّ عَلِیّاً وَلِیُّ اللَّهِ وَ أَنَّهُ أَمِیرُ الْمُؤْمِنِینَ حَقّاً وَ أَنَّ مُحَمَّداً وَ آلَهُ صَلَوَاتُ اللَّهِ عَلَیْهِمْ خَیْرُ الْبَرِیَّهِ وَ لَکِنْ لَیْسَ ذَلِکَ فِی أَصْلِ الْأَذَان وَ إِنَّمَا ذَکَرْتُ ذَلِکَ لِیُعْرَفَ بِهَذِهِ اَلزِّیَادَهِ اَلْمُتَّهَمُونَ بِالتَّفْوِیضِ اَلْمُدَلِّسُونَ أَنْفُسَهُمْ فِی جُمْلَتِنَا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واضح است که طبق نظر شیخ صدوق مفوضه روایاتی جعل کرده اند که در برخی از آن ها </w:t>
      </w:r>
      <w:r>
        <w:rPr>
          <w:rFonts w:ascii="Amiri" w:hAnsi="Amiri" w:eastAsia="Amiri" w:cs="Amiri"/>
          <w:color w:val="111111"/>
          <w:sz w:val="28"/>
          <w:sz w:val="28"/>
          <w:szCs w:val="28"/>
          <w:rtl w:val="true"/>
          <w:lang w:bidi="ar-SA"/>
        </w:rPr>
        <w:t>أشْهَدُ أنَّ عَلِیاً وَلی اللّه</w:t>
      </w:r>
      <w:r>
        <w:rPr>
          <w:rFonts w:ascii="IRNazanin" w:hAnsi="IRNazanin" w:eastAsia="IRNazanin"/>
          <w:color w:val="111111"/>
          <w:sz w:val="28"/>
          <w:sz w:val="28"/>
          <w:szCs w:val="28"/>
          <w:rtl w:val="true"/>
          <w:lang w:bidi="fa-IR"/>
        </w:rPr>
        <w:t xml:space="preserve"> و در برخی </w:t>
      </w:r>
      <w:r>
        <w:rPr>
          <w:rFonts w:ascii="Amiri" w:hAnsi="Amiri" w:eastAsia="Amiri" w:cs="Amiri"/>
          <w:color w:val="111111"/>
          <w:sz w:val="28"/>
          <w:sz w:val="28"/>
          <w:szCs w:val="28"/>
          <w:rtl w:val="true"/>
          <w:lang w:bidi="ar-SA"/>
        </w:rPr>
        <w:t>مُحَمَّدٌ وَ آل مُحَمَّد خَيْرُ الْبَرِيَّةِ</w:t>
      </w:r>
      <w:r>
        <w:rPr>
          <w:rFonts w:ascii="IRNazanin" w:hAnsi="IRNazanin" w:eastAsia="IRNazanin"/>
          <w:color w:val="111111"/>
          <w:sz w:val="28"/>
          <w:sz w:val="28"/>
          <w:szCs w:val="28"/>
          <w:rtl w:val="true"/>
          <w:lang w:bidi="fa-IR"/>
        </w:rPr>
        <w:t xml:space="preserve"> و در برخی </w:t>
      </w:r>
      <w:r>
        <w:rPr>
          <w:rFonts w:ascii="Amiri" w:hAnsi="Amiri" w:eastAsia="Amiri" w:cs="Amiri"/>
          <w:color w:val="111111"/>
          <w:sz w:val="28"/>
          <w:sz w:val="28"/>
          <w:szCs w:val="28"/>
          <w:rtl w:val="true"/>
          <w:lang w:bidi="ar-SA"/>
        </w:rPr>
        <w:t>أَشْهَدُ أَنَّ عَلِيًّا أَمِيرُ الْمُؤْمِنِينَ حَقَّا</w:t>
      </w:r>
      <w:r>
        <w:rPr>
          <w:rFonts w:ascii="IRNazanin" w:hAnsi="IRNazanin" w:eastAsia="IRNazanin"/>
          <w:color w:val="111111"/>
          <w:sz w:val="28"/>
          <w:sz w:val="28"/>
          <w:szCs w:val="28"/>
          <w:rtl w:val="true"/>
          <w:lang w:bidi="fa-IR"/>
        </w:rPr>
        <w:t xml:space="preserve"> جعل شده و آن را جزء اذان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روایتی از مفوضه در جزء قرار دادن این فقرات برای ما ثابت شود، ما نیز چون شیخ صدوق آن را رد می کنیم ولی ما در ادله فقهی که در باب اذان وارد شده به روایت و دلیلی که این فقرات را جزء اذان دانسته باشد، برخورد نمی کنیم بلکه ذکر این فقرات و مشابه آن در ادله بطور خصوصی یا کلی بیان شده که اعم از جزئیت در اذان 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ذکر این عقیده حق بدون قصد اذان و از باب تکمیل و اعلام ولایت بدعت نیست و گناهی ندارد همان طور که شیخ طوسی و دیگر فقهاء فرموده اند و از طرفی برخی فقهاء قائل به جزئیت شهادت ثالثه نسبت به اذان هستند و در این زمینه به روایات و ادله ای که با مبانی اجتهادی پذیرفته اند، تمسک جسته اند که به گفته بزرگانی چون علامه محمد تقی مجلسی نمی توان همه آن ها را جعلی دانست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صرف جعل عده ای مضر به اجتهاد از روی مدرک و دلیل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کامل شدن این بحث شهادت ثالثه و ادله فقهی را بیان می کنیم</w:t>
      </w:r>
      <w:r>
        <w:rPr>
          <w:rFonts w:eastAsia="IRNazanin" w:cs="IRNazanin"/>
          <w:color w:val="111111"/>
          <w:sz w:val="28"/>
          <w:szCs w:val="28"/>
          <w:rtl w:val="true"/>
          <w:lang w:bidi="fa-IR"/>
        </w:rPr>
        <w:t xml:space="preserve">. </w:t>
      </w:r>
      <w:bookmarkStart w:id="537" w:name="pg9408_100052"/>
    </w:p>
    <w:p>
      <w:pPr>
        <w:pStyle w:val="Heading3"/>
        <w:numPr>
          <w:ilvl w:val="2"/>
          <w:numId w:val="1"/>
        </w:numPr>
        <w:rPr/>
      </w:pPr>
      <w:bookmarkStart w:id="538" w:name="__RefHeading___Toc5635788_2870459653"/>
      <w:bookmarkStart w:id="539" w:name="_Toc206"/>
      <w:bookmarkEnd w:id="537"/>
      <w:bookmarkEnd w:id="538"/>
      <w:r>
        <w:rPr>
          <w:rtl w:val="true"/>
        </w:rPr>
        <w:t>شهادت ثالثه و ادله فقهی</w:t>
      </w:r>
      <w:bookmarkEnd w:id="539"/>
    </w:p>
    <w:p>
      <w:pPr>
        <w:pStyle w:val="BookText"/>
        <w:rPr/>
      </w:pPr>
      <w:r>
        <w:rPr>
          <w:rFonts w:ascii="IRNazanin" w:hAnsi="IRNazanin" w:eastAsia="IRNazanin"/>
          <w:color w:val="111111"/>
          <w:sz w:val="28"/>
          <w:sz w:val="28"/>
          <w:szCs w:val="28"/>
          <w:rtl w:val="true"/>
          <w:lang w:bidi="fa-IR"/>
        </w:rPr>
        <w:t>در این بحث فقهاء به ادله مختلفی پرداخته اند و هر یک دلیلی را صحیح دانسته و بر طبق آن فتوی داده اند که بطور اجمال این بحث را روشن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شهادت ثالثه بدعت نیست؛</w:t>
      </w:r>
    </w:p>
    <w:p>
      <w:pPr>
        <w:pStyle w:val="BookText"/>
        <w:rPr/>
      </w:pPr>
      <w:r>
        <w:rPr>
          <w:rFonts w:ascii="IRNazanin" w:hAnsi="IRNazanin" w:eastAsia="IRNazanin"/>
          <w:color w:val="111111"/>
          <w:sz w:val="28"/>
          <w:sz w:val="28"/>
          <w:szCs w:val="28"/>
          <w:rtl w:val="true"/>
          <w:lang w:bidi="fa-IR"/>
        </w:rPr>
        <w:t>ادله ای که برای بدعت نبودن شهادت ثالثه می تواند بکار رود، خارج از سه صورت نیست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دلیلی خاص اولی بر استحباب شهادت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دلیلی وجود داشته باشد علاوه بر استحباب آن به بدعت بودن آن رفع می شود بلکه حذف آن اذان بدعت شمرده خواهد شد اگر چنین دلیلی وجود داشته باشد جزئیت شهادت ثالثه برای اذان نیز ثابت می شود و نوع جزئیت نیز بدست می آید که این جزئیت استحبابی است یا وجوبی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عام و مطلق اولی کلی وجود داشته باشد که شهادت ثالثه از مصادیق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استحباب ثابت و بدعت بودن رفع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 جزئیت آن برای اذان وقتی ثابت می شود که عنوان کلی مختص به اذان باشد و الا جزئیت را ثابت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ثانویه ای که مجوز شهادت ثالثه باشد در این صورت به حکم دلیل ثانوی بدعت بودن رفع شده و استحباب ثانوی ثابت می شود اما جزئیت آن برای اذان که یک حکم اولی 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ثانوی در این بحث قاعده تسامح در ادله 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فتوای مجتهدین به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یا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شارع مقدس منتهی می شود و بدعتی در مسأله به وجود نخواهد آمد اکنون به تفصیل وارد ادله فقهی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جزئیت و یا استحباب شهادت ثالثه به روایاتی استدلال شده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علماء از کتاب السلافة فى أمر الخلافة، </w:t>
      </w:r>
      <w:r>
        <w:rPr>
          <w:rStyle w:val="FootnoteAnchor"/>
          <w:rtl w:val="true"/>
        </w:rPr>
        <w:footnoteReference w:id="425"/>
      </w:r>
      <w:r>
        <w:rPr>
          <w:rFonts w:ascii="IRNazanin" w:hAnsi="IRNazanin" w:eastAsia="IRNazanin"/>
          <w:color w:val="111111"/>
          <w:sz w:val="28"/>
          <w:sz w:val="28"/>
          <w:szCs w:val="28"/>
          <w:rtl w:val="true"/>
          <w:lang w:bidi="fa-IR"/>
        </w:rPr>
        <w:t>که برای شیخ عبدالله المراغی المصری دو روایت را ذکر کرده اند که در آن سلمان فارسی و ابوذر غفاری شهادت ثالثه را در اذان و یا اذان و اقامه ذکر می کردند که مورد اعتراض عده ای واقع می شدند و به پیامبر صلی الله علیه و آله خبر می دادند و پیامبر صلی الله علیه و آله نیز کار ایشان را تأیید می کرد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سلمان الفارسى ذكر فى الاذان والاقامة الشهادة بالولاية لعلى بعد الشهادة بالرسالة في زمن النبی صلی الله علیه و آله، فدخل رجل على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سمعت أمراً لم أسمع به قبل هذا،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شهد فى أذانه بعد الشهادة بالرسالة بالشهادة بالولاية لعلى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پیامبر صلی الله علیه و آله سلمان فارسی در اذان و اقامه شهادت به ولایت امیرالمؤمنین علی علیه السلام را بعد از شهادت به رسالت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 ام که تا قبل از آن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بعد از شهادت به رسالت شهادت به ولایت علی علیه السلام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خوبی شنیدی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دخل على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أباذر يذكر في الاذان بعد الشهادة بالرسالة الشهادة بالولاية لعلى علیه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ولى الله فقال كذلك، أو نسيتم قولى يوم غدير خم من كنت مولاه فعلی مولاه ؟ فمن نكث فإنّما ينكث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نزد پیامبر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ابوذر در اذان بعد از شهادت به رسالت، شهادت به ولایت علی علیه السلام را گفته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آیا فراموش کرده اید که روز غدیر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 هستم علی مولای اوست؟ هرکس که پیمان شکنی کند پیمان خود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کسانی که شهادت ثالثه را جزئی از اذان دانسته اند به این دو خبر اعتماد کرده و استنباط فقهی خود را از آن آخذ کرده اند؛ زیرا این روایت نصّ در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این دو روایت را ضعیف دانسته و آن را مدرک و دلیل صحیح برای استنباط نمی دانند آن را تکذیب نکرده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احتجاج از امیرالمومنین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قاسم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عبدالله علیه السلام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حَدِيثاً فِي أَنَّهُ لَمَّا أُسْرِيَ بِرَسُولِ اللَّهِ رَأَى عَلَى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فَقَالَ علیه السلام سُبْحَانَ اللَّهِ غَيَّرُوا كُلَّ شَيْ ءٍ حَتَّى هَذَا؟ قُلْتُ نَعَمْ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خَلَقَ الْعَرْشَ كَتَبَ عَلَيْهِ لَا إِلَهَ إِلَّا اللَّهُ مُحَمَّدٌ رَسُولُ اللَّهِ عَلِيٌّ على أمير المؤمنين، ولَمَّا خَلَقَ اللَّهُ عَزَّ وجَلَّ الْمَاءَ كَتَبَ فِي مَجْرَاهُ لَا إِلَهَ إِلَّا اللَّهُ مُحَمَّدٌ رَسُولُ اللَّهِ عَلِيٌّ أَمِيرُ الْمُؤْمِنِينَ، و لَمَّا خَلَقَ اللَّهُ عَزَّ وجَلَّ الْكُرْسِيَّ كَتَبَ عَلَى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وهكذا لما خلق الله عزّوجلّ اَللَّوْحَ، وَ لَمَّا خَلَقَ اَللَّهُ عَزَّ وَ جَلَّ جبرئيل، ولما خلق الله عزوجل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الاخير قال علیه السلام و لما خلق الله عزّوجلّ القمر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على أمير المؤمنين علیه السلام، وَ هُوَ السَّوَادُ الَّذِي تَرَوْنَهُ فِي الْقَمَرِ فَإِذَا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این روایت با این که مانند دو روایت گذشته نص در مطلب نیست اما به صورت عام دلالت بر جواز شهادت ثالثه در اذان دارد زیرا بحث این روایت مختص به اذان نیست بلکه اذان یکی از مصادیق آن محسوب می شود پس ممکن است عده ای که قائل به جواز استحباب شهادت ثالثه شده اند از این روایت چنین استنباطی کرده باشند و البته از نظر سند نیز به این روایت اعتماد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شهادت طبرسی به صحت روایات و یا از باب عمل مشهور و در نتیجه جبران ضعف سندآن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این روایت را ضعیف دانسته و اعتماد نداشته با شواهد و قرائن دیگر به صدور چنین مضمونی مطمئن شدند و به آن فتوی داده اند که از جمله شواهد روایاتی است که در کتب روائی شیعه و اهل تسنن وجود 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أسرى بى إلى السماء، إذا على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زمانی که به سوی آسمان ها سیر داده شدم بر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جز الله نیست، محمد فرستاده خداوند است او را به وسیله علی علیه السلام تأیید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على بن أبي طالب أخو رسول الله، هذا قبل أن يخلق الله السماوات والارض بألفى عام</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 علی بن ابی طالب علیه السلام برادر رسول خداست این مطلب دو هزار سال قبل از خلقت آسمان 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ascii="Amiri" w:hAnsi="Amiri" w:eastAsia="Amiri" w:cs="Amiri"/>
          <w:color w:val="111111"/>
          <w:sz w:val="28"/>
          <w:sz w:val="28"/>
          <w:szCs w:val="28"/>
          <w:rtl w:val="true"/>
          <w:lang w:bidi="ar-SA"/>
        </w:rPr>
        <w:t>وَسْئلْ مَنْ أَرْسَلْنا مِنْ قَبْلِكَ مِنْ رُسُلِنا</w:t>
      </w:r>
      <w:r>
        <w:rPr>
          <w:rStyle w:val="FootnoteAnchor"/>
          <w:rtl w:val="true"/>
        </w:rPr>
        <w:footnoteReference w:id="430"/>
      </w:r>
      <w:r>
        <w:rPr>
          <w:rFonts w:ascii="IRNazanin" w:hAnsi="IRNazanin" w:eastAsia="IRNazanin"/>
          <w:color w:val="111111"/>
          <w:sz w:val="28"/>
          <w:sz w:val="28"/>
          <w:szCs w:val="28"/>
          <w:rtl w:val="true"/>
          <w:lang w:bidi="fa-IR"/>
        </w:rPr>
        <w:t>على ما بعثوا،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بعثوا؟ قال على ولایتک و ولاية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رسولان فرستاده شده قبل از خود بپرس بر چه چیزی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چه چیز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تو و ولایت علی بن ابی طالب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متى سمّى على أمير المؤمنين ما أنكروا فضله، سمّى أمير المؤمنين و آدم بين الروح و الجسد،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Style w:val="FootnoteAnchor"/>
          <w:rtl w:val="true"/>
        </w:rPr>
        <w:footnoteReference w:id="432"/>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محمّد نبيّكم، على أميركم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اگر مردم بدانند که چه زمانی علی علیه السلام به امیرالمؤمنین نامیده شده فضیلت او را انکار نمی کردند به امیرالمؤمنین نامیده شد وقتی که آدم بین روح و جسد بود،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و مردم را متذکر ساز هنگامی که خدایت از پشت فرزندان آدم ذریه آن ها را گرفت و آن ها را بر خود شاهد گرفت که 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 محمد پیامبر شما و علی امیر شماست</w:t>
      </w:r>
      <w:r>
        <w:rPr>
          <w:rFonts w:eastAsia="IRNazanin" w:cs="IRNazanin"/>
          <w:color w:val="111111"/>
          <w:sz w:val="28"/>
          <w:szCs w:val="28"/>
          <w:rtl w:val="true"/>
          <w:lang w:bidi="fa-IR"/>
        </w:rPr>
        <w:t xml:space="preserve">. </w:t>
      </w:r>
      <w:bookmarkStart w:id="540" w:name="pg9408_100055"/>
    </w:p>
    <w:p>
      <w:pPr>
        <w:pStyle w:val="BookText"/>
        <w:rPr/>
      </w:pPr>
      <w:bookmarkEnd w:id="54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آکْرَمَنِیَ اللهُ ِبکرامَةٍ إلّا وَقَدْ أکْرَمَکَ بِمِثْلِها</w:t>
      </w:r>
      <w:r>
        <w:rPr>
          <w:rFonts w:ascii="IRNazanin" w:hAnsi="IRNazanin" w:eastAsia="IRNazanin"/>
          <w:color w:val="111111"/>
          <w:sz w:val="28"/>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خداوند من را به هیچ کرامتی مکرم نداشت مگر این که تو را به کرامتی همانند آن مکرم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أَوَّلُ أَهْلِ بَیْتٍ نَوَّهَ اَللَّهُ بِأَسْمَائِنَا إِنَّهُ لَمَّا خَلَقَ اَللَّهُ اَلسَّمَاوَاتِ وَ اَلْأَرْضَ أَمَرَ مُنَادِیاً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عَلِیّاً أَمِیرُ اَلْمُؤْمِنِینَ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خانواده ای هستیم که خداوند نام های ایشان را گرامی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آسمان ها و زمین را خلق کرد به نداکنندهای دستور داد تا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مُحَمَّدًا رَسُولُ اللهِ</w:t>
      </w:r>
      <w:r>
        <w:rPr>
          <w:rFonts w:ascii="IRNazanin" w:hAnsi="IRNazanin" w:eastAsia="IRNazanin"/>
          <w:color w:val="111111"/>
          <w:sz w:val="28"/>
          <w:sz w:val="28"/>
          <w:szCs w:val="28"/>
          <w:rtl w:val="true"/>
          <w:lang w:bidi="fa-IR"/>
        </w:rPr>
        <w:t xml:space="preserve"> و سه 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عَلِیّاً أَمِیرُ الْمُؤْمِنِینَ حَقّاً حَقّاً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مقداری از ادله قائلین به جزئیت و یا استحباب شهادت ثالثه است که عالمان و فقهاء به آن استناد جسته اند</w:t>
      </w:r>
      <w:r>
        <w:rPr>
          <w:rFonts w:eastAsia="IRNazanin" w:cs="IRNazanin"/>
          <w:color w:val="111111"/>
          <w:sz w:val="28"/>
          <w:szCs w:val="28"/>
          <w:rtl w:val="true"/>
          <w:lang w:bidi="fa-IR"/>
        </w:rPr>
        <w:t xml:space="preserve">. </w:t>
      </w:r>
      <w:r>
        <w:rPr>
          <w:rStyle w:val="FootnoteAnchor"/>
          <w:rtl w:val="true"/>
        </w:rPr>
        <w:footnoteReference w:id="436"/>
      </w:r>
    </w:p>
    <w:p>
      <w:pPr>
        <w:pStyle w:val="Heading3"/>
        <w:numPr>
          <w:ilvl w:val="2"/>
          <w:numId w:val="1"/>
        </w:numPr>
        <w:rPr/>
      </w:pPr>
      <w:bookmarkStart w:id="541" w:name="__RefHeading___Toc5635790_2870459653"/>
      <w:bookmarkStart w:id="542" w:name="_Toc207"/>
      <w:bookmarkEnd w:id="541"/>
      <w:r>
        <w:rPr>
          <w:rtl w:val="true"/>
        </w:rPr>
        <w:t>استدلال به قاعده تسامح در ادلّه سنن</w:t>
      </w:r>
      <w:bookmarkEnd w:id="542"/>
    </w:p>
    <w:p>
      <w:pPr>
        <w:pStyle w:val="BookText"/>
        <w:rPr/>
      </w:pPr>
      <w:r>
        <w:rPr>
          <w:rFonts w:ascii="IRNazanin" w:hAnsi="IRNazanin" w:eastAsia="IRNazanin"/>
          <w:color w:val="111111"/>
          <w:sz w:val="28"/>
          <w:sz w:val="28"/>
          <w:szCs w:val="28"/>
          <w:rtl w:val="true"/>
          <w:lang w:bidi="fa-IR"/>
        </w:rPr>
        <w:t>استدلال به این قاعده به عنوان دلیل ثانوی برای استحباب شهادت ثالثه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مشهوری که عده ای از فقهاء آن را قبول دارند قاعده تسامح در ادله سنن است که از روایات مختلفی به این مضمون بدست آمده است که هرکس که به او ثواب کاری به او برسد و آن را به امید رسیدن به آن ثواب انجام دهد آن ثواب برای او نوشته می شود و لو این که مطلب آن گونه که به او رسیده نباشد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به این ترتیب مشهور فقهائی که این قاعده را قبول کردند به استحباب بسیاری از اموری که نص مورد اعتماد بر آن ها وارد نشده معتقد می شدند که از جمله آن امور شهادت ثالثه است گرچه برخی از متأخرین با این قاعده مخالفت کردند و این قاعده را مستفاد از روایات من بلغ نمی دانند بلکه مستفاد روایات را این گونه می دانند که عمل به رجاء مطلوبيت موجب ثواب نه استحباب که این ثواب در شهادت ثالثه نیز جاری می شود</w:t>
      </w:r>
      <w:r>
        <w:rPr>
          <w:rFonts w:eastAsia="IRNazanin" w:cs="IRNazanin"/>
          <w:color w:val="111111"/>
          <w:sz w:val="28"/>
          <w:szCs w:val="28"/>
          <w:rtl w:val="true"/>
          <w:lang w:bidi="fa-IR"/>
        </w:rPr>
        <w:t>.</w:t>
      </w:r>
    </w:p>
    <w:p>
      <w:pPr>
        <w:pStyle w:val="Heading3"/>
        <w:numPr>
          <w:ilvl w:val="2"/>
          <w:numId w:val="1"/>
        </w:numPr>
        <w:rPr/>
      </w:pPr>
      <w:bookmarkStart w:id="543" w:name="__RefHeading___Toc5635792_2870459653"/>
      <w:bookmarkStart w:id="544" w:name="_Toc208"/>
      <w:bookmarkEnd w:id="543"/>
      <w:r>
        <w:rPr>
          <w:rtl w:val="true"/>
        </w:rPr>
        <w:t>تشریع اذان</w:t>
      </w:r>
      <w:bookmarkEnd w:id="544"/>
    </w:p>
    <w:p>
      <w:pPr>
        <w:pStyle w:val="Heading4"/>
        <w:numPr>
          <w:ilvl w:val="3"/>
          <w:numId w:val="1"/>
        </w:numPr>
        <w:rPr/>
      </w:pPr>
      <w:bookmarkStart w:id="545" w:name="__RefHeading___Toc5635794_2870459653"/>
      <w:bookmarkStart w:id="546" w:name="_Toc209"/>
      <w:bookmarkEnd w:id="545"/>
      <w:r>
        <w:rPr>
          <w:rtl w:val="true"/>
        </w:rPr>
        <w:t>اشاره</w:t>
      </w:r>
      <w:bookmarkEnd w:id="5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اذان از تشریعیات توقیفی است که در سال اول هجرت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مانند دیگر احکام توسط خداوند جعل می شود و پیامبر اکرم صلی الله علیه و آله و اهل بیت علیهم السلام باید فروعات آن را تبیین و واضح کنند به همین دلیل اکنون به دلیل مشروعیت اذان اشاره می کنیم که از آیات و روایات و اجماع و سیره متصله استفاده شده است</w:t>
      </w:r>
      <w:r>
        <w:rPr>
          <w:rFonts w:eastAsia="IRNazanin" w:cs="IRNazanin"/>
          <w:color w:val="111111"/>
          <w:sz w:val="28"/>
          <w:szCs w:val="28"/>
          <w:rtl w:val="true"/>
          <w:lang w:bidi="fa-IR"/>
        </w:rPr>
        <w:t xml:space="preserve">. </w:t>
      </w:r>
      <w:r>
        <w:rPr>
          <w:rStyle w:val="FootnoteAnchor"/>
          <w:rtl w:val="true"/>
        </w:rPr>
        <w:footnoteReference w:id="438"/>
      </w:r>
      <w:bookmarkStart w:id="547" w:name="pg9408_100056"/>
    </w:p>
    <w:p>
      <w:pPr>
        <w:pStyle w:val="Heading4"/>
        <w:numPr>
          <w:ilvl w:val="3"/>
          <w:numId w:val="1"/>
        </w:numPr>
        <w:rPr/>
      </w:pPr>
      <w:bookmarkStart w:id="548" w:name="__RefHeading___Toc5635796_2870459653"/>
      <w:bookmarkStart w:id="549" w:name="_Toc210"/>
      <w:bookmarkEnd w:id="547"/>
      <w:bookmarkEnd w:id="548"/>
      <w:r>
        <w:rPr>
          <w:rtl w:val="true"/>
        </w:rPr>
        <w:t>آیات</w:t>
      </w:r>
      <w:bookmarkEnd w:id="549"/>
    </w:p>
    <w:p>
      <w:pPr>
        <w:pStyle w:val="BookText"/>
        <w:rPr/>
      </w:pPr>
      <w:r>
        <w:rPr>
          <w:rFonts w:ascii="IRNazanin" w:hAnsi="IRNazanin" w:eastAsia="IRNazanin"/>
          <w:color w:val="111111"/>
          <w:sz w:val="28"/>
          <w:sz w:val="28"/>
          <w:szCs w:val="28"/>
          <w:rtl w:val="true"/>
          <w:lang w:bidi="fa-IR"/>
        </w:rPr>
        <w:t>من همان طور که می دانیم موضوعاتی و اموری که در آیات بیان شده گاهی مستقیما اعتبار شده و مکلفین از آن استفاده می کنند مانند خمر و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موضوعاتی که در آیات بیان شده توسط پیامبر اکرم صلی الله علیه و اله و اهل بیت علیهم السلام تفسیر شده که در واقع بیانی از جعل الهی است و باید دانست که آیات الهی در مورد اذان از قسم دوم است یعنی بیان این جعل توسط تفسیری است که معصوم برای این آیه نموده است که به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الْجُمُعَةِ فَاسْعَوْا إِلى ذِكْرِ اللَّهِ وَذَرُوا الْبَيعَ ذَلِكُمْ خَيْرٌ لَكُمْ إن كنتم تعلمون</w:t>
      </w:r>
      <w:r>
        <w:rPr>
          <w:rFonts w:ascii="IRNazanin" w:hAnsi="IRNazanin" w:eastAsia="IRNazanin"/>
          <w:color w:val="111111"/>
          <w:sz w:val="28"/>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ای کسانی که ایمان آورده اید هرگاه برای نماز در روز جمعه ندا داده شود به سوی ذکر خدا بشتابید و خرید و فروش را رها کنید؛ این برای شما بهتر استا اگر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نادَيْتُمْ إِلَى الصَّلاةِ اتَّخَذُوها هُزُواً وَ لَعِباً ذلكَ بِأَنَّهُم قوم لا يَعْقِلُونَ</w:t>
      </w:r>
      <w:r>
        <w:rPr>
          <w:rFonts w:ascii="IRNazanin" w:hAnsi="IRNazanin" w:eastAsia="IRNazanin"/>
          <w:color w:val="111111"/>
          <w:sz w:val="28"/>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و چون شما بانگ نماز را بلند کنید آن را به مسخره و بازیچه می گیرند؛ این بدین جهت است است که آن قوم مردمی بی خرد و نادانند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آیه دو معنی گفته شده است که هر دو خواندن به نماز را به اذان تفسیر نموده اند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بلکه ادعا شده که مراد از ندا در سوره مائده به اتفاق نظر مفسرین اذان است و مراد از نماز در این آیه نماز جمعه است </w:t>
      </w:r>
      <w:r>
        <w:rPr>
          <w:rStyle w:val="FootnoteAnchor"/>
          <w:rtl w:val="true"/>
        </w:rPr>
        <w:footnoteReference w:id="442"/>
      </w:r>
      <w:r>
        <w:rPr>
          <w:rFonts w:ascii="IRNazanin" w:hAnsi="IRNazanin" w:eastAsia="IRNazanin"/>
          <w:color w:val="111111"/>
          <w:sz w:val="28"/>
          <w:sz w:val="28"/>
          <w:szCs w:val="28"/>
          <w:rtl w:val="true"/>
          <w:lang w:bidi="fa-IR"/>
        </w:rPr>
        <w:t>پس نداء در این آیه اذان نماز جمعه است از این آیات زمان تشریع اذان تشخیص داده نمی شود ولی مشروعیت آن برای نماز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اذان همانند نماز با وحی بر پیامبر صلی الله علیه و آله نازل شده که در روایات آن را بررسی می کنیم</w:t>
      </w:r>
      <w:r>
        <w:rPr>
          <w:rFonts w:eastAsia="IRNazanin" w:cs="IRNazanin"/>
          <w:color w:val="111111"/>
          <w:sz w:val="28"/>
          <w:szCs w:val="28"/>
          <w:rtl w:val="true"/>
          <w:lang w:bidi="fa-IR"/>
        </w:rPr>
        <w:t xml:space="preserve">. </w:t>
      </w:r>
      <w:bookmarkStart w:id="550" w:name="pg9408_100057"/>
    </w:p>
    <w:p>
      <w:pPr>
        <w:pStyle w:val="Heading4"/>
        <w:numPr>
          <w:ilvl w:val="3"/>
          <w:numId w:val="1"/>
        </w:numPr>
        <w:rPr/>
      </w:pPr>
      <w:bookmarkStart w:id="551" w:name="__RefHeading___Toc5635798_2870459653"/>
      <w:bookmarkStart w:id="552" w:name="_Toc211"/>
      <w:bookmarkEnd w:id="550"/>
      <w:bookmarkEnd w:id="551"/>
      <w:r>
        <w:rPr>
          <w:rtl w:val="true"/>
        </w:rPr>
        <w:t>روایات</w:t>
      </w:r>
      <w:bookmarkEnd w:id="552"/>
    </w:p>
    <w:p>
      <w:pPr>
        <w:pStyle w:val="Heading5"/>
        <w:numPr>
          <w:ilvl w:val="4"/>
          <w:numId w:val="1"/>
        </w:numPr>
        <w:rPr/>
      </w:pPr>
      <w:bookmarkStart w:id="553" w:name="__RefHeading___Toc5635800_2870459653"/>
      <w:bookmarkStart w:id="554" w:name="_Toc212"/>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روایات بسیاری در در مورد اذان و احکام و موارد و کاربردهای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مقصود کمتر روایاتی است که ما را از تشریع اذان به عنوان یک قانون الهی در برنامه زندگی با خبر کند که به چند روایت در این زمینه اشاره می کنیم</w:t>
      </w:r>
      <w:r>
        <w:rPr>
          <w:rFonts w:eastAsia="IRNazanin" w:cs="IRNazanin"/>
          <w:color w:val="111111"/>
          <w:sz w:val="28"/>
          <w:szCs w:val="28"/>
          <w:rtl w:val="true"/>
          <w:lang w:bidi="fa-IR"/>
        </w:rPr>
        <w:t>:</w:t>
      </w:r>
    </w:p>
    <w:p>
      <w:pPr>
        <w:pStyle w:val="Heading5"/>
        <w:numPr>
          <w:ilvl w:val="4"/>
          <w:numId w:val="1"/>
        </w:numPr>
        <w:rPr/>
      </w:pPr>
      <w:bookmarkStart w:id="555" w:name="__RefHeading___Toc5635802_2870459653"/>
      <w:bookmarkStart w:id="556" w:name="_Toc213"/>
      <w:bookmarkEnd w:id="555"/>
      <w:r>
        <w:rPr/>
        <w:t>1</w:t>
      </w:r>
      <w:r>
        <w:rPr>
          <w:rtl w:val="true"/>
        </w:rPr>
        <w:t xml:space="preserve">. </w:t>
      </w:r>
      <w:r>
        <w:rPr>
          <w:rtl w:val="true"/>
        </w:rPr>
        <w:t>اذان در معراج</w:t>
      </w:r>
      <w:bookmarkEnd w:id="5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اسماعیل کنار کعبه خواب بودم که جبرئیل آمد و من را بیدار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کجا هستی؟ اکنون در بیت المقدس هستی؟ این جا بیت المقدس است؛ بیت الله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حشر و نشر است جبرئیل در بیت المقدس بپا ایستاد و انگشت سبابه دست راست خود را در گوش راست نهاد و شروع به گفتن اذان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دو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دعوت جبرئیل را لبیک گفتند و چهار هزار و چهار صد نفر از انبیاء جمع شدند و هر کدام در محل خویش در صفی ایستادند من چنین پنداشتم که جبرئیل اقامه نماز خواهد کرد اما وقتی صف ها مرتب شد بازویم را گرفت و گفت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و بر برادران خویش نماز بگزار تو خاتمی و خاتم بر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تو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 آله فرمود وقتی به معراج رفتم و به سدرة المنتهی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مشاهده کردم فرشته ای اذان می گوید که در آسمان قبل از آن شب دیده نشده بود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می گوید؛ من بزرگ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به وصف در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اشهد ان لا اله الا الله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خدایی جز من نیست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اشهد ان محمدا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محمد بنده من و پیامبری است که او را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الصلوة، حي على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بنده ام دعوت می کند به دستور واجبم هر که با رغبت و میل به امید ثواب به سوی این دستور بشتابد کفاره گناهان گذشته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على الفلاح 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صلاح و نجاح و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امامت ملائکه را عهده دار شدم و نماز جماعتی با فرشته ها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امامت انبیاء را در بیت المقدس کرده بودم</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به معراج رفتند وقت نماز شد و جبرئیل اذان گفت وقتی الله اكبر الله اكبر گفت،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چون اشهد ان لا اله الا الله گفت،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انداد خلع شدند وقتی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 رسول الله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که مبعوث شده است وقتی گفت حی علی الصلاة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عبادت پروردگار داد و چون گفت حی علی الفلاح،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است کسی که از او تبعیت کند</w:t>
      </w:r>
      <w:r>
        <w:rPr>
          <w:rFonts w:eastAsia="IRNazanin" w:cs="IRNazanin"/>
          <w:color w:val="111111"/>
          <w:sz w:val="28"/>
          <w:szCs w:val="28"/>
          <w:rtl w:val="true"/>
          <w:lang w:bidi="fa-IR"/>
        </w:rPr>
        <w:t xml:space="preserve">. </w:t>
      </w:r>
      <w:r>
        <w:rPr>
          <w:rStyle w:val="FootnoteAnchor"/>
          <w:rtl w:val="true"/>
        </w:rPr>
        <w:footnoteReference w:id="445"/>
      </w:r>
      <w:bookmarkStart w:id="557" w:name="pg9408_100058"/>
    </w:p>
    <w:p>
      <w:pPr>
        <w:pStyle w:val="BookText"/>
        <w:rPr/>
      </w:pPr>
      <w:bookmarkEnd w:id="55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بیت المعمور</w:t>
      </w:r>
    </w:p>
    <w:p>
      <w:pPr>
        <w:pStyle w:val="BookText"/>
        <w:rPr/>
      </w:pPr>
      <w:r>
        <w:rPr>
          <w:rFonts w:ascii="IRNazanin" w:hAnsi="IRNazanin" w:eastAsia="IRNazanin"/>
          <w:color w:val="111111"/>
          <w:sz w:val="28"/>
          <w:sz w:val="28"/>
          <w:szCs w:val="28"/>
          <w:rtl w:val="true"/>
          <w:lang w:bidi="fa-IR"/>
        </w:rPr>
        <w:t>امام باقر علیه السلام فرمودند وقتی پیامبر صلی الله علیه و آله در معراج به بیت المعمور رسیدند، وقت نماز رسید و جبرئیل اذان گفت و رسول الله صلی الله علیه و آله جلو رفت و نماز خواند و ملائکه و پیامبران پشت سر آن حضرت ایستادند، نماز خواندند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سپس حضرت بعد از بیان اذان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بلال را به همین صورت امر نمودند و او تا پایان عمر شریف آن حضرت به همان صورت اذان می گفت</w:t>
      </w:r>
      <w:r>
        <w:rPr>
          <w:rFonts w:eastAsia="IRNazanin" w:cs="IRNazanin"/>
          <w:color w:val="111111"/>
          <w:sz w:val="28"/>
          <w:szCs w:val="28"/>
          <w:rtl w:val="true"/>
          <w:lang w:bidi="fa-IR"/>
        </w:rPr>
        <w:t xml:space="preserve">. </w:t>
      </w:r>
      <w:r>
        <w:rPr>
          <w:rStyle w:val="FootnoteAnchor"/>
          <w:rtl w:val="true"/>
        </w:rPr>
        <w:footnoteReference w:id="447"/>
      </w:r>
    </w:p>
    <w:p>
      <w:pPr>
        <w:pStyle w:val="Heading5"/>
        <w:numPr>
          <w:ilvl w:val="4"/>
          <w:numId w:val="1"/>
        </w:numPr>
        <w:rPr/>
      </w:pPr>
      <w:bookmarkStart w:id="558" w:name="__RefHeading___Toc5635804_2870459653"/>
      <w:bookmarkStart w:id="559" w:name="_Toc214"/>
      <w:bookmarkEnd w:id="558"/>
      <w:r>
        <w:rPr/>
        <w:t>2</w:t>
      </w:r>
      <w:r>
        <w:rPr>
          <w:rtl w:val="true"/>
        </w:rPr>
        <w:t xml:space="preserve">. </w:t>
      </w:r>
      <w:r>
        <w:rPr>
          <w:rtl w:val="true"/>
        </w:rPr>
        <w:t>روایاتی که رویای اذان نفی می کنند</w:t>
      </w:r>
      <w:bookmarkEnd w:id="5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در مورد اذان سوال نمودند که آیا سبب آن رویای عبدالله بن زید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به پیامبر صلی الله علیه و آله وحی شده است اما شما گمان می کنید که پیامبر صلی الله علیه و آله اذان را از عبدالله بن زید یاد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خوابی که عبدالله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اذان صورت دین شماست و حضرت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پدرم علی بن ابی طالب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به معراج رفت، خداوند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و بعد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اذان و اقامه گفت سپس جبرئیل به پیامبر صلی الله علیه و آله عرضه داشت که اذان نماز این گونه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قومی را که گمان می کنند که پیامبر صلی الله علیه و آله اذان را از عبدالله بن زید یاد گرفته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 نازل می شود در حالی که شما گمان می کنید که آن حضرت اذان را از عبدالله بن زید گرفته</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عبدالصمد بن بشیر نقل شده که نزد امام صادق علیه السلام از به شروع اذان یاد شد و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در خواب اذان را یاد گرفت و به پیامبر صلی الله علیه و آله این خواب را گزارش داد و پیامبر صلی الله علیه و آله دستور داد تا او این اذان را که در خواب دیده به بلال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سایه کعبه خواب بود که جبرئیل با ظرفی از آب آمد و ایشان بیدار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سیر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 از ابواب آسمان یک فقره از اذان توسط جبرئیل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به پا شد و پیامبر صلی الله علیه و آله بر همه مقدم شد تا با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 حقیقت تشریع اذان این گونه است</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اینان روایت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چه موردی؟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اذان و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گفتم اینان می گویند اذان را اُبیّ بن کعب در خواب 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دین خدا عزیزتر از آن است که در خواب دیده شود</w:t>
      </w:r>
      <w:r>
        <w:rPr>
          <w:rFonts w:eastAsia="IRNazanin" w:cs="IRNazanin"/>
          <w:color w:val="111111"/>
          <w:sz w:val="28"/>
          <w:szCs w:val="28"/>
          <w:rtl w:val="true"/>
          <w:lang w:bidi="fa-IR"/>
        </w:rPr>
        <w:t xml:space="preserve">... .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اذان را آورد، سر پیامبر بر دامان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را به پیامبر صلی الله علیه و آله تعلیم داد هنگامی که پیامبر صلی الله علیه و آله سر خود را برداشت، از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اذان جبرئیل را شنیدی؟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صلی الله علیه و آله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 بلال را حاضر کن و اذان و اقامه را به او تعلیم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بلال را حاضر کرد و اذان را به او تعلیم داد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اذان معرفی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جواب به نافع بن ارزق از موالیان عمر بن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که خداوند آن را به پیامبر صلی الله علیه و آله هنگام معراج در بیت المقدس نشان داد این بود که انبیاء و رسولان را در آن جا جمع نمود و به جبرئیل دستور داد تا اذان و اقامه بگوید که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w:t>
      </w:r>
      <w:r>
        <w:rPr>
          <w:rStyle w:val="FootnoteAnchor"/>
          <w:rtl w:val="true"/>
        </w:rPr>
        <w:footnoteReference w:id="454"/>
      </w:r>
      <w:r>
        <w:rPr>
          <w:rFonts w:ascii="IRNazanin" w:hAnsi="IRNazanin" w:eastAsia="IRNazanin"/>
          <w:color w:val="111111"/>
          <w:sz w:val="28"/>
          <w:sz w:val="28"/>
          <w:szCs w:val="28"/>
          <w:rtl w:val="true"/>
          <w:lang w:bidi="fa-IR"/>
        </w:rPr>
        <w:t>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نیکی نمودن به فاطمه و فرزاندان اوست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بنده ای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صلی الله علیه و آله برای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نگفت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 از خوابیدن است 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است که بنی امیه انجام داده و آن را داخل اذان نمودند؛ در حالی که در اصل اذان این فقره وجود ندارد اما اگر کسی آن را برای آگاه شدن مردم از نماز بگوید و در اذان داخل نکند، اشکال ندارد؛ زیرا ما آن را جزء اذان نمی دانیم</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روایت اخیر در رد اذانی است که اهل تسنن می گویند؛ زیرا ایشان دست به جعل و تحریف در اذان زدند و از سوئی اعتقادی باطل در تشریع اذان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وقتی ما روایات اهل بیت علیهم السلام را ملاحظه می کنیم تشریع اذان با قضیه معراج و فضائل امیرالمومنین علی علیه السلام آمیخته است که این مطالب در روایات اهل تسنن دیده نمی شود که به علل آن رسیدگی خواهیم کرد اکنون بطور مختصر به بررسی اذان در نزد اهل تسنن می پردازیم و بعد از این نتیجه گیری را به خواننده واگذار می کنیم که آیا اذان در زمان پیامبر صلی الله علیه و آله اذان شیعه است یا اذان اهل تسنن</w:t>
      </w:r>
      <w:r>
        <w:rPr>
          <w:rFonts w:eastAsia="IRNazanin" w:cs="IRNazanin"/>
          <w:color w:val="111111"/>
          <w:sz w:val="28"/>
          <w:szCs w:val="28"/>
          <w:rtl w:val="true"/>
          <w:lang w:bidi="fa-IR"/>
        </w:rPr>
        <w:t xml:space="preserve">! </w:t>
      </w:r>
      <w:bookmarkStart w:id="560" w:name="pg9408_100060"/>
    </w:p>
    <w:p>
      <w:pPr>
        <w:pStyle w:val="Heading3"/>
        <w:numPr>
          <w:ilvl w:val="2"/>
          <w:numId w:val="1"/>
        </w:numPr>
        <w:rPr/>
      </w:pPr>
      <w:bookmarkStart w:id="561" w:name="__RefHeading___Toc5635806_2870459653"/>
      <w:bookmarkStart w:id="562" w:name="_Toc215"/>
      <w:bookmarkEnd w:id="560"/>
      <w:bookmarkEnd w:id="561"/>
      <w:r>
        <w:rPr>
          <w:rtl w:val="true"/>
        </w:rPr>
        <w:t>فقرات اذان از نظر اهل تسنن</w:t>
      </w:r>
      <w:bookmarkEnd w:id="562"/>
    </w:p>
    <w:p>
      <w:pPr>
        <w:pStyle w:val="BookText"/>
        <w:rPr/>
      </w:pPr>
      <w:r>
        <w:rPr>
          <w:rFonts w:ascii="IRNazanin" w:hAnsi="IRNazanin" w:eastAsia="IRNazanin"/>
          <w:color w:val="111111"/>
          <w:sz w:val="28"/>
          <w:sz w:val="28"/>
          <w:szCs w:val="28"/>
          <w:rtl w:val="true"/>
          <w:lang w:bidi="fa-IR"/>
        </w:rPr>
        <w:t>اذان در نزد اهل تسنن نزد پیروان مکاتب فقهی اهل تسنن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و شافعیه و حنبلیه معتقدند که فقرات اذان به این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w:t>
      </w:r>
    </w:p>
    <w:p>
      <w:pPr>
        <w:pStyle w:val="BookText"/>
        <w:rPr/>
      </w:pPr>
      <w:r>
        <w:rPr>
          <w:rFonts w:ascii="Amiri" w:hAnsi="Amiri" w:eastAsia="Amiri" w:cs="Amiri"/>
          <w:color w:val="111111"/>
          <w:sz w:val="28"/>
          <w:sz w:val="28"/>
          <w:szCs w:val="28"/>
          <w:rtl w:val="true"/>
          <w:lang w:bidi="ar-SA"/>
        </w:rPr>
        <w:t>اللّهُ أکبَرُ، اللّهُ أکبَرُ،</w:t>
      </w:r>
    </w:p>
    <w:p>
      <w:pPr>
        <w:pStyle w:val="BookText"/>
        <w:rPr/>
      </w:pPr>
      <w:r>
        <w:rPr>
          <w:rFonts w:ascii="Amiri" w:hAnsi="Amiri" w:eastAsia="Amiri" w:cs="Amiri"/>
          <w:color w:val="111111"/>
          <w:sz w:val="28"/>
          <w:sz w:val="28"/>
          <w:szCs w:val="28"/>
          <w:rtl w:val="true"/>
          <w:lang w:bidi="ar-SA"/>
        </w:rPr>
        <w:t>اَشْهَدُ اَنْ لا اِلهَ اِلاَّ اللّه ُ</w:t>
      </w:r>
    </w:p>
    <w:p>
      <w:pPr>
        <w:pStyle w:val="BookText"/>
        <w:rPr/>
      </w:pPr>
      <w:r>
        <w:rPr>
          <w:rFonts w:ascii="Amiri" w:hAnsi="Amiri" w:eastAsia="Amiri" w:cs="Amiri"/>
          <w:color w:val="111111"/>
          <w:sz w:val="28"/>
          <w:sz w:val="28"/>
          <w:szCs w:val="28"/>
          <w:rtl w:val="true"/>
          <w:lang w:bidi="ar-SA"/>
        </w:rPr>
        <w:t>اَشْهَدُ اَنْ لا اِلهَ اِلاَّ اللّه ُ</w:t>
      </w:r>
    </w:p>
    <w:p>
      <w:pPr>
        <w:pStyle w:val="BookText"/>
        <w:rPr/>
      </w:pPr>
      <w:r>
        <w:rPr>
          <w:rFonts w:ascii="Amiri" w:hAnsi="Amiri" w:eastAsia="Amiri" w:cs="Amiri"/>
          <w:color w:val="111111"/>
          <w:sz w:val="28"/>
          <w:sz w:val="28"/>
          <w:szCs w:val="28"/>
          <w:rtl w:val="true"/>
          <w:lang w:bidi="ar-SA"/>
        </w:rPr>
        <w:t>أَشْهَدُ أَنَّ مُحَمَّدًا رَسُولُ الله</w:t>
      </w:r>
    </w:p>
    <w:p>
      <w:pPr>
        <w:pStyle w:val="BookText"/>
        <w:rPr/>
      </w:pPr>
      <w:r>
        <w:rPr>
          <w:rFonts w:ascii="Amiri" w:hAnsi="Amiri" w:eastAsia="Amiri" w:cs="Amiri"/>
          <w:color w:val="111111"/>
          <w:sz w:val="28"/>
          <w:sz w:val="28"/>
          <w:szCs w:val="28"/>
          <w:rtl w:val="true"/>
          <w:lang w:bidi="ar-SA"/>
        </w:rPr>
        <w:t>أَشْهَدُ أَنَّ مُحَمَّدًا رَسُولُ الله</w:t>
      </w:r>
    </w:p>
    <w:p>
      <w:pPr>
        <w:pStyle w:val="BookText"/>
        <w:rPr/>
      </w:pPr>
      <w:r>
        <w:rPr>
          <w:rFonts w:ascii="Amiri" w:hAnsi="Amiri" w:eastAsia="Amiri" w:cs="Amiri"/>
          <w:color w:val="111111"/>
          <w:sz w:val="28"/>
          <w:sz w:val="28"/>
          <w:szCs w:val="28"/>
          <w:rtl w:val="true"/>
          <w:lang w:bidi="ar-SA"/>
        </w:rPr>
        <w:t>حَیَّ عَلَی الصَّلَاةِ،</w:t>
      </w:r>
    </w:p>
    <w:p>
      <w:pPr>
        <w:pStyle w:val="BookText"/>
        <w:rPr/>
      </w:pPr>
      <w:r>
        <w:rPr>
          <w:rFonts w:ascii="Amiri" w:hAnsi="Amiri" w:eastAsia="Amiri" w:cs="Amiri"/>
          <w:color w:val="111111"/>
          <w:sz w:val="28"/>
          <w:sz w:val="28"/>
          <w:szCs w:val="28"/>
          <w:rtl w:val="true"/>
          <w:lang w:bidi="ar-SA"/>
        </w:rPr>
        <w:t>حَیَّ عَلَی الصَّلَاة،</w:t>
      </w:r>
    </w:p>
    <w:p>
      <w:pPr>
        <w:pStyle w:val="BookText"/>
        <w:rPr/>
      </w:pPr>
      <w:r>
        <w:rPr>
          <w:rFonts w:ascii="Amiri" w:hAnsi="Amiri" w:eastAsia="Amiri" w:cs="Amiri"/>
          <w:color w:val="111111"/>
          <w:sz w:val="28"/>
          <w:sz w:val="28"/>
          <w:szCs w:val="28"/>
          <w:rtl w:val="true"/>
          <w:lang w:bidi="ar-SA"/>
        </w:rPr>
        <w:t>حَیَّ عَلَی الْفَلَاحِ</w:t>
      </w:r>
    </w:p>
    <w:p>
      <w:pPr>
        <w:pStyle w:val="BookText"/>
        <w:rPr/>
      </w:pPr>
      <w:r>
        <w:rPr>
          <w:rFonts w:ascii="Amiri" w:hAnsi="Amiri" w:eastAsia="Amiri" w:cs="Amiri"/>
          <w:color w:val="111111"/>
          <w:sz w:val="28"/>
          <w:sz w:val="28"/>
          <w:szCs w:val="28"/>
          <w:rtl w:val="true"/>
          <w:lang w:bidi="ar-SA"/>
        </w:rPr>
        <w:t>حَیَّ عَلَی الْفَلَاحِ</w:t>
      </w:r>
    </w:p>
    <w:p>
      <w:pPr>
        <w:pStyle w:val="BookText"/>
        <w:rPr/>
      </w:pPr>
      <w:r>
        <w:rPr>
          <w:rFonts w:ascii="Amiri" w:hAnsi="Amiri" w:eastAsia="Amiri" w:cs="Amiri"/>
          <w:color w:val="111111"/>
          <w:sz w:val="28"/>
          <w:sz w:val="28"/>
          <w:szCs w:val="28"/>
          <w:rtl w:val="true"/>
          <w:lang w:bidi="ar-SA"/>
        </w:rPr>
        <w:t>اللّهُ أکبَرُ، اللّهُ أکبَرُ،</w:t>
      </w:r>
    </w:p>
    <w:p>
      <w:pPr>
        <w:pStyle w:val="BookText"/>
        <w:rPr/>
      </w:pPr>
      <w:r>
        <w:rPr>
          <w:rFonts w:ascii="Amiri" w:hAnsi="Amiri" w:eastAsia="Amiri" w:cs="Amiri"/>
          <w:color w:val="111111"/>
          <w:sz w:val="28"/>
          <w:sz w:val="28"/>
          <w:szCs w:val="28"/>
          <w:rtl w:val="true"/>
          <w:lang w:bidi="ar-SA"/>
        </w:rPr>
        <w:t>لَا إِلَهَ إِلَّا اللَّهُ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مالکیه تکبیر اذان را دو با می دانند نه چهار بار همچنین اهل تسنن در اذان نماز صبح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الصلاه خير من النوم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حنابله اذان را واجب کفائی دانسته ولی دیگر فرق اذان را مستحب موکد می دانند</w:t>
      </w:r>
      <w:r>
        <w:rPr>
          <w:rFonts w:eastAsia="IRNazanin" w:cs="IRNazanin"/>
          <w:color w:val="111111"/>
          <w:sz w:val="28"/>
          <w:szCs w:val="28"/>
          <w:rtl w:val="true"/>
          <w:lang w:bidi="fa-IR"/>
        </w:rPr>
        <w:t xml:space="preserve">. </w:t>
      </w:r>
      <w:r>
        <w:rPr>
          <w:rStyle w:val="FootnoteAnchor"/>
          <w:rtl w:val="true"/>
        </w:rPr>
        <w:footnoteReference w:id="458"/>
      </w:r>
      <w:bookmarkStart w:id="563" w:name="pg9408_100061"/>
    </w:p>
    <w:p>
      <w:pPr>
        <w:pStyle w:val="Heading3"/>
        <w:numPr>
          <w:ilvl w:val="2"/>
          <w:numId w:val="1"/>
        </w:numPr>
        <w:rPr/>
      </w:pPr>
      <w:bookmarkStart w:id="564" w:name="__RefHeading___Toc5635808_2870459653"/>
      <w:bookmarkStart w:id="565" w:name="_Toc216"/>
      <w:bookmarkEnd w:id="563"/>
      <w:bookmarkEnd w:id="564"/>
      <w:r>
        <w:rPr>
          <w:rtl w:val="true"/>
        </w:rPr>
        <w:t>تشریع اذان</w:t>
      </w:r>
      <w:bookmarkEnd w:id="565"/>
    </w:p>
    <w:p>
      <w:pPr>
        <w:pStyle w:val="BookText"/>
        <w:rPr/>
      </w:pPr>
      <w:r>
        <w:rPr>
          <w:rFonts w:ascii="IRNazanin" w:hAnsi="IRNazanin" w:eastAsia="IRNazanin"/>
          <w:color w:val="111111"/>
          <w:sz w:val="28"/>
          <w:sz w:val="28"/>
          <w:szCs w:val="28"/>
          <w:rtl w:val="true"/>
          <w:lang w:bidi="fa-IR"/>
        </w:rPr>
        <w:t xml:space="preserve">اهل تسنن نیز برای تشریع اصل اذان از آیات و روایات و اجماع استفاده می کنند </w:t>
      </w:r>
      <w:r>
        <w:rPr>
          <w:rStyle w:val="FootnoteAnchor"/>
          <w:rtl w:val="true"/>
        </w:rPr>
        <w:footnoteReference w:id="459"/>
      </w:r>
      <w:r>
        <w:rPr>
          <w:rFonts w:ascii="IRNazanin" w:hAnsi="IRNazanin" w:eastAsia="IRNazanin"/>
          <w:color w:val="111111"/>
          <w:sz w:val="28"/>
          <w:sz w:val="28"/>
          <w:szCs w:val="28"/>
          <w:rtl w:val="true"/>
          <w:lang w:bidi="fa-IR"/>
        </w:rPr>
        <w:t>که اختلاف آن ها با تشیع کنار در برخی روایاتی است که در سبب تشریع اذان گفته اند که مردم مدینه برای آگاه شدن از وقت نماز مشکل داشتند و پیامبر و پیامبر صلی الله علیه و آله با ایشان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ناقوس و بوق و دف و روشن کردن آتش و نصب کردن پرچم به پیامبر صلی الله علیه و آله داده شد که علامت نصاری و یهود و رومیان و مجوسیان بود ولی پیامبر صلی الله علیه و آله آن ها را قبول نکرد و در حالی که پیامبر صلی الله علیه و آله با مشورت به نتیجه ای نرسیده بودند، عبدالله بن زید در رویاء و یا بین خواب و بیداری فرشته ای را دید که به او اذان و اقامه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این جریان را به پیامبر صلی الله علیه و آله بازگو کرد و ایشان دستور دادند تا بلال آن را فرا بگیرد و برای اعلام وقت نماز بگوید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با این حال این همان حدیثی است که در سیره حلبیه از کتب اهل تسنن توسط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حسن مجتبی علیه السلام تکذیب شده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شَأنَ الأَذانِ أعظَمُ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جِبریلُ علیه الصلاة والسلام فِی السَّماءِ مَثنی مَثنی، و عَلَّمَهُ رَسولَ اللّهِ صلی الله علیه و آله، وأقامَ مَرَّهً مَرَّهً ؛ فَعَلَّمَهُ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IRNazanin" w:hAnsi="IRNazanin" w:eastAsia="IRNazanin"/>
          <w:color w:val="111111"/>
          <w:sz w:val="28"/>
          <w:sz w:val="28"/>
          <w:szCs w:val="28"/>
          <w:rtl w:val="true"/>
          <w:lang w:bidi="fa-IR"/>
        </w:rPr>
        <w:t>شأن اذان از این خواب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آسمان دو مرتبه اذان را گفت و اقامه را یکبار و این را به رسول الله صلی الله علیه و اله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علیه السلام از پدرانش علیهم السلام از امیرالمومنین علی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آله در شب معراج اذان آموخته شد و نماز بر او واجب گشت </w:t>
      </w:r>
      <w:r>
        <w:rPr>
          <w:rStyle w:val="FootnoteAnchor"/>
          <w:rtl w:val="true"/>
        </w:rPr>
        <w:footnoteReference w:id="463"/>
      </w:r>
      <w:r>
        <w:rPr>
          <w:rFonts w:ascii="IRNazanin" w:hAnsi="IRNazanin" w:eastAsia="IRNazanin"/>
          <w:color w:val="111111"/>
          <w:sz w:val="28"/>
          <w:sz w:val="28"/>
          <w:szCs w:val="28"/>
          <w:rtl w:val="true"/>
          <w:lang w:bidi="fa-IR"/>
        </w:rPr>
        <w:t xml:space="preserve">در روایتی متناقض با دیگر روایات، بعد از بحث مسلمانان درباره حل مشکل، عمر بن خطاب </w:t>
      </w:r>
      <w:r>
        <w:rPr>
          <w:rStyle w:val="FootnoteAnchor"/>
          <w:rtl w:val="true"/>
        </w:rPr>
        <w:footnoteReference w:id="464"/>
      </w:r>
      <w:r>
        <w:rPr>
          <w:rFonts w:ascii="IRNazanin" w:hAnsi="IRNazanin" w:eastAsia="IRNazanin"/>
          <w:color w:val="111111"/>
          <w:sz w:val="28"/>
          <w:sz w:val="28"/>
          <w:szCs w:val="28"/>
          <w:rtl w:val="true"/>
          <w:lang w:bidi="fa-IR"/>
        </w:rPr>
        <w:t>اذان و اقامه را پیشنهاد می کند و پیامبر صلی الله علیه و آله به بلال دستور می دهد تا آن را در اوقات نماز بگوید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این خواب را هم عبدالله بن زید دیده و هم عمر بن خطاب در مورد تشریع اذان نزد اهل تسنن </w:t>
      </w:r>
      <w:bookmarkStart w:id="566" w:name="pg9408_100062"/>
    </w:p>
    <w:p>
      <w:pPr>
        <w:pStyle w:val="BookText"/>
        <w:rPr/>
      </w:pPr>
      <w:bookmarkEnd w:id="566"/>
      <w:r>
        <w:rPr>
          <w:rFonts w:ascii="IRNazanin" w:hAnsi="IRNazanin" w:eastAsia="IRNazanin"/>
          <w:color w:val="111111"/>
          <w:sz w:val="28"/>
          <w:sz w:val="28"/>
          <w:szCs w:val="28"/>
          <w:rtl w:val="true"/>
          <w:lang w:bidi="fa-IR"/>
        </w:rPr>
        <w:t>از روایات شیعه نقل شده که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این خواب را دیده بود خود این تناقضات دلیل خوبی بر بطلان نظرات اهل تسنن در مورد تشریع اذان است</w:t>
      </w:r>
      <w:r>
        <w:rPr>
          <w:rFonts w:eastAsia="IRNazanin" w:cs="IRNazanin"/>
          <w:color w:val="111111"/>
          <w:sz w:val="28"/>
          <w:szCs w:val="28"/>
          <w:rtl w:val="true"/>
          <w:lang w:bidi="fa-IR"/>
        </w:rPr>
        <w:t>.</w:t>
      </w:r>
    </w:p>
    <w:p>
      <w:pPr>
        <w:pStyle w:val="Heading3"/>
        <w:numPr>
          <w:ilvl w:val="2"/>
          <w:numId w:val="1"/>
        </w:numPr>
        <w:rPr/>
      </w:pPr>
      <w:bookmarkStart w:id="567" w:name="__RefHeading___Toc5635810_2870459653"/>
      <w:bookmarkStart w:id="568" w:name="_Toc217"/>
      <w:bookmarkEnd w:id="567"/>
      <w:r>
        <w:rPr>
          <w:rtl w:val="true"/>
        </w:rPr>
        <w:t>جعل و دستبرد در اذان</w:t>
      </w:r>
      <w:bookmarkEnd w:id="5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 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 توسط عمر جعل شد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های مختلفی برای این مطلب ذکر شده، از جمله این که عمر فکر کرد که اگر این فقره در اذان باشد مردم به جهاد نخواهند رفت و موجب تضعیف لشگر اسلام می شود به همین دلیل روزی عمر آن را منع کرد </w:t>
      </w:r>
      <w:r>
        <w:rPr>
          <w:rStyle w:val="FootnoteAnchor"/>
          <w:rtl w:val="true"/>
        </w:rPr>
        <w:footnoteReference w:id="46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ثلاث كن على عهد رسول الله صلی الله علیه و آله أنا أنهى عنهن، و أحرمهن، و أعاقب عليهن، و هي متعة النساء و متعة الحج، و حى على خیر العمل</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در حالی که 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که عبدالله بن عمر و امام زین العابدین علیه السلام و بسیاری از صحابه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در مورد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که و مؤذن برای اذان صبح نزد عمر آمد اما عمر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او را بیدار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دستور داد تا آن را در اذان صبح قرار دهد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با این حال ابوبکر بن شیبه از راویان حدیث اهل تسنن نقل می کند که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می گفت که این اذان اول یعنی اذان زمان رسول الله صلی الله علیه و آله است</w:t>
      </w:r>
      <w:r>
        <w:rPr>
          <w:rFonts w:eastAsia="IRNazanin" w:cs="IRNazanin"/>
          <w:color w:val="111111"/>
          <w:sz w:val="28"/>
          <w:szCs w:val="28"/>
          <w:rtl w:val="true"/>
          <w:lang w:bidi="fa-IR"/>
        </w:rPr>
        <w:t xml:space="preserve">. </w:t>
      </w:r>
      <w:r>
        <w:rPr>
          <w:rStyle w:val="FootnoteAnchor"/>
          <w:rtl w:val="true"/>
        </w:rPr>
        <w:footnoteReference w:id="470"/>
      </w:r>
      <w:bookmarkStart w:id="569" w:name="pg9408_100063"/>
    </w:p>
    <w:p>
      <w:pPr>
        <w:pStyle w:val="Heading3"/>
        <w:numPr>
          <w:ilvl w:val="2"/>
          <w:numId w:val="1"/>
        </w:numPr>
        <w:rPr/>
      </w:pPr>
      <w:bookmarkStart w:id="570" w:name="__RefHeading___Toc5635812_2870459653"/>
      <w:bookmarkStart w:id="571" w:name="_Toc218"/>
      <w:bookmarkEnd w:id="569"/>
      <w:bookmarkEnd w:id="570"/>
      <w:r>
        <w:rPr>
          <w:rtl w:val="true"/>
        </w:rPr>
        <w:t>انگیزه تحریف در اذان</w:t>
      </w:r>
      <w:bookmarkEnd w:id="571"/>
    </w:p>
    <w:p>
      <w:pPr>
        <w:pStyle w:val="BookText"/>
        <w:rPr/>
      </w:pPr>
      <w:r>
        <w:rPr>
          <w:rFonts w:ascii="IRNazanin" w:hAnsi="IRNazanin" w:eastAsia="IRNazanin"/>
          <w:color w:val="111111"/>
          <w:sz w:val="28"/>
          <w:sz w:val="28"/>
          <w:szCs w:val="28"/>
          <w:rtl w:val="true"/>
          <w:lang w:bidi="fa-IR"/>
        </w:rPr>
        <w:t>در تشریع اذان نزد اهل تسنن با تناقضات بسیاری که حاکی از جعل و دروغ سازی است روبرو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صلی الله علیه و آله اذان را از عبدالله بن زید و گاهی ابی بن کعب و گاهی از عمر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نیز مشکل مردم برای آگاه شدن از نماز داشتند و پیشنهاد ناقوس و بوق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صلی الله علیه و آله دادند که در برخی روایات با پیامبر به نتیجه نمی رسند و در برخی روایات امر به ناقوس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ایشان عمر بن خطاب در زمان حکومتش به تغییر برخی فقرات آن دستور می دهد اما با این حال در کتب اهل تسنن روایاتی وجود دارد که با مطالب گذشته مخالفت دارد و همانند روایات شیعی مطالب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تناقضات وقتی به وجود میآید که دروغ پردازی گسترده ای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تشریع اذان یقینا به عنوان یکی از فضائل مهم پیامبر صلی الله علیه و آله و امیرالمومنین علی علیه السلام و امیرالمومنین علی علیه السلام مطرح بوده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و ولایت تطبیق داده شده که برای دشمنان ولایت قابل تحمل نبوده و بلافاصله دست به تحریف و جعل روایات زدند تا این فضائل فراموش شود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بلکه آن فضائل را برای خود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تحریف و جعل ایشان به قدری گسترده بوده است که شئون پیامبر صلی الله علیه و آله را نیز هدف قرار داده اند و با این کار علاوه بر آن هدف شوم به عادی سازی امور تشریعی نیز پرداخته اند و این مطلب را در اذهان قرار داده اند که تشریعیات امری است که هر کس و ناکسی می تواند در آن دخالت کند و به همین دلیل عمربن خطاب در دوران حکومتش تغیراتی را در تشریعات الهی به وجود آورد که تفصیل آن را در کتب معتبر می توان یافت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تمام این بدعت ها به دلیل غصب خلافت و کینه توزی نسبت به پیامبر صلی الله علیه و آله و اهل بیت علیهم السلام صورت گرفت که از غصب خلافت در سقیفه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بدعت های تاریخی بدون حمایت گسترده اطرافیان صورت نمی پذیرد تا جایی که عایشه وصیت می کند که او را به دلیل بدعت هایی که انجام داده در کنار پیامبر صلی الله علیه و آله دفن نکنند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با بررسی این مطالب باید گفت که مردم به دستورات رسول الله صلی الله علیه و آله عمل نکردند و موجب این همه بدعت در جامعه اسلامی بودند در حالی که آن حضرت بارها مردم را از بدعت های آینده خبر داده بود و حتی در کنار حوض کوثر برخی از اصحاب آن حضرت را ملاقات می کنند در حالی که ندا می رسد که ایشان را به دلیل مرتد شدن و بدعت هایی که انجام دادند به جهنم ببرید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قائم إذا زمرة، حتى إذا عرفتهم خرج رجل من بينى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ثم إذا زمرة حتى إذا عرفتهم قال إنّهم ارتدوا بعدك على أدبارهم القهقهرى، فلا أراهم يخلص منهم الأمثل همل النعم،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أصحابي،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تدرى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بعداً، أو سحقاً سحقاً لمن بدل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تدرى ما احدثوا بعدك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الحوض رجال ممن صحبنى ورأنى، حتى إذا رفعوا إلى رأيتهم اختلجوا ،دونى، فلأقول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تدرى ما أحدثوا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این بدعت ها امور زیر است که تنها توسط عمر بن خطاب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حرمت حج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حرمت ازدواج موقت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به جعل الصلاة خير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به حذف حي على خير العمل</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نماز تراویح در شب های ماه رمضان</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سه طلاق در یک مجلس</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جزیه را از حدی که رسول الله صلی الله علیه و آله معین نموده بود بیشتر کرد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خراج مالیات بر زمین هایی غنیمتی که در جنگ با ایران بست آمده بود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اعطاء خمس به بنی هاشم و اهل بیت علیهم السلام برای تضعیف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نصر بن حجاج بدون هیچ گناهی</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مقام ابراهیم از مکان خود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صدقه از برخی نصاری عرب بجای جزیه</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منع ازدواج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آزادشدگان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عرب</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دانستن مسح بر کفش و جوراب</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چهار تکبیر بر میت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ارث بردن اعجمی از عرب</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عول و تعصیب در ارث</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تبيعض وار بیت المال و اعطاء آن به افراد نالایق</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شوری برای انتخاب خلیفه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دادن به بنی امیه در شام </w:t>
      </w:r>
      <w:bookmarkStart w:id="572" w:name="pg9408_100065"/>
    </w:p>
    <w:p>
      <w:pPr>
        <w:pStyle w:val="Heading3"/>
        <w:numPr>
          <w:ilvl w:val="2"/>
          <w:numId w:val="1"/>
        </w:numPr>
        <w:rPr/>
      </w:pPr>
      <w:bookmarkStart w:id="573" w:name="__RefHeading___Toc5635814_2870459653"/>
      <w:bookmarkStart w:id="574" w:name="_Toc219"/>
      <w:bookmarkEnd w:id="572"/>
      <w:bookmarkEnd w:id="573"/>
      <w:r>
        <w:rPr>
          <w:rtl w:val="true"/>
        </w:rPr>
        <w:t>ترک اذان</w:t>
      </w:r>
      <w:bookmarkEnd w:id="57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در روایات مختلفی از ثواب اذان بحث شده و حتی بلال آن صحابی بزرگ خود این روایات کا را از پیامبر صلی الله علیه و آله قل می کند بعد از آن حضرت برای کسی جز حضرت فاطمه علیها السلام اذان نگفت آن هم وقتی به اشهد ان محمد رسول الله رسید، خبر آوردند که اذان را قطع کند؛ زیرا حضرت فاطمه علیها السلام بدحال شده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همچنین امام صادق علیه السلام بعد از تجلیل از شخصیت بلال و حق شناسی و محبت او نسبت به اهل بیت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برای خلفاء اذان نگفت تا این که حی علی خیر العمل ترک شد</w:t>
      </w:r>
      <w:r>
        <w:rPr>
          <w:rFonts w:eastAsia="IRNazanin" w:cs="IRNazanin"/>
          <w:color w:val="111111"/>
          <w:sz w:val="28"/>
          <w:szCs w:val="28"/>
          <w:rtl w:val="true"/>
          <w:lang w:bidi="fa-IR"/>
        </w:rPr>
        <w:t xml:space="preserve">. </w:t>
      </w:r>
      <w:r>
        <w:rPr>
          <w:rStyle w:val="FootnoteAnchor"/>
          <w:rtl w:val="true"/>
        </w:rPr>
        <w:footnoteReference w:id="492"/>
      </w:r>
      <w:bookmarkStart w:id="575" w:name="pg9408_100066"/>
    </w:p>
    <w:p>
      <w:pPr>
        <w:pStyle w:val="Heading3"/>
        <w:numPr>
          <w:ilvl w:val="2"/>
          <w:numId w:val="1"/>
        </w:numPr>
        <w:rPr/>
      </w:pPr>
      <w:bookmarkStart w:id="576" w:name="__RefHeading___Toc5635816_2870459653"/>
      <w:bookmarkStart w:id="577" w:name="_Toc220"/>
      <w:bookmarkEnd w:id="575"/>
      <w:bookmarkEnd w:id="576"/>
      <w:r>
        <w:rPr>
          <w:rtl w:val="true"/>
        </w:rPr>
        <w:t>پی نوشت ها</w:t>
      </w:r>
      <w:r>
        <w:rPr>
          <w:rtl w:val="true"/>
        </w:rPr>
        <w:t>:</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فقه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مستدرک الوسائل،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 فقه القرآن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 الأذان في الشرع إعلام الناس بحلول وقت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الفقه على المذاهب الأربعة و مذهب أهل البيت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الساطعة في شرح الزيارة الجامعة،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میلانی، سید علی الشهاده بالولايه في الاذان،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النبي الأعظم صلى الله عليه و آله و سلم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في شرح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الجزم بأن هذه الأخبار من موضوعاتهم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النعمانيه،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الحدائق الناضرة في أحكام العترة الطاهرة ،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میلانی، سید علی الشهاده بالولايه في الاذان،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مجرد الفقه و الفتاوی،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و لو فعله الإنسان يأثم به غير أنه ليس من فضيلة الأذان و لإكمال فصوله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الثالثة فى الأذان والإقامة،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النبى الأعظم صلى الله عليه و آله و سلم،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میلانی، سید علی الشهاده بالولايه في الاذان،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الأمالي،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العدد القويه، قم،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كشف الغمه،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میلانی، سید علی، پیشین،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مصطلحات الفقه، ص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الاستبصار فيما اختلف من الأخبار،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رَسُولُ اللَّهِ ص بِلَالًا فَلَمْ يَزَلْ يُؤَذِّنُ بِهَا حَتَّى قَبَضَ اللَّهُ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الفقه على المذاهب الأربعة و مذهب أهل البيت علیهم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فى سنن الأقوال والأفعال، بیروت،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شرف الدین النص والاجتهاد ص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عاملی، سید جعفر مرتضى، الصحيح من سيرة النبى الأعظم، بيروت، دارالهادی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دارالسیره،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في سيرة الأمين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المستقيم، نجف،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شرح نهج البلاغة،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578" w:name="pg9408_100069"/>
    </w:p>
    <w:p>
      <w:pPr>
        <w:pStyle w:val="Heading3"/>
        <w:numPr>
          <w:ilvl w:val="2"/>
          <w:numId w:val="1"/>
        </w:numPr>
        <w:rPr/>
      </w:pPr>
      <w:bookmarkStart w:id="579" w:name="__RefHeading___Toc5635818_2870459653"/>
      <w:bookmarkStart w:id="580" w:name="_Toc221"/>
      <w:bookmarkEnd w:id="578"/>
      <w:bookmarkEnd w:id="579"/>
      <w:r>
        <w:rPr>
          <w:rtl w:val="true"/>
        </w:rPr>
        <w:t>منابع و مآخذ</w:t>
      </w:r>
      <w:r>
        <w:rPr>
          <w:rtl w:val="true"/>
        </w:rPr>
        <w:t>:</w:t>
      </w:r>
      <w:bookmarkEnd w:id="5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الدين فقه القرآن، قم، انتشارات کتابخانه آیت الله 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میرزا حسین، مستدرک الوسائل، قم، مؤسسه آل البيت عليهم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الكتب الإسلامية،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بيروت موسسة الوفا،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ابن شهر آشوب،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جزیری، عبد الرحمن، غروی، سید محمد، ياسر، مازح، كتاب الفقه على المذاهب الأربعة و مذهب أهل البيت علیهم السلام، بیروت، لبنان، دارالثقلین،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حسین بن على من لا يحضره الفقيه، قم، انتشارات جامعه مدرسین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کربلائي، شيخ جواد، الأنوار الساطعة في شرح الزيارة الجامعة، قم، دارالحدیث،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حكم النبي الأعظم صلى الله علیه و آله و سلم، قم، دارالحدیث،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روضة المتقين فى شرح من لا يحضره الفقيه، ایران، قم، مؤسسه فرهنگی اسلامی کوشانبور،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جزائری، سید نعمت الله، الانوار النعمانيه،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بحرانی، یوسف بن احمد بن ابراهيم، الحدائق الناضرة في أحكام العترة الطاهرة، ايران، قم، دفتر انتشارات اسلامی وابسته به جامعه مدرسین،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النهاية في مجرد الفقه و الفتاوی بیروت، لبنان، دار الكتاب العربي،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المبسوط في فقه الإمامية ايران، تهران، المكتبة المرتضوية لإحياء الآثار الجعفرية، سوم،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سید جعفر مرتضى الشهادة الثالثة فى الأذان والإقامة المركز الإسلامي للدراسات الطبعة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حكم النبي الأعظم، قم، دار الحدیث،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استرآبادی، سید شرف الدین تأويل الآيات الظاهرة، قم، انتشارات جامعه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رضى الدين على بن يوسف العدد القويه ،قم، کتابخانه آية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تبريز، مكتبة بني هاشم،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وسائل الشيعه، قم، موسسه آل البيت،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الحسن التبيان في تفسير القرآن، بیروت، دار احيا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 منصور احمد بن على الإحتجاج، مشهد مقدس،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الحسن، الاستبصار فيما اختلف من الأخبار ایران، تهران دارالمتب الاسلاميه،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سید جعفر مرتضى، الصحيح من سيرة النبي الأعظم، بيروت، دار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دارالسیره،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متقى هندی، علی بن حسام كنز العمال في سنن الأقوال والأفعال، بيروت، مؤسسة الرسالة،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الأفريقى المصرى، محمد بن مکرم بن منظور، لسان العرب،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عبید الله بن عبدالله، شواهد التنزیل بی تا موسسه چاپ و 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ابی بکر احمد بن الحسين بن على، السنن الکبری،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بیاضی نباطی، علی بن یونس، صراط المستقيم، نجف، کتابخانه حیدریه،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ابن ابی الحدید، شرح نهج البلاغة، قم، انتشارات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اسماعيل، الجامع الصحيح المختصر، بيروت اليمامه، دار ابن كثير،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حلبي، ابوالفرج،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في سيرة الأمين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الكتب العلميه، دوم،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9408_100072"/>
      <w:bookmarkStart w:id="582" w:name="pg9408_100072"/>
      <w:bookmarkEnd w:id="582"/>
    </w:p>
    <w:p>
      <w:pPr>
        <w:pStyle w:val="Heading2"/>
        <w:numPr>
          <w:ilvl w:val="1"/>
          <w:numId w:val="1"/>
        </w:numPr>
        <w:rPr/>
      </w:pPr>
      <w:bookmarkStart w:id="583" w:name="pg9408_100072"/>
      <w:bookmarkStart w:id="584" w:name="__RefHeading___Toc5635820_2870459653"/>
      <w:bookmarkStart w:id="585" w:name="_Toc222"/>
      <w:bookmarkEnd w:id="583"/>
      <w:bookmarkEnd w:id="584"/>
      <w:r>
        <w:rPr>
          <w:rtl w:val="true"/>
        </w:rPr>
        <w:t>اشعار</w:t>
      </w:r>
      <w:bookmarkEnd w:id="585"/>
    </w:p>
    <w:p>
      <w:pPr>
        <w:pStyle w:val="Heading3"/>
        <w:numPr>
          <w:ilvl w:val="2"/>
          <w:numId w:val="1"/>
        </w:numPr>
        <w:rPr/>
      </w:pPr>
      <w:bookmarkStart w:id="586" w:name="__RefHeading___Toc5635822_2870459653"/>
      <w:bookmarkStart w:id="587" w:name="_Toc223"/>
      <w:bookmarkEnd w:id="586"/>
      <w:r>
        <w:rPr>
          <w:rtl w:val="true"/>
        </w:rPr>
        <w:t>علی علیه السلام اعجاز خلقت</w:t>
      </w:r>
      <w:bookmarkEnd w:id="587"/>
    </w:p>
    <w:p>
      <w:pPr>
        <w:pStyle w:val="BookText"/>
        <w:rPr/>
      </w:pPr>
      <w:r>
        <w:rPr>
          <w:rFonts w:ascii="IRNazanin" w:hAnsi="IRNazanin" w:eastAsia="IRNazanin"/>
          <w:color w:val="111111"/>
          <w:sz w:val="28"/>
          <w:sz w:val="28"/>
          <w:szCs w:val="28"/>
          <w:rtl w:val="true"/>
          <w:lang w:bidi="fa-IR"/>
        </w:rPr>
        <w:t xml:space="preserve">مولای ما نمونه ی دیگر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خلقت است و برابر نداشته است</w:t>
      </w:r>
    </w:p>
    <w:p>
      <w:pPr>
        <w:pStyle w:val="BookText"/>
        <w:rPr/>
      </w:pPr>
      <w:r>
        <w:rPr>
          <w:rFonts w:ascii="IRNazanin" w:hAnsi="IRNazanin" w:eastAsia="IRNazanin"/>
          <w:color w:val="111111"/>
          <w:sz w:val="28"/>
          <w:sz w:val="28"/>
          <w:szCs w:val="28"/>
          <w:rtl w:val="true"/>
          <w:lang w:bidi="fa-IR"/>
        </w:rPr>
        <w:t xml:space="preserve">وقت طواف دور حرم فکر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بی دلیل ترک برنداشته است</w:t>
      </w:r>
    </w:p>
    <w:p>
      <w:pPr>
        <w:pStyle w:val="BookText"/>
        <w:rPr/>
      </w:pPr>
      <w:r>
        <w:rPr>
          <w:rFonts w:ascii="IRNazanin" w:hAnsi="IRNazanin" w:eastAsia="IRNazanin"/>
          <w:color w:val="111111"/>
          <w:sz w:val="28"/>
          <w:sz w:val="28"/>
          <w:szCs w:val="28"/>
          <w:rtl w:val="true"/>
          <w:lang w:bidi="fa-IR"/>
        </w:rPr>
        <w:t xml:space="preserve">دیدیم در غدیر که دنیا به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 برای پیمبر نداشته است</w:t>
      </w:r>
    </w:p>
    <w:p>
      <w:pPr>
        <w:pStyle w:val="BookText"/>
        <w:rPr/>
      </w:pPr>
      <w:r>
        <w:rPr>
          <w:rFonts w:ascii="IRNazanin" w:hAnsi="IRNazanin" w:eastAsia="IRNazanin"/>
          <w:color w:val="111111"/>
          <w:sz w:val="28"/>
          <w:sz w:val="28"/>
          <w:szCs w:val="28"/>
          <w:rtl w:val="true"/>
          <w:lang w:bidi="fa-IR"/>
        </w:rPr>
        <w:t xml:space="preserve">سوگند می خورم که نبی شهر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جز علی در دیگر نداشته است</w:t>
      </w:r>
    </w:p>
    <w:p>
      <w:pPr>
        <w:pStyle w:val="BookText"/>
        <w:rPr/>
      </w:pPr>
      <w:r>
        <w:rPr>
          <w:rFonts w:ascii="IRNazanin" w:hAnsi="IRNazanin" w:eastAsia="IRNazanin"/>
          <w:color w:val="111111"/>
          <w:sz w:val="28"/>
          <w:sz w:val="28"/>
          <w:szCs w:val="28"/>
          <w:rtl w:val="true"/>
          <w:lang w:bidi="fa-IR"/>
        </w:rPr>
        <w:t xml:space="preserve">طوری ز چارچوب در قلعه 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قلعه هیچ زمان در نداشته است</w:t>
      </w:r>
    </w:p>
    <w:p>
      <w:pPr>
        <w:pStyle w:val="BookText"/>
        <w:rPr/>
      </w:pPr>
      <w:r>
        <w:rPr>
          <w:rFonts w:ascii="IRNazanin" w:hAnsi="IRNazanin" w:eastAsia="IRNazanin"/>
          <w:color w:val="111111"/>
          <w:sz w:val="28"/>
          <w:sz w:val="28"/>
          <w:szCs w:val="28"/>
          <w:rtl w:val="true"/>
          <w:lang w:bidi="fa-IR"/>
        </w:rPr>
        <w:t xml:space="preserve">یا غیر لافتی صفتی در خورش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جبرییل واژه ی بهتر نداشته است</w:t>
      </w:r>
    </w:p>
    <w:p>
      <w:pPr>
        <w:pStyle w:val="BookText"/>
        <w:rPr/>
      </w:pPr>
      <w:r>
        <w:rPr>
          <w:rFonts w:ascii="IRNazanin" w:hAnsi="IRNazanin" w:eastAsia="IRNazanin"/>
          <w:color w:val="111111"/>
          <w:sz w:val="28"/>
          <w:sz w:val="28"/>
          <w:szCs w:val="28"/>
          <w:rtl w:val="true"/>
          <w:lang w:bidi="fa-IR"/>
        </w:rPr>
        <w:t xml:space="preserve">چون روز روشن است که در جهل گمشده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ختم نادعلی بر نداشته است</w:t>
      </w:r>
    </w:p>
    <w:p>
      <w:pPr>
        <w:pStyle w:val="BookText"/>
        <w:rPr/>
      </w:pPr>
      <w:r>
        <w:rPr>
          <w:rFonts w:ascii="IRNazanin" w:hAnsi="IRNazanin" w:eastAsia="IRNazanin"/>
          <w:color w:val="111111"/>
          <w:sz w:val="28"/>
          <w:sz w:val="28"/>
          <w:szCs w:val="28"/>
          <w:rtl w:val="true"/>
          <w:lang w:bidi="fa-IR"/>
        </w:rPr>
        <w:t xml:space="preserve">این شعر استعاره ندارد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که نیست برابر نداشته است</w:t>
      </w:r>
    </w:p>
    <w:p>
      <w:pPr>
        <w:pStyle w:val="Heading3"/>
        <w:numPr>
          <w:ilvl w:val="2"/>
          <w:numId w:val="1"/>
        </w:numPr>
        <w:rPr/>
      </w:pPr>
      <w:bookmarkStart w:id="588" w:name="__RefHeading___Toc5635824_2870459653"/>
      <w:bookmarkStart w:id="589" w:name="_Toc224"/>
      <w:bookmarkEnd w:id="588"/>
      <w:r>
        <w:rPr>
          <w:rtl w:val="true"/>
        </w:rPr>
        <w:t>پسری بی بدیل</w:t>
      </w:r>
      <w:bookmarkEnd w:id="589"/>
    </w:p>
    <w:p>
      <w:pPr>
        <w:pStyle w:val="BookText"/>
        <w:rPr/>
      </w:pPr>
      <w:r>
        <w:rPr>
          <w:rFonts w:ascii="IRNazanin" w:hAnsi="IRNazanin" w:eastAsia="IRNazanin"/>
          <w:color w:val="111111"/>
          <w:sz w:val="28"/>
          <w:sz w:val="28"/>
          <w:szCs w:val="28"/>
          <w:rtl w:val="true"/>
          <w:lang w:bidi="fa-IR"/>
        </w:rPr>
        <w:t xml:space="preserve">به سمت کعبه ملک هم دخیل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مادری پسری بی بدیل می آورد</w:t>
      </w:r>
    </w:p>
    <w:p>
      <w:pPr>
        <w:pStyle w:val="BookText"/>
        <w:rPr/>
      </w:pPr>
      <w:r>
        <w:rPr>
          <w:rFonts w:ascii="IRNazanin" w:hAnsi="IRNazanin" w:eastAsia="IRNazanin"/>
          <w:color w:val="111111"/>
          <w:sz w:val="28"/>
          <w:sz w:val="28"/>
          <w:szCs w:val="28"/>
          <w:rtl w:val="true"/>
          <w:lang w:bidi="fa-IR"/>
        </w:rPr>
        <w:t xml:space="preserve">گشود لب به سخن کعبه، داشت بی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خلقت عالم دلیل می آورد</w:t>
      </w:r>
    </w:p>
    <w:p>
      <w:pPr>
        <w:pStyle w:val="BookText"/>
        <w:rPr/>
      </w:pPr>
      <w:r>
        <w:rPr>
          <w:rFonts w:ascii="IRNazanin" w:hAnsi="IRNazanin" w:eastAsia="IRNazanin"/>
          <w:color w:val="111111"/>
          <w:sz w:val="28"/>
          <w:sz w:val="28"/>
          <w:szCs w:val="28"/>
          <w:rtl w:val="true"/>
          <w:lang w:bidi="fa-IR"/>
        </w:rPr>
        <w:t xml:space="preserve">ز اشک شوق ملک زیر پاش دریا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غرق کلیمی که نیل می آورد</w:t>
      </w:r>
    </w:p>
    <w:p>
      <w:pPr>
        <w:pStyle w:val="BookText"/>
        <w:rPr/>
      </w:pPr>
      <w:r>
        <w:rPr>
          <w:rFonts w:ascii="IRNazanin" w:hAnsi="IRNazanin" w:eastAsia="IRNazanin"/>
          <w:color w:val="111111"/>
          <w:sz w:val="28"/>
          <w:sz w:val="28"/>
          <w:szCs w:val="28"/>
          <w:rtl w:val="true"/>
          <w:lang w:bidi="fa-IR"/>
        </w:rPr>
        <w:t xml:space="preserve">خلیل با تبر آمد به بتکده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دوش محمد خلیل می آورد</w:t>
      </w:r>
    </w:p>
    <w:p>
      <w:pPr>
        <w:pStyle w:val="BookText"/>
        <w:rPr/>
      </w:pPr>
      <w:r>
        <w:rPr>
          <w:rFonts w:ascii="IRNazanin" w:hAnsi="IRNazanin" w:eastAsia="IRNazanin"/>
          <w:color w:val="111111"/>
          <w:sz w:val="28"/>
          <w:sz w:val="28"/>
          <w:szCs w:val="28"/>
          <w:rtl w:val="true"/>
          <w:lang w:bidi="fa-IR"/>
        </w:rPr>
        <w:t xml:space="preserve">علی برادری اش را به عدل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شعله جانب دست عقیل می آورد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وصف شه لافتی کنم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مدح او صفت از این قبیل می آورد </w:t>
      </w:r>
      <w:bookmarkStart w:id="590" w:name="pg9408_100073"/>
    </w:p>
    <w:p>
      <w:pPr>
        <w:pStyle w:val="Heading3"/>
        <w:numPr>
          <w:ilvl w:val="2"/>
          <w:numId w:val="1"/>
        </w:numPr>
        <w:rPr/>
      </w:pPr>
      <w:bookmarkStart w:id="591" w:name="__RefHeading___Toc5635826_2870459653"/>
      <w:bookmarkStart w:id="592" w:name="_Toc225"/>
      <w:bookmarkEnd w:id="590"/>
      <w:bookmarkEnd w:id="591"/>
      <w:r>
        <w:rPr>
          <w:rtl w:val="true"/>
        </w:rPr>
        <w:t>دستگیر همیشه عالم</w:t>
      </w:r>
      <w:bookmarkEnd w:id="592"/>
    </w:p>
    <w:p>
      <w:pPr>
        <w:pStyle w:val="BookText"/>
        <w:rPr/>
      </w:pPr>
      <w:r>
        <w:rPr>
          <w:rFonts w:ascii="IRNazanin" w:hAnsi="IRNazanin" w:eastAsia="IRNazanin"/>
          <w:color w:val="111111"/>
          <w:sz w:val="28"/>
          <w:sz w:val="28"/>
          <w:szCs w:val="28"/>
          <w:rtl w:val="true"/>
          <w:lang w:bidi="fa-IR"/>
        </w:rPr>
        <w:t xml:space="preserve">از نگاهت حیات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صبر و صلات می ریزد</w:t>
      </w:r>
    </w:p>
    <w:p>
      <w:pPr>
        <w:pStyle w:val="BookText"/>
        <w:rPr/>
      </w:pPr>
      <w:r>
        <w:rPr>
          <w:rFonts w:ascii="IRNazanin" w:hAnsi="IRNazanin" w:eastAsia="IRNazanin"/>
          <w:color w:val="111111"/>
          <w:sz w:val="28"/>
          <w:sz w:val="28"/>
          <w:szCs w:val="28"/>
          <w:rtl w:val="true"/>
          <w:lang w:bidi="fa-IR"/>
        </w:rPr>
        <w:t xml:space="preserve">از تجلی روشن ذاتت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جلوه صفات می ریزد</w:t>
      </w:r>
    </w:p>
    <w:p>
      <w:pPr>
        <w:pStyle w:val="BookText"/>
        <w:rPr/>
      </w:pPr>
      <w:r>
        <w:rPr>
          <w:rFonts w:ascii="IRNazanin" w:hAnsi="IRNazanin" w:eastAsia="IRNazanin"/>
          <w:color w:val="111111"/>
          <w:sz w:val="28"/>
          <w:sz w:val="28"/>
          <w:szCs w:val="28"/>
          <w:rtl w:val="true"/>
          <w:lang w:bidi="fa-IR"/>
        </w:rPr>
        <w:t xml:space="preserve">دستگیر همیشه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رکوعت زکات می ریزد</w:t>
      </w:r>
    </w:p>
    <w:p>
      <w:pPr>
        <w:pStyle w:val="BookText"/>
        <w:rPr/>
      </w:pPr>
      <w:r>
        <w:rPr>
          <w:rFonts w:ascii="IRNazanin" w:hAnsi="IRNazanin" w:eastAsia="IRNazanin"/>
          <w:color w:val="111111"/>
          <w:sz w:val="28"/>
          <w:sz w:val="28"/>
          <w:szCs w:val="28"/>
          <w:rtl w:val="true"/>
          <w:lang w:bidi="fa-IR"/>
        </w:rPr>
        <w:t xml:space="preserve">از کرامات دست تو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کائنات می ریزد</w:t>
      </w:r>
    </w:p>
    <w:p>
      <w:pPr>
        <w:pStyle w:val="BookText"/>
        <w:rPr/>
      </w:pPr>
      <w:r>
        <w:rPr>
          <w:rFonts w:ascii="IRNazanin" w:hAnsi="IRNazanin" w:eastAsia="IRNazanin"/>
          <w:color w:val="111111"/>
          <w:sz w:val="28"/>
          <w:sz w:val="28"/>
          <w:szCs w:val="28"/>
          <w:rtl w:val="true"/>
          <w:lang w:bidi="fa-IR"/>
        </w:rPr>
        <w:t xml:space="preserve">لب اگر واکنی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اش را به پات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تشنه ی خاک بوسی نجفم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راهت برات می ریزد</w:t>
      </w:r>
    </w:p>
    <w:p>
      <w:pPr>
        <w:pStyle w:val="BookText"/>
        <w:rPr/>
      </w:pPr>
      <w:r>
        <w:rPr>
          <w:rFonts w:ascii="IRNazanin" w:hAnsi="IRNazanin" w:eastAsia="IRNazanin"/>
          <w:color w:val="111111"/>
          <w:sz w:val="28"/>
          <w:sz w:val="28"/>
          <w:szCs w:val="28"/>
          <w:rtl w:val="true"/>
          <w:lang w:bidi="fa-IR"/>
        </w:rPr>
        <w:t xml:space="preserve">روز محشر ز تار و پود عبات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نجات می ریزد</w:t>
      </w:r>
    </w:p>
    <w:p>
      <w:pPr>
        <w:pStyle w:val="BookText"/>
        <w:rPr/>
      </w:pPr>
      <w:r>
        <w:rPr>
          <w:rFonts w:ascii="IRNazanin" w:hAnsi="IRNazanin" w:eastAsia="IRNazanin"/>
          <w:color w:val="111111"/>
          <w:sz w:val="28"/>
          <w:sz w:val="28"/>
          <w:szCs w:val="28"/>
          <w:rtl w:val="true"/>
          <w:lang w:bidi="fa-IR"/>
        </w:rPr>
        <w:t xml:space="preserve">همه ی عمر در پناه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مذهب نگاه توام</w:t>
      </w:r>
      <w:r>
        <w:rPr>
          <w:rFonts w:eastAsia="IRNazanin" w:cs="IRNazanin"/>
          <w:color w:val="111111"/>
          <w:sz w:val="28"/>
          <w:szCs w:val="28"/>
          <w:rtl w:val="true"/>
          <w:lang w:bidi="fa-IR"/>
        </w:rPr>
        <w:t>....</w:t>
      </w:r>
    </w:p>
    <w:p>
      <w:pPr>
        <w:pStyle w:val="Heading3"/>
        <w:numPr>
          <w:ilvl w:val="2"/>
          <w:numId w:val="1"/>
        </w:numPr>
        <w:rPr/>
      </w:pPr>
      <w:bookmarkStart w:id="593" w:name="__RefHeading___Toc5635828_2870459653"/>
      <w:bookmarkStart w:id="594" w:name="_Toc226"/>
      <w:bookmarkEnd w:id="593"/>
      <w:r>
        <w:rPr>
          <w:rtl w:val="true"/>
        </w:rPr>
        <w:t>آيه آيه حقیقت جاری</w:t>
      </w:r>
      <w:bookmarkEnd w:id="594"/>
    </w:p>
    <w:p>
      <w:pPr>
        <w:pStyle w:val="BookText"/>
        <w:rPr/>
      </w:pPr>
      <w:r>
        <w:rPr>
          <w:rFonts w:ascii="IRNazanin" w:hAnsi="IRNazanin" w:eastAsia="IRNazanin"/>
          <w:color w:val="111111"/>
          <w:sz w:val="28"/>
          <w:sz w:val="28"/>
          <w:szCs w:val="28"/>
          <w:rtl w:val="true"/>
          <w:lang w:bidi="fa-IR"/>
        </w:rPr>
        <w:t xml:space="preserve">کعبه و زمزم و صفا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و مشعر و مِنا حيدر</w:t>
      </w:r>
    </w:p>
    <w:p>
      <w:pPr>
        <w:pStyle w:val="BookText"/>
        <w:rPr/>
      </w:pPr>
      <w:r>
        <w:rPr>
          <w:rFonts w:ascii="IRNazanin" w:hAnsi="IRNazanin" w:eastAsia="IRNazanin"/>
          <w:color w:val="111111"/>
          <w:sz w:val="28"/>
          <w:sz w:val="28"/>
          <w:szCs w:val="28"/>
          <w:rtl w:val="true"/>
          <w:lang w:bidi="fa-IR"/>
        </w:rPr>
        <w:t xml:space="preserve">قبله ی مسجد الحرام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ی خدا حیدر</w:t>
      </w:r>
    </w:p>
    <w:p>
      <w:pPr>
        <w:pStyle w:val="BookText"/>
        <w:rPr/>
      </w:pPr>
      <w:r>
        <w:rPr>
          <w:rFonts w:ascii="IRNazanin" w:hAnsi="IRNazanin" w:eastAsia="IRNazanin"/>
          <w:color w:val="111111"/>
          <w:sz w:val="28"/>
          <w:sz w:val="28"/>
          <w:szCs w:val="28"/>
          <w:rtl w:val="true"/>
          <w:lang w:bidi="fa-IR"/>
        </w:rPr>
        <w:t xml:space="preserve">شور اعجاز ليله الاسرى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شب حرا حیدر</w:t>
      </w:r>
    </w:p>
    <w:p>
      <w:pPr>
        <w:pStyle w:val="BookText"/>
        <w:rPr/>
      </w:pPr>
      <w:r>
        <w:rPr>
          <w:rFonts w:ascii="IRNazanin" w:hAnsi="IRNazanin" w:eastAsia="IRNazanin"/>
          <w:color w:val="111111"/>
          <w:sz w:val="28"/>
          <w:sz w:val="28"/>
          <w:szCs w:val="28"/>
          <w:rtl w:val="true"/>
          <w:lang w:bidi="fa-IR"/>
        </w:rPr>
        <w:t xml:space="preserve">اولین یاور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ختم الانبيا حيدر</w:t>
      </w:r>
    </w:p>
    <w:p>
      <w:pPr>
        <w:pStyle w:val="BookText"/>
        <w:rPr/>
      </w:pPr>
      <w:r>
        <w:rPr>
          <w:rFonts w:ascii="IRNazanin" w:hAnsi="IRNazanin" w:eastAsia="IRNazanin"/>
          <w:color w:val="111111"/>
          <w:sz w:val="28"/>
          <w:sz w:val="28"/>
          <w:szCs w:val="28"/>
          <w:rtl w:val="true"/>
          <w:lang w:bidi="fa-IR"/>
        </w:rPr>
        <w:t xml:space="preserve">السلام علیک 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حیدر</w:t>
      </w:r>
    </w:p>
    <w:p>
      <w:pPr>
        <w:pStyle w:val="BookText"/>
        <w:rPr/>
      </w:pPr>
      <w:r>
        <w:rPr>
          <w:rFonts w:ascii="IRNazanin" w:hAnsi="IRNazanin" w:eastAsia="IRNazanin"/>
          <w:color w:val="111111"/>
          <w:sz w:val="28"/>
          <w:sz w:val="28"/>
          <w:szCs w:val="28"/>
          <w:rtl w:val="true"/>
          <w:lang w:bidi="fa-IR"/>
        </w:rPr>
        <w:t xml:space="preserve">يثرب و کاظمین و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و طوس و کربلا حیدر</w:t>
      </w:r>
    </w:p>
    <w:p>
      <w:pPr>
        <w:pStyle w:val="BookText"/>
        <w:rPr/>
      </w:pPr>
      <w:r>
        <w:rPr>
          <w:rFonts w:ascii="IRNazanin" w:hAnsi="IRNazanin" w:eastAsia="IRNazanin"/>
          <w:color w:val="111111"/>
          <w:sz w:val="28"/>
          <w:sz w:val="28"/>
          <w:szCs w:val="28"/>
          <w:rtl w:val="true"/>
          <w:lang w:bidi="fa-IR"/>
        </w:rPr>
        <w:t xml:space="preserve">آیه آیه حقیقت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و قدر و هل أتى حيدر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معنی روشن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صراط السَّعادَه بابُ الله </w:t>
      </w:r>
      <w:bookmarkStart w:id="595" w:name="pg9408_100074"/>
    </w:p>
    <w:p>
      <w:pPr>
        <w:pStyle w:val="Heading3"/>
        <w:numPr>
          <w:ilvl w:val="2"/>
          <w:numId w:val="1"/>
        </w:numPr>
        <w:rPr/>
      </w:pPr>
      <w:bookmarkStart w:id="596" w:name="__RefHeading___Toc5635830_2870459653"/>
      <w:bookmarkStart w:id="597" w:name="_Toc227"/>
      <w:bookmarkEnd w:id="595"/>
      <w:bookmarkEnd w:id="596"/>
      <w:r>
        <w:rPr>
          <w:rtl w:val="true"/>
        </w:rPr>
        <w:t>عالم بی قرار توست</w:t>
      </w:r>
      <w:bookmarkEnd w:id="597"/>
    </w:p>
    <w:p>
      <w:pPr>
        <w:pStyle w:val="BookText"/>
        <w:rPr/>
      </w:pPr>
      <w:r>
        <w:rPr>
          <w:rFonts w:ascii="IRNazanin" w:hAnsi="IRNazanin" w:eastAsia="IRNazanin"/>
          <w:color w:val="111111"/>
          <w:sz w:val="28"/>
          <w:sz w:val="28"/>
          <w:szCs w:val="28"/>
          <w:rtl w:val="true"/>
          <w:lang w:bidi="fa-IR"/>
        </w:rPr>
        <w:t xml:space="preserve">جز ولای تو ائتلافی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مطلق که اختلافی نیست</w:t>
      </w:r>
    </w:p>
    <w:p>
      <w:pPr>
        <w:pStyle w:val="BookText"/>
        <w:rPr/>
      </w:pPr>
      <w:r>
        <w:rPr>
          <w:rFonts w:ascii="IRNazanin" w:hAnsi="IRNazanin" w:eastAsia="IRNazanin"/>
          <w:color w:val="111111"/>
          <w:sz w:val="28"/>
          <w:sz w:val="28"/>
          <w:szCs w:val="28"/>
          <w:rtl w:val="true"/>
          <w:lang w:bidi="fa-IR"/>
        </w:rPr>
        <w:t xml:space="preserve">اعتقادات بی ولایت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خیال بافی نیست</w:t>
      </w:r>
    </w:p>
    <w:p>
      <w:pPr>
        <w:pStyle w:val="BookText"/>
        <w:rPr/>
      </w:pPr>
      <w:r>
        <w:rPr>
          <w:rFonts w:ascii="IRNazanin" w:hAnsi="IRNazanin" w:eastAsia="IRNazanin"/>
          <w:color w:val="111111"/>
          <w:sz w:val="28"/>
          <w:sz w:val="28"/>
          <w:szCs w:val="28"/>
          <w:rtl w:val="true"/>
          <w:lang w:bidi="fa-IR"/>
        </w:rPr>
        <w:t xml:space="preserve">پیرهن چاک عشق تو کعبه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 قبله و مطافی نیست</w:t>
      </w:r>
    </w:p>
    <w:p>
      <w:pPr>
        <w:pStyle w:val="BookText"/>
        <w:rPr/>
      </w:pPr>
      <w:r>
        <w:rPr>
          <w:rFonts w:ascii="IRNazanin" w:hAnsi="IRNazanin" w:eastAsia="IRNazanin"/>
          <w:color w:val="111111"/>
          <w:sz w:val="28"/>
          <w:sz w:val="28"/>
          <w:szCs w:val="28"/>
          <w:rtl w:val="true"/>
          <w:lang w:bidi="fa-IR"/>
        </w:rPr>
        <w:t xml:space="preserve">عالمی بی قرار رجعت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شصت و سه سال کافی نیست</w:t>
      </w:r>
    </w:p>
    <w:p>
      <w:pPr>
        <w:pStyle w:val="BookText"/>
        <w:rPr/>
      </w:pPr>
      <w:r>
        <w:rPr>
          <w:rFonts w:ascii="IRNazanin" w:hAnsi="IRNazanin" w:eastAsia="IRNazanin"/>
          <w:color w:val="111111"/>
          <w:sz w:val="28"/>
          <w:sz w:val="28"/>
          <w:szCs w:val="28"/>
          <w:rtl w:val="true"/>
          <w:lang w:bidi="fa-IR"/>
        </w:rPr>
        <w:t xml:space="preserve">وقت مدح شما قلم 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تقصیر این قوافی نیست</w:t>
      </w:r>
    </w:p>
    <w:p>
      <w:pPr>
        <w:pStyle w:val="BookText"/>
        <w:rPr/>
      </w:pPr>
      <w:r>
        <w:rPr>
          <w:rFonts w:ascii="IRNazanin" w:hAnsi="IRNazanin" w:eastAsia="IRNazanin"/>
          <w:color w:val="111111"/>
          <w:sz w:val="28"/>
          <w:sz w:val="28"/>
          <w:szCs w:val="28"/>
          <w:rtl w:val="true"/>
          <w:lang w:bidi="fa-IR"/>
        </w:rPr>
        <w:t xml:space="preserve">شعرهایم اگر چه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عشق دوست لبریز است</w:t>
      </w:r>
    </w:p>
    <w:p>
      <w:pPr>
        <w:pStyle w:val="Heading3"/>
        <w:numPr>
          <w:ilvl w:val="2"/>
          <w:numId w:val="1"/>
        </w:numPr>
        <w:rPr/>
      </w:pPr>
      <w:bookmarkStart w:id="598" w:name="__RefHeading___Toc5635832_2870459653"/>
      <w:bookmarkStart w:id="599" w:name="_Toc228"/>
      <w:bookmarkEnd w:id="598"/>
      <w:r>
        <w:rPr>
          <w:rtl w:val="true"/>
        </w:rPr>
        <w:t>مدح و ولادت حضرت مولا علیه السلام</w:t>
      </w:r>
      <w:bookmarkEnd w:id="599"/>
    </w:p>
    <w:p>
      <w:pPr>
        <w:pStyle w:val="BookText"/>
        <w:rPr/>
      </w:pPr>
      <w:r>
        <w:rPr>
          <w:rFonts w:ascii="IRNazanin" w:hAnsi="IRNazanin" w:eastAsia="IRNazanin"/>
          <w:color w:val="111111"/>
          <w:sz w:val="28"/>
          <w:sz w:val="28"/>
          <w:szCs w:val="28"/>
          <w:rtl w:val="true"/>
          <w:lang w:bidi="fa-IR"/>
        </w:rPr>
        <w:t xml:space="preserve">نصیبم شد غمت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شد محرمت الحمدلله</w:t>
      </w:r>
    </w:p>
    <w:p>
      <w:pPr>
        <w:pStyle w:val="BookText"/>
        <w:rPr/>
      </w:pPr>
      <w:r>
        <w:rPr>
          <w:rFonts w:ascii="IRNazanin" w:hAnsi="IRNazanin" w:eastAsia="IRNazanin"/>
          <w:color w:val="111111"/>
          <w:sz w:val="28"/>
          <w:sz w:val="28"/>
          <w:szCs w:val="28"/>
          <w:rtl w:val="true"/>
          <w:lang w:bidi="fa-IR"/>
        </w:rPr>
        <w:t xml:space="preserve">من و درماندگی صد شکر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بیش و کمت الحمد لله</w:t>
      </w:r>
    </w:p>
    <w:p>
      <w:pPr>
        <w:pStyle w:val="BookText"/>
        <w:rPr/>
      </w:pPr>
      <w:r>
        <w:rPr>
          <w:rFonts w:ascii="IRNazanin" w:hAnsi="IRNazanin" w:eastAsia="IRNazanin"/>
          <w:color w:val="111111"/>
          <w:sz w:val="28"/>
          <w:sz w:val="28"/>
          <w:szCs w:val="28"/>
          <w:rtl w:val="true"/>
          <w:lang w:bidi="fa-IR"/>
        </w:rPr>
        <w:t xml:space="preserve">تبارم کوثر و از طیف نورم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سرشکم زمزمت الحمدلله</w:t>
      </w:r>
    </w:p>
    <w:p>
      <w:pPr>
        <w:pStyle w:val="BookText"/>
        <w:rPr/>
      </w:pPr>
      <w:r>
        <w:rPr>
          <w:rFonts w:ascii="IRNazanin" w:hAnsi="IRNazanin" w:eastAsia="IRNazanin"/>
          <w:color w:val="111111"/>
          <w:sz w:val="28"/>
          <w:sz w:val="28"/>
          <w:szCs w:val="28"/>
          <w:rtl w:val="true"/>
          <w:lang w:bidi="fa-IR"/>
        </w:rPr>
        <w:t xml:space="preserve">دلم در صیقل دستت جلا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فتادم در یَمَت الحمدلله</w:t>
      </w:r>
    </w:p>
    <w:p>
      <w:pPr>
        <w:pStyle w:val="BookText"/>
        <w:rPr/>
      </w:pPr>
      <w:r>
        <w:rPr>
          <w:rFonts w:ascii="IRNazanin" w:hAnsi="IRNazanin" w:eastAsia="IRNazanin"/>
          <w:color w:val="111111"/>
          <w:sz w:val="28"/>
          <w:sz w:val="28"/>
          <w:szCs w:val="28"/>
          <w:rtl w:val="true"/>
          <w:lang w:bidi="fa-IR"/>
        </w:rPr>
        <w:t xml:space="preserve">تو را تا وسعت رب می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گویمت الحمدلله</w:t>
      </w:r>
    </w:p>
    <w:p>
      <w:pPr>
        <w:pStyle w:val="BookText"/>
        <w:rPr/>
      </w:pPr>
      <w:r>
        <w:rPr>
          <w:rFonts w:ascii="IRNazanin" w:hAnsi="IRNazanin" w:eastAsia="IRNazanin"/>
          <w:color w:val="111111"/>
          <w:sz w:val="28"/>
          <w:sz w:val="28"/>
          <w:szCs w:val="28"/>
          <w:rtl w:val="true"/>
          <w:lang w:bidi="fa-IR"/>
        </w:rPr>
        <w:t xml:space="preserve">تویی که ریشه هر ذوالمعالی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مولى الموالي</w:t>
      </w:r>
    </w:p>
    <w:p>
      <w:pPr>
        <w:pStyle w:val="BookText"/>
        <w:rPr/>
      </w:pPr>
      <w:r>
        <w:rPr>
          <w:rFonts w:ascii="IRNazanin" w:hAnsi="IRNazanin" w:eastAsia="IRNazanin"/>
          <w:color w:val="111111"/>
          <w:sz w:val="28"/>
          <w:sz w:val="28"/>
          <w:szCs w:val="28"/>
          <w:rtl w:val="true"/>
          <w:lang w:bidi="fa-IR"/>
        </w:rPr>
        <w:t xml:space="preserve">به دشت سینه ها ألفت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مدّاح امیرالمؤمنینم</w:t>
      </w:r>
    </w:p>
    <w:p>
      <w:pPr>
        <w:pStyle w:val="BookText"/>
        <w:rPr/>
      </w:pPr>
      <w:r>
        <w:rPr>
          <w:rFonts w:ascii="IRNazanin" w:hAnsi="IRNazanin" w:eastAsia="IRNazanin"/>
          <w:color w:val="111111"/>
          <w:sz w:val="28"/>
          <w:sz w:val="28"/>
          <w:szCs w:val="28"/>
          <w:rtl w:val="true"/>
          <w:lang w:bidi="fa-IR"/>
        </w:rPr>
        <w:t xml:space="preserve">گره بند قبای مرتضایم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یک رشته از حبل المتینم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بسوزان یا که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کشت کردی در زمینم </w:t>
      </w:r>
      <w:bookmarkStart w:id="600" w:name="pg9408_100075"/>
    </w:p>
    <w:p>
      <w:pPr>
        <w:pStyle w:val="Heading3"/>
        <w:numPr>
          <w:ilvl w:val="2"/>
          <w:numId w:val="1"/>
        </w:numPr>
        <w:rPr/>
      </w:pPr>
      <w:bookmarkStart w:id="601" w:name="__RefHeading___Toc5635834_2870459653"/>
      <w:bookmarkStart w:id="602" w:name="_Toc229"/>
      <w:bookmarkEnd w:id="600"/>
      <w:bookmarkEnd w:id="601"/>
      <w:r>
        <w:rPr>
          <w:rtl w:val="true"/>
        </w:rPr>
        <w:t>دست خط خدا</w:t>
      </w:r>
      <w:bookmarkEnd w:id="602"/>
    </w:p>
    <w:p>
      <w:pPr>
        <w:pStyle w:val="BookText"/>
        <w:rPr/>
      </w:pPr>
      <w:r>
        <w:rPr>
          <w:rFonts w:ascii="IRNazanin" w:hAnsi="IRNazanin" w:eastAsia="IRNazanin"/>
          <w:color w:val="111111"/>
          <w:sz w:val="28"/>
          <w:sz w:val="28"/>
          <w:szCs w:val="28"/>
          <w:rtl w:val="true"/>
          <w:lang w:bidi="fa-IR"/>
        </w:rPr>
        <w:t xml:space="preserve">سه روز بر در کعبه نظاره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شکافی دوباره می کردند</w:t>
      </w:r>
    </w:p>
    <w:p>
      <w:pPr>
        <w:pStyle w:val="BookText"/>
        <w:rPr/>
      </w:pPr>
      <w:r>
        <w:rPr>
          <w:rFonts w:ascii="IRNazanin" w:hAnsi="IRNazanin" w:eastAsia="IRNazanin"/>
          <w:color w:val="111111"/>
          <w:sz w:val="28"/>
          <w:sz w:val="28"/>
          <w:szCs w:val="28"/>
          <w:rtl w:val="true"/>
          <w:lang w:bidi="fa-IR"/>
        </w:rPr>
        <w:t xml:space="preserve">منجمین همه مبهوت در پی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به ضریح ستاره می کردند</w:t>
      </w:r>
    </w:p>
    <w:p>
      <w:pPr>
        <w:pStyle w:val="BookText"/>
        <w:rPr/>
      </w:pPr>
      <w:r>
        <w:rPr>
          <w:rFonts w:ascii="IRNazanin" w:hAnsi="IRNazanin" w:eastAsia="IRNazanin"/>
          <w:color w:val="111111"/>
          <w:sz w:val="28"/>
          <w:sz w:val="28"/>
          <w:szCs w:val="28"/>
          <w:rtl w:val="true"/>
          <w:lang w:bidi="fa-IR"/>
        </w:rPr>
        <w:t xml:space="preserve">دوباره ریخت به هم طرح کعبه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مادر و کودک اشاره می کردند</w:t>
      </w:r>
    </w:p>
    <w:p>
      <w:pPr>
        <w:pStyle w:val="BookText"/>
        <w:rPr/>
      </w:pPr>
      <w:r>
        <w:rPr>
          <w:rFonts w:ascii="IRNazanin" w:hAnsi="IRNazanin" w:eastAsia="IRNazanin"/>
          <w:color w:val="111111"/>
          <w:sz w:val="28"/>
          <w:sz w:val="28"/>
          <w:szCs w:val="28"/>
          <w:rtl w:val="true"/>
          <w:lang w:bidi="fa-IR"/>
        </w:rPr>
        <w:t xml:space="preserve">رسید ماه و زلیخائیان ز یوسف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هر چه که بود عکس پاره می کردند</w:t>
      </w:r>
    </w:p>
    <w:p>
      <w:pPr>
        <w:pStyle w:val="BookText"/>
        <w:rPr/>
      </w:pPr>
      <w:r>
        <w:rPr>
          <w:rFonts w:ascii="IRNazanin" w:hAnsi="IRNazanin" w:eastAsia="IRNazanin"/>
          <w:color w:val="111111"/>
          <w:sz w:val="28"/>
          <w:sz w:val="28"/>
          <w:szCs w:val="28"/>
          <w:rtl w:val="true"/>
          <w:lang w:bidi="fa-IR"/>
        </w:rPr>
        <w:t xml:space="preserve">به حکم خنده و یا گریه های کودکی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همه استخاره می کردند</w:t>
      </w:r>
    </w:p>
    <w:p>
      <w:pPr>
        <w:pStyle w:val="BookText"/>
        <w:rPr/>
      </w:pPr>
      <w:r>
        <w:rPr>
          <w:rFonts w:ascii="IRNazanin" w:hAnsi="IRNazanin" w:eastAsia="IRNazanin"/>
          <w:color w:val="111111"/>
          <w:sz w:val="28"/>
          <w:sz w:val="28"/>
          <w:szCs w:val="28"/>
          <w:rtl w:val="true"/>
          <w:lang w:bidi="fa-IR"/>
        </w:rPr>
        <w:t xml:space="preserve">نمونه خط علی را که دیده است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قشنگ ترین دست خط خداست</w:t>
      </w:r>
    </w:p>
    <w:p>
      <w:pPr>
        <w:pStyle w:val="Heading3"/>
        <w:numPr>
          <w:ilvl w:val="2"/>
          <w:numId w:val="1"/>
        </w:numPr>
        <w:rPr/>
      </w:pPr>
      <w:bookmarkStart w:id="603" w:name="__RefHeading___Toc5635836_2870459653"/>
      <w:bookmarkStart w:id="604" w:name="_Toc230"/>
      <w:bookmarkEnd w:id="603"/>
      <w:r>
        <w:rPr>
          <w:rtl w:val="true"/>
        </w:rPr>
        <w:t>علی شناس یکی بود</w:t>
      </w:r>
      <w:bookmarkEnd w:id="604"/>
    </w:p>
    <w:p>
      <w:pPr>
        <w:pStyle w:val="BookText"/>
        <w:rPr/>
      </w:pPr>
      <w:r>
        <w:rPr>
          <w:rFonts w:ascii="IRNazanin" w:hAnsi="IRNazanin" w:eastAsia="IRNazanin"/>
          <w:color w:val="111111"/>
          <w:sz w:val="28"/>
          <w:sz w:val="28"/>
          <w:szCs w:val="28"/>
          <w:rtl w:val="true"/>
          <w:lang w:bidi="fa-IR"/>
        </w:rPr>
        <w:t xml:space="preserve">نه هر که گشت محمّد، پیمبری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حق علی بُرد، رهبری داند</w:t>
      </w:r>
    </w:p>
    <w:p>
      <w:pPr>
        <w:pStyle w:val="BookText"/>
        <w:rPr/>
      </w:pPr>
      <w:r>
        <w:rPr>
          <w:rFonts w:ascii="IRNazanin" w:hAnsi="IRNazanin" w:eastAsia="IRNazanin"/>
          <w:color w:val="111111"/>
          <w:sz w:val="28"/>
          <w:sz w:val="28"/>
          <w:szCs w:val="28"/>
          <w:rtl w:val="true"/>
          <w:lang w:bidi="fa-IR"/>
        </w:rPr>
        <w:t xml:space="preserve">هر که مسند حیدر گرفت و تند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معرکهٔ جنگ، حیدری داند</w:t>
      </w:r>
    </w:p>
    <w:p>
      <w:pPr>
        <w:pStyle w:val="BookText"/>
        <w:rPr/>
      </w:pPr>
      <w:r>
        <w:rPr>
          <w:rFonts w:ascii="IRNazanin" w:hAnsi="IRNazanin" w:eastAsia="IRNazanin"/>
          <w:color w:val="111111"/>
          <w:sz w:val="28"/>
          <w:sz w:val="28"/>
          <w:szCs w:val="28"/>
          <w:rtl w:val="true"/>
          <w:lang w:bidi="fa-IR"/>
        </w:rPr>
        <w:t xml:space="preserve">نوشته اند بر آن در که سوخت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عدل کُشی دادگستری داند</w:t>
      </w:r>
    </w:p>
    <w:p>
      <w:pPr>
        <w:pStyle w:val="BookText"/>
        <w:rPr/>
      </w:pPr>
      <w:r>
        <w:rPr>
          <w:rFonts w:ascii="IRNazanin" w:hAnsi="IRNazanin" w:eastAsia="IRNazanin"/>
          <w:color w:val="111111"/>
          <w:sz w:val="28"/>
          <w:sz w:val="28"/>
          <w:szCs w:val="28"/>
          <w:rtl w:val="true"/>
          <w:lang w:bidi="fa-IR"/>
        </w:rPr>
        <w:t xml:space="preserve">علی شناس یکی بود و او محمّد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قدر گوهر یکدانه گوهری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و تیغ و جوانمردی علی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است که اسلام پروری داند</w:t>
      </w:r>
    </w:p>
    <w:p>
      <w:pPr>
        <w:pStyle w:val="BookText"/>
        <w:rPr/>
      </w:pPr>
      <w:r>
        <w:rPr>
          <w:rFonts w:ascii="IRNazanin" w:hAnsi="IRNazanin" w:eastAsia="IRNazanin"/>
          <w:color w:val="111111"/>
          <w:sz w:val="28"/>
          <w:sz w:val="28"/>
          <w:szCs w:val="28"/>
          <w:rtl w:val="true"/>
          <w:lang w:bidi="fa-IR"/>
        </w:rPr>
        <w:t xml:space="preserve">زبان شعر کجا، وصف او کجا؟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عنصری نه نظامی نه انوری داند</w:t>
      </w:r>
    </w:p>
    <w:p>
      <w:pPr>
        <w:pStyle w:val="BookText"/>
        <w:rPr/>
      </w:pPr>
      <w:r>
        <w:rPr>
          <w:rFonts w:ascii="IRNazanin" w:hAnsi="IRNazanin" w:eastAsia="IRNazanin"/>
          <w:color w:val="111111"/>
          <w:sz w:val="28"/>
          <w:sz w:val="28"/>
          <w:szCs w:val="28"/>
          <w:rtl w:val="true"/>
          <w:lang w:bidi="fa-IR"/>
        </w:rPr>
        <w:t xml:space="preserve">مقام سائل او را به سلطنت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درگه او کیمیاگری داند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خواست فلانی ستد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است از آن که نهد رو به کفش قنبر او </w:t>
      </w:r>
      <w:bookmarkStart w:id="605" w:name="pg9408_100076"/>
    </w:p>
    <w:p>
      <w:pPr>
        <w:pStyle w:val="Heading3"/>
        <w:numPr>
          <w:ilvl w:val="2"/>
          <w:numId w:val="1"/>
        </w:numPr>
        <w:rPr/>
      </w:pPr>
      <w:bookmarkStart w:id="606" w:name="__RefHeading___Toc5635838_2870459653"/>
      <w:bookmarkStart w:id="607" w:name="_Toc231"/>
      <w:bookmarkEnd w:id="605"/>
      <w:bookmarkEnd w:id="606"/>
      <w:r>
        <w:rPr>
          <w:rtl w:val="true"/>
        </w:rPr>
        <w:t>لیلای بی تعیّن</w:t>
      </w:r>
      <w:bookmarkEnd w:id="607"/>
    </w:p>
    <w:p>
      <w:pPr>
        <w:pStyle w:val="BookText"/>
        <w:rPr/>
      </w:pPr>
      <w:r>
        <w:rPr>
          <w:rFonts w:ascii="IRNazanin" w:hAnsi="IRNazanin" w:eastAsia="IRNazanin"/>
          <w:color w:val="111111"/>
          <w:sz w:val="28"/>
          <w:sz w:val="28"/>
          <w:szCs w:val="28"/>
          <w:rtl w:val="true"/>
          <w:lang w:bidi="fa-IR"/>
        </w:rPr>
        <w:t xml:space="preserve">هنگام ظهر وقت اذان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به روی خلق باز بود</w:t>
      </w:r>
    </w:p>
    <w:p>
      <w:pPr>
        <w:pStyle w:val="BookText"/>
        <w:rPr/>
      </w:pPr>
      <w:r>
        <w:rPr>
          <w:rFonts w:ascii="IRNazanin" w:hAnsi="IRNazanin" w:eastAsia="IRNazanin"/>
          <w:color w:val="111111"/>
          <w:sz w:val="28"/>
          <w:sz w:val="28"/>
          <w:szCs w:val="28"/>
          <w:rtl w:val="true"/>
          <w:lang w:bidi="fa-IR"/>
        </w:rPr>
        <w:t xml:space="preserve">ارواح مومنین همه در سجده سر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کعبه بود که روی جهاز بود</w:t>
      </w:r>
    </w:p>
    <w:p>
      <w:pPr>
        <w:pStyle w:val="BookText"/>
        <w:rPr/>
      </w:pPr>
      <w:r>
        <w:rPr>
          <w:rFonts w:ascii="IRNazanin" w:hAnsi="IRNazanin" w:eastAsia="IRNazanin"/>
          <w:color w:val="111111"/>
          <w:sz w:val="28"/>
          <w:sz w:val="28"/>
          <w:szCs w:val="28"/>
          <w:rtl w:val="true"/>
          <w:lang w:bidi="fa-IR"/>
        </w:rPr>
        <w:t xml:space="preserve">مردم برای بار دگر جمع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غدیر خم عرفات حجاز بود</w:t>
      </w:r>
    </w:p>
    <w:p>
      <w:pPr>
        <w:pStyle w:val="BookText"/>
        <w:rPr/>
      </w:pPr>
      <w:r>
        <w:rPr>
          <w:rFonts w:ascii="IRNazanin" w:hAnsi="IRNazanin" w:eastAsia="IRNazanin"/>
          <w:color w:val="111111"/>
          <w:sz w:val="28"/>
          <w:sz w:val="28"/>
          <w:szCs w:val="28"/>
          <w:rtl w:val="true"/>
          <w:lang w:bidi="fa-IR"/>
        </w:rPr>
        <w:t xml:space="preserve">انگار بوی آب به گوشش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غدیر یکسره عرض نیاز بود</w:t>
      </w:r>
    </w:p>
    <w:p>
      <w:pPr>
        <w:pStyle w:val="BookText"/>
        <w:rPr/>
      </w:pPr>
      <w:r>
        <w:rPr>
          <w:rFonts w:ascii="IRNazanin" w:hAnsi="IRNazanin" w:eastAsia="IRNazanin"/>
          <w:color w:val="111111"/>
          <w:sz w:val="28"/>
          <w:sz w:val="28"/>
          <w:szCs w:val="28"/>
          <w:rtl w:val="true"/>
          <w:lang w:bidi="fa-IR"/>
        </w:rPr>
        <w:t xml:space="preserve">خورشید در جنون خود از حال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لیلای بی تعیّن ما غرق ناز بود</w:t>
      </w:r>
    </w:p>
    <w:p>
      <w:pPr>
        <w:pStyle w:val="BookText"/>
        <w:rPr/>
      </w:pPr>
      <w:r>
        <w:rPr>
          <w:rFonts w:ascii="IRNazanin" w:hAnsi="IRNazanin" w:eastAsia="IRNazanin"/>
          <w:color w:val="111111"/>
          <w:sz w:val="28"/>
          <w:sz w:val="28"/>
          <w:szCs w:val="28"/>
          <w:rtl w:val="true"/>
          <w:lang w:bidi="fa-IR"/>
        </w:rPr>
        <w:t xml:space="preserve">دیدند از نفس که کم آورد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داستان ولایت دراز بود</w:t>
      </w:r>
    </w:p>
    <w:p>
      <w:pPr>
        <w:pStyle w:val="BookText"/>
        <w:rPr/>
      </w:pPr>
      <w:r>
        <w:rPr>
          <w:rFonts w:ascii="IRNazanin" w:hAnsi="IRNazanin" w:eastAsia="IRNazanin"/>
          <w:color w:val="111111"/>
          <w:sz w:val="28"/>
          <w:sz w:val="28"/>
          <w:szCs w:val="28"/>
          <w:rtl w:val="true"/>
          <w:lang w:bidi="fa-IR"/>
        </w:rPr>
        <w:t xml:space="preserve">یکبار نه دوبار نه بار دگر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آیه های علی دلنواز بود</w:t>
      </w:r>
    </w:p>
    <w:p>
      <w:pPr>
        <w:pStyle w:val="BookText"/>
        <w:rPr/>
      </w:pPr>
      <w:r>
        <w:rPr>
          <w:rFonts w:ascii="IRNazanin" w:hAnsi="IRNazanin" w:eastAsia="IRNazanin"/>
          <w:color w:val="111111"/>
          <w:sz w:val="28"/>
          <w:sz w:val="28"/>
          <w:szCs w:val="28"/>
          <w:rtl w:val="true"/>
          <w:lang w:bidi="fa-IR"/>
        </w:rPr>
        <w:t xml:space="preserve">گیرم کسی نبود تماشای او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در غنای خود آیینه ساز بود</w:t>
      </w:r>
    </w:p>
    <w:p>
      <w:pPr>
        <w:pStyle w:val="BookText"/>
        <w:rPr/>
      </w:pPr>
      <w:r>
        <w:rPr>
          <w:rFonts w:ascii="IRNazanin" w:hAnsi="IRNazanin" w:eastAsia="IRNazanin"/>
          <w:color w:val="111111"/>
          <w:sz w:val="28"/>
          <w:sz w:val="28"/>
          <w:szCs w:val="28"/>
          <w:rtl w:val="true"/>
          <w:lang w:bidi="fa-IR"/>
        </w:rPr>
        <w:t xml:space="preserve">تفریح خردسالی او خلق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طفولیتش خاکباز بود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هر چه لیلی است همه مظهر وی اند </w:t>
      </w:r>
      <w:bookmarkStart w:id="608" w:name="pg9408_100077"/>
    </w:p>
    <w:p>
      <w:pPr>
        <w:pStyle w:val="BookText"/>
        <w:rPr/>
      </w:pPr>
      <w:bookmarkEnd w:id="608"/>
      <w:r>
        <w:rPr>
          <w:rFonts w:ascii="IRNazanin" w:hAnsi="IRNazanin" w:eastAsia="IRNazanin"/>
          <w:color w:val="111111"/>
          <w:sz w:val="28"/>
          <w:sz w:val="28"/>
          <w:szCs w:val="28"/>
          <w:rtl w:val="true"/>
          <w:lang w:bidi="fa-IR"/>
        </w:rPr>
        <w:t>یا هر چه جز حقیقت عشقش مجاز بود</w:t>
      </w:r>
    </w:p>
    <w:p>
      <w:pPr>
        <w:pStyle w:val="Heading3"/>
        <w:numPr>
          <w:ilvl w:val="2"/>
          <w:numId w:val="1"/>
        </w:numPr>
        <w:rPr/>
      </w:pPr>
      <w:bookmarkStart w:id="609" w:name="__RefHeading___Toc5635840_2870459653"/>
      <w:bookmarkStart w:id="610" w:name="_Toc232"/>
      <w:bookmarkEnd w:id="609"/>
      <w:r>
        <w:rPr>
          <w:rtl w:val="true"/>
        </w:rPr>
        <w:t>عید غدیر</w:t>
      </w:r>
      <w:bookmarkEnd w:id="610"/>
    </w:p>
    <w:p>
      <w:pPr>
        <w:pStyle w:val="BookText"/>
        <w:rPr/>
      </w:pPr>
      <w:r>
        <w:rPr>
          <w:rFonts w:ascii="IRNazanin" w:hAnsi="IRNazanin" w:eastAsia="IRNazanin"/>
          <w:color w:val="111111"/>
          <w:sz w:val="28"/>
          <w:sz w:val="28"/>
          <w:szCs w:val="28"/>
          <w:rtl w:val="true"/>
          <w:lang w:bidi="fa-IR"/>
        </w:rPr>
        <w:t xml:space="preserve">آیینه تمام نمای خدا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زد رقم، قلم ابتدا، علی است</w:t>
      </w:r>
    </w:p>
    <w:p>
      <w:pPr>
        <w:pStyle w:val="BookText"/>
        <w:rPr/>
      </w:pPr>
      <w:r>
        <w:rPr>
          <w:rFonts w:ascii="IRNazanin" w:hAnsi="IRNazanin" w:eastAsia="IRNazanin"/>
          <w:color w:val="111111"/>
          <w:sz w:val="28"/>
          <w:sz w:val="28"/>
          <w:szCs w:val="28"/>
          <w:rtl w:val="true"/>
          <w:lang w:bidi="fa-IR"/>
        </w:rPr>
        <w:t xml:space="preserve">دست خدا، زبان خدا، صورت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بندگیش بندهٔ بی انتها علی است</w:t>
      </w:r>
    </w:p>
    <w:p>
      <w:pPr>
        <w:pStyle w:val="BookText"/>
        <w:rPr/>
      </w:pPr>
      <w:r>
        <w:rPr>
          <w:rFonts w:ascii="IRNazanin" w:hAnsi="IRNazanin" w:eastAsia="IRNazanin"/>
          <w:color w:val="111111"/>
          <w:sz w:val="28"/>
          <w:sz w:val="28"/>
          <w:szCs w:val="28"/>
          <w:rtl w:val="true"/>
          <w:lang w:bidi="fa-IR"/>
        </w:rPr>
        <w:t xml:space="preserve">جان رسول و لحم رسول و دم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شیر رسول خدا، علی است</w:t>
      </w:r>
    </w:p>
    <w:p>
      <w:pPr>
        <w:pStyle w:val="BookText"/>
        <w:rPr/>
      </w:pPr>
      <w:r>
        <w:rPr>
          <w:rFonts w:ascii="IRNazanin" w:hAnsi="IRNazanin" w:eastAsia="IRNazanin"/>
          <w:color w:val="111111"/>
          <w:sz w:val="28"/>
          <w:sz w:val="28"/>
          <w:szCs w:val="28"/>
          <w:rtl w:val="true"/>
          <w:lang w:bidi="fa-IR"/>
        </w:rPr>
        <w:t xml:space="preserve">بعد از نبی به هر زن و هر مرد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امام علی، مقتدا، علی است</w:t>
      </w:r>
    </w:p>
    <w:p>
      <w:pPr>
        <w:pStyle w:val="BookText"/>
        <w:rPr/>
      </w:pPr>
      <w:r>
        <w:rPr>
          <w:rFonts w:ascii="IRNazanin" w:hAnsi="IRNazanin" w:eastAsia="IRNazanin"/>
          <w:color w:val="111111"/>
          <w:sz w:val="28"/>
          <w:sz w:val="28"/>
          <w:szCs w:val="28"/>
          <w:rtl w:val="true"/>
          <w:lang w:bidi="fa-IR"/>
        </w:rPr>
        <w:t xml:space="preserve">ذکر علی به وقت دعا یا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نبی به درگه معبود یا علی است</w:t>
      </w:r>
    </w:p>
    <w:p>
      <w:pPr>
        <w:pStyle w:val="BookText"/>
        <w:rPr/>
      </w:pPr>
      <w:r>
        <w:rPr>
          <w:rFonts w:ascii="IRNazanin" w:hAnsi="IRNazanin" w:eastAsia="IRNazanin"/>
          <w:color w:val="111111"/>
          <w:sz w:val="28"/>
          <w:sz w:val="28"/>
          <w:szCs w:val="28"/>
          <w:rtl w:val="true"/>
          <w:lang w:bidi="fa-IR"/>
        </w:rPr>
        <w:t xml:space="preserve">مولای دیگران دگری بود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گواه باش که مولای ما علی است</w:t>
      </w:r>
    </w:p>
    <w:p>
      <w:pPr>
        <w:pStyle w:val="BookText"/>
        <w:rPr/>
      </w:pPr>
      <w:r>
        <w:rPr>
          <w:rFonts w:ascii="IRNazanin" w:hAnsi="IRNazanin" w:eastAsia="IRNazanin"/>
          <w:color w:val="111111"/>
          <w:sz w:val="28"/>
          <w:sz w:val="28"/>
          <w:szCs w:val="28"/>
          <w:rtl w:val="true"/>
          <w:lang w:bidi="fa-IR"/>
        </w:rPr>
        <w:t xml:space="preserve">زیباترین دعا به لب شیعه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مصطفی محمد و یا مرتضی علی است</w:t>
      </w:r>
    </w:p>
    <w:p>
      <w:pPr>
        <w:pStyle w:val="BookText"/>
        <w:rPr/>
      </w:pPr>
      <w:r>
        <w:rPr>
          <w:rFonts w:ascii="IRNazanin" w:hAnsi="IRNazanin" w:eastAsia="IRNazanin"/>
          <w:color w:val="111111"/>
          <w:sz w:val="28"/>
          <w:sz w:val="28"/>
          <w:szCs w:val="28"/>
          <w:rtl w:val="true"/>
          <w:lang w:bidi="fa-IR"/>
        </w:rPr>
        <w:t xml:space="preserve">دانید جای شیعه به روز جزا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به خدا هر کجا علی است</w:t>
      </w:r>
    </w:p>
    <w:p>
      <w:pPr>
        <w:pStyle w:val="BookText"/>
        <w:rPr/>
      </w:pPr>
      <w:r>
        <w:rPr>
          <w:rFonts w:ascii="IRNazanin" w:hAnsi="IRNazanin" w:eastAsia="IRNazanin"/>
          <w:color w:val="111111"/>
          <w:sz w:val="28"/>
          <w:sz w:val="28"/>
          <w:szCs w:val="28"/>
          <w:rtl w:val="true"/>
          <w:lang w:bidi="fa-IR"/>
        </w:rPr>
        <w:t xml:space="preserve">نفس رسول، آن که به جای رسول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کند به راه محمّد فدا علی است</w:t>
      </w:r>
    </w:p>
    <w:p>
      <w:pPr>
        <w:pStyle w:val="BookText"/>
        <w:rPr/>
      </w:pPr>
      <w:r>
        <w:rPr>
          <w:rFonts w:ascii="IRNazanin" w:hAnsi="IRNazanin" w:eastAsia="IRNazanin"/>
          <w:color w:val="111111"/>
          <w:sz w:val="28"/>
          <w:sz w:val="28"/>
          <w:szCs w:val="28"/>
          <w:rtl w:val="true"/>
          <w:lang w:bidi="fa-IR"/>
        </w:rPr>
        <w:t xml:space="preserve">دشمن، به دشمنی خود اقرار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داشت بازوی خیبرگشا، علی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کتاب خداوندگار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با علی است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است </w:t>
      </w:r>
    </w:p>
    <w:p>
      <w:pPr>
        <w:pStyle w:val="BookText"/>
        <w:rPr/>
      </w:pPr>
      <w:r>
        <w:rPr>
          <w:rFonts w:ascii="IRNazanin" w:hAnsi="IRNazanin" w:eastAsia="IRNazanin"/>
          <w:color w:val="111111"/>
          <w:sz w:val="28"/>
          <w:sz w:val="28"/>
          <w:szCs w:val="28"/>
          <w:rtl w:val="true"/>
          <w:lang w:bidi="fa-IR"/>
        </w:rPr>
        <w:t xml:space="preserve">چشم خدا، قسیم جحیم و جنان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و لنگر ارض و سما، علی است</w:t>
      </w:r>
    </w:p>
    <w:p>
      <w:pPr>
        <w:pStyle w:val="BookText"/>
        <w:rPr/>
      </w:pPr>
      <w:r>
        <w:rPr>
          <w:rFonts w:ascii="IRNazanin" w:hAnsi="IRNazanin" w:eastAsia="IRNazanin"/>
          <w:color w:val="111111"/>
          <w:sz w:val="28"/>
          <w:sz w:val="28"/>
          <w:szCs w:val="28"/>
          <w:rtl w:val="true"/>
          <w:lang w:bidi="fa-IR"/>
        </w:rPr>
        <w:t xml:space="preserve">تنزیل و نور و مریم و طاها و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و توبه و زمر و هل انا علی است</w:t>
      </w:r>
    </w:p>
    <w:p>
      <w:pPr>
        <w:pStyle w:val="BookText"/>
        <w:rPr/>
      </w:pPr>
      <w:r>
        <w:rPr>
          <w:rFonts w:ascii="IRNazanin" w:hAnsi="IRNazanin" w:eastAsia="IRNazanin"/>
          <w:color w:val="111111"/>
          <w:sz w:val="28"/>
          <w:sz w:val="28"/>
          <w:szCs w:val="28"/>
          <w:rtl w:val="true"/>
          <w:lang w:bidi="fa-IR"/>
        </w:rPr>
        <w:t xml:space="preserve">گفتم دعا کنم که نگاهی به ما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استجابت و ذکر و دعا، علی</w:t>
      </w:r>
    </w:p>
    <w:p>
      <w:pPr>
        <w:pStyle w:val="BookText"/>
        <w:rPr/>
      </w:pPr>
      <w:r>
        <w:rPr>
          <w:rFonts w:ascii="IRNazanin" w:hAnsi="IRNazanin" w:eastAsia="IRNazanin"/>
          <w:color w:val="111111"/>
          <w:sz w:val="28"/>
          <w:sz w:val="28"/>
          <w:szCs w:val="28"/>
          <w:rtl w:val="true"/>
          <w:lang w:bidi="fa-IR"/>
        </w:rPr>
        <w:t xml:space="preserve">بر حشر چون لوای خدا سایه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عیان به خلق که صاحب لوا، علی است</w:t>
      </w:r>
    </w:p>
    <w:p>
      <w:pPr>
        <w:pStyle w:val="BookText"/>
        <w:rPr/>
      </w:pPr>
      <w:r>
        <w:rPr>
          <w:rFonts w:ascii="IRNazanin" w:hAnsi="IRNazanin" w:eastAsia="IRNazanin"/>
          <w:color w:val="111111"/>
          <w:sz w:val="28"/>
          <w:sz w:val="28"/>
          <w:szCs w:val="28"/>
          <w:rtl w:val="true"/>
          <w:lang w:bidi="fa-IR"/>
        </w:rPr>
        <w:t xml:space="preserve">آن بت شکن که در حرم ذات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بگذاشت جای دست خداوند پا علی است</w:t>
      </w:r>
    </w:p>
    <w:p>
      <w:pPr>
        <w:pStyle w:val="BookText"/>
        <w:rPr/>
      </w:pPr>
      <w:r>
        <w:rPr>
          <w:rFonts w:ascii="IRNazanin" w:hAnsi="IRNazanin" w:eastAsia="IRNazanin"/>
          <w:color w:val="111111"/>
          <w:sz w:val="28"/>
          <w:sz w:val="28"/>
          <w:szCs w:val="28"/>
          <w:rtl w:val="true"/>
          <w:lang w:bidi="fa-IR"/>
        </w:rPr>
        <w:t xml:space="preserve">حجر و حطیم و زمزم و رکن و مقام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و ذکر و تلبیه، سعی و صفا، علی است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بنگری ولی دگرانند یا علی است؟</w:t>
      </w:r>
    </w:p>
    <w:p>
      <w:pPr>
        <w:pStyle w:val="BookText"/>
        <w:rPr/>
      </w:pPr>
      <w:r>
        <w:rPr>
          <w:rFonts w:ascii="IRNazanin" w:hAnsi="IRNazanin" w:eastAsia="IRNazanin"/>
          <w:color w:val="111111"/>
          <w:sz w:val="28"/>
          <w:sz w:val="28"/>
          <w:szCs w:val="28"/>
          <w:rtl w:val="true"/>
          <w:lang w:bidi="fa-IR"/>
        </w:rPr>
        <w:t xml:space="preserve">روز غدیر گفت نبی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تو باش ناصر هرکس که با علی است</w:t>
      </w:r>
    </w:p>
    <w:p>
      <w:pPr>
        <w:pStyle w:val="BookText"/>
        <w:rPr/>
      </w:pPr>
      <w:r>
        <w:rPr>
          <w:rFonts w:ascii="IRNazanin" w:hAnsi="IRNazanin" w:eastAsia="IRNazanin"/>
          <w:color w:val="111111"/>
          <w:sz w:val="28"/>
          <w:sz w:val="28"/>
          <w:szCs w:val="28"/>
          <w:rtl w:val="true"/>
          <w:lang w:bidi="fa-IR"/>
        </w:rPr>
        <w:t xml:space="preserve">آن کس که از ولادت خود تا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دل نداد به دست هوا علی است</w:t>
      </w:r>
    </w:p>
    <w:p>
      <w:pPr>
        <w:pStyle w:val="BookText"/>
        <w:rPr/>
      </w:pPr>
      <w:r>
        <w:rPr>
          <w:rFonts w:ascii="IRNazanin" w:hAnsi="IRNazanin" w:eastAsia="IRNazanin"/>
          <w:color w:val="111111"/>
          <w:sz w:val="28"/>
          <w:sz w:val="28"/>
          <w:szCs w:val="28"/>
          <w:rtl w:val="true"/>
          <w:lang w:bidi="fa-IR"/>
        </w:rPr>
        <w:t xml:space="preserve">این قول شافعی است که در شعر ناب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مرا علی است خدا، یا خدا علی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صوت محمد رسد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 زند که امام شما علی است </w:t>
      </w:r>
      <w:bookmarkStart w:id="611" w:name="pg9408_100079"/>
    </w:p>
    <w:p>
      <w:pPr>
        <w:pStyle w:val="Heading3"/>
        <w:numPr>
          <w:ilvl w:val="2"/>
          <w:numId w:val="1"/>
        </w:numPr>
        <w:rPr/>
      </w:pPr>
      <w:bookmarkStart w:id="612" w:name="__RefHeading___Toc5635842_2870459653"/>
      <w:bookmarkStart w:id="613" w:name="_Toc233"/>
      <w:bookmarkEnd w:id="611"/>
      <w:bookmarkEnd w:id="612"/>
      <w:r>
        <w:rPr>
          <w:rtl w:val="true"/>
        </w:rPr>
        <w:t>شروع با یا علی</w:t>
      </w:r>
      <w:bookmarkEnd w:id="613"/>
    </w:p>
    <w:p>
      <w:pPr>
        <w:pStyle w:val="BookText"/>
        <w:rPr/>
      </w:pPr>
      <w:r>
        <w:rPr>
          <w:rFonts w:ascii="IRNazanin" w:hAnsi="IRNazanin" w:eastAsia="IRNazanin"/>
          <w:color w:val="111111"/>
          <w:sz w:val="28"/>
          <w:sz w:val="28"/>
          <w:szCs w:val="28"/>
          <w:rtl w:val="true"/>
          <w:lang w:bidi="fa-IR"/>
        </w:rPr>
        <w:t xml:space="preserve">این صدای گرد و خاک بال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تلاطم های موج یال کیست؟</w:t>
      </w:r>
    </w:p>
    <w:p>
      <w:pPr>
        <w:pStyle w:val="BookText"/>
        <w:rPr/>
      </w:pPr>
      <w:r>
        <w:rPr>
          <w:rFonts w:ascii="IRNazanin" w:hAnsi="IRNazanin" w:eastAsia="IRNazanin"/>
          <w:color w:val="111111"/>
          <w:sz w:val="28"/>
          <w:sz w:val="28"/>
          <w:szCs w:val="28"/>
          <w:rtl w:val="true"/>
          <w:lang w:bidi="fa-IR"/>
        </w:rPr>
        <w:t>اولین بار است می خواند سرود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بار است می آید فرود</w:t>
      </w:r>
    </w:p>
    <w:p>
      <w:pPr>
        <w:pStyle w:val="BookText"/>
        <w:rPr/>
      </w:pPr>
      <w:r>
        <w:rPr>
          <w:rFonts w:ascii="IRNazanin" w:hAnsi="IRNazanin" w:eastAsia="IRNazanin"/>
          <w:color w:val="111111"/>
          <w:sz w:val="28"/>
          <w:sz w:val="28"/>
          <w:szCs w:val="28"/>
          <w:rtl w:val="true"/>
          <w:lang w:bidi="fa-IR"/>
        </w:rPr>
        <w:t xml:space="preserve">آمد و شوقی شد و در سینه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برسرم بارانی از آئینه ریخت</w:t>
      </w:r>
    </w:p>
    <w:p>
      <w:pPr>
        <w:pStyle w:val="BookText"/>
        <w:rPr/>
      </w:pPr>
      <w:r>
        <w:rPr>
          <w:rFonts w:ascii="IRNazanin" w:hAnsi="IRNazanin" w:eastAsia="IRNazanin"/>
          <w:color w:val="111111"/>
          <w:sz w:val="28"/>
          <w:sz w:val="28"/>
          <w:szCs w:val="28"/>
          <w:rtl w:val="true"/>
          <w:lang w:bidi="fa-IR"/>
        </w:rPr>
        <w:t xml:space="preserve">بند تسبیحم برایش دانه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قلبم کبوترخانه شد</w:t>
      </w:r>
    </w:p>
    <w:p>
      <w:pPr>
        <w:pStyle w:val="BookText"/>
        <w:rPr/>
      </w:pPr>
      <w:r>
        <w:rPr>
          <w:rFonts w:ascii="IRNazanin" w:hAnsi="IRNazanin" w:eastAsia="IRNazanin"/>
          <w:color w:val="111111"/>
          <w:sz w:val="28"/>
          <w:sz w:val="28"/>
          <w:szCs w:val="28"/>
          <w:rtl w:val="true"/>
          <w:lang w:bidi="fa-IR"/>
        </w:rPr>
        <w:t xml:space="preserve">آیه ای آورده سنگین و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آیه تلف شد جبرئیل</w:t>
      </w:r>
    </w:p>
    <w:p>
      <w:pPr>
        <w:pStyle w:val="BookText"/>
        <w:rPr/>
      </w:pPr>
      <w:r>
        <w:rPr>
          <w:rFonts w:ascii="IRNazanin" w:hAnsi="IRNazanin" w:eastAsia="IRNazanin"/>
          <w:color w:val="111111"/>
          <w:sz w:val="28"/>
          <w:sz w:val="28"/>
          <w:szCs w:val="28"/>
          <w:rtl w:val="true"/>
          <w:lang w:bidi="fa-IR"/>
        </w:rPr>
        <w:t xml:space="preserve">آیه ای از حضرت قدوس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اليوم اكملت لكم</w:t>
      </w:r>
    </w:p>
    <w:p>
      <w:pPr>
        <w:pStyle w:val="BookText"/>
        <w:rPr/>
      </w:pPr>
      <w:r>
        <w:rPr>
          <w:rFonts w:ascii="IRNazanin" w:hAnsi="IRNazanin" w:eastAsia="IRNazanin"/>
          <w:color w:val="111111"/>
          <w:sz w:val="28"/>
          <w:sz w:val="28"/>
          <w:szCs w:val="28"/>
          <w:rtl w:val="true"/>
          <w:lang w:bidi="fa-IR"/>
        </w:rPr>
        <w:t xml:space="preserve">آیه اش ظرفیت سی جزء بود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هم اعجاز و هم ایجاز کرد</w:t>
      </w:r>
    </w:p>
    <w:p>
      <w:pPr>
        <w:pStyle w:val="BookText"/>
        <w:rPr/>
      </w:pPr>
      <w:r>
        <w:rPr>
          <w:rFonts w:ascii="IRNazanin" w:hAnsi="IRNazanin" w:eastAsia="IRNazanin"/>
          <w:color w:val="111111"/>
          <w:sz w:val="28"/>
          <w:sz w:val="28"/>
          <w:szCs w:val="28"/>
          <w:rtl w:val="true"/>
          <w:lang w:bidi="fa-IR"/>
        </w:rPr>
        <w:t xml:space="preserve">می شود با گفتن یک واژه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ده مرتبه اعجاز کرد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با خواندنش جبریل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ی هفت آسمان را باز کرد </w:t>
      </w:r>
    </w:p>
    <w:p>
      <w:pPr>
        <w:pStyle w:val="BookText"/>
        <w:rPr/>
      </w:pPr>
      <w:r>
        <w:rPr>
          <w:rFonts w:ascii="IRNazanin" w:hAnsi="IRNazanin" w:eastAsia="IRNazanin"/>
          <w:color w:val="111111"/>
          <w:sz w:val="28"/>
          <w:sz w:val="28"/>
          <w:szCs w:val="28"/>
          <w:rtl w:val="true"/>
          <w:lang w:bidi="fa-IR"/>
        </w:rPr>
        <w:t xml:space="preserve">گفت باید از همین ساعت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یا علی آغاز کرد</w:t>
      </w:r>
    </w:p>
    <w:p>
      <w:pPr>
        <w:pStyle w:val="BookText"/>
        <w:rPr/>
      </w:pPr>
      <w:r>
        <w:rPr>
          <w:rFonts w:ascii="IRNazanin" w:hAnsi="IRNazanin" w:eastAsia="IRNazanin"/>
          <w:color w:val="111111"/>
          <w:sz w:val="28"/>
          <w:sz w:val="28"/>
          <w:szCs w:val="28"/>
          <w:rtl w:val="true"/>
          <w:lang w:bidi="fa-IR"/>
        </w:rPr>
        <w:t xml:space="preserve">گفت و گفت و گفت از حمد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و اشاراتی رسا</w:t>
      </w:r>
    </w:p>
    <w:p>
      <w:pPr>
        <w:pStyle w:val="BookText"/>
        <w:rPr/>
      </w:pPr>
      <w:r>
        <w:rPr>
          <w:rFonts w:ascii="IRNazanin" w:hAnsi="IRNazanin" w:eastAsia="IRNazanin"/>
          <w:color w:val="111111"/>
          <w:sz w:val="28"/>
          <w:sz w:val="28"/>
          <w:szCs w:val="28"/>
          <w:rtl w:val="true"/>
          <w:lang w:bidi="fa-IR"/>
        </w:rPr>
        <w:t xml:space="preserve">گفت حمد آن که باران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کویر و ابرها نان آفرید</w:t>
      </w:r>
    </w:p>
    <w:p>
      <w:pPr>
        <w:pStyle w:val="BookText"/>
        <w:rPr/>
      </w:pPr>
      <w:r>
        <w:rPr>
          <w:rFonts w:ascii="IRNazanin" w:hAnsi="IRNazanin" w:eastAsia="IRNazanin"/>
          <w:color w:val="111111"/>
          <w:sz w:val="28"/>
          <w:sz w:val="28"/>
          <w:szCs w:val="28"/>
          <w:rtl w:val="true"/>
          <w:lang w:bidi="fa-IR"/>
        </w:rPr>
        <w:t xml:space="preserve">استجابت را شبیه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را از پشت طوفان آفرید</w:t>
      </w:r>
    </w:p>
    <w:p>
      <w:pPr>
        <w:pStyle w:val="BookText"/>
        <w:rPr/>
      </w:pPr>
      <w:r>
        <w:rPr>
          <w:rFonts w:ascii="IRNazanin" w:hAnsi="IRNazanin" w:eastAsia="IRNazanin"/>
          <w:color w:val="111111"/>
          <w:sz w:val="28"/>
          <w:sz w:val="28"/>
          <w:szCs w:val="28"/>
          <w:rtl w:val="true"/>
          <w:lang w:bidi="fa-IR"/>
        </w:rPr>
        <w:t xml:space="preserve">شیعه ی خورشید، یعنی ذره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اما فراوان آفرید</w:t>
      </w:r>
    </w:p>
    <w:p>
      <w:pPr>
        <w:pStyle w:val="BookText"/>
        <w:rPr/>
      </w:pPr>
      <w:r>
        <w:rPr>
          <w:rFonts w:ascii="IRNazanin" w:hAnsi="IRNazanin" w:eastAsia="IRNazanin"/>
          <w:color w:val="111111"/>
          <w:sz w:val="28"/>
          <w:sz w:val="28"/>
          <w:szCs w:val="28"/>
          <w:rtl w:val="true"/>
          <w:lang w:bidi="fa-IR"/>
        </w:rPr>
        <w:t xml:space="preserve">از نکاح اسم رحمن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اقیانوس امکان آفرید</w:t>
      </w:r>
    </w:p>
    <w:p>
      <w:pPr>
        <w:pStyle w:val="BookText"/>
        <w:rPr/>
      </w:pPr>
      <w:r>
        <w:rPr>
          <w:rFonts w:ascii="IRNazanin" w:hAnsi="IRNazanin" w:eastAsia="IRNazanin"/>
          <w:color w:val="111111"/>
          <w:sz w:val="28"/>
          <w:sz w:val="28"/>
          <w:szCs w:val="28"/>
          <w:rtl w:val="true"/>
          <w:lang w:bidi="fa-IR"/>
        </w:rPr>
        <w:t xml:space="preserve">بعد از آن که شانه ای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دریا را پریشان آفرید</w:t>
      </w:r>
    </w:p>
    <w:p>
      <w:pPr>
        <w:pStyle w:val="BookText"/>
        <w:rPr/>
      </w:pPr>
      <w:r>
        <w:rPr>
          <w:rFonts w:ascii="IRNazanin" w:hAnsi="IRNazanin" w:eastAsia="IRNazanin"/>
          <w:color w:val="111111"/>
          <w:sz w:val="28"/>
          <w:sz w:val="28"/>
          <w:szCs w:val="28"/>
          <w:rtl w:val="true"/>
          <w:lang w:bidi="fa-IR"/>
        </w:rPr>
        <w:t xml:space="preserve">خود نمایی کرد بر جن 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از جنس انسان آفرید</w:t>
      </w:r>
    </w:p>
    <w:p>
      <w:pPr>
        <w:pStyle w:val="BookText"/>
        <w:rPr/>
      </w:pPr>
      <w:r>
        <w:rPr>
          <w:rFonts w:ascii="IRNazanin" w:hAnsi="IRNazanin" w:eastAsia="IRNazanin"/>
          <w:color w:val="111111"/>
          <w:sz w:val="28"/>
          <w:sz w:val="28"/>
          <w:szCs w:val="28"/>
          <w:rtl w:val="true"/>
          <w:lang w:bidi="fa-IR"/>
        </w:rPr>
        <w:t xml:space="preserve">سایه را دنباله ی خورشید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بر ذره ها تأکید کرد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زین پس هر کسی دارد نیاز </w:t>
      </w:r>
    </w:p>
    <w:p>
      <w:pPr>
        <w:pStyle w:val="BookText"/>
        <w:rPr/>
      </w:pPr>
      <w:r>
        <w:rPr>
          <w:rFonts w:ascii="IRNazanin" w:hAnsi="IRNazanin" w:eastAsia="IRNazanin"/>
          <w:color w:val="111111"/>
          <w:sz w:val="28"/>
          <w:sz w:val="28"/>
          <w:szCs w:val="28"/>
          <w:rtl w:val="true"/>
          <w:lang w:bidi="fa-IR"/>
        </w:rPr>
        <w:t>سوی حیدر پهن سازد جانماز</w:t>
      </w:r>
    </w:p>
    <w:p>
      <w:pPr>
        <w:pStyle w:val="BookText"/>
        <w:rPr/>
      </w:pPr>
      <w:r>
        <w:rPr>
          <w:rFonts w:ascii="IRNazanin" w:hAnsi="IRNazanin" w:eastAsia="IRNazanin"/>
          <w:color w:val="111111"/>
          <w:sz w:val="28"/>
          <w:sz w:val="28"/>
          <w:szCs w:val="28"/>
          <w:rtl w:val="true"/>
          <w:lang w:bidi="fa-IR"/>
        </w:rPr>
        <w:t xml:space="preserve">هر که را من قبله بودم تا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اش باشد علی، تم المقال</w:t>
      </w:r>
    </w:p>
    <w:p>
      <w:pPr>
        <w:pStyle w:val="BookText"/>
        <w:rPr/>
      </w:pPr>
      <w:r>
        <w:rPr>
          <w:rFonts w:ascii="IRNazanin" w:hAnsi="IRNazanin" w:eastAsia="IRNazanin"/>
          <w:color w:val="111111"/>
          <w:sz w:val="28"/>
          <w:sz w:val="28"/>
          <w:szCs w:val="28"/>
          <w:rtl w:val="true"/>
          <w:lang w:bidi="fa-IR"/>
        </w:rPr>
        <w:t xml:space="preserve">منبری از خطبه های ناب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اسم علی را آب خواند</w:t>
      </w:r>
    </w:p>
    <w:p>
      <w:pPr>
        <w:pStyle w:val="BookText"/>
        <w:rPr/>
      </w:pPr>
      <w:r>
        <w:rPr>
          <w:rFonts w:ascii="IRNazanin" w:hAnsi="IRNazanin" w:eastAsia="IRNazanin"/>
          <w:color w:val="111111"/>
          <w:sz w:val="28"/>
          <w:sz w:val="28"/>
          <w:szCs w:val="28"/>
          <w:rtl w:val="true"/>
          <w:lang w:bidi="fa-IR"/>
        </w:rPr>
        <w:t xml:space="preserve">السلام ای آب دریای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زلال قل هو الله احد</w:t>
      </w:r>
    </w:p>
    <w:p>
      <w:pPr>
        <w:pStyle w:val="BookText"/>
        <w:rPr/>
      </w:pPr>
      <w:r>
        <w:rPr>
          <w:rFonts w:ascii="IRNazanin" w:hAnsi="IRNazanin" w:eastAsia="IRNazanin"/>
          <w:color w:val="111111"/>
          <w:sz w:val="28"/>
          <w:sz w:val="28"/>
          <w:szCs w:val="28"/>
          <w:rtl w:val="true"/>
          <w:lang w:bidi="fa-IR"/>
        </w:rPr>
        <w:t xml:space="preserve">ای که می گردی شبیه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کردن قومت بیا</w:t>
      </w:r>
    </w:p>
    <w:p>
      <w:pPr>
        <w:pStyle w:val="BookText"/>
        <w:rPr/>
      </w:pPr>
      <w:r>
        <w:rPr>
          <w:rFonts w:ascii="IRNazanin" w:hAnsi="IRNazanin" w:eastAsia="IRNazanin"/>
          <w:color w:val="111111"/>
          <w:sz w:val="28"/>
          <w:sz w:val="28"/>
          <w:szCs w:val="28"/>
          <w:rtl w:val="true"/>
          <w:lang w:bidi="fa-IR"/>
        </w:rPr>
        <w:t xml:space="preserve">ای رسول مردم آئینه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غارت، حرای سینه ها</w:t>
      </w:r>
    </w:p>
    <w:p>
      <w:pPr>
        <w:pStyle w:val="BookText"/>
        <w:rPr/>
      </w:pPr>
      <w:r>
        <w:rPr>
          <w:rFonts w:ascii="IRNazanin" w:hAnsi="IRNazanin" w:eastAsia="IRNazanin"/>
          <w:color w:val="111111"/>
          <w:sz w:val="28"/>
          <w:sz w:val="28"/>
          <w:szCs w:val="28"/>
          <w:rtl w:val="true"/>
          <w:lang w:bidi="fa-IR"/>
        </w:rPr>
        <w:t xml:space="preserve">ای به بالای جهاز اشتران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تو بالاست در بالا بمان</w:t>
      </w:r>
    </w:p>
    <w:p>
      <w:pPr>
        <w:pStyle w:val="BookText"/>
        <w:rPr/>
      </w:pPr>
      <w:r>
        <w:rPr>
          <w:rFonts w:ascii="IRNazanin" w:hAnsi="IRNazanin" w:eastAsia="IRNazanin"/>
          <w:color w:val="111111"/>
          <w:sz w:val="28"/>
          <w:sz w:val="28"/>
          <w:szCs w:val="28"/>
          <w:rtl w:val="true"/>
          <w:lang w:bidi="fa-IR"/>
        </w:rPr>
        <w:t xml:space="preserve">از تو می ریزد صفات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 ممسوس ذات کبریا</w:t>
      </w:r>
    </w:p>
    <w:p>
      <w:pPr>
        <w:pStyle w:val="BookText"/>
        <w:rPr/>
      </w:pPr>
      <w:r>
        <w:rPr>
          <w:rFonts w:ascii="IRNazanin" w:hAnsi="IRNazanin" w:eastAsia="IRNazanin"/>
          <w:color w:val="111111"/>
          <w:sz w:val="28"/>
          <w:sz w:val="28"/>
          <w:szCs w:val="28"/>
          <w:rtl w:val="true"/>
          <w:lang w:bidi="fa-IR"/>
        </w:rPr>
        <w:t xml:space="preserve">نردبان وصف تو بی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ی این نردبان سوی خدا</w:t>
      </w:r>
    </w:p>
    <w:p>
      <w:pPr>
        <w:pStyle w:val="BookText"/>
        <w:rPr/>
      </w:pPr>
      <w:r>
        <w:rPr>
          <w:rFonts w:ascii="IRNazanin" w:hAnsi="IRNazanin" w:eastAsia="IRNazanin"/>
          <w:color w:val="111111"/>
          <w:sz w:val="28"/>
          <w:sz w:val="28"/>
          <w:szCs w:val="28"/>
          <w:rtl w:val="true"/>
          <w:lang w:bidi="fa-IR"/>
        </w:rPr>
        <w:t xml:space="preserve">ای به هر گام تو صدها التماس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بر دوش سحر ای ناشناس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همه مدیون شمشیر توئیم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 ی نان جو و شیر توئیم </w:t>
      </w:r>
      <w:bookmarkStart w:id="614" w:name="pg9408_100082"/>
    </w:p>
    <w:p>
      <w:pPr>
        <w:pStyle w:val="Heading3"/>
        <w:numPr>
          <w:ilvl w:val="2"/>
          <w:numId w:val="1"/>
        </w:numPr>
        <w:rPr/>
      </w:pPr>
      <w:bookmarkStart w:id="615" w:name="__RefHeading___Toc5635844_2870459653"/>
      <w:bookmarkStart w:id="616" w:name="_Toc234"/>
      <w:bookmarkEnd w:id="614"/>
      <w:bookmarkEnd w:id="615"/>
      <w:r>
        <w:rPr>
          <w:rtl w:val="true"/>
        </w:rPr>
        <w:t>مثل علی علیه السلام نتوان یافت</w:t>
      </w:r>
      <w:bookmarkEnd w:id="616"/>
    </w:p>
    <w:p>
      <w:pPr>
        <w:pStyle w:val="BookText"/>
        <w:rPr/>
      </w:pPr>
      <w:r>
        <w:rPr>
          <w:rFonts w:ascii="IRNazanin" w:hAnsi="IRNazanin" w:eastAsia="IRNazanin"/>
          <w:color w:val="111111"/>
          <w:sz w:val="28"/>
          <w:sz w:val="28"/>
          <w:szCs w:val="28"/>
          <w:rtl w:val="true"/>
          <w:lang w:bidi="fa-IR"/>
        </w:rPr>
        <w:t>شب از جامه ظلمت شده چون صحن عزا خانه سیه پوش، تو گویی همه چیز و همه کس گشته فراموش، نه مانده شبحی پیش دو چشمی، نه صدایی رسد از کوچه خلوت زده بر گوش، چرا، می شنوم تک تک پا و شبحی را نگرم می رسد از دور، یکی مرد که پوشیده رخ و از رخ مستور به هر کوچه تاریک دهد نور، گمان می کنم این مرد کلیم الله آن کوچه بود آه ببینید کجا می رود و چیست و را نیت و منظوره چه آرام وخموش است، دلش بحر خروش است، ببینید که انبان پر از نان و پر از دانه خرماش به دوش است به گمانم که به ویرانه فقیری دل شب منتظر اوست که از گوشه ویرانه ندا می دهد ای دوست کجایی که بگیری دل شب باز سراغ فقرا را؟ عجبا عرش خداوند مکان کرده به ویرانه سرایی بگرفته است به دامن سر یک پیر فقیری که ندارد به جز از دیده اعما و تن خسته و دست تهی اش برگ و نوایی، به لبش ذکر دعایی، به دلش حال و هوایی نه طبیبی نه دوایی نه غذایی همگان چشم بصیرت بگشایید و ببینید که در دامن ویرانه امیری شده هم صحبت و دلباخته پیر فقیری اگر آن پیر بپرسد تو که هستی؟ گل لبخند ز جان بخش لبش روید و در پاسخ آن پیر بگوید که فقیری شده در این دل شب یار فقیری، عجبا باز به دوشش یکی انبان و گرفته است ره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و پوید سوی ویرانه دیگر که به ایتام زند سر ببرد بر همه از لطف و کرم باز غذا را کیستی؟ ای همه جا روی تو پیدا که ندیدند و نگفتند که هستی؟ تو همان شیر خدایی تو چراغ شب تنهایی خیل فقرایی تو به احزاب و احد یار رسول دو سرایی، تو به ایتام، پدر در دل ویرانه سرایی تو گهی هم سخن چاه و گهی پهلوی نخلی، به زمین چهره گذاری، ز بصر اشک بیاری و گهی می چکد از قبضه تیغت به زمین خون عدو در صف پیکار گهی مرحب خیبرکشی و عمرو به شمشیر شرربار، گهی دست تو در سلسله خصم ستمکار گهی وصله زنی کفش خود ای حجت دادار، گهی قله عرشی و گهی حفر قناتت بود ای دست خدا کار، گهی عرش مکانی و گهی خانه نشینی گهی استاد به جبرییل امینی و گهی یاور آن پیرزن مشک به دوشی، نتوان گفت که هستی تو، که هستی، تو بگو تا بشناسیم به توفیق بیان تو خدا را ناسپاسان که به جز مهر و وفا از تو ندیدند، چه شد کز تو بریدند؟ خدا را به چه تقصیر به محراب دعا تیغ کشیدند؟ چرا فرق تو را از ره بیداد دریدند؟ عجب حق تو گردید ادا، پیک خدا داد ندا، آه که شد منهدم ارکان هدا، خفت به خون شیر خدا، گشت به محراب فدا، روح </w:t>
      </w:r>
    </w:p>
    <w:p>
      <w:pPr>
        <w:pStyle w:val="BookText"/>
        <w:rPr/>
      </w:pPr>
      <w:r>
        <w:rPr>
          <w:rFonts w:ascii="IRNazanin" w:hAnsi="IRNazanin" w:eastAsia="IRNazanin"/>
          <w:color w:val="111111"/>
          <w:sz w:val="28"/>
          <w:sz w:val="28"/>
          <w:szCs w:val="28"/>
          <w:rtl w:val="true"/>
          <w:lang w:bidi="fa-IR"/>
        </w:rPr>
        <w:t>مناجات و دعا مسجدیان یکسره این ناله جانسوز شنیده همه از پنجه غم جای گریبان جگر خویش دریدند ز دل ناله کشیدند، ز هر سو سوی محراب دویدند و بدیدند همه دین خدا در یم خون خفته و از لعل لب خویش گهر سفته و با صورت خونین سخن از فزت و رب گفته گهی می رود از هوش که از اشک حسن آمده بر هوش، زند خون دل خسته اش از زخم جبین جوش ز سوز جگر سوخته با قاتل خود گفت خدا را به چه جرمی به رویم تیغ کشیدی؟ تو که دیدی ز علی آن همه احسان و وفا را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تن اشک فشان دست گشودند که آرند علی را به سوی خانه که ناگاه در آن سوز و غم و درد نگاهی به افق کرد و ندا داد که ای صبح نشد در همه ایام تو از جیب افق سرزنی و چشم علی پیشتر از سرزدن روی تو بیدار نباشد، عجبا گشت فدا در دل محراب دعا جان پیمبر علی آن ساقی کوثر، علی آن فاتح خیبر، علی آن میر ،مظفر علی آن روح مکرم، علی آن عدل مجسم على آن دادرس امت و مظلوم ترین رهبر ،عالم به خداوند به پیغمبر و زهرا که علی کشته عدلی است که خود حاکم آن بوده و خود مجری آن بود خدا را نشنیدید مگر داد دوا پیشتر از کشتن خود قاتل خود را نشنیدید که بخشید از اکرام و جوانمردی خود تیغ به دشمن؟ نتوان یافت دگر مثل علی گو که بپویند زمین را و سما را </w:t>
      </w:r>
      <w:bookmarkStart w:id="617" w:name="pg9408_100084"/>
    </w:p>
    <w:p>
      <w:pPr>
        <w:pStyle w:val="Heading3"/>
        <w:numPr>
          <w:ilvl w:val="2"/>
          <w:numId w:val="1"/>
        </w:numPr>
        <w:rPr/>
      </w:pPr>
      <w:bookmarkStart w:id="618" w:name="__RefHeading___Toc5635846_2870459653"/>
      <w:bookmarkStart w:id="619" w:name="_Toc235"/>
      <w:bookmarkEnd w:id="617"/>
      <w:bookmarkEnd w:id="618"/>
      <w:r>
        <w:rPr>
          <w:rtl w:val="true"/>
        </w:rPr>
        <w:t>بابای مهربان</w:t>
      </w:r>
      <w:bookmarkEnd w:id="619"/>
    </w:p>
    <w:p>
      <w:pPr>
        <w:pStyle w:val="BookText"/>
        <w:rPr/>
      </w:pPr>
      <w:r>
        <w:rPr>
          <w:rFonts w:ascii="IRNazanin" w:hAnsi="IRNazanin" w:eastAsia="IRNazanin"/>
          <w:color w:val="111111"/>
          <w:sz w:val="28"/>
          <w:sz w:val="28"/>
          <w:szCs w:val="28"/>
          <w:rtl w:val="true"/>
          <w:lang w:bidi="fa-IR"/>
        </w:rPr>
        <w:t xml:space="preserve">ای ابتدات نقطه پایان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انتهات مثل خداوند، لامکان</w:t>
      </w:r>
    </w:p>
    <w:p>
      <w:pPr>
        <w:pStyle w:val="BookText"/>
        <w:rPr/>
      </w:pPr>
      <w:r>
        <w:rPr>
          <w:rFonts w:ascii="IRNazanin" w:hAnsi="IRNazanin" w:eastAsia="IRNazanin"/>
          <w:color w:val="111111"/>
          <w:sz w:val="28"/>
          <w:sz w:val="28"/>
          <w:szCs w:val="28"/>
          <w:rtl w:val="true"/>
          <w:lang w:bidi="fa-IR"/>
        </w:rPr>
        <w:t xml:space="preserve">ممسوس ذات حضرت اللهُ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فهم کمالت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w:t>
      </w:r>
    </w:p>
    <w:p>
      <w:pPr>
        <w:pStyle w:val="BookText"/>
        <w:rPr/>
      </w:pPr>
      <w:r>
        <w:rPr>
          <w:rFonts w:ascii="IRNazanin" w:hAnsi="IRNazanin" w:eastAsia="IRNazanin"/>
          <w:color w:val="111111"/>
          <w:sz w:val="28"/>
          <w:sz w:val="28"/>
          <w:szCs w:val="28"/>
          <w:rtl w:val="true"/>
          <w:lang w:bidi="fa-IR"/>
        </w:rPr>
        <w:t xml:space="preserve">گفتم چگونه مدح تو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آی و سوره هل اتی بخوان</w:t>
      </w:r>
    </w:p>
    <w:p>
      <w:pPr>
        <w:pStyle w:val="BookText"/>
        <w:rPr/>
      </w:pPr>
      <w:r>
        <w:rPr>
          <w:rFonts w:ascii="IRNazanin" w:hAnsi="IRNazanin" w:eastAsia="IRNazanin"/>
          <w:color w:val="111111"/>
          <w:sz w:val="28"/>
          <w:sz w:val="28"/>
          <w:szCs w:val="28"/>
          <w:rtl w:val="true"/>
          <w:lang w:bidi="fa-IR"/>
        </w:rPr>
        <w:t xml:space="preserve">ما صنع دست های شما بوده ایم،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شود که تو باشی اماممان</w:t>
      </w:r>
    </w:p>
    <w:p>
      <w:pPr>
        <w:pStyle w:val="BookText"/>
        <w:rPr/>
      </w:pPr>
      <w:r>
        <w:rPr>
          <w:rFonts w:ascii="IRNazanin" w:hAnsi="IRNazanin" w:eastAsia="IRNazanin"/>
          <w:color w:val="111111"/>
          <w:sz w:val="28"/>
          <w:sz w:val="28"/>
          <w:szCs w:val="28"/>
          <w:rtl w:val="true"/>
          <w:lang w:bidi="fa-IR"/>
        </w:rPr>
        <w:t xml:space="preserve">در کعبه پا نهادی و کعبه شکاف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جای توست، دل دلشکستگان</w:t>
      </w:r>
    </w:p>
    <w:p>
      <w:pPr>
        <w:pStyle w:val="BookText"/>
        <w:rPr/>
      </w:pPr>
      <w:r>
        <w:rPr>
          <w:rFonts w:ascii="IRNazanin" w:hAnsi="IRNazanin" w:eastAsia="IRNazanin"/>
          <w:color w:val="111111"/>
          <w:sz w:val="28"/>
          <w:sz w:val="28"/>
          <w:szCs w:val="28"/>
          <w:rtl w:val="true"/>
          <w:lang w:bidi="fa-IR"/>
        </w:rPr>
        <w:t xml:space="preserve">هر شب کنار سفره زهرا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میل کنم سمت این و آن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خاکیم، اگر نشسته به روی عبای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بابای مهربان </w:t>
      </w:r>
    </w:p>
    <w:p>
      <w:pPr>
        <w:pStyle w:val="BookText"/>
        <w:rPr/>
      </w:pPr>
      <w:r>
        <w:rPr>
          <w:rFonts w:ascii="IRNazanin" w:hAnsi="IRNazanin" w:eastAsia="IRNazanin"/>
          <w:color w:val="111111"/>
          <w:sz w:val="28"/>
          <w:sz w:val="28"/>
          <w:szCs w:val="28"/>
          <w:rtl w:val="true"/>
          <w:lang w:bidi="fa-IR"/>
        </w:rPr>
        <w:t xml:space="preserve">شاهی که به اسرار جهان دانا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رتبه به کل ما سوا مولا بود</w:t>
      </w:r>
    </w:p>
    <w:p>
      <w:pPr>
        <w:pStyle w:val="BookText"/>
        <w:rPr/>
      </w:pPr>
      <w:r>
        <w:rPr>
          <w:rFonts w:ascii="IRNazanin" w:hAnsi="IRNazanin" w:eastAsia="IRNazanin"/>
          <w:color w:val="111111"/>
          <w:sz w:val="28"/>
          <w:sz w:val="28"/>
          <w:szCs w:val="28"/>
          <w:rtl w:val="true"/>
          <w:lang w:bidi="fa-IR"/>
        </w:rPr>
        <w:t xml:space="preserve">شب ها به خرابه ها از روی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به جذامیان نابینا بود</w:t>
      </w:r>
    </w:p>
    <w:p>
      <w:pPr>
        <w:pStyle w:val="BookText"/>
        <w:rPr/>
      </w:pPr>
      <w:r>
        <w:rPr>
          <w:rFonts w:ascii="IRNazanin" w:hAnsi="IRNazanin" w:eastAsia="IRNazanin"/>
          <w:color w:val="111111"/>
          <w:sz w:val="28"/>
          <w:sz w:val="28"/>
          <w:szCs w:val="28"/>
          <w:rtl w:val="true"/>
          <w:lang w:bidi="fa-IR"/>
        </w:rPr>
        <w:t xml:space="preserve">در خم غدیر کز خدای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همه تأکید به تعیین ولی</w:t>
      </w:r>
    </w:p>
    <w:p>
      <w:pPr>
        <w:pStyle w:val="BookText"/>
        <w:rPr/>
      </w:pPr>
      <w:r>
        <w:rPr>
          <w:rFonts w:ascii="IRNazanin" w:hAnsi="IRNazanin" w:eastAsia="IRNazanin"/>
          <w:color w:val="111111"/>
          <w:sz w:val="28"/>
          <w:sz w:val="28"/>
          <w:szCs w:val="28"/>
          <w:rtl w:val="true"/>
          <w:lang w:bidi="fa-IR"/>
        </w:rPr>
        <w:t xml:space="preserve">دانی چه نتیجه کشف شد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بود و تولّای علی</w:t>
      </w:r>
    </w:p>
    <w:p>
      <w:pPr>
        <w:pStyle w:val="BookText"/>
        <w:rPr/>
      </w:pPr>
      <w:r>
        <w:rPr>
          <w:rFonts w:ascii="IRNazanin" w:hAnsi="IRNazanin" w:eastAsia="IRNazanin"/>
          <w:color w:val="111111"/>
          <w:sz w:val="28"/>
          <w:sz w:val="28"/>
          <w:szCs w:val="28"/>
          <w:rtl w:val="true"/>
          <w:lang w:bidi="fa-IR"/>
        </w:rPr>
        <w:t xml:space="preserve">سلطان سریر لامکان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امیر انس و جان است علی</w:t>
      </w:r>
    </w:p>
    <w:p>
      <w:pPr>
        <w:pStyle w:val="BookText"/>
        <w:rPr/>
      </w:pPr>
      <w:r>
        <w:rPr>
          <w:rFonts w:ascii="IRNazanin" w:hAnsi="IRNazanin" w:eastAsia="IRNazanin"/>
          <w:color w:val="111111"/>
          <w:sz w:val="28"/>
          <w:sz w:val="28"/>
          <w:szCs w:val="28"/>
          <w:rtl w:val="true"/>
          <w:lang w:bidi="fa-IR"/>
        </w:rPr>
        <w:t xml:space="preserve">آگه از علوم كن فكان شير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همه خلق جهان است علی</w:t>
      </w:r>
    </w:p>
    <w:p>
      <w:pPr>
        <w:pStyle w:val="BookText"/>
        <w:rPr/>
      </w:pPr>
      <w:r>
        <w:rPr>
          <w:rFonts w:ascii="IRNazanin" w:hAnsi="IRNazanin" w:eastAsia="IRNazanin"/>
          <w:color w:val="111111"/>
          <w:sz w:val="28"/>
          <w:sz w:val="28"/>
          <w:szCs w:val="28"/>
          <w:rtl w:val="true"/>
          <w:lang w:bidi="fa-IR"/>
        </w:rPr>
        <w:t xml:space="preserve">ای شیر خدا شاه ولایت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سخا كان عنایت مددى</w:t>
      </w:r>
    </w:p>
    <w:p>
      <w:pPr>
        <w:pStyle w:val="BookText"/>
        <w:rPr/>
      </w:pPr>
      <w:r>
        <w:rPr>
          <w:rFonts w:ascii="IRNazanin" w:hAnsi="IRNazanin" w:eastAsia="IRNazanin"/>
          <w:color w:val="111111"/>
          <w:sz w:val="28"/>
          <w:sz w:val="28"/>
          <w:szCs w:val="28"/>
          <w:rtl w:val="true"/>
          <w:lang w:bidi="fa-IR"/>
        </w:rPr>
        <w:t xml:space="preserve">در وادی بی کفایتی حیرانم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رتبه کفایت مددی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شاه نجف ببین من حیران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مران ز درگهت مهمان را </w:t>
      </w:r>
    </w:p>
    <w:p>
      <w:pPr>
        <w:pStyle w:val="BookText"/>
        <w:rPr/>
      </w:pPr>
      <w:r>
        <w:rPr>
          <w:rFonts w:ascii="IRNazanin" w:hAnsi="IRNazanin" w:eastAsia="IRNazanin"/>
          <w:color w:val="111111"/>
          <w:sz w:val="28"/>
          <w:sz w:val="28"/>
          <w:szCs w:val="28"/>
          <w:rtl w:val="true"/>
          <w:lang w:bidi="fa-IR"/>
        </w:rPr>
        <w:t xml:space="preserve">ای شاه تو میزبان خوان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کن این گدای سرگردان را</w:t>
      </w:r>
    </w:p>
    <w:p>
      <w:pPr>
        <w:pStyle w:val="BookText"/>
        <w:rPr/>
      </w:pPr>
      <w:r>
        <w:rPr>
          <w:rFonts w:ascii="IRNazanin" w:hAnsi="IRNazanin" w:eastAsia="IRNazanin"/>
          <w:color w:val="111111"/>
          <w:sz w:val="28"/>
          <w:sz w:val="28"/>
          <w:szCs w:val="28"/>
          <w:rtl w:val="true"/>
          <w:lang w:bidi="fa-IR"/>
        </w:rPr>
        <w:t xml:space="preserve">در مخزن لایموت و دُر دانه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کون و مکان امیر فرزانه علی است</w:t>
      </w:r>
    </w:p>
    <w:p>
      <w:pPr>
        <w:pStyle w:val="BookText"/>
        <w:rPr/>
      </w:pPr>
      <w:r>
        <w:rPr>
          <w:rFonts w:ascii="IRNazanin" w:hAnsi="IRNazanin" w:eastAsia="IRNazanin"/>
          <w:color w:val="111111"/>
          <w:sz w:val="28"/>
          <w:sz w:val="28"/>
          <w:szCs w:val="28"/>
          <w:rtl w:val="true"/>
          <w:lang w:bidi="fa-IR"/>
        </w:rPr>
        <w:t xml:space="preserve">در کعبه ظهور کرد تا بر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صاحب خانه علی است</w:t>
      </w:r>
    </w:p>
    <w:p>
      <w:pPr>
        <w:pStyle w:val="BookText"/>
        <w:rPr/>
      </w:pPr>
      <w:r>
        <w:rPr>
          <w:rFonts w:ascii="IRNazanin" w:hAnsi="IRNazanin" w:eastAsia="IRNazanin"/>
          <w:color w:val="111111"/>
          <w:sz w:val="28"/>
          <w:sz w:val="28"/>
          <w:szCs w:val="28"/>
          <w:rtl w:val="true"/>
          <w:lang w:bidi="fa-IR"/>
        </w:rPr>
        <w:t xml:space="preserve">من دیده به احسان علی دارم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خط فرمان علی دارم و بس</w:t>
      </w:r>
    </w:p>
    <w:p>
      <w:pPr>
        <w:pStyle w:val="BookText"/>
        <w:rPr/>
      </w:pPr>
      <w:r>
        <w:rPr>
          <w:rFonts w:ascii="IRNazanin" w:hAnsi="IRNazanin" w:eastAsia="IRNazanin"/>
          <w:color w:val="111111"/>
          <w:sz w:val="28"/>
          <w:sz w:val="28"/>
          <w:szCs w:val="28"/>
          <w:rtl w:val="true"/>
          <w:lang w:bidi="fa-IR"/>
        </w:rPr>
        <w:t xml:space="preserve">هر کس زده دست خود به دامان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دامان علی دارم و بس</w:t>
      </w:r>
    </w:p>
    <w:p>
      <w:pPr>
        <w:pStyle w:val="BookText"/>
        <w:rPr/>
      </w:pPr>
      <w:r>
        <w:rPr>
          <w:rFonts w:ascii="IRNazanin" w:hAnsi="IRNazanin" w:eastAsia="IRNazanin"/>
          <w:color w:val="111111"/>
          <w:sz w:val="28"/>
          <w:sz w:val="28"/>
          <w:szCs w:val="28"/>
          <w:rtl w:val="true"/>
          <w:lang w:bidi="fa-IR"/>
        </w:rPr>
        <w:t xml:space="preserve">از ولایت عهدی حیدر، خدا تاج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سر زهرای اطهر می زند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حریم ناز و عصمت زین همایون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لبخند بر سیمای شوهر می زند </w:t>
      </w:r>
    </w:p>
    <w:p>
      <w:pPr>
        <w:pStyle w:val="BookText"/>
        <w:rPr/>
      </w:pPr>
      <w:r>
        <w:rPr>
          <w:rFonts w:ascii="IRNazanin" w:hAnsi="IRNazanin" w:eastAsia="IRNazanin"/>
          <w:color w:val="111111"/>
          <w:sz w:val="28"/>
          <w:sz w:val="28"/>
          <w:szCs w:val="28"/>
          <w:rtl w:val="true"/>
          <w:lang w:bidi="fa-IR"/>
        </w:rPr>
        <w:t xml:space="preserve">باز تابید از افق روز درخشان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فضا سرشار عطر گل ز بستان غدیر</w:t>
      </w:r>
    </w:p>
    <w:p>
      <w:pPr>
        <w:pStyle w:val="BookText"/>
        <w:rPr/>
      </w:pPr>
      <w:r>
        <w:rPr>
          <w:rFonts w:ascii="IRNazanin" w:hAnsi="IRNazanin" w:eastAsia="IRNazanin"/>
          <w:color w:val="111111"/>
          <w:sz w:val="28"/>
          <w:sz w:val="28"/>
          <w:szCs w:val="28"/>
          <w:rtl w:val="true"/>
          <w:lang w:bidi="fa-IR"/>
        </w:rPr>
        <w:t xml:space="preserve">موج زد دریای رحمت در بیابان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نور جاری شد ز دامان غدیر</w:t>
      </w:r>
    </w:p>
    <w:p>
      <w:pPr>
        <w:pStyle w:val="BookText"/>
        <w:rPr/>
      </w:pPr>
      <w:r>
        <w:rPr>
          <w:rFonts w:ascii="IRNazanin" w:hAnsi="IRNazanin" w:eastAsia="IRNazanin"/>
          <w:color w:val="111111"/>
          <w:sz w:val="28"/>
          <w:sz w:val="28"/>
          <w:szCs w:val="28"/>
          <w:rtl w:val="true"/>
          <w:lang w:bidi="fa-IR"/>
        </w:rPr>
        <w:t xml:space="preserve">شد غدیر خُم تجلی گاه انوار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جا جلوه گر شد نور مِصباحُ الهُدی</w:t>
      </w:r>
    </w:p>
    <w:p>
      <w:pPr>
        <w:pStyle w:val="BookText"/>
        <w:rPr/>
      </w:pPr>
      <w:r>
        <w:rPr>
          <w:rFonts w:ascii="IRNazanin" w:hAnsi="IRNazanin" w:eastAsia="IRNazanin"/>
          <w:color w:val="111111"/>
          <w:sz w:val="28"/>
          <w:sz w:val="28"/>
          <w:szCs w:val="28"/>
          <w:rtl w:val="true"/>
          <w:lang w:bidi="fa-IR"/>
        </w:rPr>
        <w:t xml:space="preserve">آفرینش را بُوَد بر سوی آن سامان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سوى الله منتظر تا چیست فرمان اله</w:t>
      </w:r>
    </w:p>
    <w:p>
      <w:pPr>
        <w:pStyle w:val="BookText"/>
        <w:rPr/>
      </w:pPr>
      <w:r>
        <w:rPr>
          <w:rFonts w:ascii="IRNazanin" w:hAnsi="IRNazanin" w:eastAsia="IRNazanin"/>
          <w:color w:val="111111"/>
          <w:sz w:val="28"/>
          <w:sz w:val="28"/>
          <w:szCs w:val="28"/>
          <w:rtl w:val="true"/>
          <w:lang w:bidi="fa-IR"/>
        </w:rPr>
        <w:t xml:space="preserve">ناگهان خَتمِ رُسُل، آن آفتاب دین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دست می گیرد علی را همچو ماه</w:t>
      </w:r>
    </w:p>
    <w:p>
      <w:pPr>
        <w:pStyle w:val="BookText"/>
        <w:rPr/>
      </w:pPr>
      <w:r>
        <w:rPr>
          <w:rFonts w:ascii="IRNazanin" w:hAnsi="IRNazanin" w:eastAsia="IRNazanin"/>
          <w:color w:val="111111"/>
          <w:sz w:val="28"/>
          <w:sz w:val="28"/>
          <w:szCs w:val="28"/>
          <w:rtl w:val="true"/>
          <w:lang w:bidi="fa-IR"/>
        </w:rPr>
        <w:t xml:space="preserve">تا شناساند به مردم آن ولی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من والاه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ای غدیر خم که هستی روز بیعت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روز امامت از همه امت سلام</w:t>
      </w:r>
    </w:p>
    <w:p>
      <w:pPr>
        <w:pStyle w:val="BookText"/>
        <w:rPr/>
      </w:pPr>
      <w:r>
        <w:rPr>
          <w:rFonts w:ascii="IRNazanin" w:hAnsi="IRNazanin" w:eastAsia="IRNazanin"/>
          <w:color w:val="111111"/>
          <w:sz w:val="28"/>
          <w:sz w:val="28"/>
          <w:szCs w:val="28"/>
          <w:rtl w:val="true"/>
          <w:lang w:bidi="fa-IR"/>
        </w:rPr>
        <w:t xml:space="preserve">از تو محکم شد شریعت، وز تو نعمت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یاد آن مبارک روز و آن زیبا پیام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ولای مُرتضی دل را چراغان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بار دگر تجدید پیمان می کنیم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9408_100089"/>
      <w:bookmarkStart w:id="621" w:name="pg9408_100089"/>
      <w:bookmarkEnd w:id="621"/>
    </w:p>
    <w:p>
      <w:pPr>
        <w:pStyle w:val="Heading2"/>
        <w:numPr>
          <w:ilvl w:val="1"/>
          <w:numId w:val="1"/>
        </w:numPr>
        <w:rPr/>
      </w:pPr>
      <w:bookmarkStart w:id="622" w:name="pg9408_100089"/>
      <w:bookmarkStart w:id="623" w:name="__RefHeading___Toc5635848_2870459653"/>
      <w:bookmarkStart w:id="624" w:name="_Toc236"/>
      <w:bookmarkEnd w:id="622"/>
      <w:bookmarkEnd w:id="623"/>
      <w:r>
        <w:rPr>
          <w:rtl w:val="true"/>
        </w:rPr>
        <w:t>اصلاح ذات بین</w:t>
      </w:r>
      <w:bookmarkEnd w:id="624"/>
    </w:p>
    <w:p>
      <w:pPr>
        <w:pStyle w:val="Heading3"/>
        <w:numPr>
          <w:ilvl w:val="2"/>
          <w:numId w:val="1"/>
        </w:numPr>
        <w:rPr/>
      </w:pPr>
      <w:bookmarkStart w:id="625" w:name="__RefHeading___Toc5635850_2870459653"/>
      <w:bookmarkStart w:id="626" w:name="_Toc237"/>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27" w:name="__RefHeading___Toc5635852_2870459653"/>
      <w:bookmarkStart w:id="628" w:name="_Toc238"/>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انسان بر اساس فطرت و نیز نیاز یک موجود مرتبط است یعنی نیازمند ارتباط با بقیه هم نوعان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چنین وضعیتی تنها راه حل تامین آسایش، اصلاح ارتباطات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سرشت </w:t>
      </w:r>
      <w:r>
        <w:rPr>
          <w:rStyle w:val="FootnoteAnchor"/>
          <w:rtl w:val="true"/>
        </w:rPr>
        <w:footnoteReference w:id="493"/>
      </w:r>
      <w:r>
        <w:rPr>
          <w:rFonts w:ascii="IRNazanin" w:hAnsi="IRNazanin" w:eastAsia="IRNazanin"/>
          <w:color w:val="111111"/>
          <w:sz w:val="28"/>
          <w:sz w:val="28"/>
          <w:szCs w:val="28"/>
          <w:rtl w:val="true"/>
          <w:lang w:bidi="fa-IR"/>
        </w:rPr>
        <w:t>آدمی بر محبت و دوستی سرشته شده است ولی این حس از اختلاف جلوگیری نکرده و مانع نزاع و درگیری نشده است پس لازم است برای ارتباطات مفید و تقویت و تحکیم پیوندها و از میان بردن عوامل و اسباب تفرقه و نفاق فکری اندیشید برنامه های دینی طوری تنظیم شده است که از تیرگی بین روابط جلوگیری کرده و اگر چنان چه بهر علتی اختلافی رخ دهد نسخه اصلاح از ارائه می دهد با این وجود روشن است که بدون اطلاع از محتوای عمیق دین که از آیات و روایات معصومین علیهم السلام استفاده می شود و سالم سازی روابط و ایجاد امنیت و آسایش را در جامعه ممکن نخواهد بود</w:t>
      </w:r>
      <w:r>
        <w:rPr>
          <w:rFonts w:eastAsia="IRNazanin" w:cs="IRNazanin"/>
          <w:color w:val="111111"/>
          <w:sz w:val="28"/>
          <w:szCs w:val="28"/>
          <w:rtl w:val="true"/>
          <w:lang w:bidi="fa-IR"/>
        </w:rPr>
        <w:t xml:space="preserve">. </w:t>
      </w:r>
      <w:bookmarkStart w:id="629" w:name="pg9408_100090"/>
    </w:p>
    <w:p>
      <w:pPr>
        <w:pStyle w:val="Heading3"/>
        <w:numPr>
          <w:ilvl w:val="2"/>
          <w:numId w:val="1"/>
        </w:numPr>
        <w:rPr/>
      </w:pPr>
      <w:bookmarkStart w:id="630" w:name="__RefHeading___Toc5635854_2870459653"/>
      <w:bookmarkStart w:id="631" w:name="_Toc239"/>
      <w:bookmarkEnd w:id="629"/>
      <w:bookmarkEnd w:id="630"/>
      <w:r>
        <w:rPr>
          <w:rtl w:val="true"/>
        </w:rPr>
        <w:t>اهمیّت اصلاح ذات بین</w:t>
      </w:r>
      <w:bookmarkEnd w:id="631"/>
    </w:p>
    <w:p>
      <w:pPr>
        <w:pStyle w:val="BookText"/>
        <w:rPr/>
      </w:pPr>
      <w:r>
        <w:rPr>
          <w:rFonts w:ascii="IRNazanin" w:hAnsi="IRNazanin" w:eastAsia="IRNazanin"/>
          <w:color w:val="111111"/>
          <w:sz w:val="28"/>
          <w:sz w:val="28"/>
          <w:szCs w:val="28"/>
          <w:rtl w:val="true"/>
          <w:lang w:bidi="fa-IR"/>
        </w:rPr>
        <w:t>قرآن کریم بارها مسئله اصلاح بین افراد را مطرح و به آن توصیه اکید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وَأَصْلِحُواْ ذَاتَ بينكُمْ وَأَطِيعُوا اللَّهَ وَ رَسُولَهُ إِن كُنتُم مُّؤْمِنِين</w:t>
      </w:r>
      <w:r>
        <w:rPr>
          <w:rFonts w:ascii="IRNazanin" w:hAnsi="IRNazanin" w:eastAsia="IRNazanin"/>
          <w:color w:val="111111"/>
          <w:sz w:val="28"/>
          <w:sz w:val="28"/>
          <w:szCs w:val="28"/>
          <w:rtl w:val="true"/>
          <w:lang w:bidi="fa-IR"/>
        </w:rPr>
        <w:t xml:space="preserve"> از مخالفت خدا پروا کنید و دشمنی هایی که در میان شماست آشتی دهید و خدا و پیامبرش را پیروی کنید اگر ایمان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 فَأَصْلِحُوا بَينَ أَخَوَيْكُمْ</w:t>
      </w:r>
      <w:r>
        <w:rPr>
          <w:rFonts w:ascii="IRNazanin" w:hAnsi="IRNazanin" w:eastAsia="IRNazanin"/>
          <w:color w:val="111111"/>
          <w:sz w:val="28"/>
          <w:sz w:val="28"/>
          <w:szCs w:val="28"/>
          <w:rtl w:val="true"/>
          <w:lang w:bidi="fa-IR"/>
        </w:rPr>
        <w:t xml:space="preserve"> مؤمنان برادر یکدیگرند بین دو برادر اصلاح و آشتی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سطح وسیعی و دقیقی این آیات را مورد بررسی قرار داده و نکات بسیار جالب و مفیدی را استخراج کرده اند که از آن میان، تنها به دو مورد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بودن اصلاح و سازش دادن بین مؤمنان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الهی بودن قهر و نزاع و صدمات حاصل از آن ایجاب می کند که از هر چیزی که باعث اختلاف است بطور جدی پرهیز شود پیامبر اسلام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مسلمان اگر بیش از سه روز با یکدیگر قهر باشند، از حوزه اسلام خارج شده و رشته ولایت و پیوند دینی از بین آنان برداشته می شود و از طرفی اهمیت ارزش و لزوم صلح و آشتی ضرورت اقدام به اصلاح را روشن می سازد به همین خاطر است که افراد مصلح دارای ارج و ارزش خاصی هستند 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رابطه میان مردم، از انواع نماز و روزه ی مستحب هم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در واپسین لحظه های زندگی پر از برکتشان، فرزندان و رهروان راه خود را به آشتی بین افراد سفارش نمودند </w:t>
      </w:r>
      <w:r>
        <w:rPr>
          <w:rStyle w:val="FootnoteAnchor"/>
          <w:rtl w:val="true"/>
        </w:rPr>
        <w:footnoteReference w:id="494"/>
      </w:r>
      <w:r>
        <w:rPr>
          <w:rFonts w:ascii="IRNazanin" w:hAnsi="IRNazanin" w:eastAsia="IRNazanin"/>
          <w:color w:val="111111"/>
          <w:sz w:val="28"/>
          <w:sz w:val="28"/>
          <w:szCs w:val="28"/>
          <w:rtl w:val="true"/>
          <w:lang w:bidi="fa-IR"/>
        </w:rPr>
        <w:t>و ارزش آن را برتر از سالیان نماز و روزه شمردند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دریافت درست فرمایش امیرمومنان علیه السلام بایسته است در ابتدا به مفهوم ذات البین بپردازیم و به این پرسش که اصلاح ذات البین ،چیست پاسخ متناسب بدهیم</w:t>
      </w:r>
      <w:r>
        <w:rPr>
          <w:rFonts w:eastAsia="IRNazanin" w:cs="IRNazanin"/>
          <w:color w:val="111111"/>
          <w:sz w:val="28"/>
          <w:szCs w:val="28"/>
          <w:rtl w:val="true"/>
          <w:lang w:bidi="fa-IR"/>
        </w:rPr>
        <w:t xml:space="preserve">. </w:t>
      </w:r>
      <w:bookmarkStart w:id="632" w:name="pg9408_100091"/>
    </w:p>
    <w:p>
      <w:pPr>
        <w:pStyle w:val="Heading3"/>
        <w:numPr>
          <w:ilvl w:val="2"/>
          <w:numId w:val="1"/>
        </w:numPr>
        <w:rPr/>
      </w:pPr>
      <w:bookmarkStart w:id="633" w:name="__RefHeading___Toc5635856_2870459653"/>
      <w:bookmarkStart w:id="634" w:name="_Toc240"/>
      <w:bookmarkEnd w:id="632"/>
      <w:bookmarkEnd w:id="633"/>
      <w:r>
        <w:rPr>
          <w:rtl w:val="true"/>
        </w:rPr>
        <w:t>مفهوم اصلاح ذات بي</w:t>
      </w:r>
      <w:bookmarkEnd w:id="634"/>
    </w:p>
    <w:p>
      <w:pPr>
        <w:pStyle w:val="BookText"/>
        <w:rPr/>
      </w:pPr>
      <w:r>
        <w:rPr>
          <w:rFonts w:ascii="IRNazanin" w:hAnsi="IRNazanin" w:eastAsia="IRNazanin"/>
          <w:color w:val="111111"/>
          <w:sz w:val="28"/>
          <w:sz w:val="28"/>
          <w:szCs w:val="28"/>
          <w:rtl w:val="true"/>
          <w:lang w:bidi="fa-IR"/>
        </w:rPr>
        <w:t>اصلاح ذات بین، به معنای استوارسازی پیوندهای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در موارد اصلاح کنم یعنی اقدام به ایجاد آشتی و دوستی بین طرفین درگیر از باب امر به معروف و نهی از منکر،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بر آن است که اگر فساد ذات البین به رها کردن پاره ای از کارهای واجب و یا انجام کارهای حرام بینجامد، اصلاح ذات البین از راه امربه معروف و نهی از منکر واجب می شود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مراد از اصلاح، لزوماً به معنای از بین بردن سلیقه های گوناگون و همسان سازی نیست؛ چه سرشت آدمیان گونه گونه است و انسان ها دارای مایه های جسمی و ویژگی های فکری و محیطی هستند، این خود به جدایی سلیقه و شیوه های زندگی متفاوت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فقهی آکنده از اختلاف نظرها و سلیقه ها و برداشت ها در زمینه های گوناگون فرهنگی و سیاسی و اقتصادی است و چه بسا در مسائل اجماعی و مشهور نیز قول خلاف وجود دارد در عرصه کارشناسی و حوزه اجرایی مسائل نیز، نسبت به شیوه اجرای مسائل اقتصادی و سیاسی و اداره کشور نیز همواره دیدگاه ها و طرح های مختلف عرضه می شود این گونه ناپیوستگی ها، نه تنها تباهی آفرین نیست بلکه اگر درست هدایت شود مایه پویایی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دوگانگی ها جامعه را از درون متلاشی می سازد اصلاح ذات البین در مورد مومنین زدودن تنفرها و کینه هاست و با غیر مومنین به معنای بردباری، تحمل و همراهی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همراهی، پایه و اساس جامعه انسانی است و مایه رشد و بهروزی آن اگر همدلی و هماهنگی افراد درهم شکند و اعتماد و دلگرمی از دل ها رخت بربندد مردم از پیشرفت و حرکت تکاملی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خانواده که نخستین بستر تربیت و آموزش است و بیشترین زیر ساخت های روانی و شخصیتی افراد از این جا شکل می گیرد اگر محیط آرامش و شادابی باشد زمینه ساز تربیت بهتر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ساکنان خانه به بیزاری و نفرت دگرگون شود همه اعضای این کانون، بویژه کودکان آسیب می بینند و شخصیت آنان سست و ناکارآمد خواهد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افراد آن بجای دوستی در پی ویرانی یکدیگر باشند ثمره ای جز عقب ماندگی و از دست دادن شوکت و اعتبار ندارد</w:t>
      </w:r>
      <w:r>
        <w:rPr>
          <w:rFonts w:eastAsia="IRNazanin" w:cs="IRNazanin"/>
          <w:color w:val="111111"/>
          <w:sz w:val="28"/>
          <w:szCs w:val="28"/>
          <w:rtl w:val="true"/>
          <w:lang w:bidi="fa-IR"/>
        </w:rPr>
        <w:t xml:space="preserve">. </w:t>
      </w:r>
      <w:bookmarkStart w:id="635" w:name="pg9408_100092"/>
    </w:p>
    <w:p>
      <w:pPr>
        <w:pStyle w:val="BookText"/>
        <w:rPr/>
      </w:pPr>
      <w:bookmarkEnd w:id="635"/>
      <w:r>
        <w:rPr>
          <w:rFonts w:ascii="IRNazanin" w:hAnsi="IRNazanin" w:eastAsia="IRNazanin"/>
          <w:color w:val="111111"/>
          <w:sz w:val="28"/>
          <w:sz w:val="28"/>
          <w:szCs w:val="28"/>
          <w:rtl w:val="true"/>
          <w:lang w:bidi="fa-IR"/>
        </w:rPr>
        <w:t>قرآن کریم مهرورزی و مهربانی مؤمنان را مایه نعمت و رحمت خداوند شمرده و نفرت و بیزاری دل ها را از یکدیگر سبب فساد بزرگ و از بین رفتن باورهای ایمانی زیرا کدورت های ژرف و پردامنه رشته های برادری را می گسلد و عزت و حرمت جامعه دینی را به چالش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ثواب پا درمیانی و سازش دادن میان مؤمنان، سفارش ها کرده و اجر و مزد مصلحان را همسان جهادگر در راه خدا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شورانگیزترین خطبه پس از به دست گرفتن خلافت پس از شمارش سرفصل برنامه ها و کارهای اساسی در راه دگرگون کردن زیربنای سیاسی و اقتصادی جامعه بر بایستگی همدلی گروه های گوناگون مردم تأکید کرده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أَصْلِحُوا ذاتَ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آشتی با یکدیگر را در پیش</w:t>
      </w:r>
      <w:r>
        <w:rPr>
          <w:rFonts w:eastAsia="IRNazanin" w:cs="IRNazanin"/>
          <w:color w:val="111111"/>
          <w:sz w:val="28"/>
          <w:szCs w:val="28"/>
          <w:rtl w:val="true"/>
          <w:lang w:bidi="fa-IR"/>
        </w:rPr>
        <w:t>.</w:t>
      </w:r>
    </w:p>
    <w:p>
      <w:pPr>
        <w:pStyle w:val="Heading3"/>
        <w:numPr>
          <w:ilvl w:val="2"/>
          <w:numId w:val="1"/>
        </w:numPr>
        <w:rPr/>
      </w:pPr>
      <w:bookmarkStart w:id="636" w:name="__RefHeading___Toc5635858_2870459653"/>
      <w:bookmarkStart w:id="637" w:name="_Toc241"/>
      <w:bookmarkEnd w:id="636"/>
      <w:r>
        <w:rPr>
          <w:rtl w:val="true"/>
        </w:rPr>
        <w:t>اهمیت اصلاح ذات البین</w:t>
      </w:r>
      <w:bookmarkEnd w:id="637"/>
    </w:p>
    <w:p>
      <w:pPr>
        <w:pStyle w:val="BookText"/>
        <w:rPr/>
      </w:pPr>
      <w:r>
        <w:rPr>
          <w:rFonts w:ascii="IRNazanin" w:hAnsi="IRNazanin" w:eastAsia="IRNazanin"/>
          <w:color w:val="111111"/>
          <w:sz w:val="28"/>
          <w:sz w:val="28"/>
          <w:szCs w:val="28"/>
          <w:rtl w:val="true"/>
          <w:lang w:bidi="fa-IR"/>
        </w:rPr>
        <w:t>شأن مومن از کعبه نیز بالاتر است ولی در عین حال مسئله اصلاح ذات بین چنان پر اهمیت است که جا دارد مومن از آبروی خویش در این جهت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واجب است برای اصلاح کار و آشتی میان دو برادر مؤمن از آبروی خود مایه بگذارد و در این راه خود را به رنج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سوگند، واجب و شکستن آن حرام است، ولی در راستای آشتی بین مردم، شکستن آن دشوار </w:t>
      </w:r>
      <w:r>
        <w:rPr>
          <w:rStyle w:val="FootnoteAnchor"/>
          <w:rtl w:val="true"/>
        </w:rPr>
        <w:footnoteReference w:id="497"/>
      </w:r>
      <w:r>
        <w:rPr>
          <w:rFonts w:ascii="IRNazanin" w:hAnsi="IRNazanin" w:eastAsia="IRNazanin"/>
          <w:color w:val="111111"/>
          <w:sz w:val="28"/>
          <w:sz w:val="28"/>
          <w:szCs w:val="28"/>
          <w:rtl w:val="true"/>
          <w:lang w:bidi="fa-IR"/>
        </w:rPr>
        <w:t>نیست و این نیز نمودی است از اهمیت اصلاح ذات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اسلام تغییر دادن وصیت نامه بدون اجازه صاحبش، گناهی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بَدَّلَهُ بَعْدَ ما سَمِعَهُ فَإِنَّما إِثْمُهُ عَلَي الَّذِينَ يُبَدِّلُونَهُ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هرکس آن وصیت را بشنود و آن گاه دگرگونش سازد گناهش بر کسی است که آن را جابه جا کرده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اگر وصیت کننده در وصیت عدالت را رعایت نکرده و نتیجه کار او اختلاف و درگیری بین بازماندگان شود در این صورت در راستای اصلاح میان وصیت کننده و وارث و یا میان ،وارثان بر او جایز است که در وصیت دگرگونی پدید آرد و بندهای اختلاف انگیز آن را عمل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بیم رود که وصیت کننده ای در وصیت خویش دستخوش ستم یا گناهی شده است، اگر کسی به اصلاح میان آنان پردازد گناهی انجام نداده است که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پنهان و در گوشی که در اصطلاح به آن نجوا گفته می شود که بطور معمول باعث بدگمانی دیگران می شود و اختلاف برانگیز است از کارهای شیطانی خوانده شده است و البته در مواردی نیز جایز </w:t>
      </w:r>
      <w:r>
        <w:rPr>
          <w:rStyle w:val="FootnoteAnchor"/>
          <w:rtl w:val="true"/>
        </w:rPr>
        <w:footnoteReference w:id="498"/>
      </w:r>
      <w:r>
        <w:rPr>
          <w:rFonts w:ascii="IRNazanin" w:hAnsi="IRNazanin" w:eastAsia="IRNazanin"/>
          <w:color w:val="111111"/>
          <w:sz w:val="28"/>
          <w:sz w:val="28"/>
          <w:szCs w:val="28"/>
          <w:rtl w:val="true"/>
          <w:lang w:bidi="fa-IR"/>
        </w:rPr>
        <w:t>شده است و اصلاح ذات بین یکی از آن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فِى كَثِيرٍ مِّن نَّجْوَاهُمْ إِلا مَن أمَرَ بِصَدَقَةٍ أَو مَعْرُوفٍ أَوْ إِصْلَاحِ بَينَ النَّاسِ</w:t>
      </w:r>
      <w:r>
        <w:rPr>
          <w:rFonts w:ascii="IRNazanin" w:hAnsi="IRNazanin" w:eastAsia="IRNazanin"/>
          <w:color w:val="111111"/>
          <w:sz w:val="28"/>
          <w:sz w:val="28"/>
          <w:szCs w:val="28"/>
          <w:rtl w:val="true"/>
          <w:lang w:bidi="fa-IR"/>
        </w:rPr>
        <w:t xml:space="preserve"> در بسیاری از نجواهایشان فایدتی نیست مگر سخن آنان که به صدقه دادن و یا نیکی کردن و یا آشتی جویی فرمان می دهند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دروغ که زشتی آن بسیار آشکار است در شرایطی از جمله در مورد اصلاح جایز شده است </w:t>
      </w:r>
      <w:r>
        <w:rPr>
          <w:rStyle w:val="FootnoteAnchor"/>
          <w:rtl w:val="true"/>
        </w:rPr>
        <w:footnoteReference w:id="499"/>
      </w:r>
      <w:r>
        <w:rPr>
          <w:rFonts w:ascii="IRNazanin" w:hAnsi="IRNazanin" w:eastAsia="IRNazanin"/>
          <w:color w:val="111111"/>
          <w:sz w:val="28"/>
          <w:sz w:val="28"/>
          <w:szCs w:val="28"/>
          <w:rtl w:val="true"/>
          <w:lang w:bidi="fa-IR"/>
        </w:rPr>
        <w:t>از پیامبر صلی الله علیه و آله گزارش شده است که خداوند دروغ مصلحت آمیز در راه آشتی بین مردم را دوست دارد و راست مفسده انگیز را دشمن</w:t>
      </w:r>
      <w:r>
        <w:rPr>
          <w:rFonts w:eastAsia="IRNazanin" w:cs="IRNazanin"/>
          <w:color w:val="111111"/>
          <w:sz w:val="28"/>
          <w:szCs w:val="28"/>
          <w:rtl w:val="true"/>
          <w:lang w:bidi="fa-IR"/>
        </w:rPr>
        <w:t xml:space="preserve">. </w:t>
      </w:r>
      <w:bookmarkStart w:id="638" w:name="pg9408_100094"/>
    </w:p>
    <w:p>
      <w:pPr>
        <w:pStyle w:val="Heading3"/>
        <w:numPr>
          <w:ilvl w:val="2"/>
          <w:numId w:val="1"/>
        </w:numPr>
        <w:rPr/>
      </w:pPr>
      <w:bookmarkStart w:id="639" w:name="__RefHeading___Toc5635860_2870459653"/>
      <w:bookmarkStart w:id="640" w:name="_Toc242"/>
      <w:bookmarkEnd w:id="638"/>
      <w:bookmarkEnd w:id="639"/>
      <w:r>
        <w:rPr>
          <w:rtl w:val="true"/>
        </w:rPr>
        <w:t>اصلاح ذات بین وظیفه کیست؟</w:t>
      </w:r>
      <w:bookmarkEnd w:id="640"/>
    </w:p>
    <w:p>
      <w:pPr>
        <w:pStyle w:val="BookText"/>
        <w:rPr/>
      </w:pPr>
      <w:r>
        <w:rPr>
          <w:rFonts w:ascii="IRNazanin" w:hAnsi="IRNazanin" w:eastAsia="IRNazanin"/>
          <w:color w:val="111111"/>
          <w:sz w:val="28"/>
          <w:sz w:val="28"/>
          <w:szCs w:val="28"/>
          <w:rtl w:val="true"/>
          <w:lang w:bidi="fa-IR"/>
        </w:rPr>
        <w:t>اصلاح به عنوان یک کار خوب و زیبا بار خود را به دوش یکایک افراد جامعه می گذارد و کسی نباید از این وظیفه طفره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اسلام آشتی دادن میان مردم را واجب کفایی دانسته اند واجب کفایی به این معنا است که این کار بر همه واجب است و اولین کسی که اقدام به آن نماید از دیگران ساقط می شوند ولی اگر چنان چه هیچ کس متصدی آن نشود همه گنه کار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اصلاح بر همگان واجب است ولی گروه هایی از جامعه مسؤولیت بیشتری از دیگران دارند و آنان نخستین مأموران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کارند نخستین کسی که مسئول اصلاح است خود شخص است که باید سعی در رفع اختلاف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سطح کلان دو قشر دانشمندان و دولتمندان از وظیفه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خاطر دانش و مورد اعتماد بودن و دولت مندان بخاطر قدرت و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دینی به خاطر دو صفت دانش و مورد اعتماد بودن در این جهت مسئولیت خطیری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علمای دین بلندترین قدم ها را برای اصلاح و از میان بردن تیرگی ها از میان مردم برداشتند از آن قبیل است خدمات خاندان کاشف الغطاء در عراق برای رفع اختلاف میان دولت های اسلامی و تلاش موفقیت آمیز شیخ جعفر کاشف الغطاء در جهت خاتمه دادن به جنگ میان عثمانیان و فتحعلی شاه قاجار، و تلاش میرزای شیرازی در اصلاح بین شیعیان و سنیان و تلاش علّامه شیخ علی و فرزندش شیخ باقر حیدر از علمای نجف در اصلاح ذات البین و از میان بردن تیرگی های میان مردم و برقرار کردن صلح و صفا بین گروه ها و از بین بردن ریشه های فتنه بین پیروان اهل بیت پیامبر اسلام تلاش فراوانی برای رفع اختلافات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آشتی میان فرزندان عمرو بن عوف و مردم قبا که از گذشته کشمکش ریشه داری داشتند به محله قبا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نیز چنان در این کار پیگیر و جدی بود که خود را به رنج و زحمت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علما است که سیره اهل بیت را بطور جد پی بگیرند و در این کار خسته نشوند امام صادق علیه السلام به شماری از یاران مأموریت داده بود که به نزاع ها و اختلاف های شیعیان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نظام به عنوان نماینده مردم بایستی در این مسیر قدم های بسیار بلندی را بر دارند و حتی صرف بخشی از بیت المال برای اصلاح امری پسندیده است زیرا برخی از نزاع ها تنها با بذل مال قابل رفع است و اگر بتوان با بذل ما زخم نزاع را التیام داد چرا معالجه نکرد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شریعت مشخص شده است زکات، باید فی سبیل الله هزینه شود و اصلاح بین مؤمنان بی شک مورد رضایت خداست و در مسیر اوست لذا از مصادیق فی سبیل الله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فقهاء از متون دینی استفاده کرده اند که از موارد مصرف بیت المال، بویژه زکات، اصلاح ذات 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اصلاح از نمونه ها و مصداق های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اگر کسی در این راه خسارتی دید، به عنوان سهم غارم می توان از زکات خسارت وی را جبران کرد صاحب جواهر، در تعریف غارم در راه اصلاح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 کسی است که برای اصلاح ذات البین غرامت می پردازد چنان که کشت های افتاده و کشنده وی معلوم نیست و نزدیک باشد بر سر آن فتنه 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خون بهای او را بر عهده می گیرد یا مالی تلف شده و تباه کننده اش را نمی دانند، کسی برای پیشگیری از اختلاف قیمت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دیگر فقیهان، از جمله شیخ طوسی نقل کرده است در راه اصلاح ذات البین می توان از زکات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کارگزار مالی خود مفضل بن عمر،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 بَينَ اثْنينِ مِنْ شيعَتِنَا مُنَازَعَةً فَافْتَدهَا مِنْ مَالى</w:t>
      </w:r>
      <w:r>
        <w:rPr>
          <w:rFonts w:ascii="IRNazanin" w:hAnsi="IRNazanin" w:eastAsia="IRNazanin"/>
          <w:color w:val="111111"/>
          <w:sz w:val="28"/>
          <w:sz w:val="28"/>
          <w:szCs w:val="28"/>
          <w:rtl w:val="true"/>
          <w:lang w:bidi="fa-IR"/>
        </w:rPr>
        <w:t xml:space="preserve"> هنگامی که بین دو نفر از پیروان ما نزاعی را دیدی از مال من غرامت بپرداز تا با یکدیگر آشتی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سرکاروان دار حاجیان کوفه می گوید من و دامادم درباره میراثی درگیری داشتیم مفضل بن عمر به ما رسید لختی درباره کار ما نگریست سپس ما را بر سرای خود برد و با مبلغ چهارصد درهم میان ما آشتی داد و گفت بدانید این مال از مال من نبود امام صادق علیه السلام به من فرمود هرگاه بین دو نفر از پیروان اهل بیت مشاجره ای پیش آمد با دارایی ایشان که در اختیار دارم آن را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دارایی ابو عبدالله بود</w:t>
      </w:r>
      <w:r>
        <w:rPr>
          <w:rFonts w:eastAsia="IRNazanin" w:cs="IRNazanin"/>
          <w:color w:val="111111"/>
          <w:sz w:val="28"/>
          <w:szCs w:val="28"/>
          <w:rtl w:val="true"/>
          <w:lang w:bidi="fa-IR"/>
        </w:rPr>
        <w:t xml:space="preserve">. </w:t>
      </w:r>
      <w:bookmarkStart w:id="641" w:name="pg9408_100096"/>
    </w:p>
    <w:p>
      <w:pPr>
        <w:pStyle w:val="Heading3"/>
        <w:numPr>
          <w:ilvl w:val="2"/>
          <w:numId w:val="1"/>
        </w:numPr>
        <w:rPr/>
      </w:pPr>
      <w:bookmarkStart w:id="642" w:name="__RefHeading___Toc5635862_2870459653"/>
      <w:bookmarkStart w:id="643" w:name="_Toc243"/>
      <w:bookmarkEnd w:id="641"/>
      <w:bookmarkEnd w:id="642"/>
      <w:r>
        <w:rPr>
          <w:rtl w:val="true"/>
        </w:rPr>
        <w:t>راه های آشتی</w:t>
      </w:r>
      <w:bookmarkEnd w:id="643"/>
    </w:p>
    <w:p>
      <w:pPr>
        <w:pStyle w:val="Heading4"/>
        <w:numPr>
          <w:ilvl w:val="3"/>
          <w:numId w:val="1"/>
        </w:numPr>
        <w:rPr/>
      </w:pPr>
      <w:bookmarkStart w:id="644" w:name="__RefHeading___Toc5635864_2870459653"/>
      <w:bookmarkStart w:id="645" w:name="_Toc244"/>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زدودن نفرت، نیازمند شناخت انسان و جامعه و کارشناسی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ها، درگیری ها و کشمکش ها، در بین دو گروه مؤمن، زن و شوهر، </w:t>
      </w:r>
      <w:r>
        <w:rPr>
          <w:rStyle w:val="FootnoteAnchor"/>
          <w:rtl w:val="true"/>
        </w:rPr>
        <w:footnoteReference w:id="500"/>
      </w:r>
      <w:r>
        <w:rPr>
          <w:rFonts w:ascii="IRNazanin" w:hAnsi="IRNazanin" w:eastAsia="IRNazanin"/>
          <w:color w:val="111111"/>
          <w:sz w:val="28"/>
          <w:sz w:val="28"/>
          <w:szCs w:val="28"/>
          <w:rtl w:val="true"/>
          <w:lang w:bidi="fa-IR"/>
        </w:rPr>
        <w:t>دو خانواده از یک فامیل، دو گروه فکری، دو فرقه، دو گرایش سیاسی ریشه ها و انگیزه هایی دارد که باید دقیق و همه سو نگرانه مطالعه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درگیری ها از خواهش های نفسانی، سرچشمه می گیرند و بستر خانواده و جامعه را غم افزا و سرد می سازند، پاره ای از فقر مادی و پاره ای از فقر فرهنگی، سرچشمه می گیرند پاره ای از تعصب های کور کژ فهمی، ارتجاع برداشت های نادرست از متون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می شوند و پاره ای را هم قدرت ها به آن ها دامن می زنند و یا کسانی که منافعی در آن دارند و پاره 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راه کار را در این راه ارائه میدهیم که اگر به درستی روی آن ها درنگ شود و مطالعه همه سویه در آن ها بشود می توان از این جا به بسیاری از ناهنجاری ها پایان داد و صلح و صفا را در بین گروه ها و خانواده ها برقرار ساخت</w:t>
      </w:r>
      <w:r>
        <w:rPr>
          <w:rFonts w:eastAsia="IRNazanin" w:cs="IRNazanin"/>
          <w:color w:val="111111"/>
          <w:sz w:val="28"/>
          <w:szCs w:val="28"/>
          <w:rtl w:val="true"/>
          <w:lang w:bidi="fa-IR"/>
        </w:rPr>
        <w:t>.</w:t>
      </w:r>
    </w:p>
    <w:p>
      <w:pPr>
        <w:pStyle w:val="Heading4"/>
        <w:numPr>
          <w:ilvl w:val="3"/>
          <w:numId w:val="1"/>
        </w:numPr>
        <w:rPr/>
      </w:pPr>
      <w:bookmarkStart w:id="646" w:name="__RefHeading___Toc5635866_2870459653"/>
      <w:bookmarkStart w:id="647" w:name="_Toc245"/>
      <w:bookmarkEnd w:id="646"/>
      <w:r>
        <w:rPr/>
        <w:t>1</w:t>
      </w:r>
      <w:r>
        <w:rPr>
          <w:rtl w:val="true"/>
        </w:rPr>
        <w:t xml:space="preserve">. </w:t>
      </w:r>
      <w:r>
        <w:rPr>
          <w:rtl w:val="true"/>
        </w:rPr>
        <w:t>برانگیختن خردهای خفته</w:t>
      </w:r>
      <w:bookmarkEnd w:id="647"/>
    </w:p>
    <w:p>
      <w:pPr>
        <w:pStyle w:val="BookText"/>
        <w:rPr/>
      </w:pPr>
      <w:r>
        <w:rPr>
          <w:rFonts w:ascii="IRNazanin" w:hAnsi="IRNazanin" w:eastAsia="IRNazanin"/>
          <w:color w:val="111111"/>
          <w:sz w:val="28"/>
          <w:sz w:val="28"/>
          <w:szCs w:val="28"/>
          <w:rtl w:val="true"/>
          <w:lang w:bidi="fa-IR"/>
        </w:rPr>
        <w:t>ناآگاهی و به فراموشی سپردن نیروی اندیشه از علت های مهمّ بروز جدال ها و نزاع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راهنمای انسان ها به سوی سعادت و خوشبختی است خرد انسان را به جمعی زندگی کردند و استحکام پیوند دوستی و گذشت از بسیاری از خواسته های فردی برای حفظ صمیمت جمعی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 کنار برود احساسات میدان می یابد و آرزوهای فردی و هوس ها و خشم و شهوت با آن در می آمیزد و رفتاری خشن و افسار گیسخته بروز می کند و شخص عصبانی بدون این که از درستی و نادرستی آن رفتار آگاهی دقیق داشته باشد طرف مقابل را هدف قرار داده و در نتیجه پراکندگی ها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سفارشات قرآن کریم و اهل بیت عصمت علیهم السلام در خردورزی برای پیشگیری از فساد ذات البین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بعد از آن که بین دو قبیله بزرگ مدینه یعنی اوس و خزرج دوستی و آشتی را برقرار نمودند هرگاه آن کینه های سابق بمانند زخم کهن های سرباز می زد آنان را به خردورزی و فکر در گذشته نکبت بار خود دعوت می نمود جریان اسف بار جمل نیز بخاطر دوری از خردورزی و تبیعت از کم خردان بود حضرت به روشنی فرمودند رهبری کم خردان سبب شد این فتنه بزرگ در بصره پدید آید و مسلمانان در فتنه کور گرفتار آیند و خون هایی به ناحق ریخته شود</w:t>
      </w:r>
      <w:r>
        <w:rPr>
          <w:rFonts w:eastAsia="IRNazanin" w:cs="IRNazanin"/>
          <w:color w:val="111111"/>
          <w:sz w:val="28"/>
          <w:szCs w:val="28"/>
          <w:rtl w:val="true"/>
          <w:lang w:bidi="fa-IR"/>
        </w:rPr>
        <w:t xml:space="preserve">. </w:t>
      </w:r>
      <w:bookmarkStart w:id="648" w:name="pg9408_100097"/>
    </w:p>
    <w:p>
      <w:pPr>
        <w:pStyle w:val="BookText"/>
        <w:rPr/>
      </w:pPr>
      <w:bookmarkEnd w:id="648"/>
      <w:r>
        <w:rPr>
          <w:rFonts w:ascii="IRNazanin" w:hAnsi="IRNazanin" w:eastAsia="IRNazanin"/>
          <w:color w:val="111111"/>
          <w:sz w:val="28"/>
          <w:sz w:val="28"/>
          <w:szCs w:val="28"/>
          <w:rtl w:val="true"/>
          <w:lang w:bidi="fa-IR"/>
        </w:rPr>
        <w:t>اگر مسلمان به دستور قرآن کریم که همان تفکّر و تدبّر است عمل می کردند هرگز جریان جنگ صفین به حکمیت ختم نمی شد و حضرت امیر علیه السلام تنها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خردی آنان باعث شد ظاهر گرا بوده و به عاقبت کار کار نیندیشند اگر کمی اندیشه می کردند می یافتند که آن که از قرآن جدا نمی شود حضرت امیر علیه السلام است و همه باید خودشان را با ایشان تنظیم کنند</w:t>
      </w:r>
      <w:r>
        <w:rPr>
          <w:rFonts w:eastAsia="IRNazanin" w:cs="IRNazanin"/>
          <w:color w:val="111111"/>
          <w:sz w:val="28"/>
          <w:szCs w:val="28"/>
          <w:rtl w:val="true"/>
          <w:lang w:bidi="fa-IR"/>
        </w:rPr>
        <w:t>.</w:t>
      </w:r>
    </w:p>
    <w:p>
      <w:pPr>
        <w:pStyle w:val="Heading4"/>
        <w:numPr>
          <w:ilvl w:val="3"/>
          <w:numId w:val="1"/>
        </w:numPr>
        <w:rPr/>
      </w:pPr>
      <w:bookmarkStart w:id="649" w:name="__RefHeading___Toc5635868_2870459653"/>
      <w:bookmarkStart w:id="650" w:name="_Toc246"/>
      <w:bookmarkEnd w:id="649"/>
      <w:r>
        <w:rPr/>
        <w:t>2</w:t>
      </w:r>
      <w:r>
        <w:rPr>
          <w:rtl w:val="true"/>
        </w:rPr>
        <w:t xml:space="preserve">. </w:t>
      </w:r>
      <w:r>
        <w:rPr>
          <w:rtl w:val="true"/>
        </w:rPr>
        <w:t>حاکم شدن ارزش ها</w:t>
      </w:r>
      <w:bookmarkEnd w:id="650"/>
    </w:p>
    <w:p>
      <w:pPr>
        <w:pStyle w:val="BookText"/>
        <w:rPr/>
      </w:pPr>
      <w:r>
        <w:rPr>
          <w:rFonts w:ascii="IRNazanin" w:hAnsi="IRNazanin" w:eastAsia="IRNazanin"/>
          <w:color w:val="111111"/>
          <w:sz w:val="28"/>
          <w:sz w:val="28"/>
          <w:szCs w:val="28"/>
          <w:rtl w:val="true"/>
          <w:lang w:bidi="fa-IR"/>
        </w:rPr>
        <w:t xml:space="preserve">در جامعه ای که حسد، آز، زیاده خواهی، کینه، بی عدالتی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می کند مردم، کرکس وار به جان هم می افتند و نظام زندگی از هم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باید ارزش ها و فضیلت ها به انحای مختلف گسترش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دوستی حتی در مبارزان صدر اسلام اختلاف و مشاجره را بر پا نمود و بر سر غنایم جنگ بدر بگو مگوی رخ داد که این مورد نیز آیه ای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 جنگی از تو می پرسند بگو غنائم جنگی از آنِ خدا و پیامبر است پس از خدا پروا دارید و با یکدیگر سازش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ارزش های اخلاقی و پرهیزگاری زمینه ساز اصلاح ذات 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علت اختلاف یاران کوفی خود را در نبرد صفین حاکم نشدن ارزش ها در درون ها دانست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أَنْتُمْ إِخْوَان عَلَى دِينِ اللَّهِ مَا فَرَّقَ بَيْنَكُمْ إِلَّا خُبْتُ السَّرَائِرِ وَ سُوء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برادران دینی هستید و باطن های ناپاک و نیت های بد و آلوده شما را به پراکندگی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زندگی در شعاع تعالیم دینی و ارزش های اختلافی شیرین و دلنشین است بخل و حرص سخت گیری و عدم بخشش و سایر ویژگی های نکوهیده از هر یک به سهم خود در رابطه دوستانه تاثیر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آز و بخل از انگیزه های ناسازگاری همسران یاد شده است و تقوا مایه اصلاح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وَأَحْضِرَت الأنفُسُ الشَّحَ وَإِن تُحْسِنُوا وَ تَتَّقُوا</w:t>
      </w:r>
      <w:r>
        <w:rPr>
          <w:rFonts w:ascii="IRNazanin" w:hAnsi="IRNazanin" w:eastAsia="IRNazanin"/>
          <w:color w:val="111111"/>
          <w:sz w:val="28"/>
          <w:sz w:val="28"/>
          <w:szCs w:val="28"/>
          <w:rtl w:val="true"/>
          <w:lang w:bidi="fa-IR"/>
        </w:rPr>
        <w:t xml:space="preserve"> گذشت دو طرف نزاع بویژه ستمدیده در دستیابی به صلح و صفا، کارساز است گذشت، زمینه برطرف شدن و کم شدن کینه ها را فراهم می آورد قرآن مجید از گذشت گاه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و نادیده گرفتن حق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بلیغ تر از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این دو در کنار یکدیگر دلیل است که این دو واژه بیانگر دلالت این دو واژه بر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مؤمنان سفارش می کند بر یکدیگر سخت نگیرند و از حقوق شخصی برای مصلحت برتر و اصلاح درگذرند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وَليَعْفُوا وَلْيَصْفَحُوا أَلَا تُحِبُّونَ أَن يَغْفِرَ اللَّهُ لَكُمْ</w:t>
      </w:r>
      <w:r>
        <w:rPr>
          <w:rFonts w:ascii="IRNazanin" w:hAnsi="IRNazanin" w:eastAsia="IRNazanin"/>
          <w:color w:val="111111"/>
          <w:sz w:val="28"/>
          <w:sz w:val="28"/>
          <w:szCs w:val="28"/>
          <w:rtl w:val="true"/>
          <w:lang w:bidi="fa-IR"/>
        </w:rPr>
        <w:t xml:space="preserve"> باید ببخشند و ببخشایند، آیا نمی خواهید خدا شما را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قصاص را سبب حیات و زندگی می شمرد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بدی، بدی و چشم در برابر چشم است؛ ولی قصاص و انتقام، چه بسا در مواردی کدورت ها را از بین نبرد و کینه های درونی که اکنون خاموش شده، در روزگاری دیگر سر برآورد گذشته از حق، کینه ها را خشک می کند و سبب اصلاح پایدار میان دو طرف نزاع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 ها فمن عفا و اصلح فاجره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جزای هر بدی، بدی است،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عفو کند و آشتی ورزد مزدش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الْقِصَاصُ فِی الْقَتْلَی فَمَنْ عُفِیَ لَهُ مِنْ أَخِیهِ شَیْءٌ فَاتِّبَاعٌ بِالْمَعْرُوفِ وَأَدَاءٌ إِلَیْهِ بِإِحْسَانٍ ذَلِکَ تَخْفِیفٌ مِنْ رَبِّکُمْ وَ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کشتگان بر شما قصاص مقرر شد پس هرکس که از جانب برادر خود عفو گردد باید با خوشنودی از پی اداء خون بها رود و آن را به وجه نیکو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تخفیف و رحمتی است از جانب پروردگارتان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وَالْجُرُوحَ قِصَاصٌ فَمَن تَصَدَّقَ بهِ فَهُوَ كَفَّارَةٌ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زخمی را قصاصی است و هرکس از قصاص در گذرد گناهش را کفاره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گذشت در مسائل خانوادگی،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 از حق از سوی زن و یا شوهر به سود دیگری، کینه ها را از میان می برد و به اصلاح می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صُدْحًا وَالصُّلْحُ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دریافت که شوهرش با او بی مهر و از او بیزار است باکی نیست که هر دو در میان خود طرح آشتی افکنند که آشتی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آیه، روایتی از حضرت امیرمومنان علی علیه السلام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دارای دو همسر است که از اداره یکی ناتوان و یا بر اثر زشتی از او رویگردان شده و در پی جداشدن از اوست ولی زن خواهان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مرد مصالحه می کند که از حقوق خود به سود او در می گذرد به شرط این که از او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ای بالاتر سفارش شده است افزون بر گذشت، دو سوی درگیری و نزاع، به یکدیگر احسان کنند و با کمک های مالی و هدیه بی مهری های رقیب خود را به مهر و دوستی 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بسیاری، برّ و احسان با اصلاح ذات البین آمده که نشانگر نقش احسان در زمینه سازی آشتی و صلح 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تَبَرُّواْ وَ تَتَّقُواْ وَ تُصْلحُواْ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فایده هدیه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 را از بین می برد و زمینه گفت و گو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برای پیشگیری از طلاق در صورت وجود شرائط ادامه زندگی زناشویی سفارش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مالی به همسر رنجیده و سرکش خود ببخشد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پایدار احسان و رفتار نیکو، در نزاع ها و درگیری های خونین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گروه بسیاری </w:t>
      </w:r>
      <w:bookmarkStart w:id="651" w:name="pg9408_100099"/>
    </w:p>
    <w:p>
      <w:pPr>
        <w:pStyle w:val="BookText"/>
        <w:rPr/>
      </w:pPr>
      <w:bookmarkEnd w:id="651"/>
      <w:r>
        <w:rPr>
          <w:rFonts w:ascii="IRNazanin" w:hAnsi="IRNazanin" w:eastAsia="IRNazanin"/>
          <w:color w:val="111111"/>
          <w:sz w:val="28"/>
          <w:sz w:val="28"/>
          <w:szCs w:val="28"/>
          <w:rtl w:val="true"/>
          <w:lang w:bidi="fa-IR"/>
        </w:rPr>
        <w:t xml:space="preserve">از مردم به حمایت از شورشیان پیمان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نبرد شدند پس از شکست فتنه، امام علیه السلام انتقام نگرفت، زخمیان را نکشت و فراریان را دنبال نکرد و اسیران را آزاد کرد و اعلام عفو عمومی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رفتار کریمانه، در آرامش عمومی و از میان رفتن کینه های درونی بصریان تأثیری بسزا گذاشت و بسیاری از فریب خوردگان را به پوزش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پس از واقعه جمل فرماندار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با مردم بویژه با تیره بنی تمیم به جرم همکاری آنان با سپاه جمل، درشتی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ای او را به مدارا و احسان با مردم شهر سفارش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چنان باشد که گره وحشت از حکومت از دل هایشان گشوده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فَحَادِثْ أهْلَهَا بِالْإِحْسَانِ إِلَيْهِمْ وَاحْلُلْ عُقدَةَ الْخَوْفِ 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بصریان به نیکی رفتار کن و گره وحشت و ترس از حکومت را از دل هایشان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کینه ها انباشته شود و بر اثر ترس بروز نیابد، ناخرسندی آنان از حکومت اندک اندک افزون گشته و به صورت انفجاری خطرناک، روزی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 به مالک اشتر نیز سفارش می کند با برخورد نیکو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آنان که کینه دارند بگشا و اسباب دشمنی را از میان بردار</w:t>
      </w:r>
      <w:r>
        <w:rPr>
          <w:rFonts w:eastAsia="IRNazanin" w:cs="IRNazanin"/>
          <w:color w:val="111111"/>
          <w:sz w:val="28"/>
          <w:szCs w:val="28"/>
          <w:rtl w:val="true"/>
          <w:lang w:bidi="fa-IR"/>
        </w:rPr>
        <w:t>).</w:t>
      </w:r>
    </w:p>
    <w:p>
      <w:pPr>
        <w:pStyle w:val="Heading4"/>
        <w:numPr>
          <w:ilvl w:val="3"/>
          <w:numId w:val="1"/>
        </w:numPr>
        <w:rPr/>
      </w:pPr>
      <w:bookmarkStart w:id="652" w:name="__RefHeading___Toc5635870_2870459653"/>
      <w:bookmarkStart w:id="653" w:name="_Toc247"/>
      <w:bookmarkEnd w:id="652"/>
      <w:r>
        <w:rPr/>
        <w:t>3</w:t>
      </w:r>
      <w:r>
        <w:rPr>
          <w:rtl w:val="true"/>
        </w:rPr>
        <w:t xml:space="preserve">. </w:t>
      </w:r>
      <w:r>
        <w:rPr>
          <w:rtl w:val="true"/>
        </w:rPr>
        <w:t>راه بستن بر فتنه های خارجی</w:t>
      </w:r>
      <w:bookmarkEnd w:id="653"/>
    </w:p>
    <w:p>
      <w:pPr>
        <w:pStyle w:val="BookText"/>
        <w:rPr/>
      </w:pPr>
      <w:r>
        <w:rPr>
          <w:rFonts w:ascii="IRNazanin" w:hAnsi="IRNazanin" w:eastAsia="IRNazanin"/>
          <w:color w:val="111111"/>
          <w:sz w:val="28"/>
          <w:sz w:val="28"/>
          <w:szCs w:val="28"/>
          <w:rtl w:val="true"/>
          <w:lang w:bidi="fa-IR"/>
        </w:rPr>
        <w:t>پاره ای از کدورت ها و کینه ها در بین مؤمنان و گروه های پای بند به ارزش ها در جامعه اسلامی ریشه بیرونی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گران و بدخواهان برای بدبین کردن گروهی از مؤمنان، به گروهی ،دیگر، دو شخص مؤمن نسبت به یکدیگر و رویارو قرار دادن هواداران دو شخصیت سیاسی و یا ،دینی از شگردهای گوناگون استفاده می کنند تا بین مردم مسلمان پراکندگی پدید آورند قرآن اینان را شیطان نامیده و حرکت آنان را حرکتی شیطانی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العَدَاوَهَ وَالبَغْضَاءَ</w:t>
      </w:r>
      <w:r>
        <w:rPr>
          <w:rFonts w:ascii="IRNazanin" w:hAnsi="IRNazanin" w:eastAsia="IRNazanin"/>
          <w:color w:val="111111"/>
          <w:sz w:val="28"/>
          <w:sz w:val="28"/>
          <w:szCs w:val="28"/>
          <w:rtl w:val="true"/>
          <w:lang w:bidi="fa-IR"/>
        </w:rPr>
        <w:t xml:space="preserve"> در صدر اسلام، منافقان و گروه هایی که منافع خود را با گسترش اسلام در خطر می دیدند، همیشه میان مسلمانان سمپاشی می کردند و با یادآوری های ناگواری ها و اختلاف های کهنه خشم مسلمانان را نسبت به یکدیگر، برمی افروختند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در غزوه بنی المصطلق، با استفاده از جریان پیش آمده میان یکی از مهاجران و انصار، تلاش کرد میان آنان اختلاف بیندازد و با پررنگ کردن مرزهای فراموش شده قومی، دوباره آنان را به رویارویی کشاند که پیامبر صلی الله علیه و آله با درایت و تیزبینی، فتنه را از میان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گرماگرم هوا دستور کوچ داد بیش از یک شبانه روز سپاه خسته از راه و جنگ، در حرکت کتار بودند و هنگامی که دستور استراحت داد، همگی یکسره به خواب رفتند و پس از استراحت لازم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،روش مردم گفت و گوهای بیهوده گذشته را از یاد بردند و مشکل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میان مسلمانان فتنه گری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گسترش اسلام را در شهر خود بر نمی تافتند و از استقبال گسترده مردم به این دین نو ظهور در رنج و عذاب بودند؛ از این روی، برای دامن زدن به اختلاف بین مسلمانان دست به کار شدند و با شایعه پراکنی دروغ گویی، بدگویی یادآوری جنگ های خونین اوس و خزرج به افساد ذات البین دامن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یهودیان به نام شاس بن قیس از کنار مسلمانان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طوایف اوس و خزرج دوستانه در کنار یکدیگر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های درونی او به جوش آمد به یکی از جوانان یهود سفارش کرد در جمع مسلمانان حوادث خونین بعاث و جنگ های شدید بین اوس و خزرج را یادآور شود جمعی از مسلمانان ساده دل، تحت تأثیر قرار گرفتند و همدیگر را تهدید کردند نزدیک بود آتش جنگ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سراغ آنان رفت و با اندرز، آتش فتنه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سوره آل عمران در اهمیت یگانگی و همبستگی و نعمت الفت و هوشیاری نسبت به فتنه های یهودیان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منافقان و صهیونیسم جهانی، از گردانندگان اصلی اختلاف اندازی و فتنه گری در بین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تا کنون استعمارگران برای در دست گرفتن زمام کشورهای اسلامی، از این شگرد بهره برده به اختلاف های قومی و مذهبی دامن زده اند با ایجاد مرزهای مصنوعی ترک و عرب و فارس از یک سوی و نزاع شیعه و سنی از دیگر سوی در سرزمین امت اسلامی بذر کینه افشاندند و امت اسلامی را از بالندگی و شکوفایی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صفویه دولت های اروپایی برای درهم شکستن دولت عثمانی همواره با دسیسه، آتش جنگ میان ایران و عثمانی را شعله ور نگه می داشتند آن ها جاسوس ها و آتش افروزان خود را با نام سفیر، بازرگان و جهانگرد به دربارها گسیل می داشتند و به فتنه گری می پرداختند شاردن در سفرنامه خود، موردهای بسیاری از فتنه گری های دولت های غربی را برای واداشتن ایران به جنگ با عثمانی به شرح آورده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کشمکش های بین عثمانی و ایران، توان هر دو کشور را فرسود و با سربرداشتن اختلاف های قومی در قلمرو عثمانی، قدرت و شوکت این حکومت بزرگ در هم شکست و با ضربه ای از بیرون به کلی از هم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حکومت عثمانی، دنیای اسلام، قطعه قطعه شد و هرج و مرج تار و پودش را از هم درید</w:t>
      </w:r>
      <w:r>
        <w:rPr>
          <w:rFonts w:eastAsia="IRNazanin" w:cs="IRNazanin"/>
          <w:color w:val="111111"/>
          <w:sz w:val="28"/>
          <w:szCs w:val="28"/>
          <w:rtl w:val="true"/>
          <w:lang w:bidi="fa-IR"/>
        </w:rPr>
        <w:t xml:space="preserve">. </w:t>
      </w:r>
      <w:bookmarkStart w:id="654" w:name="pg9408_100101"/>
    </w:p>
    <w:p>
      <w:pPr>
        <w:pStyle w:val="Heading4"/>
        <w:numPr>
          <w:ilvl w:val="3"/>
          <w:numId w:val="1"/>
        </w:numPr>
        <w:rPr/>
      </w:pPr>
      <w:bookmarkStart w:id="655" w:name="__RefHeading___Toc5635872_2870459653"/>
      <w:bookmarkStart w:id="656" w:name="_Toc248"/>
      <w:bookmarkEnd w:id="654"/>
      <w:bookmarkEnd w:id="655"/>
      <w:r>
        <w:rPr/>
        <w:t>4</w:t>
      </w:r>
      <w:r>
        <w:rPr>
          <w:rtl w:val="true"/>
        </w:rPr>
        <w:t xml:space="preserve">. </w:t>
      </w:r>
      <w:r>
        <w:rPr>
          <w:rtl w:val="true"/>
        </w:rPr>
        <w:t>داوری خدا و رسول صلی الله علیه و آله</w:t>
      </w:r>
      <w:bookmarkEnd w:id="656"/>
    </w:p>
    <w:p>
      <w:pPr>
        <w:pStyle w:val="BookText"/>
        <w:rPr/>
      </w:pPr>
      <w:r>
        <w:rPr>
          <w:rFonts w:ascii="IRNazanin" w:hAnsi="IRNazanin" w:eastAsia="IRNazanin"/>
          <w:color w:val="111111"/>
          <w:sz w:val="28"/>
          <w:sz w:val="28"/>
          <w:szCs w:val="28"/>
          <w:rtl w:val="true"/>
          <w:lang w:bidi="fa-IR"/>
        </w:rPr>
        <w:t>در هر نزاع و درگیری چه فکری، چه مالی، چه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داور خدا و 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 ذَلِكَ خَيْرٌ وَ أَحْسَنُ تأويلا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امری اختلاف کردید، اگر به خدا و روز قیامت ایمان دارید به خدا و پیامبر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خیر شماست و سرانجامی بهتر دارد نزاع در دین و شریعت از مصداق های بارز اختلاف هایی است که با رجوع به نص قرآن و سنت روشن پیامبر صلی الله علیه و آله پایان می یابد</w:t>
      </w:r>
    </w:p>
    <w:p>
      <w:pPr>
        <w:pStyle w:val="BookText"/>
        <w:rPr/>
      </w:pPr>
      <w:r>
        <w:rPr>
          <w:rFonts w:ascii="IRNazanin" w:hAnsi="IRNazanin" w:eastAsia="IRNazanin"/>
          <w:color w:val="111111"/>
          <w:sz w:val="28"/>
          <w:sz w:val="28"/>
          <w:szCs w:val="28"/>
          <w:rtl w:val="true"/>
          <w:lang w:bidi="fa-IR"/>
        </w:rPr>
        <w:t>عقل و خرد و سنت حکم می کنند هرگاه در تفسیر قرآن و یا در گفته های پیامبر صلی الله علیه و آله اختلافی پدید آمد، به نزدیک ترین کسان به پیامبر صلی الله علیه و آله و داناترین خویشان او؛ یعنی اهل بیت و خاندان او باید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عترت پیامبر صلی الله علیه و آله علی و خویشان او و فرزندانش علیهم السلام از اهل بیت پیامبرند در میان مسلمانان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ثقلین که مورد اتفاق همه مسلمانان ،است راه مناسب و روشن برای اصلاح ذات البین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به سند صحیح از ابی سعید خدری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إِنِّى تاركٌ فيكُمُ التَّقَلَيْن أَحَدُهُمَا أكبر من الآخر كتابُ الله حَبْلٌ مَمْدُودٌ مِنَ السَّمَاءِ مِنَ إِلَى الْأَرْضِ وَ عِتْرَتِي أَهْلُ بَيْتِي وَ إِنَّهُمَا لَنْ يَفْتَرِقَا حَتَّى 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گاه رویارویی با سرکشی های معاویه و اندیشه های ویرانگر خوارج، تأکید فرمود برای رهایی از این باتلاق که این گمراهان گرفتارش آمده اند بایستی از چراغی که اهل بیت فرا راه انسان ها افروخته اند، پرتو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بیت علیهم السلام، شارحان و مفسران قرآنند و در روشنگری سنت پیامبر از کسانی که از آن حضرت دورتر بوده اند بسی سزاوارترند امام علیه السلام به مردم بارها سفارش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 ها و اختلاف های فکری، از اهل بیت پیامبر جدا نشوند و از گفتار و رفتارشان در گشودن گره های فکری و رسیدن به صلح و آشتی بین خود کمک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دیگر نیز، برای حل فتنه های فکری برخاسته از دیدگاه های کلامی و فقهی، به مسلمانان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علیهم السلام شایسته ترین مردم هستند که اربابان مذاهب برای فهم قرآن و سنت بایستی به آنان مراجعه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غیبت نیز، برای شناخت قرآن و سنت و گفته های عترت پیامبر و پیشگیری از دسته دسته شدن پیروان اهل بیت علیهم السلام امامان ما را به فقیهان و دین شناسان پارسا رهنمون ساخته اند</w:t>
      </w:r>
      <w:r>
        <w:rPr>
          <w:rFonts w:eastAsia="IRNazanin" w:cs="IRNazanin"/>
          <w:color w:val="111111"/>
          <w:sz w:val="28"/>
          <w:szCs w:val="28"/>
          <w:rtl w:val="true"/>
          <w:lang w:bidi="fa-IR"/>
        </w:rPr>
        <w:t xml:space="preserve">. </w:t>
      </w:r>
      <w:bookmarkStart w:id="657" w:name="pg9408_100102"/>
    </w:p>
    <w:p>
      <w:pPr>
        <w:pStyle w:val="Heading4"/>
        <w:numPr>
          <w:ilvl w:val="3"/>
          <w:numId w:val="1"/>
        </w:numPr>
        <w:rPr/>
      </w:pPr>
      <w:bookmarkStart w:id="658" w:name="__RefHeading___Toc5635874_2870459653"/>
      <w:bookmarkStart w:id="659" w:name="_Toc249"/>
      <w:bookmarkEnd w:id="657"/>
      <w:bookmarkEnd w:id="658"/>
      <w:r>
        <w:rPr/>
        <w:t>5</w:t>
      </w:r>
      <w:r>
        <w:rPr>
          <w:rtl w:val="true"/>
        </w:rPr>
        <w:t xml:space="preserve">. </w:t>
      </w:r>
      <w:r>
        <w:rPr>
          <w:rtl w:val="true"/>
        </w:rPr>
        <w:t>عدالت زمینه ساز صلح پایدار</w:t>
      </w:r>
      <w:bookmarkEnd w:id="659"/>
    </w:p>
    <w:p>
      <w:pPr>
        <w:pStyle w:val="BookText"/>
        <w:rPr/>
      </w:pPr>
      <w:r>
        <w:rPr>
          <w:rFonts w:ascii="IRNazanin" w:hAnsi="IRNazanin" w:eastAsia="IRNazanin"/>
          <w:color w:val="111111"/>
          <w:sz w:val="28"/>
          <w:sz w:val="28"/>
          <w:szCs w:val="28"/>
          <w:rtl w:val="true"/>
          <w:lang w:bidi="fa-IR"/>
        </w:rPr>
        <w:t>اصلاح، یعنی از بین بردن فساد و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دوگانگی ها، دشمنی ها، ریشه در ستمگری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ستمگر سبب شده که ستمدیده در برابر ستمگر بایستد در این هنگام اصلاح پایدار، تنها در سایه برآوردن حق ستمدیده و برقراری عدالت ممکن است گذشت گرچه در پدیدآوردن آشتی کارگر است، ولی فراگیر و گسترده نیست بخشش چه بسا دشمنی را فرو نشاند، ولی اگر صاحب حق به خواسته های مشروع خود نرسد، گاه با پیش آمدی دیگر، خشم های فروخورده شعله ور می شود و دشمنی ژرف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دادورزی را شرط نخستین مصالحه و ایجاد پیوند استوار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فَأَصْلِحُوا بَيْنَهُمَا بِالْعَدْلِ وَأَقْسِطُوا إِنَّ اللهَ يُحِبُّ الْمُقْسِطِينَ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سوی نزاع، صلحی عادلانه برقرار کنید و عدالت ورزید که خداوند عادلان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موازنه و هر چیز را در جای خود نهادن است و رسیدن حق به صاحب آن از بین بردن تبعیض و آزادی ستمدیده در گرفتن حقوق خود، زمینه اصلاح را فراهم می کند و در موارد بسیار به عفو و احسان نیز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تفسیر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صُدْحًا وَالصُّلْحُ خَيْرٌ</w:t>
      </w:r>
      <w:r>
        <w:rPr>
          <w:rFonts w:ascii="IRNazanin" w:hAnsi="IRNazanin" w:eastAsia="IRNazanin"/>
          <w:color w:val="111111"/>
          <w:sz w:val="28"/>
          <w:sz w:val="28"/>
          <w:szCs w:val="28"/>
          <w:rtl w:val="true"/>
          <w:lang w:bidi="fa-IR"/>
        </w:rPr>
        <w:t xml:space="preserve"> می نویسد اشکالی ندارد که زن برای اصلاح و بازگرداندن مرد از نشوز و روی برگردانی از پاره ای حقوق واجب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نفقه و لباس و همخوابگی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این تفسیر را نپذیرفته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برآوردن حق سازگار نیست و سبب می شود که صاحب حق برای رسیدن به حقوق خود و ادای واجب از سوی مرد از پاره ای از حقوق خود بگذرد و این که این کار اشکالی نداشته ،باشد، جای درنگ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تأمل لانّه يلزم اباحة اخذ شيء للاتيان بما يجب عليه وترك ما يحرم عليه و الجاء صاحب الحقّ بان يعطى شيئا حتى يستوفى الحق و عدم الاثم و عدم الحرج حينئذ محلّ 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مقدس اردبیلی، آن را چنین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مرد، آن چه را از واجب بر عهده دارد انجام می دهد و به حرام آلوده نمی شود؛ ولی از مهرورزی ها و پیوندهای عاطفی بین زن و شوهر زیاده بر واجب شرعی، خودداری می ورزد و زن به مرد احسان و بخشش می کند، تا دوستی و مهرورزی مرد را بیش از گذشته به خود جلب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تفسیر محقق اردبیلی در راه اصلاح، حقوق زن و شوهر باید پاس داشته شود و به نام اصلاح حقوق واجب یکی از آن دو پایمال نشود</w:t>
      </w:r>
      <w:r>
        <w:rPr>
          <w:rFonts w:eastAsia="IRNazanin" w:cs="IRNazanin"/>
          <w:color w:val="111111"/>
          <w:sz w:val="28"/>
          <w:szCs w:val="28"/>
          <w:rtl w:val="true"/>
          <w:lang w:bidi="fa-IR"/>
        </w:rPr>
        <w:t xml:space="preserve">. </w:t>
      </w:r>
      <w:bookmarkStart w:id="660" w:name="pg9408_100103"/>
    </w:p>
    <w:p>
      <w:pPr>
        <w:pStyle w:val="Heading4"/>
        <w:numPr>
          <w:ilvl w:val="3"/>
          <w:numId w:val="1"/>
        </w:numPr>
        <w:rPr/>
      </w:pPr>
      <w:bookmarkStart w:id="661" w:name="__RefHeading___Toc5635876_2870459653"/>
      <w:bookmarkStart w:id="662" w:name="_Toc250"/>
      <w:bookmarkEnd w:id="660"/>
      <w:bookmarkEnd w:id="661"/>
      <w:r>
        <w:rPr/>
        <w:t>6</w:t>
      </w:r>
      <w:r>
        <w:rPr>
          <w:rtl w:val="true"/>
        </w:rPr>
        <w:t xml:space="preserve">. </w:t>
      </w:r>
      <w:r>
        <w:rPr>
          <w:rtl w:val="true"/>
        </w:rPr>
        <w:t>استفاده از داوران برگزیده</w:t>
      </w:r>
      <w:bookmarkEnd w:id="662"/>
    </w:p>
    <w:p>
      <w:pPr>
        <w:pStyle w:val="BookText"/>
        <w:rPr/>
      </w:pPr>
      <w:r>
        <w:rPr>
          <w:rFonts w:ascii="IRNazanin" w:hAnsi="IRNazanin" w:eastAsia="IRNazanin"/>
          <w:color w:val="111111"/>
          <w:sz w:val="28"/>
          <w:sz w:val="28"/>
          <w:szCs w:val="28"/>
          <w:rtl w:val="true"/>
          <w:lang w:bidi="fa-IR"/>
        </w:rPr>
        <w:t>قرآن کریم برای اصلاح اختلاف های خانوادگی فرمان داده است که داورانی از دو سوی اختلاف برگزیده شوند کنار و آنان با همفکری و رایزنی به اختلاف پایان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خِفْتُمْ شِقَاقَ بَيْنِهِمَا فَابْعَثوا حَكَمًا مِّنْ أَهْلِهِ وَ حَكَمًا مِّنْ أَهْلِهَا إِن يُرِيدَا إِصْلَاحًا يُوَفِّقِ اللَّهُ بَيْنَهُمَا</w:t>
      </w:r>
      <w:r>
        <w:rPr>
          <w:rFonts w:ascii="IRNazanin" w:hAnsi="IRNazanin" w:eastAsia="IRNazanin"/>
          <w:color w:val="111111"/>
          <w:sz w:val="28"/>
          <w:sz w:val="28"/>
          <w:szCs w:val="28"/>
          <w:rtl w:val="true"/>
          <w:lang w:bidi="fa-IR"/>
        </w:rPr>
        <w:t xml:space="preserve"> حکم، از ریشه حکمت به معنای انسان رشید و باتجربه و کاردان است و در یک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مورد اعتماد و دارای نفوذ کلام و منطق نافذ و پسندیده و شایسته برای داوری عادلانه و اصلاح بین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خانوادگی، امتیازها و برجستگی های بسیاری بر دادگاه های عرفی و دولتی دارد، چه افراد خانواده به ریشه های نگرانی ها آشناترند اسرار خانواده در آن مصون می ماند و هزینه کمتری بر دوش جامعه و حکومت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در درجه نخست باید داوران از میان خانواده زن و شوهر برگزیده شوند این است که نزدیکان مرد و زن از رویدادهای جاری میان آن دو آگاه ترند و نیز علاقه آن ها به اصلاح به واسطه خویشاوندی از بیگانه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زوجین اسرار دل خود را در نزد خویشاوند بهتر از بیگانه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رازهایی را که آماده نیستند به بیگانه بگویند به خویشاوند ابراز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بگوییم زن و مرد حکم را بر می گزینند و یا خانواده آن دو و یا حکومت این کار را می کند، یا دست کم بر گزینش داور نظارت دارد، داوران نقش اثرگذاری در اصلاح بین خانواده ها و پیشگیری از پیدایش و گسترش جدایی ها و اختلاف ها 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به موازی توسعه جامعه ها افزونی نهادهای دادرسی آمار اختلاف ها و طلاق ها، افزایش یافته و نگرانی ها و دردمندی های خانوادگی دامن گسترده اند گزینش داوران شایسته و دلسوز از میان افراد خانواده و دادن اختیارهای لازم به آنان، از نگرانی ها می کاهد از طلاق ها جلوگیری می کند صلح و صفا را در خانواده برقرار می سازد این یک شعار نیست گواه بر آن سیره مسلمانان در درازای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همه ادوار از داوران خانوادگی، کم و بیش استفاده کرده و بهره های خوبی هم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در بین خانواده های مسلمان این مسأله به خاطر زندگی شهری کم رنگ شده و می بینیم که پیامدهای ناگواری هم داشته و آمار طلاق در جامعه های اسلامی فزونی یافته است</w:t>
      </w:r>
      <w:r>
        <w:rPr>
          <w:rFonts w:eastAsia="IRNazanin" w:cs="IRNazanin"/>
          <w:color w:val="111111"/>
          <w:sz w:val="28"/>
          <w:szCs w:val="28"/>
          <w:rtl w:val="true"/>
          <w:lang w:bidi="fa-IR"/>
        </w:rPr>
        <w:t xml:space="preserve">. </w:t>
      </w:r>
      <w:bookmarkStart w:id="663" w:name="pg9408_100104"/>
    </w:p>
    <w:p>
      <w:pPr>
        <w:pStyle w:val="BookText"/>
        <w:rPr/>
      </w:pPr>
      <w:bookmarkEnd w:id="663"/>
      <w:r>
        <w:rPr>
          <w:rFonts w:ascii="IRNazanin" w:hAnsi="IRNazanin" w:eastAsia="IRNazanin"/>
          <w:color w:val="111111"/>
          <w:sz w:val="28"/>
          <w:sz w:val="28"/>
          <w:szCs w:val="28"/>
          <w:rtl w:val="true"/>
          <w:lang w:bidi="fa-IR"/>
        </w:rPr>
        <w:t>استاد مطهری به نقل از تفسیر المنار در اهمیت مسأله حکمین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عملاً در میان مسلمانان وجود ندارد خود این کار و استفاده از مزایای بی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ها مرتب صورت می گیرد و خلاف ها و شقاق ها در خانه ها راه می یابد بدون آن که از اصل حکمیت که نصّ قرآن کریم است، کوچک ترین استفاده 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نیروی علمای مسلمین صرف بحث و جدل در اطراف وجوب و استحباب این کار شده است اگر بناست عمل نشود و مردم از مزایای آن استفاده نکنند چه فرقی می کند که واجب باشد یا مستحب</w:t>
      </w:r>
      <w:r>
        <w:rPr>
          <w:rFonts w:eastAsia="IRNazanin" w:cs="IRNazanin"/>
          <w:color w:val="111111"/>
          <w:sz w:val="28"/>
          <w:szCs w:val="28"/>
          <w:rtl w:val="true"/>
          <w:lang w:bidi="fa-IR"/>
        </w:rPr>
        <w:t>.</w:t>
      </w:r>
    </w:p>
    <w:p>
      <w:pPr>
        <w:pStyle w:val="Heading3"/>
        <w:numPr>
          <w:ilvl w:val="2"/>
          <w:numId w:val="1"/>
        </w:numPr>
        <w:rPr/>
      </w:pPr>
      <w:bookmarkStart w:id="664" w:name="__RefHeading___Toc5635878_2870459653"/>
      <w:bookmarkStart w:id="665" w:name="_Toc251"/>
      <w:bookmarkEnd w:id="664"/>
      <w:r>
        <w:rPr>
          <w:rtl w:val="true"/>
        </w:rPr>
        <w:t>برگماری داور برای اختلاف های اجتماعی</w:t>
      </w:r>
      <w:bookmarkEnd w:id="665"/>
    </w:p>
    <w:p>
      <w:pPr>
        <w:pStyle w:val="Heading4"/>
        <w:numPr>
          <w:ilvl w:val="3"/>
          <w:numId w:val="1"/>
        </w:numPr>
        <w:rPr/>
      </w:pPr>
      <w:bookmarkStart w:id="666" w:name="__RefHeading___Toc5635880_2870459653"/>
      <w:bookmarkStart w:id="667" w:name="_Toc252"/>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گستره کار داوران در حوزه مسائل خانوادگی نیست و همه اختلاف های اجتماعی و سیاسی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روز بنی قریظه سعد را به داوری برگزید</w:t>
      </w:r>
    </w:p>
    <w:p>
      <w:pPr>
        <w:pStyle w:val="BookText"/>
        <w:rPr/>
      </w:pPr>
      <w:r>
        <w:rPr>
          <w:rFonts w:ascii="IRNazanin" w:hAnsi="IRNazanin" w:eastAsia="IRNazanin"/>
          <w:color w:val="111111"/>
          <w:sz w:val="28"/>
          <w:sz w:val="28"/>
          <w:szCs w:val="28"/>
          <w:rtl w:val="true"/>
          <w:lang w:bidi="fa-IR"/>
        </w:rPr>
        <w:t>و حضرت امیر علیه السلام ابن عباس را برای گفت و گو با خوارج فرستادند و در مشروع بودن گزینش داور برای اصلاح ذات البین به آیه شریفه زیر استدلال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فَابْعَثُواْ حَكَمًا مِّنْ أهله وَ حَكَمًا مِّنْ أهْلَهَا</w:t>
      </w:r>
      <w:r>
        <w:rPr>
          <w:rFonts w:ascii="IRNazanin" w:hAnsi="IRNazanin" w:eastAsia="IRNazanin"/>
          <w:color w:val="111111"/>
          <w:sz w:val="28"/>
          <w:sz w:val="28"/>
          <w:szCs w:val="28"/>
          <w:rtl w:val="true"/>
          <w:lang w:bidi="fa-IR"/>
        </w:rPr>
        <w:t xml:space="preserve"> امام باقر علیه السلام در گفت و گو با نافع بن ارزق، از رهبران خوارج، بر مشروع بودن گزینش داوران برای پایان دادن به اختلاف بین مؤمنان به آیات قرآن و سیره پیامبر صلی الله علیه و آله استدلال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شریعت ،پیامبرش دو نفر را برای حکومت نامزد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داوری از خانواده مرد و داوری از خانواده زن و</w:t>
      </w:r>
      <w:r>
        <w:rPr>
          <w:rFonts w:eastAsia="IRNazanin" w:cs="IRNazanin"/>
          <w:color w:val="111111"/>
          <w:sz w:val="28"/>
          <w:szCs w:val="28"/>
          <w:rtl w:val="true"/>
          <w:lang w:bidi="fa-IR"/>
        </w:rPr>
        <w:t>...)</w:t>
      </w:r>
    </w:p>
    <w:p>
      <w:pPr>
        <w:pStyle w:val="Heading4"/>
        <w:numPr>
          <w:ilvl w:val="3"/>
          <w:numId w:val="1"/>
        </w:numPr>
        <w:rPr/>
      </w:pPr>
      <w:bookmarkStart w:id="668" w:name="__RefHeading___Toc5635882_2870459653"/>
      <w:bookmarkStart w:id="669" w:name="_Toc253"/>
      <w:bookmarkEnd w:id="668"/>
      <w:r>
        <w:rPr/>
        <w:t>7</w:t>
      </w:r>
      <w:r>
        <w:rPr>
          <w:rtl w:val="true"/>
        </w:rPr>
        <w:t xml:space="preserve">. </w:t>
      </w:r>
      <w:r>
        <w:rPr>
          <w:rtl w:val="true"/>
        </w:rPr>
        <w:t>قوه قهریه و جهاد</w:t>
      </w:r>
      <w:bookmarkEnd w:id="669"/>
    </w:p>
    <w:p>
      <w:pPr>
        <w:pStyle w:val="BookText"/>
        <w:rPr/>
      </w:pPr>
      <w:r>
        <w:rPr>
          <w:rFonts w:ascii="IRNazanin" w:hAnsi="IRNazanin" w:eastAsia="IRNazanin"/>
          <w:color w:val="111111"/>
          <w:sz w:val="28"/>
          <w:sz w:val="28"/>
          <w:szCs w:val="28"/>
          <w:rtl w:val="true"/>
          <w:lang w:bidi="fa-IR"/>
        </w:rPr>
        <w:t>آخرین راه برای اصلاح بین مردم در کشمکش های خونین استفاده از قوه قهریه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قصد پیشگیری و یا جلوگیری از گسترش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طرف درگیری به سازش تن نداد و از مرزهای انسانی و شرعی خود در گذشت، مصلحان بایستی با او بستیزند و تا مرز تسلیم، تجاوزگر را دنبال 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گروه از مؤمنان با یکدیگر به جنگ برخاستند، میانشان آشتی برقرار سازید و اگر یک گروه بر دیگری ستم کرد با ستمکار بجنگید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بین آن دو گروه صلحی عادلانه برقرار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علیه السلام زمام حکومت را در زمانی آکنده از ناگواری ها و اختلاف ها دو دستگی ها و فتنه ها در دست گرفت نشانه هایی در دست بود که غارتگران بیت المال و باند امویان حاضر نبودند به عدالت تن دهند و در صدد بودند با پدید آوردن بحران های داخلی و رو در رو قرار دادن گروه ها و قبیله ها و درگیری های مذهبی و فرقه ای حکومت امام را در آغاز با شکست روبه رو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مومنان علی علیه السلام در نخستین خطبه، به آشوبگران و فتنه جویان هشدار داد که دست از آشوب و فتنه و درگیری بردارند و گرنه پاسخ آنان را با شمشیر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جل وعلا أدَّبَ هَذِهِ الْأُمَّةَ بِالسَّیْفِ وَ السَّوْطِ فَاسْتَتِرُوا فِی بُیُوتِکُمْ وَ أصْلِحُوا ذَاتَ بَیْنِکُمْ</w:t>
      </w:r>
      <w:r>
        <w:rPr>
          <w:rFonts w:ascii="IRNazanin" w:hAnsi="IRNazanin" w:eastAsia="IRNazanin"/>
          <w:color w:val="111111"/>
          <w:sz w:val="28"/>
          <w:sz w:val="28"/>
          <w:szCs w:val="28"/>
          <w:rtl w:val="true"/>
          <w:lang w:bidi="fa-IR"/>
        </w:rPr>
        <w:t xml:space="preserve"> همانا خداوند، ادب این امت را با شمشیر و تازیانه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ها پنهان شوید و بین خود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با جنگ افروزان بصره، برابر قرآن عمل کرد ابتدا آنان را به اصلاح و عدالت فرا خواند، ولی آن گروه باغی، به نام دفاع از مظلوم، تن به اصلاح و رفتار برابر عدالت ندادند و دم به دم بر شعله جنگ افروختند، تا این که شماری را به کشتن دادند و بیت المال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آن که بر این گروه باغی پیروز شد و آنان را در هم کوفت، پا از مرز عدالت بیرون نگذاشت به عدالت که دستور خدا بود رفتار کرد معاویه نیز از پیروی امام سر برتافته بود و موجودیت نظام اسلامی را تهدید می کرد و سرتاسر شام را به صف آرایی علیه حکومت مرکزی واداشته بود امام علیه السلام با نامه ها و پیام های روشنگرانه، او را به اصلاح و بازگشت به حق دعوت کرد و بر آن بارها تأکید ورزید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شامیان در پرستش خدای یکتا و پیامبری پیامبر و اسلام و قرآن همداستانیم و نقطه اختلاف در خون عثمان است که ما از آن برکناریم وانگهی با تشویش اذهان و شوراندن مردم که حقی به کرسی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همکاری کنید تا آرامش حفظ شود و پایه های نظام و حکومت نوپا استوار گردد و در سایه آن به بررسی نقطه های تاریک و مبهم بپردازیم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معاویه به جای صلح و آشتی راه جنگ پیش گرفت و امام علیه السلام به فرمان خدا، برای تاراندن ستمکار و تجاوزگر با معاویه درگیر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نامه ای به معاویه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فَلَعَمْرِی لَوْ کُنْتُ الْبَاغِیَ عَلَیْکَ لَکَانَ لَکَ أَنْ تُحَذِّرَنِی ذَلِکَ وَ لَکِنِّی وَجَدْتُ اللَّهَ تَعَالَی یَقُولُ فَقاتِلُوا الَّتِی تَبْغِی حَتَّی تَفِی ءَ إِلی أَمْرِ اللَّهِ فَنَظَرْنَا إِلَی الْفِئَتَیْنِ فَأَمَّا الْفِئَهُ الَّتِی أَنْتَ فِیهَا لِأَنَّ بَیْعَتِی بِالْمَدِینَةِ لَزِمَتْكَ وَ أَنْتَ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من تجاوزگر بودم تو بایستی به من هشدار می دادی و لکن من در کتاب خدا دیدم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تجاوزگر بجنگید تا به فرمان خدا گردن نهد ما در دو گروه نگریستیم دیدیم تو در میان گروه باغی و تجاوزگری؛ زیرا بیعت من در مدینه گردنگیر تو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مروری بود بر جایگاه و راهکارهای اصلاح ذات البین درمتون دینی و سیره و سیرت پیامبر و ائمّه اطهار علیهم السلام اکنون این پرسش هست که جامعه مذهبی ما چه قدر به اندرزهای قرآنی در این باره پایبندی نشان می 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ذات البين که این اندازه پردامنه است و گسترده و همه اختلاف های بین قوم ها، گروه ها، قبیله ها و فرقه های اسلامی را در بر می گیرد در فرهنگ کنونی در دائره تنگ بین دو نفر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برای نزدیکی و انس دل ها و نرم کردن دل های غیر مسلمانان، از بیت المال هزینه می کند بی گمان برای نرم کردن و نزدیک ساختن اصلاح امت پیامبر صلی الله علیه و آله و همبستگی و همسویی و همفکری آنان بیشتر تأکید دارد امام صادق علیه السلام که نمی تواند اختلاف بین دو نفر از پیروان خود را تحمل کند و از مال خویش برای زدودن کدورت ها می بخشد، بی گمان برای سازش میان امت پیامبر، بویژه پیروان اهل بیت علیهم السلام اهمیت بیشتری قائل است و بر همگان واجب می سازد همه نیرو و توان خود را در راه برادری و همبستگی و از بین بردن زمینه ها و انگیزه های بدبینی و رنجش به کار گیرند و واجب اهم و فوری را فدای کارهای مهم دیگر نکنند هزینه کردن از بیت المال برای جاهایی که پایان دادن به اختلاف بین دو مسلمان، دو گروه بدان بستگی دارد کم اهمیت تر از دیگر نیازهای اقتصادی نیست و فساد ذات البین و پیامدهای خطرناک آن، هزینه هایی به مراتب بیشتر بر بیت المال بار می کن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 نوشت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16/319</w:t>
      </w:r>
      <w:r>
        <w:rPr>
          <w:rFonts w:ascii="IRNazanin" w:hAnsi="IRNazanin" w:eastAsia="IRNazanin"/>
          <w:color w:val="111111"/>
          <w:sz w:val="28"/>
          <w:sz w:val="28"/>
          <w:szCs w:val="28"/>
          <w:rtl w:val="true"/>
          <w:lang w:bidi="fa-IR"/>
        </w:rPr>
        <w:t>، 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شیخ محمد حوزالدین،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عبدالرزاق 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حسن نجفی،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ابی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 شهری،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غريب القرآن،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نعمان،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على حویزی،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والنصرة لسيد العتره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مفيد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مجموعه مصنفات شیخ 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کنگره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جزء</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شاردن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اقبال یغمایی ص </w:t>
      </w:r>
      <w:r>
        <w:rPr>
          <w:rFonts w:eastAsia="IRNazanin" w:cs="IRNazanin"/>
          <w:color w:val="111111"/>
          <w:sz w:val="28"/>
          <w:szCs w:val="28"/>
          <w:lang w:bidi="fa-IR"/>
        </w:rPr>
        <w:t>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مرتضوی،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دوم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مؤسسه المعارف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مطهری،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ابى الحسن علی بن حسین مسعودی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 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موسسه الوفاء بيروت،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جلدی دارالكتب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اكمال الدين، مرتضوی،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وسائل الشيعه، تحقیق شیخ عبدالرحیم ربانی، داراحیاء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محمدحسین جواهر الکلام فی شرح شرایع الاسلام، داراحياء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الاحکام شیخ طوسی، دارالتعارف،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علی بن ابراهيم تفسير القمى، قم، انتشارات کتابفروشی علامه،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المجازات النبويه ، تحقیق طه محمد الزيني ، مؤسسه حلبی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التسترى، محمد تقی، قاموس الرجال، قم، مؤسسة النشر الاسلامی، الثانية،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 علی خان الدرجات الرفيعه فى طبقات الشيعه، مؤسسه الوفاء،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حوزالدین، شیخ محمد الرجال، انتشارات کتابخانه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آقا بزرگ تهران، میرزای شیرازی، مترجم محمد دزفولی، وزارت فرهنگ و ارشاد اسلامی، تهران،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ابی الحسن علی بن حسین اثبات الوصية، بصيرتي،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بیروت، دارالمعرفة،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السعود محمّد بن محمّد العمادي، تفسير أبى ،السعود، بيروت، 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دعائم الاسلام، دار المعارف مصر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عبدعلی، نور الثقلين، 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الجمل و النصرة لسید العتره، چاپ شده در مجموعه مصنفات شیخ مفید، کنگره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دوم، مسالك الافهام، مؤسسه المعارف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احمد بن على، الاحتجاج، بيروت، مؤسسة الاعلمي للمطبوعات،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أبوبكر عبدالرزاق بن همام، المصنف، تحقيق حبيب الرحمن الأعظمي المكتب الإسلامي، بيروت،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بن هشام، السيرة النبويه، بيروت، داراحياء التراث العربي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شوالیه شاردن، ترجمه اقبال یغمایی، چاپ اول، تهران، توس،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محمد، الجامع الاحكام القرآن دار احياء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bookmarkStart w:id="670" w:name="pg9408_100111"/>
    </w:p>
    <w:p>
      <w:pPr>
        <w:pStyle w:val="Heading2"/>
        <w:numPr>
          <w:ilvl w:val="1"/>
          <w:numId w:val="1"/>
        </w:numPr>
        <w:rPr/>
      </w:pPr>
      <w:bookmarkStart w:id="671" w:name="__RefHeading___Toc5635884_2870459653"/>
      <w:bookmarkStart w:id="672" w:name="_Toc254"/>
      <w:bookmarkEnd w:id="670"/>
      <w:bookmarkEnd w:id="671"/>
      <w:r>
        <w:rPr>
          <w:rtl w:val="true"/>
        </w:rPr>
        <w:t>پرتگاه عرفان</w:t>
      </w:r>
      <w:bookmarkEnd w:id="672"/>
    </w:p>
    <w:p>
      <w:pPr>
        <w:pStyle w:val="Heading3"/>
        <w:numPr>
          <w:ilvl w:val="2"/>
          <w:numId w:val="1"/>
        </w:numPr>
        <w:rPr/>
      </w:pPr>
      <w:bookmarkStart w:id="673" w:name="__RefHeading___Toc5635886_2870459653"/>
      <w:bookmarkStart w:id="674" w:name="_Toc255"/>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میرنورالهی</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عرفان، غلات، وحدت وجود، صوفيه</w:t>
      </w:r>
    </w:p>
    <w:p>
      <w:pPr>
        <w:pStyle w:val="Heading3"/>
        <w:numPr>
          <w:ilvl w:val="2"/>
          <w:numId w:val="1"/>
        </w:numPr>
        <w:rPr/>
      </w:pPr>
      <w:bookmarkStart w:id="675" w:name="__RefHeading___Toc5635888_2870459653"/>
      <w:bookmarkStart w:id="676" w:name="_Toc256"/>
      <w:bookmarkEnd w:id="675"/>
      <w:r>
        <w:rPr>
          <w:rtl w:val="true"/>
        </w:rPr>
        <w:t>رووس مطالب</w:t>
      </w:r>
      <w:bookmarkEnd w:id="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واژه صوفی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پیدایش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رهبران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غیر توحیدی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رؤیت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ادعایی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اهل بیت از صوفیه</w:t>
      </w:r>
    </w:p>
    <w:p>
      <w:pPr>
        <w:pStyle w:val="Heading3"/>
        <w:numPr>
          <w:ilvl w:val="2"/>
          <w:numId w:val="1"/>
        </w:numPr>
        <w:rPr/>
      </w:pPr>
      <w:bookmarkStart w:id="677" w:name="__RefHeading___Toc5635890_2870459653"/>
      <w:bookmarkStart w:id="678" w:name="_Toc257"/>
      <w:bookmarkEnd w:id="677"/>
      <w:r>
        <w:rPr>
          <w:rtl w:val="true"/>
        </w:rPr>
        <w:t>درآمد</w:t>
      </w:r>
      <w:bookmarkEnd w:id="67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محترم در این مقاله به موضوع صوفیه و تصوف پرداخته است در ابتدا واژه صوفی و تصوف را بررسیده و آن گاه برخی از عقاید صوفیه که با معارف وحیانی سازگار نیست را برشمرده و نیز برخی از کرامت های مورد ادعای صوفیه را نام برده است تا نیت و هده این گروه بر همگان آشکار گردد</w:t>
      </w:r>
      <w:r>
        <w:rPr>
          <w:rFonts w:eastAsia="IRNazanin" w:cs="IRNazanin"/>
          <w:color w:val="111111"/>
          <w:sz w:val="28"/>
          <w:szCs w:val="28"/>
          <w:rtl w:val="true"/>
          <w:lang w:bidi="fa-IR"/>
        </w:rPr>
        <w:t xml:space="preserve">. </w:t>
      </w:r>
      <w:bookmarkStart w:id="679" w:name="pg9408_100112"/>
    </w:p>
    <w:p>
      <w:pPr>
        <w:pStyle w:val="Heading3"/>
        <w:numPr>
          <w:ilvl w:val="2"/>
          <w:numId w:val="1"/>
        </w:numPr>
        <w:rPr/>
      </w:pPr>
      <w:bookmarkStart w:id="680" w:name="__RefHeading___Toc5635892_2870459653"/>
      <w:bookmarkStart w:id="681" w:name="_Toc258"/>
      <w:bookmarkEnd w:id="679"/>
      <w:bookmarkEnd w:id="680"/>
      <w:r>
        <w:rPr>
          <w:rtl w:val="true"/>
        </w:rPr>
        <w:t>مقدمه</w:t>
      </w:r>
      <w:bookmarkEnd w:id="681"/>
    </w:p>
    <w:p>
      <w:pPr>
        <w:pStyle w:val="BookText"/>
        <w:rPr/>
      </w:pPr>
      <w:r>
        <w:rPr>
          <w:rFonts w:ascii="IRNazanin" w:hAnsi="IRNazanin" w:eastAsia="IRNazanin"/>
          <w:color w:val="111111"/>
          <w:sz w:val="28"/>
          <w:sz w:val="28"/>
          <w:szCs w:val="28"/>
          <w:rtl w:val="true"/>
          <w:lang w:bidi="fa-IR"/>
        </w:rPr>
        <w:t>بررسی عنصر زمان و مکان یکی از مباحث مهم علوم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بحث از این دو مقوله، تنزه و برتری و تعالی خداوند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مکاتب بشری از آن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غفلتشان از جهت ناتوانی و عدم قدرت تصور در خارج از زمان و مکان است و این ناتوانی از ذاتیات هر بشری است و اگر تقصیری باشد، عدم رجوع به حجت خداوند برای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منکران خدا کسانی هستند که خدا را در قالب زمان و مکان تصور و تصدیق می کنند و همین درک باطل از چنین اصل تخصصی دینی، موجب پیدایش مکاتب گمراه کننده بشری مانند مشبهه مجسمه حلولیه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بسیاری از مکاتب که مدعی حضور جدی عقل و یا کشف در تحقیقات خود هستند می توانند یکی از مدافعین مکتب مشبهه و مجسمه باشند عرفان نیز از دام چنین برداشت های ناروایی بی نصیب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مجموعه های عرفان گرای متصوفه این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خداشناسی صحیح جز از طریق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مدارک و منابع صحیح از اسناد دینی و عقل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نامیسر است در این مقاله به بررسی مباحث ارائه شده در مکتب تصوف پرداخته و پرده از عرفانی که جز سراب عرفان نیست برداشته خواهد شد</w:t>
      </w:r>
      <w:r>
        <w:rPr>
          <w:rFonts w:eastAsia="IRNazanin" w:cs="IRNazanin"/>
          <w:color w:val="111111"/>
          <w:sz w:val="28"/>
          <w:szCs w:val="28"/>
          <w:rtl w:val="true"/>
          <w:lang w:bidi="fa-IR"/>
        </w:rPr>
        <w:t>.</w:t>
      </w:r>
    </w:p>
    <w:p>
      <w:pPr>
        <w:pStyle w:val="Heading3"/>
        <w:numPr>
          <w:ilvl w:val="2"/>
          <w:numId w:val="1"/>
        </w:numPr>
        <w:rPr/>
      </w:pPr>
      <w:bookmarkStart w:id="682" w:name="__RefHeading___Toc5635894_2870459653"/>
      <w:bookmarkStart w:id="683" w:name="_Toc259"/>
      <w:bookmarkEnd w:id="682"/>
      <w:r>
        <w:rPr>
          <w:rtl w:val="true"/>
        </w:rPr>
        <w:t>واژه صوفی</w:t>
      </w:r>
      <w:bookmarkEnd w:id="683"/>
    </w:p>
    <w:p>
      <w:pPr>
        <w:pStyle w:val="BookText"/>
        <w:rPr/>
      </w:pPr>
      <w:r>
        <w:rPr>
          <w:rFonts w:ascii="IRNazanin" w:hAnsi="IRNazanin" w:eastAsia="IRNazanin"/>
          <w:color w:val="111111"/>
          <w:sz w:val="28"/>
          <w:sz w:val="28"/>
          <w:szCs w:val="28"/>
          <w:rtl w:val="true"/>
          <w:lang w:bidi="fa-IR"/>
        </w:rPr>
        <w:t>این کلمه و مشتقات آن نزد بزرگان این مشرب از بار ارزشی خاصی برخوردار است و در واقع صاحبان این اندیشه اسم و رسم خود را با ارزش های پذیرفته شدهای منطبق ساخته و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و صوفیه و تصوف نزد ایشان این چنین تعریف شده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کسی است که قلبش را برای خداوند صفا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لفظ را مشتق از صفا دانسته و معتقدند که صفای اسرار و پاک بودن آثار این طایفه، علت اطلاق صوفیه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این واژه را از صفت دانسته و معتقدند این اطلاق به دلیل شباهت صفات این افراد به اصحاب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با توجه بر باطن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عده ای با توجه به ظاهر صوفیه و اعمال و رفتار خاص این طایفه اسامی مختلفی مانند صوفیه و جوعیه و سیاح و غرباء به این افراد می دادند زیرا این افراد از لباس پشمینه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کردند و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غربت از رفتار دائمی این افراد بوده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از سران صوفیه تصوف را این گونه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کردن قلب از موافت خلائق و جداشدن از اخلاق طبیعت و خاموش نمودن صفات بشری و اجتناب کردن از انگیزه های نفسانی و رسیدن به درجات روحانی و تعلق یافتن به علوم حقیقی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او در این تعریف، به مبانی و غایت اندیشه صوفیه توجه کرده است</w:t>
      </w:r>
      <w:r>
        <w:rPr>
          <w:rFonts w:eastAsia="IRNazanin" w:cs="IRNazanin"/>
          <w:color w:val="111111"/>
          <w:sz w:val="28"/>
          <w:szCs w:val="28"/>
          <w:rtl w:val="true"/>
          <w:lang w:bidi="fa-IR"/>
        </w:rPr>
        <w:t xml:space="preserve">. </w:t>
      </w:r>
      <w:r>
        <w:rPr>
          <w:rStyle w:val="FootnoteAnchor"/>
          <w:rtl w:val="true"/>
        </w:rPr>
        <w:footnoteReference w:id="503"/>
      </w:r>
      <w:bookmarkStart w:id="684" w:name="pg9408_100113"/>
    </w:p>
    <w:p>
      <w:pPr>
        <w:pStyle w:val="Heading3"/>
        <w:numPr>
          <w:ilvl w:val="2"/>
          <w:numId w:val="1"/>
        </w:numPr>
        <w:rPr/>
      </w:pPr>
      <w:bookmarkStart w:id="685" w:name="__RefHeading___Toc5635896_2870459653"/>
      <w:bookmarkStart w:id="686" w:name="_Toc260"/>
      <w:bookmarkEnd w:id="684"/>
      <w:bookmarkEnd w:id="685"/>
      <w:r>
        <w:rPr>
          <w:rtl w:val="true"/>
        </w:rPr>
        <w:t>زمینه پیدایش صوفیه</w:t>
      </w:r>
      <w:bookmarkEnd w:id="686"/>
    </w:p>
    <w:p>
      <w:pPr>
        <w:pStyle w:val="BookText"/>
        <w:rPr/>
      </w:pPr>
      <w:r>
        <w:rPr>
          <w:rFonts w:ascii="IRNazanin" w:hAnsi="IRNazanin" w:eastAsia="IRNazanin"/>
          <w:color w:val="111111"/>
          <w:sz w:val="28"/>
          <w:sz w:val="28"/>
          <w:szCs w:val="28"/>
          <w:rtl w:val="true"/>
          <w:lang w:bidi="fa-IR"/>
        </w:rPr>
        <w:t>عبادت و تفکر در عقاید و امور دینی مانند دیگر آموزه های شرعی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افراط و تفریط در این کتا امر که تا به امروز ادامه دارد از آسیب های رفتاری معتقدین به هر مذهب و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ناصحیح از هستی و قوانین آن از سویی و عدم معرفت صحیح به مبانی مکتب از سویی دیگر، باعث رجوع به مبانی مکاتب ساختگی 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نیاز رجوع کنندگان با تفاوت های خود عقاید و آداب مختلفی را پیش روی جوینده و یابنده می نهد خلاً معنوی بعد از رسول الله صلی الله علیه و آله و عدم رجوع به به ائمّه اطهار علیهم السلام ضرورت نیاز به فرهنگ عرفانی را در جامعه اهل تسنن پدید آورد رجوع عارف و زاهد مسلکان اهل تسنن به این پدیده منشأیی جز ضلالت از طریق امامت حقه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ارمغان جدید ضلالت دیگری برای اهل تسنن حاصل کرد و آن انکار توحید بود که در هاله ای از سراب عرفان پنهان شده بود</w:t>
      </w:r>
      <w:r>
        <w:rPr>
          <w:rFonts w:eastAsia="IRNazanin" w:cs="IRNazanin"/>
          <w:color w:val="111111"/>
          <w:sz w:val="28"/>
          <w:szCs w:val="28"/>
          <w:rtl w:val="true"/>
          <w:lang w:bidi="fa-IR"/>
        </w:rPr>
        <w:t>.</w:t>
      </w:r>
    </w:p>
    <w:p>
      <w:pPr>
        <w:pStyle w:val="Heading3"/>
        <w:numPr>
          <w:ilvl w:val="2"/>
          <w:numId w:val="1"/>
        </w:numPr>
        <w:rPr/>
      </w:pPr>
      <w:bookmarkStart w:id="687" w:name="__RefHeading___Toc5635898_2870459653"/>
      <w:bookmarkStart w:id="688" w:name="_Toc261"/>
      <w:bookmarkEnd w:id="687"/>
      <w:r>
        <w:rPr>
          <w:rtl w:val="true"/>
        </w:rPr>
        <w:t>پیدایش صوفیه</w:t>
      </w:r>
      <w:bookmarkEnd w:id="688"/>
    </w:p>
    <w:p>
      <w:pPr>
        <w:pStyle w:val="BookText"/>
        <w:rPr/>
      </w:pPr>
      <w:r>
        <w:rPr>
          <w:rFonts w:ascii="IRNazanin" w:hAnsi="IRNazanin" w:eastAsia="IRNazanin"/>
          <w:color w:val="111111"/>
          <w:sz w:val="28"/>
          <w:sz w:val="28"/>
          <w:szCs w:val="28"/>
          <w:rtl w:val="true"/>
          <w:lang w:bidi="fa-IR"/>
        </w:rPr>
        <w:t>پیدایش برخی آداب این مکتب مانند دوری از ازدواج و نعمت های حلال الهی به بهانه زهد و تقوی، در دوران حضور رسول مکرم اسلام صلی الله علیه و له ظهور یافت این حرکت با شدت از طرف آن حضرت به عنوان عدم درک صحیح از زهد و تقوی و دیگر گزاره های دینی مطرود اعلام شد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اما اهل تسنن بعد از ایشان با فهم شخصی خود از دین به همین آداب باطل گرایش جدی نشان داد در مدینه و بصره و کوفه و جرجان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متصوفه در برخی افراد مانند عامر بن عبد الله بن الزبیر و صفوان بن سلیم و طلق بن حبيب العنزی و عطاء السلمى و كرز بن وبر الحارثى و الأسود بن يزيد بن قيس آشکار شد به این افراد عابد و زاهد می گفتند، زیرا ایشان از دنیا و رفتارهای عادی بشری روی گردان شده بودند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کم کم روحیه تجرد و گوشه گیری و انقطاع از اجتماع در برخی از این مدعیان زهد رخ داد و رسماً در پایان قرن اول هجری از تصوف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سرسلسله جنبانان این تفکر است و در اواخر قرن اول این سیر با شدت گسترش می یابد و در قرن سوم مرحله جدیدی از سیر تکامل تصوف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زهد و عرفان و تعدد طريقت های آن باعث تسریع گسترش تصوف در سرزمین های مختلف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اولین مکان اجتماع صوفیه در قرن دوم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خانه کوچکی بود که صوفیه مراسماتی مانند اذکار جمعی و رقص سماع در آن جا انجام می داد صوفیه از مراحل ابتدایی خود با سه دوره به رشد حداکثری می رسد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رفتارهای زاهدانه و ظاهری افرادی مانند سفیان ثوری و طاووس یمانی متعلق به این دوره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ورود به فرهنگ غیر توحیدی مانند حلول و اتحاد و وحدت وجود جنید و سری و حلاج از سران این دوره محسوب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دوره تبیین و تفسیر مبانی صوفیه و تفسیر گذاره ها و معارف دینی با مبانی صوفیه ابن عربی و ابن فارض از سران این دوره می باشند</w:t>
      </w:r>
      <w:r>
        <w:rPr>
          <w:rFonts w:eastAsia="IRNazanin" w:cs="IRNazanin"/>
          <w:color w:val="111111"/>
          <w:sz w:val="28"/>
          <w:szCs w:val="28"/>
          <w:rtl w:val="true"/>
          <w:lang w:bidi="fa-IR"/>
        </w:rPr>
        <w:t xml:space="preserve">. </w:t>
      </w:r>
      <w:bookmarkStart w:id="689" w:name="pg9408_100114"/>
    </w:p>
    <w:p>
      <w:pPr>
        <w:pStyle w:val="Heading3"/>
        <w:numPr>
          <w:ilvl w:val="2"/>
          <w:numId w:val="1"/>
        </w:numPr>
        <w:rPr/>
      </w:pPr>
      <w:bookmarkStart w:id="690" w:name="__RefHeading___Toc5635900_2870459653"/>
      <w:bookmarkStart w:id="691" w:name="_Toc262"/>
      <w:bookmarkEnd w:id="689"/>
      <w:bookmarkEnd w:id="690"/>
      <w:r>
        <w:rPr>
          <w:rtl w:val="true"/>
        </w:rPr>
        <w:t>رهبران صوفیه</w:t>
      </w:r>
      <w:bookmarkEnd w:id="691"/>
    </w:p>
    <w:p>
      <w:pPr>
        <w:pStyle w:val="BookText"/>
        <w:rPr/>
      </w:pPr>
      <w:r>
        <w:rPr>
          <w:rFonts w:ascii="IRNazanin" w:hAnsi="IRNazanin" w:eastAsia="IRNazanin"/>
          <w:color w:val="111111"/>
          <w:sz w:val="28"/>
          <w:sz w:val="28"/>
          <w:szCs w:val="28"/>
          <w:rtl w:val="true"/>
          <w:lang w:bidi="fa-IR"/>
        </w:rPr>
        <w:t>عناصر مدعیان زهد و تقوی را می توان رهبران قرون اولیه این تفکر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افرادی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w:t>
      </w:r>
    </w:p>
    <w:p>
      <w:pPr>
        <w:pStyle w:val="BookText"/>
        <w:rPr/>
      </w:pPr>
      <w:r>
        <w:rPr>
          <w:rFonts w:ascii="IRNazanin" w:hAnsi="IRNazanin" w:eastAsia="IRNazanin"/>
          <w:color w:val="111111"/>
          <w:sz w:val="28"/>
          <w:sz w:val="28"/>
          <w:szCs w:val="28"/>
          <w:rtl w:val="true"/>
          <w:lang w:bidi="fa-IR"/>
        </w:rPr>
        <w:t>سفیان ثوری</w:t>
      </w:r>
    </w:p>
    <w:p>
      <w:pPr>
        <w:pStyle w:val="BookText"/>
        <w:rPr/>
      </w:pPr>
      <w:r>
        <w:rPr>
          <w:rFonts w:ascii="IRNazanin" w:hAnsi="IRNazanin" w:eastAsia="IRNazanin"/>
          <w:color w:val="111111"/>
          <w:sz w:val="28"/>
          <w:sz w:val="28"/>
          <w:szCs w:val="28"/>
          <w:rtl w:val="true"/>
          <w:lang w:bidi="fa-IR"/>
        </w:rPr>
        <w:t>سفیان بن عیینه</w:t>
      </w:r>
    </w:p>
    <w:p>
      <w:pPr>
        <w:pStyle w:val="BookText"/>
        <w:rPr/>
      </w:pPr>
      <w:r>
        <w:rPr>
          <w:rFonts w:ascii="Amiri" w:hAnsi="Amiri" w:eastAsia="Amiri" w:cs="Amiri"/>
          <w:color w:val="111111"/>
          <w:sz w:val="28"/>
          <w:sz w:val="28"/>
          <w:szCs w:val="28"/>
          <w:rtl w:val="true"/>
          <w:lang w:bidi="ar-SA"/>
        </w:rPr>
        <w:t>إبراهيم بن أدهم</w:t>
      </w:r>
    </w:p>
    <w:p>
      <w:pPr>
        <w:pStyle w:val="BookText"/>
        <w:rPr/>
      </w:pPr>
      <w:r>
        <w:rPr>
          <w:rFonts w:ascii="IRNazanin" w:hAnsi="IRNazanin" w:eastAsia="IRNazanin"/>
          <w:color w:val="111111"/>
          <w:sz w:val="28"/>
          <w:sz w:val="28"/>
          <w:szCs w:val="28"/>
          <w:rtl w:val="true"/>
          <w:lang w:bidi="fa-IR"/>
        </w:rPr>
        <w:t>فضیل بن عیاض</w:t>
      </w:r>
    </w:p>
    <w:p>
      <w:pPr>
        <w:pStyle w:val="BookText"/>
        <w:rPr/>
      </w:pPr>
      <w:r>
        <w:rPr>
          <w:rFonts w:ascii="IRNazanin" w:hAnsi="IRNazanin" w:eastAsia="IRNazanin"/>
          <w:color w:val="111111"/>
          <w:sz w:val="28"/>
          <w:sz w:val="28"/>
          <w:szCs w:val="28"/>
          <w:rtl w:val="true"/>
          <w:lang w:bidi="fa-IR"/>
        </w:rPr>
        <w:t>معروف الکرخی</w:t>
      </w:r>
    </w:p>
    <w:p>
      <w:pPr>
        <w:pStyle w:val="BookText"/>
        <w:rPr/>
      </w:pPr>
      <w:r>
        <w:rPr>
          <w:rFonts w:ascii="IRNazanin" w:hAnsi="IRNazanin" w:eastAsia="IRNazanin"/>
          <w:color w:val="111111"/>
          <w:sz w:val="28"/>
          <w:sz w:val="28"/>
          <w:szCs w:val="28"/>
          <w:rtl w:val="true"/>
          <w:lang w:bidi="fa-IR"/>
        </w:rPr>
        <w:t>طاووس یمانی</w:t>
      </w:r>
    </w:p>
    <w:p>
      <w:pPr>
        <w:pStyle w:val="BookText"/>
        <w:rPr/>
      </w:pPr>
      <w:r>
        <w:rPr>
          <w:rFonts w:ascii="IRNazanin" w:hAnsi="IRNazanin" w:eastAsia="IRNazanin"/>
          <w:color w:val="111111"/>
          <w:sz w:val="28"/>
          <w:sz w:val="28"/>
          <w:szCs w:val="28"/>
          <w:rtl w:val="true"/>
          <w:lang w:bidi="fa-IR"/>
        </w:rPr>
        <w:t>عباد بن کثیر بصری صوفی</w:t>
      </w:r>
    </w:p>
    <w:p>
      <w:pPr>
        <w:pStyle w:val="BookText"/>
        <w:rPr/>
      </w:pPr>
      <w:r>
        <w:rPr>
          <w:rFonts w:ascii="IRNazanin" w:hAnsi="IRNazanin" w:eastAsia="IRNazanin"/>
          <w:color w:val="111111"/>
          <w:sz w:val="28"/>
          <w:sz w:val="28"/>
          <w:szCs w:val="28"/>
          <w:rtl w:val="true"/>
          <w:lang w:bidi="fa-IR"/>
        </w:rPr>
        <w:t>هرم بن حیان</w:t>
      </w:r>
    </w:p>
    <w:p>
      <w:pPr>
        <w:pStyle w:val="BookText"/>
        <w:rPr/>
      </w:pPr>
      <w:r>
        <w:rPr>
          <w:rFonts w:ascii="Amiri" w:hAnsi="Amiri" w:eastAsia="Amiri" w:cs="Amiri"/>
          <w:color w:val="111111"/>
          <w:sz w:val="28"/>
          <w:sz w:val="28"/>
          <w:szCs w:val="28"/>
          <w:rtl w:val="true"/>
          <w:lang w:bidi="ar-SA"/>
        </w:rPr>
        <w:t>داوود الطائي</w:t>
      </w:r>
    </w:p>
    <w:p>
      <w:pPr>
        <w:pStyle w:val="BookText"/>
        <w:rPr/>
      </w:pPr>
      <w:r>
        <w:rPr>
          <w:rFonts w:ascii="IRNazanin" w:hAnsi="IRNazanin" w:eastAsia="IRNazanin"/>
          <w:color w:val="111111"/>
          <w:sz w:val="28"/>
          <w:sz w:val="28"/>
          <w:szCs w:val="28"/>
          <w:rtl w:val="true"/>
          <w:lang w:bidi="fa-IR"/>
        </w:rPr>
        <w:t>شقیق بلخی</w:t>
      </w:r>
    </w:p>
    <w:p>
      <w:pPr>
        <w:pStyle w:val="BookText"/>
        <w:rPr/>
      </w:pPr>
      <w:r>
        <w:rPr>
          <w:rFonts w:ascii="Amiri" w:hAnsi="Amiri" w:eastAsia="Amiri" w:cs="Amiri"/>
          <w:color w:val="111111"/>
          <w:sz w:val="28"/>
          <w:sz w:val="28"/>
          <w:szCs w:val="28"/>
          <w:rtl w:val="true"/>
          <w:lang w:bidi="ar-SA"/>
        </w:rPr>
        <w:t>بشر الحافي</w:t>
      </w:r>
    </w:p>
    <w:p>
      <w:pPr>
        <w:pStyle w:val="BookText"/>
        <w:rPr/>
      </w:pPr>
      <w:r>
        <w:rPr>
          <w:rFonts w:ascii="IRNazanin" w:hAnsi="IRNazanin" w:eastAsia="IRNazanin"/>
          <w:color w:val="111111"/>
          <w:sz w:val="28"/>
          <w:sz w:val="28"/>
          <w:szCs w:val="28"/>
          <w:rtl w:val="true"/>
          <w:lang w:bidi="fa-IR"/>
        </w:rPr>
        <w:t>مالک بن دینار</w:t>
      </w:r>
    </w:p>
    <w:p>
      <w:pPr>
        <w:pStyle w:val="BookText"/>
        <w:rPr/>
      </w:pPr>
      <w:r>
        <w:rPr>
          <w:rFonts w:ascii="IRNazanin" w:hAnsi="IRNazanin" w:eastAsia="IRNazanin"/>
          <w:color w:val="111111"/>
          <w:sz w:val="28"/>
          <w:sz w:val="28"/>
          <w:szCs w:val="28"/>
          <w:rtl w:val="true"/>
          <w:lang w:bidi="fa-IR"/>
        </w:rPr>
        <w:t>السرى ابن المغلس</w:t>
      </w:r>
    </w:p>
    <w:p>
      <w:pPr>
        <w:pStyle w:val="BookText"/>
        <w:rPr/>
      </w:pPr>
      <w:r>
        <w:rPr>
          <w:rFonts w:ascii="Amiri" w:hAnsi="Amiri" w:eastAsia="Amiri" w:cs="Amiri"/>
          <w:color w:val="111111"/>
          <w:sz w:val="28"/>
          <w:sz w:val="28"/>
          <w:szCs w:val="28"/>
          <w:rtl w:val="true"/>
          <w:lang w:bidi="ar-SA"/>
        </w:rPr>
        <w:t>عباس بن قتيبة ابن الدينوري</w:t>
      </w:r>
    </w:p>
    <w:p>
      <w:pPr>
        <w:pStyle w:val="BookText"/>
        <w:rPr/>
      </w:pPr>
      <w:r>
        <w:rPr>
          <w:rFonts w:ascii="Amiri" w:hAnsi="Amiri" w:eastAsia="Amiri" w:cs="Amiri"/>
          <w:color w:val="111111"/>
          <w:sz w:val="28"/>
          <w:sz w:val="28"/>
          <w:szCs w:val="28"/>
          <w:rtl w:val="true"/>
          <w:lang w:bidi="ar-SA"/>
        </w:rPr>
        <w:t>الشبلي</w:t>
      </w:r>
    </w:p>
    <w:p>
      <w:pPr>
        <w:pStyle w:val="BookText"/>
        <w:rPr/>
      </w:pPr>
      <w:r>
        <w:rPr>
          <w:rFonts w:ascii="IRNazanin" w:hAnsi="IRNazanin" w:eastAsia="IRNazanin"/>
          <w:color w:val="111111"/>
          <w:sz w:val="28"/>
          <w:sz w:val="28"/>
          <w:szCs w:val="28"/>
          <w:rtl w:val="true"/>
          <w:lang w:bidi="fa-IR"/>
        </w:rPr>
        <w:t>ذوالنون المصرى</w:t>
      </w:r>
    </w:p>
    <w:p>
      <w:pPr>
        <w:pStyle w:val="BookText"/>
        <w:rPr/>
      </w:pPr>
      <w:r>
        <w:rPr>
          <w:rFonts w:ascii="Amiri" w:hAnsi="Amiri" w:eastAsia="Amiri" w:cs="Amiri"/>
          <w:color w:val="111111"/>
          <w:sz w:val="28"/>
          <w:sz w:val="28"/>
          <w:szCs w:val="28"/>
          <w:rtl w:val="true"/>
          <w:lang w:bidi="ar-SA"/>
        </w:rPr>
        <w:t>يوسف بن أسباط</w:t>
      </w:r>
    </w:p>
    <w:p>
      <w:pPr>
        <w:pStyle w:val="BookText"/>
        <w:rPr/>
      </w:pPr>
      <w:r>
        <w:rPr>
          <w:rFonts w:ascii="IRNazanin" w:hAnsi="IRNazanin" w:eastAsia="IRNazanin"/>
          <w:color w:val="111111"/>
          <w:sz w:val="28"/>
          <w:sz w:val="28"/>
          <w:szCs w:val="28"/>
          <w:rtl w:val="true"/>
          <w:lang w:bidi="fa-IR"/>
        </w:rPr>
        <w:t>سهل بن عبدالله تستری</w:t>
      </w:r>
    </w:p>
    <w:p>
      <w:pPr>
        <w:pStyle w:val="BookText"/>
        <w:rPr/>
      </w:pPr>
      <w:r>
        <w:rPr>
          <w:rFonts w:ascii="IRNazanin" w:hAnsi="IRNazanin" w:eastAsia="IRNazanin"/>
          <w:color w:val="111111"/>
          <w:sz w:val="28"/>
          <w:sz w:val="28"/>
          <w:szCs w:val="28"/>
          <w:rtl w:val="true"/>
          <w:lang w:bidi="fa-IR"/>
        </w:rPr>
        <w:t>الحسین بن منصور الحلاج</w:t>
      </w:r>
    </w:p>
    <w:p>
      <w:pPr>
        <w:pStyle w:val="BookText"/>
        <w:rPr/>
      </w:pPr>
      <w:r>
        <w:rPr>
          <w:rFonts w:ascii="Amiri" w:hAnsi="Amiri" w:eastAsia="Amiri" w:cs="Amiri"/>
          <w:color w:val="111111"/>
          <w:sz w:val="28"/>
          <w:sz w:val="28"/>
          <w:szCs w:val="28"/>
          <w:rtl w:val="true"/>
          <w:lang w:bidi="ar-SA"/>
        </w:rPr>
        <w:t>سليمان الخواص</w:t>
      </w:r>
    </w:p>
    <w:p>
      <w:pPr>
        <w:pStyle w:val="BookText"/>
        <w:rPr/>
      </w:pPr>
      <w:r>
        <w:rPr>
          <w:rFonts w:ascii="Amiri" w:hAnsi="Amiri" w:eastAsia="Amiri" w:cs="Amiri"/>
          <w:color w:val="111111"/>
          <w:sz w:val="28"/>
          <w:sz w:val="28"/>
          <w:szCs w:val="28"/>
          <w:rtl w:val="true"/>
          <w:lang w:bidi="ar-SA"/>
        </w:rPr>
        <w:t>ابي الفتوح السهروردي</w:t>
      </w:r>
    </w:p>
    <w:p>
      <w:pPr>
        <w:pStyle w:val="BookText"/>
        <w:rPr/>
      </w:pPr>
      <w:r>
        <w:rPr>
          <w:rFonts w:ascii="Amiri" w:hAnsi="Amiri" w:eastAsia="Amiri" w:cs="Amiri"/>
          <w:color w:val="111111"/>
          <w:sz w:val="28"/>
          <w:sz w:val="28"/>
          <w:szCs w:val="28"/>
          <w:rtl w:val="true"/>
          <w:lang w:bidi="ar-SA"/>
        </w:rPr>
        <w:t>حذيفة المرعشى</w:t>
      </w:r>
    </w:p>
    <w:p>
      <w:pPr>
        <w:pStyle w:val="BookText"/>
        <w:rPr/>
      </w:pPr>
      <w:r>
        <w:rPr>
          <w:rFonts w:ascii="IRNazanin" w:hAnsi="IRNazanin" w:eastAsia="IRNazanin"/>
          <w:color w:val="111111"/>
          <w:sz w:val="28"/>
          <w:sz w:val="28"/>
          <w:szCs w:val="28"/>
          <w:rtl w:val="true"/>
          <w:lang w:bidi="fa-IR"/>
        </w:rPr>
        <w:t>یحیی بن معاذ</w:t>
      </w:r>
    </w:p>
    <w:p>
      <w:pPr>
        <w:pStyle w:val="BookText"/>
        <w:rPr/>
      </w:pPr>
      <w:r>
        <w:rPr>
          <w:rFonts w:ascii="IRNazanin" w:hAnsi="IRNazanin" w:eastAsia="IRNazanin"/>
          <w:color w:val="111111"/>
          <w:sz w:val="28"/>
          <w:sz w:val="28"/>
          <w:szCs w:val="28"/>
          <w:rtl w:val="true"/>
          <w:lang w:bidi="fa-IR"/>
        </w:rPr>
        <w:t>العباس بن عطا</w:t>
      </w:r>
    </w:p>
    <w:p>
      <w:pPr>
        <w:pStyle w:val="BookText"/>
        <w:rPr/>
      </w:pPr>
      <w:r>
        <w:rPr>
          <w:rFonts w:ascii="Amiri" w:hAnsi="Amiri" w:eastAsia="Amiri" w:cs="Amiri"/>
          <w:color w:val="111111"/>
          <w:sz w:val="28"/>
          <w:sz w:val="28"/>
          <w:szCs w:val="28"/>
          <w:rtl w:val="true"/>
          <w:lang w:bidi="ar-SA"/>
        </w:rPr>
        <w:t>أبوالحسين النورى</w:t>
      </w:r>
    </w:p>
    <w:p>
      <w:pPr>
        <w:pStyle w:val="BookText"/>
        <w:rPr/>
      </w:pPr>
      <w:r>
        <w:rPr>
          <w:rFonts w:ascii="IRNazanin" w:hAnsi="IRNazanin" w:eastAsia="IRNazanin"/>
          <w:color w:val="111111"/>
          <w:sz w:val="28"/>
          <w:sz w:val="28"/>
          <w:szCs w:val="28"/>
          <w:rtl w:val="true"/>
          <w:lang w:bidi="fa-IR"/>
        </w:rPr>
        <w:t>أبو القاسم النصرآبادی</w:t>
      </w:r>
    </w:p>
    <w:p>
      <w:pPr>
        <w:pStyle w:val="BookText"/>
        <w:rPr/>
      </w:pPr>
      <w:r>
        <w:rPr>
          <w:rFonts w:ascii="Amiri" w:hAnsi="Amiri" w:eastAsia="Amiri" w:cs="Amiri"/>
          <w:color w:val="111111"/>
          <w:sz w:val="28"/>
          <w:sz w:val="28"/>
          <w:szCs w:val="28"/>
          <w:rtl w:val="true"/>
          <w:lang w:bidi="ar-SA"/>
        </w:rPr>
        <w:t>أبو الحسن البوشنجي</w:t>
      </w:r>
    </w:p>
    <w:p>
      <w:pPr>
        <w:pStyle w:val="BookText"/>
        <w:rPr/>
      </w:pPr>
      <w:r>
        <w:rPr>
          <w:rFonts w:ascii="IRNazanin" w:hAnsi="IRNazanin" w:eastAsia="IRNazanin"/>
          <w:color w:val="111111"/>
          <w:sz w:val="28"/>
          <w:sz w:val="28"/>
          <w:szCs w:val="28"/>
          <w:rtl w:val="true"/>
          <w:lang w:bidi="fa-IR"/>
        </w:rPr>
        <w:t>أبو على الدقاق</w:t>
      </w:r>
    </w:p>
    <w:p>
      <w:pPr>
        <w:pStyle w:val="BookText"/>
        <w:rPr/>
      </w:pPr>
      <w:r>
        <w:rPr>
          <w:rFonts w:ascii="IRNazanin" w:hAnsi="IRNazanin" w:eastAsia="IRNazanin"/>
          <w:color w:val="111111"/>
          <w:sz w:val="28"/>
          <w:sz w:val="28"/>
          <w:szCs w:val="28"/>
          <w:rtl w:val="true"/>
          <w:lang w:bidi="fa-IR"/>
        </w:rPr>
        <w:t>أبوعمر الدمشقى</w:t>
      </w:r>
    </w:p>
    <w:p>
      <w:pPr>
        <w:pStyle w:val="BookText"/>
        <w:rPr/>
      </w:pPr>
      <w:r>
        <w:rPr>
          <w:rFonts w:ascii="Amiri" w:hAnsi="Amiri" w:eastAsia="Amiri" w:cs="Amiri"/>
          <w:color w:val="111111"/>
          <w:sz w:val="28"/>
          <w:sz w:val="28"/>
          <w:szCs w:val="28"/>
          <w:rtl w:val="true"/>
          <w:lang w:bidi="ar-SA"/>
        </w:rPr>
        <w:t>أبو عثمان المغربي</w:t>
      </w:r>
    </w:p>
    <w:p>
      <w:pPr>
        <w:pStyle w:val="BookText"/>
        <w:rPr/>
      </w:pPr>
      <w:r>
        <w:rPr>
          <w:rFonts w:ascii="IRNazanin" w:hAnsi="IRNazanin" w:eastAsia="IRNazanin"/>
          <w:color w:val="111111"/>
          <w:sz w:val="28"/>
          <w:sz w:val="28"/>
          <w:szCs w:val="28"/>
          <w:rtl w:val="true"/>
          <w:lang w:bidi="fa-IR"/>
        </w:rPr>
        <w:t>کیسان سختیانی</w:t>
      </w:r>
    </w:p>
    <w:p>
      <w:pPr>
        <w:pStyle w:val="BookText"/>
        <w:rPr/>
      </w:pPr>
      <w:r>
        <w:rPr>
          <w:rFonts w:ascii="IRNazanin" w:hAnsi="IRNazanin" w:eastAsia="IRNazanin"/>
          <w:color w:val="111111"/>
          <w:sz w:val="28"/>
          <w:sz w:val="28"/>
          <w:szCs w:val="28"/>
          <w:rtl w:val="true"/>
          <w:lang w:bidi="fa-IR"/>
        </w:rPr>
        <w:t>عمرو بن عثمان المکی</w:t>
      </w:r>
    </w:p>
    <w:p>
      <w:pPr>
        <w:pStyle w:val="BookText"/>
        <w:rPr/>
      </w:pPr>
      <w:r>
        <w:rPr>
          <w:rFonts w:ascii="Amiri" w:hAnsi="Amiri" w:eastAsia="Amiri" w:cs="Amiri"/>
          <w:color w:val="111111"/>
          <w:sz w:val="28"/>
          <w:sz w:val="28"/>
          <w:szCs w:val="28"/>
          <w:rtl w:val="true"/>
          <w:lang w:bidi="ar-SA"/>
        </w:rPr>
        <w:t>فارس الدينوري</w:t>
      </w:r>
    </w:p>
    <w:p>
      <w:pPr>
        <w:pStyle w:val="BookText"/>
        <w:rPr/>
      </w:pPr>
      <w:r>
        <w:rPr>
          <w:rFonts w:ascii="Amiri" w:hAnsi="Amiri" w:eastAsia="Amiri" w:cs="Amiri"/>
          <w:color w:val="111111"/>
          <w:sz w:val="28"/>
          <w:sz w:val="28"/>
          <w:szCs w:val="28"/>
          <w:rtl w:val="true"/>
          <w:lang w:bidi="ar-SA"/>
        </w:rPr>
        <w:t>أبو عبد الله بن خفيف</w:t>
      </w:r>
    </w:p>
    <w:p>
      <w:pPr>
        <w:pStyle w:val="BookText"/>
        <w:rPr/>
      </w:pPr>
      <w:r>
        <w:rPr>
          <w:rFonts w:ascii="Amiri" w:hAnsi="Amiri" w:eastAsia="Amiri" w:cs="Amiri"/>
          <w:color w:val="111111"/>
          <w:sz w:val="28"/>
          <w:sz w:val="28"/>
          <w:szCs w:val="28"/>
          <w:rtl w:val="true"/>
          <w:lang w:bidi="ar-SA"/>
        </w:rPr>
        <w:t>أبو يزيد البسطامي</w:t>
      </w:r>
    </w:p>
    <w:p>
      <w:pPr>
        <w:pStyle w:val="BookText"/>
        <w:rPr/>
      </w:pPr>
      <w:r>
        <w:rPr>
          <w:rFonts w:ascii="IRNazanin" w:hAnsi="IRNazanin" w:eastAsia="IRNazanin"/>
          <w:color w:val="111111"/>
          <w:sz w:val="28"/>
          <w:sz w:val="28"/>
          <w:szCs w:val="28"/>
          <w:rtl w:val="true"/>
          <w:lang w:bidi="fa-IR"/>
        </w:rPr>
        <w:t>أبو عبد الله الجلاء</w:t>
      </w:r>
    </w:p>
    <w:p>
      <w:pPr>
        <w:pStyle w:val="BookText"/>
        <w:rPr/>
      </w:pPr>
      <w:r>
        <w:rPr>
          <w:rFonts w:ascii="Amiri" w:hAnsi="Amiri" w:eastAsia="Amiri" w:cs="Amiri"/>
          <w:color w:val="111111"/>
          <w:sz w:val="28"/>
          <w:sz w:val="28"/>
          <w:szCs w:val="28"/>
          <w:rtl w:val="true"/>
          <w:lang w:bidi="ar-SA"/>
        </w:rPr>
        <w:t>أبو سليمان الداراني</w:t>
      </w:r>
    </w:p>
    <w:p>
      <w:pPr>
        <w:pStyle w:val="BookText"/>
        <w:rPr/>
      </w:pPr>
      <w:r>
        <w:rPr>
          <w:rFonts w:ascii="Amiri" w:hAnsi="Amiri" w:eastAsia="Amiri" w:cs="Amiri"/>
          <w:color w:val="111111"/>
          <w:sz w:val="28"/>
          <w:sz w:val="28"/>
          <w:szCs w:val="28"/>
          <w:rtl w:val="true"/>
          <w:lang w:bidi="ar-SA"/>
        </w:rPr>
        <w:t>أبو على الروذباري</w:t>
      </w:r>
    </w:p>
    <w:p>
      <w:pPr>
        <w:pStyle w:val="BookText"/>
        <w:rPr/>
      </w:pPr>
      <w:r>
        <w:rPr>
          <w:rFonts w:ascii="IRNazanin" w:hAnsi="IRNazanin" w:eastAsia="IRNazanin"/>
          <w:color w:val="111111"/>
          <w:sz w:val="28"/>
          <w:sz w:val="28"/>
          <w:szCs w:val="28"/>
          <w:rtl w:val="true"/>
          <w:lang w:bidi="fa-IR"/>
        </w:rPr>
        <w:t>ابن عربی</w:t>
      </w:r>
    </w:p>
    <w:p>
      <w:pPr>
        <w:pStyle w:val="BookText"/>
        <w:rPr/>
      </w:pPr>
      <w:r>
        <w:rPr>
          <w:rFonts w:ascii="IRNazanin" w:hAnsi="IRNazanin" w:eastAsia="IRNazanin"/>
          <w:color w:val="111111"/>
          <w:sz w:val="28"/>
          <w:sz w:val="28"/>
          <w:szCs w:val="28"/>
          <w:rtl w:val="true"/>
          <w:lang w:bidi="fa-IR"/>
        </w:rPr>
        <w:t>ابن الفارض و</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عبدالرحمن السلمی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مشایخ صوفیه را به پنج طبقه تقسیم نموده و هر طبقه را به شرح حال بیست تن از ایشان تخصیص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مشایخ صوفیه تنها متعلق به سه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این مطلب نشان دهنده شدت و عمق گسترش تفکر متصوفه در میان مسلمین است و تا به امروز نیز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پایداری علاوه بر گسترش آن، تبیین این فرهنگ به صورت مکتوب در سایه تربیت شاگردان به طور سلسله ای می باشد</w:t>
      </w:r>
      <w:r>
        <w:rPr>
          <w:rFonts w:eastAsia="IRNazanin" w:cs="IRNazanin"/>
          <w:color w:val="111111"/>
          <w:sz w:val="28"/>
          <w:szCs w:val="28"/>
          <w:rtl w:val="true"/>
          <w:lang w:bidi="fa-IR"/>
        </w:rPr>
        <w:t xml:space="preserve">. </w:t>
      </w:r>
      <w:bookmarkStart w:id="692" w:name="pg9408_100115"/>
    </w:p>
    <w:p>
      <w:pPr>
        <w:pStyle w:val="Heading3"/>
        <w:numPr>
          <w:ilvl w:val="2"/>
          <w:numId w:val="1"/>
        </w:numPr>
        <w:rPr/>
      </w:pPr>
      <w:bookmarkStart w:id="693" w:name="__RefHeading___Toc5635902_2870459653"/>
      <w:bookmarkStart w:id="694" w:name="_Toc263"/>
      <w:bookmarkEnd w:id="692"/>
      <w:bookmarkEnd w:id="693"/>
      <w:r>
        <w:rPr>
          <w:rtl w:val="true"/>
        </w:rPr>
        <w:t>عقائد صوفیه</w:t>
      </w:r>
      <w:bookmarkEnd w:id="694"/>
    </w:p>
    <w:p>
      <w:pPr>
        <w:pStyle w:val="Heading4"/>
        <w:numPr>
          <w:ilvl w:val="3"/>
          <w:numId w:val="1"/>
        </w:numPr>
        <w:rPr/>
      </w:pPr>
      <w:bookmarkStart w:id="695" w:name="__RefHeading___Toc5635904_2870459653"/>
      <w:bookmarkStart w:id="696" w:name="_Toc264"/>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با اشاره به برخی از عقاید صوفیه، ماهیّت انحرافی و مخرّب این مدعیان عرفان روشن می شود</w:t>
      </w:r>
      <w:r>
        <w:rPr>
          <w:rFonts w:eastAsia="IRNazanin" w:cs="IRNazanin"/>
          <w:color w:val="111111"/>
          <w:sz w:val="28"/>
          <w:szCs w:val="28"/>
          <w:rtl w:val="true"/>
          <w:lang w:bidi="fa-IR"/>
        </w:rPr>
        <w:t>!</w:t>
      </w:r>
    </w:p>
    <w:p>
      <w:pPr>
        <w:pStyle w:val="Heading4"/>
        <w:numPr>
          <w:ilvl w:val="3"/>
          <w:numId w:val="1"/>
        </w:numPr>
        <w:rPr/>
      </w:pPr>
      <w:bookmarkStart w:id="697" w:name="__RefHeading___Toc5635906_2870459653"/>
      <w:bookmarkStart w:id="698" w:name="_Toc265"/>
      <w:bookmarkEnd w:id="697"/>
      <w:r>
        <w:rPr/>
        <w:t>1</w:t>
      </w:r>
      <w:r>
        <w:rPr>
          <w:rtl w:val="true"/>
        </w:rPr>
        <w:t xml:space="preserve">. </w:t>
      </w:r>
      <w:r>
        <w:rPr>
          <w:rtl w:val="true"/>
        </w:rPr>
        <w:t>عقاید غیر توحیدی</w:t>
      </w:r>
      <w:bookmarkEnd w:id="698"/>
    </w:p>
    <w:p>
      <w:pPr>
        <w:pStyle w:val="BookText"/>
        <w:rPr/>
      </w:pPr>
      <w:r>
        <w:rPr>
          <w:rFonts w:ascii="IRNazanin" w:hAnsi="IRNazanin" w:eastAsia="IRNazanin"/>
          <w:color w:val="111111"/>
          <w:sz w:val="28"/>
          <w:sz w:val="28"/>
          <w:szCs w:val="28"/>
          <w:rtl w:val="true"/>
          <w:lang w:bidi="fa-IR"/>
        </w:rPr>
        <w:t>عقاید غیر توحیدی این افراد از تشبیه به خدا در ذات و صفات و افعال شروع می شود و به اتحاد و حلول و وحدت وجود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تا جایی به انحراف کشیده شدند که همه اشیاء را خیالات و موهومات می دانستند و وجود واحد حقیقی را خدا می دانستند و در واقع خدا را تمام الاشیاء می پنداشتند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عدم هاییم و هستی ها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 مطلقی، هستی ما</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اشیاء را ظاهر ساخت در حالی که او عین همان اشیاست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معبود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صورت حسیه مانند بت ها و یا صور خیالیه مانند جن و یا صورت عقلیه مانند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حق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حق همین چیزی است که دیده می شود و مخلوقات موهومات هستند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همه اشیاست</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699" w:name="__RefHeading___Toc5635908_2870459653"/>
      <w:bookmarkStart w:id="700" w:name="_Toc266"/>
      <w:bookmarkEnd w:id="699"/>
      <w:r>
        <w:rPr/>
        <w:t>2</w:t>
      </w:r>
      <w:r>
        <w:rPr>
          <w:rtl w:val="true"/>
        </w:rPr>
        <w:t xml:space="preserve">. </w:t>
      </w:r>
      <w:r>
        <w:rPr>
          <w:rtl w:val="true"/>
        </w:rPr>
        <w:t>جواز رؤیت خدا</w:t>
      </w:r>
      <w:bookmarkEnd w:id="700"/>
    </w:p>
    <w:p>
      <w:pPr>
        <w:pStyle w:val="BookText"/>
        <w:rPr/>
      </w:pPr>
      <w:r>
        <w:rPr>
          <w:rFonts w:ascii="IRNazanin" w:hAnsi="IRNazanin" w:eastAsia="IRNazanin"/>
          <w:color w:val="111111"/>
          <w:sz w:val="28"/>
          <w:sz w:val="28"/>
          <w:szCs w:val="28"/>
          <w:rtl w:val="true"/>
          <w:lang w:bidi="fa-IR"/>
        </w:rPr>
        <w:t>همه ایشان متفقند که خدا در سرای آخرت به دیده مؤمنین می آید و این به دلیل کرامتی است که خدا به مؤمنین دارد اما برای اصل رؤیت خدا به عقل و نقل تمسک کرده اند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 است و هر موجودی رؤیتش ممکن است در نتیجه از نظر عقل رؤیت خدا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دلالت دارد بر این که خدا دیده می شود نظیر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Style w:val="FootnoteAnchor"/>
          <w:rtl w:val="true"/>
        </w:rPr>
        <w:footnoteReference w:id="516"/>
      </w:r>
    </w:p>
    <w:p>
      <w:pPr>
        <w:pStyle w:val="Heading4"/>
        <w:numPr>
          <w:ilvl w:val="3"/>
          <w:numId w:val="1"/>
        </w:numPr>
        <w:rPr/>
      </w:pPr>
      <w:bookmarkStart w:id="701" w:name="__RefHeading___Toc5635910_2870459653"/>
      <w:bookmarkStart w:id="702" w:name="_Toc267"/>
      <w:bookmarkEnd w:id="701"/>
      <w:r>
        <w:rPr/>
        <w:t>3</w:t>
      </w:r>
      <w:r>
        <w:rPr>
          <w:rtl w:val="true"/>
        </w:rPr>
        <w:t xml:space="preserve">. </w:t>
      </w:r>
      <w:r>
        <w:rPr>
          <w:rtl w:val="true"/>
        </w:rPr>
        <w:t>بطلان دلیل عقلی در اثبات خدا</w:t>
      </w:r>
      <w:bookmarkEnd w:id="702"/>
    </w:p>
    <w:p>
      <w:pPr>
        <w:pStyle w:val="BookText"/>
        <w:rPr/>
      </w:pPr>
      <w:r>
        <w:rPr>
          <w:rFonts w:ascii="IRNazanin" w:hAnsi="IRNazanin" w:eastAsia="IRNazanin"/>
          <w:color w:val="111111"/>
          <w:sz w:val="28"/>
          <w:sz w:val="28"/>
          <w:szCs w:val="28"/>
          <w:rtl w:val="true"/>
          <w:lang w:bidi="fa-IR"/>
        </w:rPr>
        <w:t>اندیشه صوفیه راهبرد عقل را برای اثبات و معرفت به خدا عاجز و کوتاه می بیند و استدلالی که بر این مطلب اقامه می کنند این است که عقل حادث است در نتیجه نمی تواند بر قدیم دلالت کند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به همین دلیل سروده اند که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چوبین سخت بی تمکین بود </w:t>
      </w:r>
      <w:bookmarkStart w:id="703" w:name="pg9408_100116"/>
    </w:p>
    <w:p>
      <w:pPr>
        <w:pStyle w:val="Heading4"/>
        <w:numPr>
          <w:ilvl w:val="3"/>
          <w:numId w:val="1"/>
        </w:numPr>
        <w:rPr/>
      </w:pPr>
      <w:bookmarkStart w:id="704" w:name="__RefHeading___Toc5635912_2870459653"/>
      <w:bookmarkStart w:id="705" w:name="_Toc268"/>
      <w:bookmarkEnd w:id="703"/>
      <w:bookmarkEnd w:id="704"/>
      <w:r>
        <w:rPr/>
        <w:t>4</w:t>
      </w:r>
      <w:r>
        <w:rPr>
          <w:rtl w:val="true"/>
        </w:rPr>
        <w:t xml:space="preserve">. </w:t>
      </w:r>
      <w:r>
        <w:rPr>
          <w:rtl w:val="true"/>
        </w:rPr>
        <w:t>وحدت ادیان</w:t>
      </w:r>
      <w:bookmarkEnd w:id="705"/>
    </w:p>
    <w:p>
      <w:pPr>
        <w:pStyle w:val="BookText"/>
        <w:rPr/>
      </w:pPr>
      <w:r>
        <w:rPr>
          <w:rFonts w:ascii="IRNazanin" w:hAnsi="IRNazanin" w:eastAsia="IRNazanin"/>
          <w:color w:val="111111"/>
          <w:sz w:val="28"/>
          <w:sz w:val="28"/>
          <w:szCs w:val="28"/>
          <w:rtl w:val="true"/>
          <w:lang w:bidi="fa-IR"/>
        </w:rPr>
        <w:t>مبانی عقیدتی صوفیه ایجاب می کند که تمام حرکات وجودی خیر و حق بوده و اصلا شر و بدی و بطلان و ضلالت نامفهوم باشد تساوی در حقانیّت و ضلالت چیزی جز انکار حقانیت و حقایق و و رسمیت دادن به ضلالت نیست با این مبانی فرقی بین ادیان و پیروانشان اعم از مسلمان و کافر و بودایی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تمام این مذاهب حق هستند زیرا وجود حق شامل همه این مفاهیم بوده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شرح گلشن راز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پرستیست</w:t>
      </w:r>
    </w:p>
    <w:p>
      <w:pPr>
        <w:pStyle w:val="Heading4"/>
        <w:numPr>
          <w:ilvl w:val="3"/>
          <w:numId w:val="1"/>
        </w:numPr>
        <w:rPr/>
      </w:pPr>
      <w:bookmarkStart w:id="706" w:name="__RefHeading___Toc5635914_2870459653"/>
      <w:bookmarkStart w:id="707" w:name="_Toc269"/>
      <w:bookmarkEnd w:id="706"/>
      <w:r>
        <w:rPr/>
        <w:t>5</w:t>
      </w:r>
      <w:r>
        <w:rPr>
          <w:rtl w:val="true"/>
        </w:rPr>
        <w:t xml:space="preserve">. </w:t>
      </w:r>
      <w:r>
        <w:rPr>
          <w:rtl w:val="true"/>
        </w:rPr>
        <w:t>عبودیت ابلیس و فرعون</w:t>
      </w:r>
      <w:bookmarkEnd w:id="707"/>
    </w:p>
    <w:p>
      <w:pPr>
        <w:pStyle w:val="BookText"/>
        <w:rPr/>
      </w:pPr>
      <w:r>
        <w:rPr>
          <w:rFonts w:ascii="IRNazanin" w:hAnsi="IRNazanin" w:eastAsia="IRNazanin"/>
          <w:color w:val="111111"/>
          <w:sz w:val="28"/>
          <w:sz w:val="28"/>
          <w:szCs w:val="28"/>
          <w:rtl w:val="true"/>
          <w:lang w:bidi="fa-IR"/>
        </w:rPr>
        <w:t xml:space="preserve">با تعجب، بسیار صوفیه ابلیس را کامل ترین بنده و با فضیلت ترین افراد در توحید می دانند و دلیلشان این است که خداوند به او دستور داد تا بر آدم سجده کند ولی این کار را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فقط برای خدا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فرعون را برترین موحد معرفی می کنند زیرا فرعون حقیقت را درک کرده بود که هر موجودی خداست و به همین دلیل معترف بود که او نیز خداست</w:t>
      </w:r>
      <w:r>
        <w:rPr>
          <w:rFonts w:eastAsia="IRNazanin" w:cs="IRNazanin"/>
          <w:color w:val="111111"/>
          <w:sz w:val="28"/>
          <w:szCs w:val="28"/>
          <w:rtl w:val="true"/>
          <w:lang w:bidi="fa-IR"/>
        </w:rPr>
        <w:t xml:space="preserve">. </w:t>
      </w:r>
      <w:r>
        <w:rPr>
          <w:rStyle w:val="FootnoteAnchor"/>
          <w:rtl w:val="true"/>
        </w:rPr>
        <w:footnoteReference w:id="519"/>
      </w:r>
    </w:p>
    <w:p>
      <w:pPr>
        <w:pStyle w:val="Heading4"/>
        <w:numPr>
          <w:ilvl w:val="3"/>
          <w:numId w:val="1"/>
        </w:numPr>
        <w:rPr/>
      </w:pPr>
      <w:bookmarkStart w:id="708" w:name="__RefHeading___Toc5635916_2870459653"/>
      <w:bookmarkStart w:id="709" w:name="_Toc270"/>
      <w:bookmarkEnd w:id="708"/>
      <w:r>
        <w:rPr/>
        <w:t>6</w:t>
      </w:r>
      <w:r>
        <w:rPr>
          <w:rtl w:val="true"/>
        </w:rPr>
        <w:t xml:space="preserve">. </w:t>
      </w:r>
      <w:r>
        <w:rPr>
          <w:rtl w:val="true"/>
        </w:rPr>
        <w:t>جبرگرایی</w:t>
      </w:r>
      <w:bookmarkEnd w:id="709"/>
    </w:p>
    <w:p>
      <w:pPr>
        <w:pStyle w:val="BookText"/>
        <w:rPr/>
      </w:pPr>
      <w:r>
        <w:rPr>
          <w:rFonts w:ascii="IRNazanin" w:hAnsi="IRNazanin" w:eastAsia="IRNazanin"/>
          <w:color w:val="111111"/>
          <w:sz w:val="28"/>
          <w:sz w:val="28"/>
          <w:szCs w:val="28"/>
          <w:rtl w:val="true"/>
          <w:lang w:bidi="fa-IR"/>
        </w:rPr>
        <w:t>خلق افعال بندگان توسط خدا که نظریه اهل حدیث و اشاعره می باشد در عقاید صوفیه نیز مقبول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معتقدند که همان طور که خدا اعیان و وجود انسان ها را ایجاد می کند اعراض و افعال بندگان و موجودات را نیز خلق می کند زیرا خداوند خالق هر موجودی است اعم از اعیان و افعال</w:t>
      </w:r>
      <w:r>
        <w:rPr>
          <w:rFonts w:eastAsia="IRNazanin" w:cs="IRNazanin"/>
          <w:color w:val="111111"/>
          <w:sz w:val="28"/>
          <w:szCs w:val="28"/>
          <w:rtl w:val="true"/>
          <w:lang w:bidi="fa-IR"/>
        </w:rPr>
        <w:t xml:space="preserve">. </w:t>
      </w:r>
      <w:r>
        <w:rPr>
          <w:rStyle w:val="FootnoteAnchor"/>
          <w:rtl w:val="true"/>
        </w:rPr>
        <w:footnoteReference w:id="520"/>
      </w:r>
    </w:p>
    <w:p>
      <w:pPr>
        <w:pStyle w:val="Heading4"/>
        <w:numPr>
          <w:ilvl w:val="3"/>
          <w:numId w:val="1"/>
        </w:numPr>
        <w:rPr/>
      </w:pPr>
      <w:bookmarkStart w:id="710" w:name="__RefHeading___Toc5635918_2870459653"/>
      <w:bookmarkStart w:id="711" w:name="_Toc271"/>
      <w:bookmarkEnd w:id="710"/>
      <w:r>
        <w:rPr/>
        <w:t>7</w:t>
      </w:r>
      <w:r>
        <w:rPr>
          <w:rtl w:val="true"/>
        </w:rPr>
        <w:t xml:space="preserve">. </w:t>
      </w:r>
      <w:r>
        <w:rPr>
          <w:rtl w:val="true"/>
        </w:rPr>
        <w:t>نسخ شریعت و رفع تکالیف</w:t>
      </w:r>
      <w:bookmarkEnd w:id="711"/>
    </w:p>
    <w:p>
      <w:pPr>
        <w:pStyle w:val="BookText"/>
        <w:rPr/>
      </w:pPr>
      <w:r>
        <w:rPr>
          <w:rFonts w:ascii="IRNazanin" w:hAnsi="IRNazanin" w:eastAsia="IRNazanin"/>
          <w:color w:val="111111"/>
          <w:sz w:val="28"/>
          <w:sz w:val="28"/>
          <w:szCs w:val="28"/>
          <w:rtl w:val="true"/>
          <w:lang w:bidi="fa-IR"/>
        </w:rPr>
        <w:t>ایشان معتقدند که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عوام تکلیف و عبادت است اما برای خواص یا خواص خواص عبادات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تنهایی و اذکار خاصی و حالات و طعام و لباس خاصی را عبادت خویش قلمداد می کردند این افراد غایت عبادت را فناء فی الله می دانستند و چون با اعمال و رفتار خویش یقین می کردند که فانی فی الله شده اند از عبادات دست می کشیدند زیرا به زعم خویش به هدف رسیده بودند و خود را از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دیدند</w:t>
      </w:r>
      <w:r>
        <w:rPr>
          <w:rFonts w:eastAsia="IRNazanin" w:cs="IRNazanin"/>
          <w:color w:val="111111"/>
          <w:sz w:val="28"/>
          <w:szCs w:val="28"/>
          <w:rtl w:val="true"/>
          <w:lang w:bidi="fa-IR"/>
        </w:rPr>
        <w:t xml:space="preserve">. </w:t>
      </w:r>
      <w:r>
        <w:rPr>
          <w:rStyle w:val="FootnoteAnchor"/>
          <w:rtl w:val="true"/>
        </w:rPr>
        <w:footnoteReference w:id="521"/>
      </w:r>
    </w:p>
    <w:p>
      <w:pPr>
        <w:pStyle w:val="Heading4"/>
        <w:numPr>
          <w:ilvl w:val="3"/>
          <w:numId w:val="1"/>
        </w:numPr>
        <w:rPr/>
      </w:pPr>
      <w:bookmarkStart w:id="712" w:name="__RefHeading___Toc5635920_2870459653"/>
      <w:bookmarkStart w:id="713" w:name="_Toc272"/>
      <w:bookmarkEnd w:id="712"/>
      <w:r>
        <w:rPr/>
        <w:t>8</w:t>
      </w:r>
      <w:r>
        <w:rPr>
          <w:rtl w:val="true"/>
        </w:rPr>
        <w:t xml:space="preserve">. </w:t>
      </w:r>
      <w:r>
        <w:rPr>
          <w:rtl w:val="true"/>
        </w:rPr>
        <w:t>عدم عصمت انبیاء علیهم السلام</w:t>
      </w:r>
      <w:bookmarkEnd w:id="71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همانند اکثر اهل تسنن عصمت انبیاء علیهم السلام را قبول ندارد و به ذکر خطاء و اشتباهات انبیاء علیهم السلام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اشتباهات و خطاهای انبیاء علیهم السلام موجب عتاب و برخورد شدید خدا می شد تا ایشان بوسیله توبه بخشیده شوند و به کرامات بلند برسند ایشان استغفارات انبیاء را علامت توبه از خطاء و نافرمانی می دانستند</w:t>
      </w:r>
      <w:r>
        <w:rPr>
          <w:rFonts w:eastAsia="IRNazanin" w:cs="IRNazanin"/>
          <w:color w:val="111111"/>
          <w:sz w:val="28"/>
          <w:szCs w:val="28"/>
          <w:rtl w:val="true"/>
          <w:lang w:bidi="fa-IR"/>
        </w:rPr>
        <w:t xml:space="preserve">. </w:t>
      </w:r>
      <w:r>
        <w:rPr>
          <w:rStyle w:val="FootnoteAnchor"/>
          <w:rtl w:val="true"/>
        </w:rPr>
        <w:footnoteReference w:id="522"/>
      </w:r>
      <w:bookmarkStart w:id="714" w:name="pg9408_100117"/>
    </w:p>
    <w:p>
      <w:pPr>
        <w:pStyle w:val="Heading3"/>
        <w:numPr>
          <w:ilvl w:val="2"/>
          <w:numId w:val="1"/>
        </w:numPr>
        <w:rPr/>
      </w:pPr>
      <w:bookmarkStart w:id="715" w:name="__RefHeading___Toc5635922_2870459653"/>
      <w:bookmarkStart w:id="716" w:name="_Toc273"/>
      <w:bookmarkEnd w:id="714"/>
      <w:bookmarkEnd w:id="715"/>
      <w:r>
        <w:rPr>
          <w:rtl w:val="true"/>
        </w:rPr>
        <w:t>کرامات صوفیه</w:t>
      </w:r>
      <w:bookmarkEnd w:id="716"/>
    </w:p>
    <w:p>
      <w:pPr>
        <w:pStyle w:val="BookText"/>
        <w:rPr/>
      </w:pPr>
      <w:r>
        <w:rPr>
          <w:rFonts w:ascii="IRNazanin" w:hAnsi="IRNazanin" w:eastAsia="IRNazanin"/>
          <w:color w:val="111111"/>
          <w:sz w:val="28"/>
          <w:sz w:val="28"/>
          <w:szCs w:val="28"/>
          <w:rtl w:val="true"/>
          <w:lang w:bidi="fa-IR"/>
        </w:rPr>
        <w:t>صوفیه برای جلب مشتری دست طولایی در کرامت سازی داشته و دارند که به برخی اشاره می شود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قزاز نقل می کند که جوانی را دیدیم که می گفت در این جا مکانی است که من در آن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مرگ و مکان مرگ خویش خبر داد و ما تعجب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چشمه ای که در آن نزدیکی ما بود راهنمایی کرد و رفت و مشغول به نماز شد ساعتی انتظارش را کشیدیم نیامد وقتی به نزدش رفتیم مشاهده نمودیم که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سهل بن عبدالله تستری را غسلم دادند وی با انگشت سبابه دست راست اشاره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أبوعمرو الاصطخرى نقل می کند که در بیابان ابوتراب النخشبی را دیدم که مرده، درحالی که روی دو پایش ایستاده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شیبان نقل می کند که کسی از صوفیه مرد و من وارد قبرش شدم و خواستم صورتش را روی خاک قرار دهم تا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تبسم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ذلیلم نمودی نزد کسی که هدایتم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شدی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دوستان او نمی میرند بلکه از مکانی به مکان دیگر منتقل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شیبان که متکفل غسل و کفن و دفن جوان صوفی مشربی بوده می گوید که در غسل وی اشتباه نمودم در حالی که دستش را گرفته بودم او نیز دستش را کشید و از دست من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من بود با دیدن این کرامت غش کرد و در دفن نیز دو چشمش را باز نمود در حالی که متبسم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بن خراش به خدا قسم خورده بود که نخندد تا زمانی که بداند جهنمی است یا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عمرش کسی او را خندان ندید و مرد بعد از غسل، کفنش را باز نمودند دیدند که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زنده شدی جواب داد بله زنده شدم و توضیح داد بعد از مردنم مورد لطف و عنایت خدا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رسول الله صلی الله علیه و آله منتظر من است تا بر من نماز بخواند و دوباره مرد</w:t>
      </w:r>
      <w:r>
        <w:rPr>
          <w:rFonts w:eastAsia="IRNazanin" w:cs="IRNazanin"/>
          <w:color w:val="111111"/>
          <w:sz w:val="28"/>
          <w:szCs w:val="28"/>
          <w:rtl w:val="true"/>
          <w:lang w:bidi="fa-IR"/>
        </w:rPr>
        <w:t xml:space="preserve">. </w:t>
      </w:r>
      <w:bookmarkStart w:id="717" w:name="pg9408_100118"/>
    </w:p>
    <w:p>
      <w:pPr>
        <w:pStyle w:val="Heading3"/>
        <w:numPr>
          <w:ilvl w:val="2"/>
          <w:numId w:val="1"/>
        </w:numPr>
        <w:rPr/>
      </w:pPr>
      <w:bookmarkStart w:id="718" w:name="__RefHeading___Toc5635924_2870459653"/>
      <w:bookmarkStart w:id="719" w:name="_Toc274"/>
      <w:bookmarkEnd w:id="717"/>
      <w:bookmarkEnd w:id="718"/>
      <w:r>
        <w:rPr>
          <w:rtl w:val="true"/>
        </w:rPr>
        <w:t>جایگاه صوفیه نزد اهل بیت علیهم السلام</w:t>
      </w:r>
      <w:bookmarkEnd w:id="719"/>
    </w:p>
    <w:p>
      <w:pPr>
        <w:pStyle w:val="BookText"/>
        <w:rPr/>
      </w:pPr>
      <w:r>
        <w:rPr>
          <w:rFonts w:ascii="IRNazanin" w:hAnsi="IRNazanin" w:eastAsia="IRNazanin"/>
          <w:color w:val="111111"/>
          <w:sz w:val="28"/>
          <w:sz w:val="28"/>
          <w:szCs w:val="28"/>
          <w:rtl w:val="true"/>
          <w:lang w:bidi="fa-IR"/>
        </w:rPr>
        <w:t>کنار مكتب عقل و وحی همیشه با ورود اندیشه ای ضد دینی به مبارزه برخواسته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اندیشه باطلی در مکتب اهل بیت علیهم السلام به نقد کشیده شده است زیرا اوصیاء و وارثان حقیقی انبیاء علیهم السلام همانند انبیاء برای هدایت بشر از ضلالت و نجات انسان ها از کفر و شرک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بلند توحیدی و معارف دینی که خواستگاهی جز مكتب ائمه معصومین علیهم السلام ندارد شاهدی بربطلان و رد اندیشه های صوفیانه و مدعیان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اهل بیت علیهم السلام و بیان معارف حقیقی اسلام به این نتیجه می رسیم که تصوف جز سراب عرفان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عرفان خداوندی زمانی و مکانی و شبیه به مخلوقات دارند که تمام هستی از وجود او پر شده است و در نهایت هر وجودی جز او نیت و او همه اشیاست این نهایت کفر و الحاد و انکار خداوند است صوفیه و عرفان سردمدار این کفر عظیم می باشد به همین خاطر می بینیم که اهل بیت علیهم السلام با این گروه برخوردی همانند غلات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صوفیه بعد از ولایت عهدی امام رضا علیه السلام به نصیحت ایشان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لباس های شما جالب نیست شما محتاج به لباس پشمی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امام رضا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امام قسط و عدل خواسته شده است که اگر سخن گفت صادق باشد و اگر حکم نمود عدالت را رعایت کند و اگر تعهد بست وفا کند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الَّتِى أَخْرَجَ لعباده وَ الطَّيِّبات مِنَ الرِّزْقِ</w:t>
      </w:r>
    </w:p>
    <w:p>
      <w:p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لباس ابریشم زرباف می پوشید و بر تخت های فراعنه تکیه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این مطالب به صوفیه اثبات نمود که مدعیان عرفان درک صحیحی از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روش و منشی ضد قرآنی دارند نه از سیره انبیاء باخبرند و نه تفکری در آیات وروایات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وظیفه و مسؤلیت امام علیه السلام را می دانند و نه به دستورات خداوند عمل می کنند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شیعیان از امام صادق علیه السلام سوال نمود که نظرتان در مورد صوفیه چیست؟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ما هستند و در قیامت از ایشان بوده و با ایشان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که ادعای دوستی ما را دارند به صوفیه نزدیک می شوند و خود را با صوفیه هماهنگ می کنند و کلمات صوفیه را تفسیر و تبیین می کنند همه بدانند هرکس به سوی صوفیه رود از ما نیست و ما از ایشان بیزاریم و هرکس که ایشان را انکار کند و نظریاتشان را رد کند مانند کسی است که در حضور رسول الله صلی الله علیه و آله با کفار جهاد کرده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ثوری از سران صوفیه به امام صادق علیه السلام عرض نمود که برای ما حدیث رسول الله صلی الله علیه و آله را در مسجد خیف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کاغذی بیاورید تا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خطبه کند را نوشتند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یاران سفیان ثوری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مطلبی را به تو گوشزد نمود که قبول نداری زیرا مراد ایشان از این جمله خطبه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بِالنَّصِیحَهِ لِأَئِمَّهِ الْمُسْلِمِینَ وَ اللُّزُومِ لِجَمَاعَتِهِمْ</w:t>
      </w:r>
      <w:r>
        <w:rPr>
          <w:rFonts w:ascii="IRNazanin" w:hAnsi="IRNazanin" w:eastAsia="IRNazanin"/>
          <w:color w:val="111111"/>
          <w:sz w:val="28"/>
          <w:sz w:val="28"/>
          <w:szCs w:val="28"/>
          <w:rtl w:val="true"/>
          <w:lang w:bidi="fa-IR"/>
        </w:rPr>
        <w:t>، اميرالمؤمنين على علیه السلام و مذهب اهل بیت علیه السلام است نه معاویه و یزید و مروان بن حکم و نه مذاهب قدری و مرجئه و حروریه و 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با شنیدن این مطلب نوشته امام صادق علیه السلام که خطبه رسول الله صلی الله علیه و آله در مسجد خیف بود را پاره کرد و گفت این حدیث را برای کسی نقل نکن</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حضورش از صوفیه سخن رانده شود اما او از زبان و قلبش صوفیه را انکار نکند از ما نیست و هرکس که ایشان را انکار کند مانند کسی است که در حضور رسول الله کفار جهاد کرده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عسگری علیها السلام به ابوهاشم جعفری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زمانی فرا رسد که مردم خندان خوشحالند درحالی که دل هایشان تاریک وسیاه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الله نزدشان بدعت است و بدعت نزدشان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نزد ایشان حقیر است و فاسق موجه است حاکمانشان جاهلین جائر هستند و علماءشان در ابواب ظلمت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عالمانشان شرورترین مخلوقات روی زمین هستند زیرا به فلسفه و تصوف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ایشان اهل انحراف و تحریف هستند و در دوستی مخالفین ما مبالغه خواهند کرد و شیعیان و دوستداران ما را به ضلالت می کشند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هلال از غلاتی بود که از سوی امام زمان علیه السلام لعن او صادر شد احمد بن هلال خود را بسیار عابد و زاهد نشان می داد به طوری که بیش از پنجاه بار حج انجام داده بود در حالی که بیست حج را با پای پیاده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که از خبث باطن و نیت وی با خبر بود در نامه ای به بزرگان شیعه دستور فرمود تا از این صوفی حقه باز بر حذر باشند و دوری کنند </w:t>
      </w:r>
      <w:r>
        <w:rPr>
          <w:rFonts w:ascii="Amiri" w:hAnsi="Amiri" w:eastAsia="Amiri" w:cs="Amiri"/>
          <w:color w:val="111111"/>
          <w:sz w:val="28"/>
          <w:sz w:val="28"/>
          <w:szCs w:val="28"/>
          <w:rtl w:val="true"/>
          <w:lang w:bidi="ar-SA"/>
        </w:rPr>
        <w:t>اِحْذَرُوا الصُّوفِیَّ المُتَصَنَّعَ</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لمذهب أهل التصوف،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للبيهقی،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نشأتها وتطورها، الطبعة الرابعة،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التعرف لمذهب أهل التصوف،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السلمی ابوعبد الرحمن، طبقات الصوفيه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نشأتها وتطورها،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مصرع التصوف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الغبى إلى تكفير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 كشف الصدق،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ص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ص</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شرح اصول کافی حدیث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لمذهب أهل التصوف،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التعرف لمذهب أهل التصوف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الصوفية نشأتها وتطورها،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مصرع التصوف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الغبى إلى تكفير ابن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فضائح الصوفيه،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لمذهب أهل التصوف، ص</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فضائح الصوفیه،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التعرف لمذهب أهل التصوف، ص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ص</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محمدباقر ؛ بحار الأنوار، بيروت، لبنان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جلدی، ج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نهج الحق و كشف الصدق، قم، مؤسسه دار الهجرة، یک جلدی،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میرزا حسین ؛ مستدرک الوسائل، قم، مؤسسه آل البيت علیهم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الکشی جلد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الكلاباذي، أبوبكر محمد ؛ التعرف لمذهب أهل التصوف،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البيهقی، ابی بکر احمد بن الحسين السنن الكبرى للبيهقي،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الحليم محمد العبده طارق الصوفية نشأتها وتطورها،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البقاعي ، برهان الدين مصرع التصوف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الغبى إلى تكفير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عباس أحمد الباز، جلدی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الكلاباذي، أبوبكر محمد؛ التعرف لمذهب أهل التصوف، دار الكتب العلمية –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9408_100123"/>
      <w:bookmarkStart w:id="721" w:name="pg9408_100123"/>
      <w:bookmarkEnd w:id="721"/>
    </w:p>
    <w:p>
      <w:pPr>
        <w:pStyle w:val="Heading2"/>
        <w:numPr>
          <w:ilvl w:val="1"/>
          <w:numId w:val="1"/>
        </w:numPr>
        <w:rPr/>
      </w:pPr>
      <w:bookmarkStart w:id="722" w:name="pg9408_100123"/>
      <w:bookmarkStart w:id="723" w:name="__RefHeading___Toc5635926_2870459653"/>
      <w:bookmarkStart w:id="724" w:name="_Toc275"/>
      <w:bookmarkEnd w:id="722"/>
      <w:bookmarkEnd w:id="723"/>
      <w:r>
        <w:rPr>
          <w:rtl w:val="true"/>
        </w:rPr>
        <w:t>حسن ختام</w:t>
      </w:r>
      <w:r>
        <w:rPr>
          <w:rtl w:val="true"/>
        </w:rPr>
        <w:t xml:space="preserve">- </w:t>
      </w:r>
      <w:r>
        <w:rPr>
          <w:rtl w:val="true"/>
        </w:rPr>
        <w:t>شیخ بهایی</w:t>
      </w:r>
      <w:bookmarkEnd w:id="724"/>
    </w:p>
    <w:p>
      <w:pPr>
        <w:pStyle w:val="Heading3"/>
        <w:numPr>
          <w:ilvl w:val="2"/>
          <w:numId w:val="1"/>
        </w:numPr>
        <w:rPr/>
      </w:pPr>
      <w:bookmarkStart w:id="725" w:name="__RefHeading___Toc5635928_2870459653"/>
      <w:bookmarkStart w:id="726" w:name="_Toc276"/>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 xml:space="preserve">بهاءالدین محمد بن حسین عاملی معروف به شیخ بهائی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پنجشنبه اسفند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بعلبک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دانش های فلسفه منطق هیئت و ریاضیات تبحر داشت در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از او در سیاست حدیث، ریاضی، اخلاق، نجوم، عرفان، فقه، مهندسی و هنر و فیزیک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خدمات وی به علم ستاره شناسی یونسکو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او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و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ایشان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اصول، تفسیر، حدیث و ادبیات عرب را نزد پدرش شیخ عزالدین حسین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و کلام و معانی و بیان و ادبیات عرب را نزد نجم ابن شهاب معروف به ملاعبدالله بهابادی</w:t>
      </w:r>
    </w:p>
    <w:p>
      <w:pPr>
        <w:pStyle w:val="BookText"/>
        <w:rPr/>
      </w:pPr>
      <w:r>
        <w:rPr>
          <w:rFonts w:ascii="IRNazanin" w:hAnsi="IRNazanin" w:eastAsia="IRNazanin"/>
          <w:color w:val="111111"/>
          <w:sz w:val="28"/>
          <w:sz w:val="28"/>
          <w:szCs w:val="28"/>
          <w:rtl w:val="true"/>
          <w:lang w:bidi="fa-IR"/>
        </w:rPr>
        <w:t>ریاضی، کلام و فلسفه را از مولانا افضل قاینی مدرس سرکار فیض کاشانی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را از حکیم عماد الدین محمود طبیب ویژه شاه طهماسب و مشهورترین پزشک ایران در آن دوره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را نزد ابی الطیف مقدسی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است نزد ملا محمّد باقر یزدی مؤلف کتاب مطالع الانوار که از ریاضیدانان عصر خود بوده نیز درس خوانده است</w:t>
      </w:r>
      <w:r>
        <w:rPr>
          <w:rFonts w:eastAsia="IRNazanin" w:cs="IRNazanin"/>
          <w:color w:val="111111"/>
          <w:sz w:val="28"/>
          <w:szCs w:val="28"/>
          <w:rtl w:val="true"/>
          <w:lang w:bidi="fa-IR"/>
        </w:rPr>
        <w:t>.</w:t>
      </w:r>
    </w:p>
    <w:p>
      <w:pPr>
        <w:pStyle w:val="Heading3"/>
        <w:numPr>
          <w:ilvl w:val="2"/>
          <w:numId w:val="1"/>
        </w:numPr>
        <w:rPr/>
      </w:pPr>
      <w:bookmarkStart w:id="727" w:name="__RefHeading___Toc5635930_2870459653"/>
      <w:bookmarkStart w:id="728" w:name="_Toc277"/>
      <w:bookmarkEnd w:id="727"/>
      <w:r>
        <w:rPr>
          <w:rtl w:val="true"/>
        </w:rPr>
        <w:t>شاگردان شیخ بهاء</w:t>
      </w:r>
      <w:bookmarkEnd w:id="728"/>
    </w:p>
    <w:p>
      <w:pPr>
        <w:pStyle w:val="BookText"/>
        <w:rPr/>
      </w:pPr>
      <w:r>
        <w:rPr>
          <w:rFonts w:ascii="IRNazanin" w:hAnsi="IRNazanin" w:eastAsia="IRNazanin"/>
          <w:color w:val="111111"/>
          <w:sz w:val="28"/>
          <w:sz w:val="28"/>
          <w:szCs w:val="28"/>
          <w:rtl w:val="true"/>
          <w:lang w:bidi="fa-IR"/>
        </w:rPr>
        <w:t xml:space="preserve">صدرالدین محمد بن ابراهیم شیرازی، معروف به ملاصدرا، متوفی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تقی بن مقصود علی مجلسی معروف به مجلسی اول وفات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باقر بن محمد مومن خراسانی سبزواری، معروف به محقق سبزواری، شیخ الاسلام اصفهان، وفات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میرزا رفیع الدین محمدبن حیدر حسینی طباطبایی نائینی، وفات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29" w:name="pg9408_100124"/>
    </w:p>
    <w:p>
      <w:pPr>
        <w:pStyle w:val="Heading3"/>
        <w:numPr>
          <w:ilvl w:val="2"/>
          <w:numId w:val="1"/>
        </w:numPr>
        <w:rPr/>
      </w:pPr>
      <w:bookmarkStart w:id="730" w:name="__RefHeading___Toc5635932_2870459653"/>
      <w:bookmarkStart w:id="731" w:name="_Toc278"/>
      <w:bookmarkEnd w:id="729"/>
      <w:bookmarkEnd w:id="730"/>
      <w:r>
        <w:rPr>
          <w:rtl w:val="true"/>
        </w:rPr>
        <w:t>آثار و تالیفات</w:t>
      </w:r>
      <w:bookmarkEnd w:id="731"/>
    </w:p>
    <w:p>
      <w:pPr>
        <w:pStyle w:val="Heading4"/>
        <w:numPr>
          <w:ilvl w:val="3"/>
          <w:numId w:val="1"/>
        </w:numPr>
        <w:rPr/>
      </w:pPr>
      <w:bookmarkStart w:id="732" w:name="__RefHeading___Toc5635934_2870459653"/>
      <w:bookmarkStart w:id="733" w:name="_Toc279"/>
      <w:bookmarkEnd w:id="732"/>
      <w:r>
        <w:rPr>
          <w:rtl w:val="true"/>
        </w:rPr>
        <w:t>جامع عباسی</w:t>
      </w:r>
      <w:bookmarkEnd w:id="733"/>
    </w:p>
    <w:p>
      <w:pPr>
        <w:pStyle w:val="BookText"/>
        <w:rPr/>
      </w:pPr>
      <w:r>
        <w:rPr>
          <w:rFonts w:ascii="IRNazanin" w:hAnsi="IRNazanin" w:eastAsia="IRNazanin"/>
          <w:color w:val="111111"/>
          <w:sz w:val="28"/>
          <w:sz w:val="28"/>
          <w:szCs w:val="28"/>
          <w:rtl w:val="true"/>
          <w:lang w:bidi="fa-IR"/>
        </w:rPr>
        <w:t xml:space="preserve">شاخص ترین اثر شیخ است در فقه و به زبان فارسی که این خود ابتکاری نو در نگارش متون فقهی به شمار می رفت تا آن جا که برخی از صاحب نظران از آن به عنوان اولین دوره فقه فارسی غیر استدلالی که به صورت رساله عملیه نوشته شده است یاد می کنند این کتاب از یک مقدمه و بیست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Heading4"/>
        <w:numPr>
          <w:ilvl w:val="3"/>
          <w:numId w:val="1"/>
        </w:numPr>
        <w:rPr/>
      </w:pPr>
      <w:bookmarkStart w:id="734" w:name="__RefHeading___Toc5635936_2870459653"/>
      <w:bookmarkStart w:id="735" w:name="_Toc280"/>
      <w:bookmarkEnd w:id="734"/>
      <w:r>
        <w:rPr>
          <w:rtl w:val="true"/>
        </w:rPr>
        <w:t>الزبده في الاصول</w:t>
      </w:r>
      <w:bookmarkEnd w:id="735"/>
    </w:p>
    <w:p>
      <w:pPr>
        <w:pStyle w:val="BookText"/>
        <w:rPr/>
      </w:pPr>
      <w:r>
        <w:rPr>
          <w:rFonts w:ascii="IRNazanin" w:hAnsi="IRNazanin" w:eastAsia="IRNazanin"/>
          <w:color w:val="111111"/>
          <w:sz w:val="28"/>
          <w:sz w:val="28"/>
          <w:szCs w:val="28"/>
          <w:rtl w:val="true"/>
          <w:lang w:bidi="fa-IR"/>
        </w:rPr>
        <w:t xml:space="preserve">مهمترین اثر شیخ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تاریخ نگارش آن یعنی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قولی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حکایت از اهمیت آن دارد، زیرا اوایل قرن یازدهم عصر سیطره اخباریان در حوزه فقه و اصول بوده است</w:t>
      </w:r>
      <w:r>
        <w:rPr>
          <w:rFonts w:eastAsia="IRNazanin" w:cs="IRNazanin"/>
          <w:color w:val="111111"/>
          <w:sz w:val="28"/>
          <w:szCs w:val="28"/>
          <w:rtl w:val="true"/>
          <w:lang w:bidi="fa-IR"/>
        </w:rPr>
        <w:t>.</w:t>
      </w:r>
    </w:p>
    <w:p>
      <w:pPr>
        <w:pStyle w:val="Heading4"/>
        <w:numPr>
          <w:ilvl w:val="3"/>
          <w:numId w:val="1"/>
        </w:numPr>
        <w:rPr/>
      </w:pPr>
      <w:bookmarkStart w:id="736" w:name="__RefHeading___Toc5635938_2870459653"/>
      <w:bookmarkStart w:id="737" w:name="_Toc281"/>
      <w:bookmarkEnd w:id="736"/>
      <w:r>
        <w:rPr>
          <w:rtl w:val="true"/>
        </w:rPr>
        <w:t>اربعین</w:t>
      </w:r>
      <w:bookmarkEnd w:id="737"/>
    </w:p>
    <w:p>
      <w:pPr>
        <w:pStyle w:val="BookText"/>
        <w:rPr/>
      </w:pPr>
      <w:r>
        <w:rPr>
          <w:rFonts w:ascii="IRNazanin" w:hAnsi="IRNazanin" w:eastAsia="IRNazanin"/>
          <w:color w:val="111111"/>
          <w:sz w:val="28"/>
          <w:sz w:val="28"/>
          <w:szCs w:val="28"/>
          <w:rtl w:val="true"/>
          <w:lang w:bidi="fa-IR"/>
        </w:rPr>
        <w:t>تالیف اربعین از سوی محدثان و عالمان شیعی بر اساس حدیث معروفی است که از پیامبر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نیز به پیروی از این سنت معمول، به تالیف اربعین حدیث پرداخت، در مجموع اربعین شیخ از بهترین و معروف ترین اربعین ها می باشد این اثر بعد از مثنوی سوانح حجاز، تنها اثری است که شیخ در آن به مباحث سیاسی پرداخته است مؤلف در شرح حدیث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حرمت اعانت ظالمان و گرایش قلبی به آن 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دیدگاه های خود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درباره این موضوع به طور صریح و شفاف سخن گفته است از این رو می توان دیدگاه و عقیده باطنی او در مورد رفتار با حاکم جور و نیز علل و عوامل همکاری علما با شاهان صفوی را به دست آورد همچنین وی در این اثر به بحث از امر به معروف و نهی از منکر شرایط و مراحل آن پرداخته است</w:t>
      </w:r>
      <w:r>
        <w:rPr>
          <w:rFonts w:eastAsia="IRNazanin" w:cs="IRNazanin"/>
          <w:color w:val="111111"/>
          <w:sz w:val="28"/>
          <w:szCs w:val="28"/>
          <w:rtl w:val="true"/>
          <w:lang w:bidi="fa-IR"/>
        </w:rPr>
        <w:t>.</w:t>
      </w:r>
    </w:p>
    <w:p>
      <w:pPr>
        <w:pStyle w:val="Heading4"/>
        <w:numPr>
          <w:ilvl w:val="3"/>
          <w:numId w:val="1"/>
        </w:numPr>
        <w:rPr/>
      </w:pPr>
      <w:bookmarkStart w:id="738" w:name="__RefHeading___Toc5635940_2870459653"/>
      <w:bookmarkStart w:id="739" w:name="_Toc282"/>
      <w:bookmarkEnd w:id="738"/>
      <w:r>
        <w:rPr>
          <w:rtl w:val="true"/>
        </w:rPr>
        <w:t>مثنوی سوانح الجاز</w:t>
      </w:r>
      <w:bookmarkEnd w:id="739"/>
    </w:p>
    <w:p>
      <w:pPr>
        <w:pStyle w:val="BookText"/>
        <w:rPr/>
      </w:pPr>
      <w:r>
        <w:rPr>
          <w:rFonts w:ascii="IRNazanin" w:hAnsi="IRNazanin" w:eastAsia="IRNazanin"/>
          <w:color w:val="111111"/>
          <w:sz w:val="28"/>
          <w:sz w:val="28"/>
          <w:szCs w:val="28"/>
          <w:rtl w:val="true"/>
          <w:lang w:bidi="fa-IR"/>
        </w:rPr>
        <w:t>این کتاب آمیخته ای از مواعظ، طنز، حکایت تمثیل و لطایف عرفانی و معارف برین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روان و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 ترسیمی است از ریاکاری تلبیس و غرور به مال و منال و عنوان و منصب دنیایی، بهایی در یکی از بخش های این مثنوی به دوری از سلاطین که خود آن را از نزدیک تجربه کرده بود اشاره می کند چرا که قرب شاهان غارت دل و دین را در پی دارد در مجموع مثنوی نان و حلوا از جمله آثار شیخ بهایی است که در تبیین دیدگاه و اندیشه سیاسی او می توان بدان استناد کرد</w:t>
      </w:r>
      <w:r>
        <w:rPr>
          <w:rFonts w:eastAsia="IRNazanin" w:cs="IRNazanin"/>
          <w:color w:val="111111"/>
          <w:sz w:val="28"/>
          <w:szCs w:val="28"/>
          <w:rtl w:val="true"/>
          <w:lang w:bidi="fa-IR"/>
        </w:rPr>
        <w:t>.</w:t>
      </w:r>
    </w:p>
    <w:p>
      <w:pPr>
        <w:pStyle w:val="Heading4"/>
        <w:numPr>
          <w:ilvl w:val="3"/>
          <w:numId w:val="1"/>
        </w:numPr>
        <w:rPr/>
      </w:pPr>
      <w:bookmarkStart w:id="740" w:name="__RefHeading___Toc5635942_2870459653"/>
      <w:bookmarkStart w:id="741" w:name="_Toc283"/>
      <w:bookmarkEnd w:id="740"/>
      <w:r>
        <w:rPr>
          <w:rtl w:val="true"/>
        </w:rPr>
        <w:t>کشکول</w:t>
      </w:r>
      <w:bookmarkEnd w:id="7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بصورت جنگی آزاد، شامل شعرها و نثرهای مورد علاقه بهایی است که برخی از خود وی و برخی نیز گردآوری او از دیوان ها و کتاب های مورد علاقه اش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اغلب بی هیچ نظم خاصی به دنبال هم آمده اند لیکن بیش از سایر تالیفات وی خواننده را به ضمیر فکری بهایی نزدیک می کند</w:t>
      </w:r>
      <w:r>
        <w:rPr>
          <w:rFonts w:eastAsia="IRNazanin" w:cs="IRNazanin"/>
          <w:color w:val="111111"/>
          <w:sz w:val="28"/>
          <w:szCs w:val="28"/>
          <w:rtl w:val="true"/>
          <w:lang w:bidi="fa-IR"/>
        </w:rPr>
        <w:t xml:space="preserve">. </w:t>
      </w:r>
      <w:bookmarkStart w:id="742" w:name="pg9408_100125"/>
    </w:p>
    <w:p>
      <w:pPr>
        <w:pStyle w:val="Heading4"/>
        <w:numPr>
          <w:ilvl w:val="3"/>
          <w:numId w:val="1"/>
        </w:numPr>
        <w:rPr/>
      </w:pPr>
      <w:bookmarkStart w:id="743" w:name="__RefHeading___Toc5635944_2870459653"/>
      <w:bookmarkStart w:id="744" w:name="_Toc284"/>
      <w:bookmarkEnd w:id="742"/>
      <w:bookmarkEnd w:id="743"/>
      <w:r>
        <w:rPr>
          <w:rtl w:val="true"/>
        </w:rPr>
        <w:t>شخصیت ادبی</w:t>
      </w:r>
      <w:bookmarkEnd w:id="744"/>
    </w:p>
    <w:p>
      <w:pPr>
        <w:pStyle w:val="BookText"/>
        <w:rPr/>
      </w:pPr>
      <w:r>
        <w:rPr>
          <w:rFonts w:ascii="IRNazanin" w:hAnsi="IRNazanin" w:eastAsia="IRNazanin"/>
          <w:color w:val="111111"/>
          <w:sz w:val="28"/>
          <w:sz w:val="28"/>
          <w:szCs w:val="28"/>
          <w:rtl w:val="true"/>
          <w:lang w:bidi="fa-IR"/>
        </w:rPr>
        <w:t>بهائی آثار برجسته ای به نثر و نظم پدید آورده است که علاوه بر فارسی و عربی، شامل ترکی هم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فارسی او عمدتاً شامل مثنویات غزلیات و رباعیات است بهترین منبع برای گردآوری اشعار بهائی کشکول است تا جائی که به عقیده برخی محققان انتساب اشعاری که در کشکول نیامده است به بهائی ثابت نیست</w:t>
      </w:r>
      <w:r>
        <w:rPr>
          <w:rFonts w:eastAsia="IRNazanin" w:cs="IRNazanin"/>
          <w:color w:val="111111"/>
          <w:sz w:val="28"/>
          <w:szCs w:val="28"/>
          <w:rtl w:val="true"/>
          <w:lang w:bidi="fa-IR"/>
        </w:rPr>
        <w:t>.</w:t>
      </w:r>
    </w:p>
    <w:p>
      <w:pPr>
        <w:pStyle w:val="Heading4"/>
        <w:numPr>
          <w:ilvl w:val="3"/>
          <w:numId w:val="1"/>
        </w:numPr>
        <w:rPr/>
      </w:pPr>
      <w:bookmarkStart w:id="745" w:name="__RefHeading___Toc5635946_2870459653"/>
      <w:bookmarkStart w:id="746" w:name="_Toc285"/>
      <w:bookmarkEnd w:id="745"/>
      <w:r>
        <w:rPr>
          <w:rtl w:val="true"/>
        </w:rPr>
        <w:t>نمونه اشعار</w:t>
      </w:r>
      <w:bookmarkEnd w:id="746"/>
    </w:p>
    <w:p>
      <w:pPr>
        <w:pStyle w:val="BookText"/>
        <w:rPr/>
      </w:pPr>
      <w:r>
        <w:rPr>
          <w:rFonts w:ascii="IRNazanin" w:hAnsi="IRNazanin" w:eastAsia="IRNazanin"/>
          <w:color w:val="111111"/>
          <w:sz w:val="28"/>
          <w:sz w:val="28"/>
          <w:szCs w:val="28"/>
          <w:rtl w:val="true"/>
          <w:lang w:bidi="fa-IR"/>
        </w:rPr>
        <w:t xml:space="preserve">همه روز روزه رفتن همه شب نماز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حج نمودن، سفر حجاز کردن</w:t>
      </w:r>
    </w:p>
    <w:p>
      <w:pPr>
        <w:pStyle w:val="BookText"/>
        <w:rPr/>
      </w:pPr>
      <w:r>
        <w:rPr>
          <w:rFonts w:ascii="IRNazanin" w:hAnsi="IRNazanin" w:eastAsia="IRNazanin"/>
          <w:color w:val="111111"/>
          <w:sz w:val="28"/>
          <w:sz w:val="28"/>
          <w:szCs w:val="28"/>
          <w:rtl w:val="true"/>
          <w:lang w:bidi="fa-IR"/>
        </w:rPr>
        <w:t xml:space="preserve">ز مدینه تا به مکه، به برهنه پای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از برای لبیک، به وظیفه باز کردن</w:t>
      </w:r>
    </w:p>
    <w:p>
      <w:pPr>
        <w:pStyle w:val="BookText"/>
        <w:rPr/>
      </w:pPr>
      <w:r>
        <w:rPr>
          <w:rFonts w:ascii="IRNazanin" w:hAnsi="IRNazanin" w:eastAsia="IRNazanin"/>
          <w:color w:val="111111"/>
          <w:sz w:val="28"/>
          <w:sz w:val="28"/>
          <w:szCs w:val="28"/>
          <w:rtl w:val="true"/>
          <w:lang w:bidi="fa-IR"/>
        </w:rPr>
        <w:t xml:space="preserve">به معابد و مساجد، همه اعتکاف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مناهی و ملاهی، همه احتراز کردن</w:t>
      </w:r>
    </w:p>
    <w:p>
      <w:pPr>
        <w:pStyle w:val="BookText"/>
        <w:rPr/>
      </w:pPr>
      <w:r>
        <w:rPr>
          <w:rFonts w:ascii="IRNazanin" w:hAnsi="IRNazanin" w:eastAsia="IRNazanin"/>
          <w:color w:val="111111"/>
          <w:sz w:val="28"/>
          <w:sz w:val="28"/>
          <w:szCs w:val="28"/>
          <w:rtl w:val="true"/>
          <w:lang w:bidi="fa-IR"/>
        </w:rPr>
        <w:t xml:space="preserve">شب جمعه ها نخفتن، به خدای راز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وجود بی نیازش، طلب نیاز کردن</w:t>
      </w:r>
    </w:p>
    <w:p>
      <w:pPr>
        <w:pStyle w:val="BookText"/>
        <w:rPr/>
      </w:pPr>
      <w:r>
        <w:rPr>
          <w:rFonts w:ascii="IRNazanin" w:hAnsi="IRNazanin" w:eastAsia="IRNazanin"/>
          <w:color w:val="111111"/>
          <w:sz w:val="28"/>
          <w:sz w:val="28"/>
          <w:szCs w:val="28"/>
          <w:rtl w:val="true"/>
          <w:lang w:bidi="fa-IR"/>
        </w:rPr>
        <w:t xml:space="preserve">به خدا قسم که آن را، ثمر آن قدر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روی ناامیدی در بسته باز کردن</w:t>
      </w:r>
    </w:p>
    <w:p>
      <w:pPr>
        <w:pStyle w:val="Heading4"/>
        <w:numPr>
          <w:ilvl w:val="3"/>
          <w:numId w:val="1"/>
        </w:numPr>
        <w:rPr/>
      </w:pPr>
      <w:bookmarkStart w:id="747" w:name="__RefHeading___Toc5635948_2870459653"/>
      <w:bookmarkStart w:id="748" w:name="_Toc286"/>
      <w:bookmarkEnd w:id="747"/>
      <w:r>
        <w:rPr>
          <w:rtl w:val="true"/>
        </w:rPr>
        <w:t>شخصیت سیاسی</w:t>
      </w:r>
      <w:bookmarkEnd w:id="748"/>
    </w:p>
    <w:p>
      <w:pPr>
        <w:pStyle w:val="BookText"/>
        <w:rPr/>
      </w:pPr>
      <w:r>
        <w:rPr>
          <w:rFonts w:ascii="IRNazanin" w:hAnsi="IRNazanin" w:eastAsia="IRNazanin"/>
          <w:color w:val="111111"/>
          <w:sz w:val="28"/>
          <w:sz w:val="28"/>
          <w:szCs w:val="28"/>
          <w:rtl w:val="true"/>
          <w:lang w:bidi="fa-IR"/>
        </w:rPr>
        <w:t xml:space="preserve">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با چهار تن از سلاطین صفوی معاصر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طهماسب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هجرت تا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اسماعیل دوم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و اندی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 رحلت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عمده فعالیت سیاسی او در دوره ی دو پادشاه آخر گذشته است</w:t>
      </w:r>
      <w:r>
        <w:rPr>
          <w:rFonts w:eastAsia="IRNazanin" w:cs="IRNazanin"/>
          <w:color w:val="111111"/>
          <w:sz w:val="28"/>
          <w:szCs w:val="28"/>
          <w:rtl w:val="true"/>
          <w:lang w:bidi="fa-IR"/>
        </w:rPr>
        <w:t xml:space="preserve">. </w:t>
      </w:r>
      <w:bookmarkStart w:id="749" w:name="pg9408_100126"/>
    </w:p>
    <w:p>
      <w:pPr>
        <w:pStyle w:val="Heading4"/>
        <w:numPr>
          <w:ilvl w:val="3"/>
          <w:numId w:val="1"/>
        </w:numPr>
        <w:rPr/>
      </w:pPr>
      <w:bookmarkStart w:id="750" w:name="__RefHeading___Toc5635950_2870459653"/>
      <w:bookmarkStart w:id="751" w:name="_Toc287"/>
      <w:bookmarkEnd w:id="749"/>
      <w:bookmarkEnd w:id="750"/>
      <w:r>
        <w:rPr>
          <w:rtl w:val="true"/>
        </w:rPr>
        <w:t>شیخ بهایی و شاه عباس اول</w:t>
      </w:r>
      <w:bookmarkEnd w:id="751"/>
    </w:p>
    <w:p>
      <w:pPr>
        <w:pStyle w:val="BookText"/>
        <w:rPr/>
      </w:pPr>
      <w:r>
        <w:rPr>
          <w:rFonts w:ascii="IRNazanin" w:hAnsi="IRNazanin" w:eastAsia="IRNazanin"/>
          <w:color w:val="111111"/>
          <w:sz w:val="28"/>
          <w:sz w:val="28"/>
          <w:szCs w:val="28"/>
          <w:rtl w:val="true"/>
          <w:lang w:bidi="fa-IR"/>
        </w:rPr>
        <w:t xml:space="preserve">عمده فعالیت های سیاسی شیخ بهایی در عهد شاه عباس اول صورت گرفت، شاه عباس بزرگترین پادشاه سلسله صفوی ضمن آن که ایران را به اقتدار گذشته اش بازگرداند زمینه ی رشد و شکوفایی خارق العاده ی فرهنگ هنر و معارف دینی را نیز فراهم کرد شاه عباس احترام زیادی برای علمای دین قایل می شد و در بیشتر امور از ایشان مشورت می جست از جمله شواهد این امر انتخاب شاگرد میرداماد و شیخ بهایی به وزارت خود بود، ضمن این که حضور این دو عالم مطرح در دربار شکوه خاصی به سلطنت این پادشاه بخشیده بود شیخ بهایی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 سال و اندی بعد از رحلت شیخ علی 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اصفهان</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دستور شاه عباس اول به شیخ الاسلامی اصفهان منصوب شد،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تغییر مکان پایتخت از قزوین به اصفهان این سمت به شیخ الاسلامی کشور تغییر و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تا زمان وفاتش در این منصب بود</w:t>
      </w:r>
      <w:r>
        <w:rPr>
          <w:rFonts w:eastAsia="IRNazanin" w:cs="IRNazanin"/>
          <w:color w:val="111111"/>
          <w:sz w:val="28"/>
          <w:szCs w:val="28"/>
          <w:rtl w:val="true"/>
          <w:lang w:bidi="fa-IR"/>
        </w:rPr>
        <w:t>.</w:t>
      </w:r>
    </w:p>
    <w:p>
      <w:pPr>
        <w:pStyle w:val="Heading4"/>
        <w:numPr>
          <w:ilvl w:val="3"/>
          <w:numId w:val="1"/>
        </w:numPr>
        <w:rPr/>
      </w:pPr>
      <w:bookmarkStart w:id="752" w:name="__RefHeading___Toc5635952_2870459653"/>
      <w:bookmarkStart w:id="753" w:name="_Toc288"/>
      <w:bookmarkEnd w:id="752"/>
      <w:r>
        <w:rPr>
          <w:rtl w:val="true"/>
        </w:rPr>
        <w:t>خدمات علمی و عمرانی</w:t>
      </w:r>
      <w:bookmarkEnd w:id="753"/>
    </w:p>
    <w:p>
      <w:pPr>
        <w:pStyle w:val="BookText"/>
        <w:rPr/>
      </w:pPr>
      <w:r>
        <w:rPr>
          <w:rFonts w:ascii="IRNazanin" w:hAnsi="IRNazanin" w:eastAsia="IRNazanin"/>
          <w:color w:val="111111"/>
          <w:sz w:val="28"/>
          <w:sz w:val="28"/>
          <w:szCs w:val="28"/>
          <w:rtl w:val="true"/>
          <w:lang w:bidi="fa-IR"/>
        </w:rPr>
        <w:t>مهمترین دستاوردهای شیخ بهایی در رونق بخشیدن به شهر اصفهان ساخت مسجد امام حمام شیخ بهایی، طراحی و فکر ایجاد شهر نجف آباد تقسیم آب زاینده رود قنات زرین کمر و تعیین سمت قبله مسجد امام اصفهان است</w:t>
      </w:r>
      <w:r>
        <w:rPr>
          <w:rFonts w:eastAsia="IRNazanin" w:cs="IRNazanin"/>
          <w:color w:val="111111"/>
          <w:sz w:val="28"/>
          <w:szCs w:val="28"/>
          <w:rtl w:val="true"/>
          <w:lang w:bidi="fa-IR"/>
        </w:rPr>
        <w:t>.</w:t>
      </w:r>
    </w:p>
    <w:p>
      <w:pPr>
        <w:pStyle w:val="Heading4"/>
        <w:numPr>
          <w:ilvl w:val="3"/>
          <w:numId w:val="1"/>
        </w:numPr>
        <w:rPr/>
      </w:pPr>
      <w:bookmarkStart w:id="754" w:name="__RefHeading___Toc5635954_2870459653"/>
      <w:bookmarkStart w:id="755" w:name="_Toc289"/>
      <w:bookmarkEnd w:id="754"/>
      <w:r>
        <w:rPr>
          <w:rtl w:val="true"/>
        </w:rPr>
        <w:t>ابداع برخی خوراکی ها</w:t>
      </w:r>
      <w:bookmarkEnd w:id="75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مبدع تهیه نان سنگک و حلواشکری است </w:t>
      </w:r>
      <w:bookmarkStart w:id="756" w:name="pg9408_100127"/>
    </w:p>
    <w:p>
      <w:pPr>
        <w:pStyle w:val="Heading4"/>
        <w:numPr>
          <w:ilvl w:val="3"/>
          <w:numId w:val="1"/>
        </w:numPr>
        <w:rPr/>
      </w:pPr>
      <w:bookmarkStart w:id="757" w:name="__RefHeading___Toc5635956_2870459653"/>
      <w:bookmarkStart w:id="758" w:name="_Toc290"/>
      <w:bookmarkEnd w:id="756"/>
      <w:bookmarkEnd w:id="757"/>
      <w:r>
        <w:rPr>
          <w:rtl w:val="true"/>
        </w:rPr>
        <w:t>جشنواره شیخ بهایی</w:t>
      </w:r>
      <w:bookmarkEnd w:id="758"/>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علمی و تحقیقاتی اصفهان جشنواره ای به نام شیخ بهایی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کار جشنواره فن آفرینی و کارآفرینی است و برگزارکنندگان آن معتقدند شیخ بهایی نمادی از کارآفرینی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عصر خود دانش را به فناوری تبدیل کرد و خدمات ارزشمند علمی، فرهنگی و عمرانی از خود به یادگار گذاشت به یاد او این جشنواره شیخ بهایی نامیده شد</w:t>
      </w:r>
      <w:r>
        <w:rPr>
          <w:rFonts w:eastAsia="IRNazanin" w:cs="IRNazanin"/>
          <w:color w:val="111111"/>
          <w:sz w:val="28"/>
          <w:szCs w:val="28"/>
          <w:rtl w:val="true"/>
          <w:lang w:bidi="fa-IR"/>
        </w:rPr>
        <w:t>.</w:t>
      </w:r>
    </w:p>
    <w:p>
      <w:pPr>
        <w:pStyle w:val="Heading4"/>
        <w:numPr>
          <w:ilvl w:val="3"/>
          <w:numId w:val="1"/>
        </w:numPr>
        <w:rPr/>
      </w:pPr>
      <w:bookmarkStart w:id="759" w:name="__RefHeading___Toc5635958_2870459653"/>
      <w:bookmarkStart w:id="760" w:name="_Toc291"/>
      <w:bookmarkEnd w:id="759"/>
      <w:r>
        <w:rPr>
          <w:rtl w:val="true"/>
        </w:rPr>
        <w:t>شیخ بهایی و حکمت ایمانی</w:t>
      </w:r>
      <w:bookmarkEnd w:id="760"/>
    </w:p>
    <w:p>
      <w:pPr>
        <w:pStyle w:val="BookText"/>
        <w:rPr/>
      </w:pPr>
      <w:r>
        <w:rPr>
          <w:rFonts w:ascii="IRNazanin" w:hAnsi="IRNazanin" w:eastAsia="IRNazanin"/>
          <w:color w:val="111111"/>
          <w:sz w:val="28"/>
          <w:sz w:val="28"/>
          <w:szCs w:val="28"/>
          <w:rtl w:val="true"/>
          <w:lang w:bidi="fa-IR"/>
        </w:rPr>
        <w:t>شیخ بهایی همواره از پیروی حکمت یونانیان هشدار داده و همگان را به پیروی حکمت ایمانیان که متکی بر معارف اهل بیت عصمت و طهارت علیهم السلام است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و چند از حکمت یونانیان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ایمانیان را هم بخوان</w:t>
      </w:r>
    </w:p>
    <w:p>
      <w:pPr>
        <w:pStyle w:val="BookText"/>
        <w:rPr/>
      </w:pPr>
      <w:r>
        <w:rPr>
          <w:rFonts w:ascii="IRNazanin" w:hAnsi="IRNazanin" w:eastAsia="IRNazanin"/>
          <w:color w:val="111111"/>
          <w:sz w:val="28"/>
          <w:sz w:val="28"/>
          <w:szCs w:val="28"/>
          <w:rtl w:val="true"/>
          <w:lang w:bidi="fa-IR"/>
        </w:rPr>
        <w:t>و بعد اضافه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لم يعشق الوجه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الجُلَّ اليه و الرّسن</w:t>
      </w:r>
    </w:p>
    <w:p>
      <w:pPr>
        <w:pStyle w:val="BookText"/>
        <w:rPr/>
      </w:pPr>
      <w:r>
        <w:rPr>
          <w:rFonts w:ascii="IRNazanin" w:hAnsi="IRNazanin" w:eastAsia="IRNazanin"/>
          <w:color w:val="111111"/>
          <w:sz w:val="28"/>
          <w:sz w:val="28"/>
          <w:szCs w:val="28"/>
          <w:rtl w:val="true"/>
          <w:lang w:bidi="fa-IR"/>
        </w:rPr>
        <w:t xml:space="preserve">یعنی آن کس را که نبود عشق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پالان و افساری بیار</w:t>
      </w:r>
    </w:p>
    <w:p>
      <w:pPr>
        <w:pStyle w:val="BookText"/>
        <w:rPr/>
      </w:pPr>
      <w:r>
        <w:rPr>
          <w:rFonts w:ascii="IRNazanin" w:hAnsi="IRNazanin" w:eastAsia="IRNazanin"/>
          <w:color w:val="111111"/>
          <w:sz w:val="28"/>
          <w:sz w:val="28"/>
          <w:szCs w:val="28"/>
          <w:rtl w:val="true"/>
          <w:lang w:bidi="fa-IR"/>
        </w:rPr>
        <w:t xml:space="preserve">سینه ی خالی ز مهر گلرخان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انبانی بود پر استخوان</w:t>
      </w:r>
    </w:p>
    <w:p>
      <w:pPr>
        <w:pStyle w:val="BookText"/>
        <w:rPr/>
      </w:pPr>
      <w:r>
        <w:rPr>
          <w:rFonts w:ascii="IRNazanin" w:hAnsi="IRNazanin" w:eastAsia="IRNazanin"/>
          <w:color w:val="111111"/>
          <w:sz w:val="28"/>
          <w:sz w:val="28"/>
          <w:szCs w:val="28"/>
          <w:rtl w:val="true"/>
          <w:lang w:bidi="fa-IR"/>
        </w:rPr>
        <w:t xml:space="preserve">وین علوم و این خیالات و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ی شیطان بود بر آن حجر</w:t>
      </w:r>
    </w:p>
    <w:p>
      <w:pPr>
        <w:pStyle w:val="BookText"/>
        <w:rPr/>
      </w:pPr>
      <w:r>
        <w:rPr>
          <w:rFonts w:ascii="IRNazanin" w:hAnsi="IRNazanin" w:eastAsia="IRNazanin"/>
          <w:color w:val="111111"/>
          <w:sz w:val="28"/>
          <w:sz w:val="28"/>
          <w:szCs w:val="28"/>
          <w:rtl w:val="true"/>
          <w:lang w:bidi="fa-IR"/>
        </w:rPr>
        <w:t xml:space="preserve">شرم بادت زآن که داری ای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استنجای شیطان در بغل</w:t>
      </w:r>
    </w:p>
    <w:p>
      <w:pPr>
        <w:pStyle w:val="BookText"/>
        <w:rPr/>
      </w:pPr>
      <w:r>
        <w:rPr>
          <w:rFonts w:ascii="IRNazanin" w:hAnsi="IRNazanin" w:eastAsia="IRNazanin"/>
          <w:color w:val="111111"/>
          <w:sz w:val="28"/>
          <w:sz w:val="28"/>
          <w:szCs w:val="28"/>
          <w:rtl w:val="true"/>
          <w:lang w:bidi="fa-IR"/>
        </w:rPr>
        <w:t xml:space="preserve">سوُر رسطالیس و سوّر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شفا گفته نبیّ معتلی</w:t>
      </w:r>
    </w:p>
    <w:p>
      <w:pPr>
        <w:pStyle w:val="BookText"/>
        <w:rPr/>
      </w:pPr>
      <w:r>
        <w:rPr>
          <w:rFonts w:ascii="IRNazanin" w:hAnsi="IRNazanin" w:eastAsia="IRNazanin"/>
          <w:color w:val="111111"/>
          <w:sz w:val="28"/>
          <w:sz w:val="28"/>
          <w:szCs w:val="28"/>
          <w:rtl w:val="true"/>
          <w:lang w:bidi="fa-IR"/>
        </w:rPr>
        <w:t xml:space="preserve">با دف و نی دوش آن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خوش می گفت از روی طرب</w:t>
      </w:r>
    </w:p>
    <w:p>
      <w:pPr>
        <w:pStyle w:val="BookText"/>
        <w:rPr/>
      </w:pPr>
      <w:r>
        <w:rPr>
          <w:rFonts w:ascii="Amiri" w:hAnsi="Amiri" w:eastAsia="Amiri" w:cs="Amiri"/>
          <w:color w:val="111111"/>
          <w:sz w:val="28"/>
          <w:sz w:val="28"/>
          <w:szCs w:val="28"/>
          <w:rtl w:val="true"/>
          <w:lang w:bidi="ar-SA"/>
        </w:rPr>
        <w:t xml:space="preserve">ايها القومُ الذي في المدرسه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حصّلتموهُ وَسوَسه</w:t>
      </w:r>
    </w:p>
    <w:p>
      <w:pPr>
        <w:pStyle w:val="BookText"/>
        <w:rPr/>
      </w:pPr>
      <w:r>
        <w:rPr>
          <w:rFonts w:ascii="IRNazanin" w:hAnsi="IRNazanin" w:eastAsia="IRNazanin"/>
          <w:color w:val="111111"/>
          <w:sz w:val="28"/>
          <w:sz w:val="28"/>
          <w:szCs w:val="28"/>
          <w:rtl w:val="true"/>
          <w:lang w:bidi="fa-IR"/>
        </w:rPr>
        <w:t xml:space="preserve">فکركُم ان كان في غير الحبيب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فى النشأه الاخرى نصيب</w:t>
      </w:r>
    </w:p>
    <w:p>
      <w:pPr>
        <w:pStyle w:val="BookText"/>
        <w:rPr/>
      </w:pPr>
      <w:r>
        <w:rPr>
          <w:rFonts w:ascii="Amiri" w:hAnsi="Amiri" w:eastAsia="Amiri" w:cs="Amiri"/>
          <w:color w:val="111111"/>
          <w:sz w:val="28"/>
          <w:sz w:val="28"/>
          <w:szCs w:val="28"/>
          <w:rtl w:val="true"/>
          <w:lang w:bidi="ar-SA"/>
        </w:rPr>
        <w:t xml:space="preserve">فاغسلوا يا قوم عن لوح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ليس ينجي في المعاد</w:t>
      </w:r>
    </w:p>
    <w:p>
      <w:pPr>
        <w:pStyle w:val="BookText"/>
        <w:rPr/>
      </w:pPr>
      <w:r>
        <w:rPr>
          <w:rFonts w:ascii="IRNazanin" w:hAnsi="IRNazanin" w:eastAsia="IRNazanin"/>
          <w:color w:val="111111"/>
          <w:sz w:val="28"/>
          <w:sz w:val="28"/>
          <w:szCs w:val="28"/>
          <w:rtl w:val="true"/>
          <w:lang w:bidi="fa-IR"/>
        </w:rPr>
        <w:t xml:space="preserve">ساقیا یک جرعه از روی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بهایی ریز از روی کرم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کند شق پرده ی پندار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چشم یار بیندیار 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مرکّبی لا محاله برای بودن نیازمند وجود اجزاء خود است و نتیجه طبیعی نیاز معلولیت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مفهوم معلولیت همان عدم قيام بالذات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فرض این است که پروردگار قائم بالذات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پذیرش اندازه هایی دیگر برایش محال باشد از ابتدا هم اندازه را پذیرا نمی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و نفى التشبیه،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كتاب التوحيد، باب جوامع التوحيد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خمر به مایع مست آور گویند و این بدان معنا نیست که تنها علت حرمت آن مستی آور بودنش است در همین نوشته مشخص می شود که شراب از جهات مختلفی حرام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ص </w:t>
      </w:r>
      <w:r>
        <w:rPr>
          <w:rFonts w:eastAsia="IRNazanin" w:cs="IRNazanin"/>
          <w:b w:val="false"/>
          <w:bCs w:val="false"/>
          <w:i w:val="false"/>
          <w:iCs w:val="false"/>
          <w:color w:val="333333"/>
          <w:sz w:val="20"/>
          <w:szCs w:val="20"/>
        </w:rPr>
        <w:t>1005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و عناوین جزائی، ص </w:t>
      </w:r>
      <w:r>
        <w:rPr>
          <w:rFonts w:eastAsia="IRNazanin" w:cs="IRNazanin"/>
          <w:b w:val="false"/>
          <w:bCs w:val="false"/>
          <w:i w:val="false"/>
          <w:iCs w:val="false"/>
          <w:color w:val="333333"/>
          <w:sz w:val="20"/>
          <w:szCs w:val="20"/>
        </w:rPr>
        <w:t>278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مسکر چیزی است که قابلیت مست کنندگی را داشته باشد هر چند فعلاً مست نکند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بخش حدود، ج دوم،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تشخیص معنای مست کنندگی باید به عرف مراجعه کرد همان گونه که برای تشخیص سایر الفاظ به عرف مراجعه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میان مسکر و داروی خواب آور و مواد مخدر تفکیک می کند همان عرف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شرایع الاسلام،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در شب کریسمس در کلیساها مراسمی به نام عشای ربانی دارند که بدین ترتیب انجام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کشیش بزرگ، پیشکاران خود را فرمان می دهد تا آرد بسیار خوبی را خمیر کنند و نان فطیری بپزند و پیش او بیاورند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انگاه پدر روحانی نان را با شیشه ای شراب به کلیسا می برد و پس از زدن ناقوس، مسیحیان را برای اجرای این سنت بزرگ آماده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همه در یک صف می ایستند و کشیش شراب در ظرف نقره ای می ریزد و نان فطیر را هم در دستمال زیبایی می گذارد و پس از آن که از مقابل صف مسیحیان عبور کرد رو به مشرق می ایستد و در حالی که آن نان را در دست دارد اوراد و اذکاری می خواند و بعد از خواندن دعا به آن نان سجده می کند، آن گاه همه ناظرین نان را سجده می کنند زیرا معتقدند بعد از دعا جوهر آن نان تبدیل به بدن مسیح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 در قرن نهم معلمین مدعی بودند که جوهر و ذات نان مبدل به جسم و شراب مبدل به خون مسیح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تدریج این نظریه مورد قبول واقع شد تا آن که در سال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ایمان مسیحیت گردید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اصطلاحات کلیسا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پدر روحانی جام شراب را به دست می گیرد و به مریدان خود می گوید عیسی پیش از مرگ کاسه ای شراب را گرفت و به حواریون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بنوشید که این خون 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این کلام خود کشیش به آن شراب سجده می کند و حاضرین نیز از او متابعت می کنند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مبحث پیشینه شراب خواری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شراب چه می 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علی موبدی مراجعه کنید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حرمت شراب به تدریج اعلام شد؟ برخی گمان کرده اند که حرمت شراب در سال پنجم هجرت اعلام شده، زیرا درباره مشروبات الكلى فقط سه آیه نازل گردیده است و هر کدام در آغاز کار آهنگ خاصی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منظور از حرمت تدریجی بدین معنا باشد که نخست نهی تنزیهی سپس تحریمی، این گونه برداشت سر از نسخ در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این گونه نیست که خداوند منان برای مصالح سیاسی و اجتماعی و آماده سازی مردم در بدو امر نهی را به صورت مبهم و سپس روشن تر بیان کرده باشد بلکه کاملا برعکس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ترجمه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قرار گرفتن شراب خوری در ردیف بت پرستی نشان می دهد همچون بت پرستی و شرک بسیار شدید و خطرناک باشد به طور معمول مفسرین اهل تسنن سعی دارند چنین القا کنند که تحریم شراب به تدریج بوده است و می گویند نخستین آیه ای که درباره شراب نازل گردید این آیه سوره بقره بود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عَن الْخَمْر وَالْمَيْسِر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آیه و سپس آیه سوره نساء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تَقْرَبُوا الصَّلاةَ وَ أَنْتُمْ 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مست نزدیک نماز نشوید و سپس تحریم قاطع آن در سوره ی مائده نازل گردید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الْخَمْرُ وَالْمَيْسِرُ وَالْأَنْصَابُ وَالْأَزْلَامُ رِجْسٌ مِنْ عَمَلِ الشَّيْطَانِ فَاجْتَنِبُوهُ لَعَلَّكُمْ تُفْلِحُونَ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إِنَّمَا يُرِيدُ الشَّيْطَانُ أَنْ يُوقِعَ بَيْنَكُمُ الْعَدَاوَةَ وَالْبَغْضَاءَ فِي الْخَمْرِ وَالْمَيْسِرِ وَ يَصُدَّكُمْ عَنْ ذِكْرِ اللَّهِ وَعَنِ الصَّلَاةِ فَهَلْ أَنْتُمْ مُنْتَهُونَ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الاسف برخی از نویسندگان شیعه همه از همین برداشت پیروی کرده اند در فروغ ابدیت می خوانیم؛ در واقع با این آیه، حکم قطعی تحریم شراب صادر شد و یکی دیگر از محرمات دین اسلام به صورت صریح و شفاف به مسلمین ابلاغ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با کمی دقت مشخص است که هر یک از آیات ذکر شده بیانگر حرمت قطعی شراب است ولی از آن جا که با نزول اولین آیه عده ای دست از شراب برنداشتند آیه بعد و آیه بعد با شدت بیشتری نازل شد ولی از آن جا که عمر بن خطاب از جمله کسانی بود که با وجود نزول آیه اول و دوم دست از شراب برنداشت اهل تسنن اصرار دارند حرمت شراب را تدریجی قلم داد کنند تا کار عمر توجیه شود زمخشری که از دانشمندان شناخته شده اهل تسنن است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حرمت شراب سه آیه نازل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الْخَمْرِ وَ الْمَيْسِرِ پس از نزول آیه، برخی از مسلمان ها شراب را ترک کردند و برخی ترک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شراب آشامید و به نماز ایستاد و هذیان گفت آیه یَا أیُّهَا الَّذِینَ آمَنُوا لا تَقْرَبُوا الصَّلاهَ وَأنْتُمْ سُکَارَی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عده زیادی از مسلمان ها از جمله عمر بن خطاب به شراب خوردن ادامه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ایام عمر در حال مستی استخوان فک شتری را برداشت و بر فرق عبد الرحمن بن عوف کوبید و سر او را شکست سپس نشست و شروع کرد با اشعار اسود بن یغفر نوحه سرایی کردن و بر کشتگان بدر گریستن این داستان به گوش پیغمبر رسید، چنان به خشم آمد و با سرعت حرکت می کرد که ردایش به زمین کشیده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عمر رسید، دست بلند کرد تا او را با چیزی که در دست داشت بزند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 برم به خدا از غضب خدا و رسولش پیامبر آرام گرفت آن گاه این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الشَّيْطَانُ أَن يُوقِعَ بَيْنَكُمُ الْعَدَاوَةَ وَالْبَغْضَاء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أَنتُم مُّنتَهُون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دست از این عمل برداشتم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الابرار و نصوص الاخبار،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يقطين اهل كوفه، ساكن بغداد و از یاران برجسته ی امام موسی کاظم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کودکی نزد امام صادق علیه السلام مشرف شده و امام برایش دعای خیر کرده بود مردی دانشمند، محدّث، بافضیلت و دلسوز که به دستور امام خود در دستگاه بنی عباس نفوذ داشت و تا مقام وزارت هارون پیش رفت با این که در دستگاه طاغوت کار می کرد ولی تحت امر امام کاظم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نیز او را مورد لطف و عنایت خاص خود قرار می داد و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ضمانت کردم که علی بن یقطین را آتش نسوزاند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شهادت می دهم که علی بن یقطین اهل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سرانجام در 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یعنی سه سال قبل از شهادت امام کاظم علیه السلام، از دنیا رفت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لام الخمر، الف و لام عهد است یعنی همان خمری که خداوند حرام کرده است، یا همان خمری که در قرآن مُحرَّم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که کلمات مطلق را حمل بر متعارف می دانند می گویند مراد از خمر همان که از انگور درست می شده است ولی مطلب از این قرار نیست زیرا اولا وقتی که مثلاً شارع می گوید اکرم العالم يعنى من يطلق عليه العالم، می خواهد جزو علمای متعارف باشد، می خواهد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حمل مطلق بر فرد متعارف صحیح نیست و ثانیاً در عربستان انواع خمر متعارف بود بله کثرت از آن این نوع خمر بود ولی کثرت همواره مساوی با متعارف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میان اهل تسنن برخی به طهارت خون و نیز شراب قائل شده اند ولی این افراد بسیار معدود 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طهارت یا نجاست شراب بحث مفصلی در فقه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 ظهور در نجاست و برخی روایات ظهور در طهارت دارند و برای این تعارض راه حل هایی نیز ارائه شده است شش راه حل در این خصوص از سوی فقیهان امامیه مطرح گردیده که دو راه حل به نظر بی اشکال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آن که روایات طهارت در شرایط و ظروف غیر طبیعی هم چون تقیه صادر گردیده و نمی توان به مضمون آن ها عمل کرد دوم این که بر فرض که تعارض مستقر میان این دو دسته از روایات باشد، مکاتبه علی بن مهزیار بر آن ها حاکم بوده و مراد واقعی از هر یک را بیان می کند و به برکت این صحیحه تعارض میان آن ها از بین می رود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شرح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درباره حرمت شراب بخاطر تواتر نیازمند بررسی سندی نیست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دال بر حرمت تکلیفی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همین حساب است که وقتی به کلمات فقها مراجعه می کنیم شیخ طوسی در کتاب خلاف، نهایة مبسوط و مرحوم علامه در کتاب تذکره و ،قواعد و مرحوم سلار در کتاب مراسم، و محقق در کتاب شرایع و تمام فقهای امامیه بیع خمر و تکسب به خمر را حرام و باطل می دانند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چاپ جدید،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عنوان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عنوان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آمار را می توانید در کتاب پژوهشی در اعجاز قرآن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مشروبات الکلی از دیدگاه دانش پزشکی و دانشمندان غرب،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از طریق خوردن باشد چه تزریق و چه مالش دادن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جمعیتی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جهانی با مشروبات الكلی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محضر مرحوم آیة الله بروجردی رحمه الله علیه رسیدند و از علت حرمت شراب در اسلام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اسلام جایگاه رفیعی برای عقل انسان قرار داده، بنابراین هر چیزی را که به عقل او ضربه وارد کند حرام می داند و از آن جا که مشروبات جسم و جان و عقل و هوش آدمی را تباه می کند حرام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یک جرعه از آن نیز حرام شده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بشر چنان حریص است که اگر مجوّز یک قطره از شراب داده شود جرعه جرعه خواهد نوشید تا به حد نصاب برساند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امیرمومنان علیه السلام در مورد اکل و شرب حرام و ازدواج با پول و حقوق ایتام و مساکین به تعدادی از عمال خود که آنان را صاحبان عقل و درایت می دانست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آن که نزد ما از خردمندان به شمار می 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آشامیدن شراب استفاده از مال حرام را جایز می دانی با این که می دانی حرام می خوری و حرام می آشامی؟ و با آن اموال کنیزان خریده و یا با آن مال نکاح می کنی از مال یتیمان و مساکین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نتیجه از شراب و مال حرام فرزند نیز تولید می نمائی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پزشک بی دارو،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نقل از علوم جنایی،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پژوهشی در اعجاز علمی قرآن، ص</w:t>
      </w:r>
      <w:r>
        <w:rPr>
          <w:rFonts w:eastAsia="IRNazanin" w:cs="IRNazanin"/>
          <w:b w:val="false"/>
          <w:bCs w:val="false"/>
          <w:i w:val="false"/>
          <w:iCs w:val="false"/>
          <w:color w:val="333333"/>
          <w:sz w:val="20"/>
          <w:szCs w:val="20"/>
        </w:rPr>
        <w:t>346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زندگی، ص</w:t>
      </w:r>
      <w:r>
        <w:rPr>
          <w:rFonts w:eastAsia="IRNazanin" w:cs="IRNazanin"/>
          <w:b w:val="false"/>
          <w:bCs w:val="false"/>
          <w:i w:val="false"/>
          <w:iCs w:val="false"/>
          <w:color w:val="333333"/>
          <w:sz w:val="20"/>
          <w:szCs w:val="20"/>
        </w:rPr>
        <w:t>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رحم کرده است یا به این معناست که چون وظیفه خود را درباره دخترش انجام نداده در واقع قطع رحم کرده و یا چون فرزندان آنان ناپاک می شوند در واقع بدست خود ارتباط با نسل را قطع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267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 مسکر موجب حد است اعم از آن که کم باشد یا زیاد، مست کند یا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جو در حکم شراب است، گر چه مست کننده نباشد و خوردن آن موجب حد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شرب مسکر برای مرد یا زن هشتاد تازیانه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مسلمان فقط در صورت تظاهر به شرب مسکر به هشتاد تازیانه محکوم می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کسی دوبار اقرار کند که شراب خورده است محکوم به حد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اقرار در صورتی نافذ است که اقرار کننده بالغ عاقل مختار و دارای قصد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صورتی که طریق اثبات شرب خمر شهادت باشد، فقط با شهادت دو مرد عادل ثابت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یکی از دو مرد عادل شهادت دهد که شخصی شراب خورده و دیگری شهادت دهد که او شراب را قی کرده است حد ثابت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شاهد عادل به طور مطلق شهادت دهند در ثبوت آن کفایت می کند و اگر در خصوصیات اختلاف کنند مثل این که یکی از آن ها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فقاع آشامید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شراب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یکی از آن ها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بازار آشامید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خانه آشامید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آن ثابت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اگر یکی از آن ها شهادت دهد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علم به حکم آشامید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روی جهل آشامید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این از اختلافات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یکی از آن ها مطلق شهادت دهد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مسکر آشامید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دومی مقید کند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 آشامید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حد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راه دیگر اثبات شرب خمر را علم قاضی دانند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مسکر بر کسی ثابت می شود که بالغ و عاقل و مختار و آگاه به مسکر بودن و حرام بودن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صورتی که شراب خورده مدعی جهل به حکم یا موضوع باشد و صحت دعوای وی محتمل باشد محکوم به حد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کسی بداند که خوردن شراب حرام است و آن را بخورد محکوم به حد خواهد شد گرچه نداند که خوردن آن موجب حد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زمانی که ابوبکر حکومت را بدون هیچ دلیلی بدست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شراب خورده ای را نزد او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پرسید چرا شراب خوردی؟ مگر نمی دانی شراب خواری حرام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مسلمانم و پایبند به اسلام ولی خانه ام در میان گروهی است که شراب می نوشند و آن را حلال می دانند اگر می دانستم حرام است نمی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نمی دانست حکم اسلام درباره او چیست از عمر پرسید او هم نمی دانست به ناچار نزد حضرت علی بن ابیطالب علیه السلام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نزد مهاجرین و انصار ببرید و ببینید کسی آیه حرمت شراب را برای او خوانده است یا نه امر امام را اجرا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آیه را برایش نخوانده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او را آزاد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این اگر شراب بنوشی بر تو حدّ جاری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مادة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بین موردی که مسلمان با اعتقاد به حلیت شرب خمر آن را بنوشد یا با علم به حرمت تفاوتی قائل نیست قاضی در این خصوص بایستی به متن ماده اکتفا نماید و هر دو مورد را مشمول حکم ماده قرار دهد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شلاق افراد غیر مسلمان در صورت تظاهر به شرب مسکر حد محسوب می گردد نه تعزیر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مشورتی شماره </w:t>
      </w:r>
      <w:r>
        <w:rPr>
          <w:rFonts w:eastAsia="IRNazanin" w:cs="IRNazanin"/>
          <w:b w:val="false"/>
          <w:bCs w:val="false"/>
          <w:i w:val="false"/>
          <w:iCs w:val="false"/>
          <w:color w:val="333333"/>
          <w:sz w:val="20"/>
          <w:szCs w:val="20"/>
        </w:rPr>
        <w:t>1373/3/25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حقوقی قوه قضائیه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روی اضطرار شرب خمر کند آیا حد دارد؟ اضطرار دو صورت دارد صورت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اضطرار به شرب خمر به حدی است که اگر شرب خمر نکند موجب مرگ و تلف او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بیابان گرفتار تشنگی شد و آبی وجود ندارد و اگر از مشروبی که موجود است نخورد از تشنگی می میرد و یا لقمه در گلویش گیر کرده و نزدیک است خفه شود و آب موجود نیست اما مشروب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در این موارد شرب خمر نه حرمت دارد نه حد حدیث رفع ما اضطر و اليه دليل اين مطلب است و از طرفی حفظ نفس لازم است صورت دوم اضطرار به گونه ای است که اگر مشروب نخورد کسالتش برطرف نمی شود در این مورد مساله روشن نیست اگر کسی بگوید اشکالی ندارد قطعا حد هم جاری نمی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گاه کسی مضطر شود که برای نجات از مرگ یا جهت درمان بیماری سخت به مقدار ضرورت شراب بخورد محکوم به حد نخواهد شد رجوع کنید به آیات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مصادیق اضطرار در مادة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نجات از مرگ و درمان بیماری سخت می باشد و از ظاهر این ماده چنین استنباط می شود که مادة جنبة حصري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کسی دچار بی خوابی شده است و برای این که به خواب برود شراب بنوشد دارای مسؤولیت کیفری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زراعت، عباس؛ شرح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بخش حدود، تهران ققنوس،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اول، ج دوم،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سخت در مورد بیماری بستگی به نظر عرف دارد و منظور از عرف عرف پزشکی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حجتی سید مهدی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در نظم حقوق کنونی، تهران، میثاق عدالت،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تنها یک فرض است و در صورتی خوردن شراب تجویز می شود که راه درمانی جز شراب نداشته باشد و آن هم به قدر نیاز و این نباید مستمسکی برای شراب خوری و تجویز آن شود کما این که این فرض در باره هر حرامی و نجسی حتى نجاست انسان جاری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اکراه را مرحوم محقق در شرایع نقل می کند اگر کسی را بر شرب خمر اکراه کنند مثلاً دست و پایش را بگیرند و خمر در حلقش بریزند یا تهدیدش کنند اگر شراب نخوری تو را می کشیم آیا شرب خمر برای او جایز است یا خیر؟ مرحوم محقق در شرایع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الحلى،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شرط کردیم و گفتیم یکی از شرایط وجوب حد این است که کسی مختاراً شرب خمر کند زیرا می خواستیم مکره را خارج کنیم چون اگر کسی مکره شده و بدون اختیار مرتکب شرب خمر شود حد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شهید در 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الثانی 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می گوییم اگر کسی مکره شد جایز است شرب خمر بکند در اکراه فرقی نمی کند که در حلقش بریزند یا کتکش بزنند تا خودش مجبور شود بخورد مثلا سیلی به او می زنند تهدیدش می کنند به قتل و می گویند اگر نخوری تو را می کشیم یا تهدیدش می کنند به چیزی که عادتاً قابل تحمل نیست مثل کتک شدید مرحوم صاحب جواهر در شرح کلام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الجواهرى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خلافی و اشکالی مسأله نیست و برای هر دو صورت در حلق ریختن و تهدید کردن هر دو اجماع محصل و منقول قائم است پس در صورت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وقتی جاری می شود که محکوم از حال مستی بیرون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هدف های مهم مجازات تنبیه مجرم است تا بار دیگر مرتکب جرم نشود و لذت جرم ارتکابی نیز با ضربه های تازیانه از بین برود و این هدف در صورتی تأمین می شود که مجرم در حالت هوشیاری باشد و درد مجازات را کاملاً احساس نماید، بنابراین در وقتی که مجرم هوشیار نیست تازیانه به او زده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زراعت، عباس؛ شرح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بخش حدود، تهران ققنوس،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اول، ج دوم،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برای معتقدین به انجام و برای کسانی که معتقد نیستند به عدم مخالفت علنی تحقق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در صورت عدم رعایت قانون بی نظمی بر جامعه حاکم می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مستى على الاصول رافع مسؤولیت کیفری نیست مگر این که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مرتکب در حال ارتکاب جرم مست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مسکر با علم به سکر آور بودن و مخدر بودن آن صورت نگرفته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مستی به اندازه ای باشد که به کلی از مرتکب سلب اختیار اراده نموده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حجتی، سید مهدی؛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در نظم حقوق کنونی، تهران، میثاق عدالت،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چاول،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مستی در این جا مستی تعمدی است که باعث مسؤولیت کیفری شخص مست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فردی عمداً استعمال مسکر نماید تا بتواند جرم را با تهور و قوت قلب بیشتری انجام دهد با قصد پیشین وی بر ارتکاب جرم چنین شخصی علاوه بر مجازات جرم ارتکابی به مجازات شرب خمر نیز محکوم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مستی اتفاقی یعنی آن که شخص بدون اطلاع از تأثیری که مسکر بر مزاج و روان وی دارد مبادرت به استعمال مسکر نماید و کاملاً مسلوب الاراده گردد و در این حالت مرتکب جرمی گردد مبرا از مسؤولیت کیفری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سمیعی حسن؛ حقوق جزای عمومی، تهران، بی نا،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مستی به عادت يا الكليسم مصرف مفرط الکل در زمان های طولانی که منجر به دگرگونی های روانی و جسمانی عمیق شده و باعث اختلالات قوای عالی روانی مانند اختلال در قضاوت و استدلال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اردبیلی محمد علی حقوق جزای عمومی تهران، میزان،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مبتلایان به این نوع مستی را که مرتکب جرمی شوند را نمی توان به کلی از مجازات معاف دانست زیرا شخص معتاد به الکل از تأثیرات آن بی اطلاع نمی باشد؛ ولی با توجه به این که الکل قوة ارادة این دسته از افراد را سلب یا به شدت تضعیف نموده است نمی توان آنان را مانند اشخاصی که قوة عاقلة آن ها کاملاً پا برجاست مسؤول دانست؛ بنابراین حالت مستی در این اشخاص را می توان از جمله کیفیات مخففه محسوب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سمیعی حسن؛ حقوق جزای عمومی تهران بی نا،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سمیعی، مستی از علل شخصی رافع مسؤولیت کیفری است و معافیت مست از مجازات تأثیری در حق سایر شرکاء و معاونین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مبرا بودن مست از مسؤولیت کیفری این است که چون ملاک اعمال مجازات وجود اختیار اراده نزد عامل جرم است، نمی توان مجرم را که به واسطة استعمال مسکر با توجه به شرایط مذکور مسلوب الاراده و مسلوب الاختیار گردیده، مجازات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حجتی سيد مهدی؛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در نظم حقوق کنونی، تهران میثاق عدالت،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اثرات مشروبات الکلی از دیدگاه دانش پزشکی و دانشمندان غرب،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حیله ای از سوی شیطان که شراب از راه منفذهای پوست وارد بدن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 مورد نیاز بدن بسیار کم است و از همین غذاهای متعارفی که مورد استفاده قرار می گیرد تامین می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رو، داستان شراب و می مستی در اشعار کهن پارسی و غیر پارسی حکایت غریبی است که در حوصله این نوشتار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بی ثمر نیست که به اختصار به این پرسش بپردازیم که آیا شراب در اشعار شاعران مانند حافظ که می گوید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غرضشان از این مقایسه این است که شخص معتاد نمی تواند به خود و خانواده برسد و زندگی خود را به دود تبدیل می کند ولی شخص شراب خور به زندگی معمولی خود ادامه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است که مقابل معتاد شخص دائم الخمر قرار می گیرد که هر دو زندگی را بر باد می دهند و از طرفی اگر معتاد ثروتمند باشد رخنه ای به زندگی اش وارد نمی شود علاوه بر این که شدت حرمت شراب از شدت حرمت مواد مخدر بیشتر است و مقایسه معکوس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هر چیز باید بین الکل صنعتی و شراب تفاوت گذاشت چرا که درصد الکل موجود در شراب در حد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است اما الکل که از طریق صنعتی تهیه می شود دارای درجه خلوص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است و حتی بعضى فقها الكل صنعتی را پاک می دانند و استفاده از آن در درمان بیماری ها را جایز می دانند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اضطرار می گوید هر وقت مضطر شدی حکم برداشته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با مبانی فقهی آشنا هستند کاملاً روشن است که هر اضطراری رافع حرمت نیست و باید حتما اضطرار اهم باشد در مورد حفظ جان از فوت مشخص است که حفظ جان از فوت اهم است؛ لذا همه فقها می گویند حرمت شرب خمر در صورت توقف حفظ جان از فوت بر شرب خمر، برداشته شود اما این که مرض اهم باشد کاملا واضح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مرض های آسان که نمی تواند رافع حرمت شرب خمر باشد، ولی مرض های سخت چطور؟ در خصوص این مسئله به مرجع تقلید خود مراجعه نمایید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خود را مداوا کنید، چه، خداوند هیچ دردی را فرو نفرستاده، مگر این که برای آن شفایی هم نازل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مسالك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الگلپایگانی، درّ المنضود،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افقهای اهل سنت با استناد به احادیثی که خداوند در اطعمه ی حرام شفا قرار نداده است و روایاتی که منع از تداوی با حرام نموده است تداوی با حرام را مطلقا غیر مجاز دانسته اند در مقابل گروهی با استناد به عمومات و اطلاقات ناظر بر حالت اضطرار، قائل به جواز شده اند این گروه در کنار استدلات خود، به حدیثی از پیامبر صلی الله علیه و آله مبنی بر جائز بودن پوشیدن حریر توسط دو تن از یاران خود به واسطه بیماری آنان استناد کرده اند دکتر یوسف قرضاوی این نظریه را ترجیح داده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فقها در صورت استمرار حالت اضطرار تزوّد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توشه گرفته از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جایز دانسته اند؛ مشروط بر این که شخص تا عروض مجدد حالت ضرورت بر وی از خوردن یا نوشیدن آن امتناع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امامیه صاحب جواهر الکلام جواز تزوّد را قول اقرب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استناد به دو قاعده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جاز لعذر بطل بزواله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زال المانع عاد الممنوع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از حد ضرورت جایز دانسته نشده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که اگر ثابت هم شود که شراب فوایدی دارد ولی باز هم به خاطر آسیب های فراوانش حرام است و از آن نمی توان استفاده کرد زیرا دستور حرمتش صادر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فى المذاهب و المختارات سلسله مؤلفات شیخ مفید،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دین اسلام،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على هدى الكتاب و السفة و العقل،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انحصال، قم،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بیروت،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جريان ام فروه که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زنده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بی تا،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 الله، ترجمه بيان السعاده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معرفة حجج الله على العباد،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چاپ سوم،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موسسه بعثت،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چاپ اول،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اوائل المقالات فى المذاهب و المختارات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درخشان پرتوی از اصول کافی چاپ اول،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چاپ ششم، ص </w:t>
      </w:r>
      <w:r>
        <w:rPr>
          <w:rFonts w:eastAsia="IRNazanin" w:cs="IRNazanin"/>
          <w:b w:val="false"/>
          <w:bCs w:val="false"/>
          <w:i w:val="false"/>
          <w:iCs w:val="false"/>
          <w:color w:val="333333"/>
          <w:sz w:val="20"/>
          <w:szCs w:val="20"/>
        </w:rPr>
        <w:t>188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بیروت،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بیان السعاده،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سید محمد ابراهیم تفسیر جامع، تهران انتشارات صدر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چاپ ششم،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حر، الايقاظ من الهجعة با برهان على الرجعة، ترجمه احمد جنتی بیجا انتشارات نوید،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الايقاظ ص </w:t>
      </w:r>
      <w:r>
        <w:rPr>
          <w:rFonts w:eastAsia="IRNazanin" w:cs="IRNazanin"/>
          <w:b w:val="false"/>
          <w:bCs w:val="false"/>
          <w:i w:val="false"/>
          <w:iCs w:val="false"/>
          <w:color w:val="333333"/>
          <w:sz w:val="20"/>
          <w:szCs w:val="20"/>
        </w:rPr>
        <w:t>275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بی جا،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الاماته، بیجا،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بی تا،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دلائل الاماتی ص </w:t>
      </w:r>
      <w:r>
        <w:rPr>
          <w:rFonts w:eastAsia="IRNazanin" w:cs="IRNazanin"/>
          <w:b w:val="false"/>
          <w:bCs w:val="false"/>
          <w:i w:val="false"/>
          <w:iCs w:val="false"/>
          <w:color w:val="333333"/>
          <w:sz w:val="20"/>
          <w:szCs w:val="20"/>
        </w:rPr>
        <w:t>259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مصباح المتهجد و سلاح المتعبد،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الاحتحاج،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تفسیركبیر،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الحطاظ، حرف 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توجه کنند که دلایل این ادعا در بحث وحدت وجود خواهد آمد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عبد الحسین زرین کوب، تصوف در اسلام جلال الدین همایی،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در اسلام، دکتر قاسم غنی،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مراجعه شود به کتاب سرچشمه تصوف ایران تألیف سعید نفیسی و کتاب در کوی صوفیان، تأليف سيد تقى واحدى و كتاب ما للهند، تألیف ابوریحان بیرونی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بگوییم منظور عرفان اصطلاحی است نه عرفان به معنای واقعی آن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مقاله تمام این سخنان صوفیه را مستنداً مورد نقد قرار می دهیم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قیصری،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قرآن، علی کمالی دزفولی،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مثنوی</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خطبه کتاب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في شرح فصوص الحكم، حسن حسن زاده آملی،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325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شیخ محمود شبستری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نظری تحقیقی در سیر تکاملی و اصول و مسائل تصوف،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گوید، چاپ چهارم،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سیر حکمت در اروپا محمد علی فروغی،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،صوفیان، ص</w:t>
      </w:r>
      <w:r>
        <w:rPr>
          <w:rFonts w:eastAsia="IRNazanin" w:cs="IRNazanin"/>
          <w:b w:val="false"/>
          <w:bCs w:val="false"/>
          <w:i w:val="false"/>
          <w:iCs w:val="false"/>
          <w:color w:val="333333"/>
          <w:sz w:val="20"/>
          <w:szCs w:val="20"/>
        </w:rPr>
        <w:t>38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یونان و روم،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نظری، ص</w:t>
      </w:r>
      <w:r>
        <w:rPr>
          <w:rFonts w:eastAsia="IRNazanin" w:cs="IRNazanin"/>
          <w:b w:val="false"/>
          <w:bCs w:val="false"/>
          <w:i w:val="false"/>
          <w:iCs w:val="false"/>
          <w:color w:val="333333"/>
          <w:sz w:val="20"/>
          <w:szCs w:val="20"/>
        </w:rPr>
        <w:t>94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نظری تحقیقی در سیر تکامل و اصول و مسائل تصوف،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بررسی در تاریخ تصوف،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همان، ص </w:t>
      </w:r>
      <w:r>
        <w:rPr>
          <w:rFonts w:eastAsia="IRNazanin" w:cs="IRNazanin"/>
          <w:b w:val="false"/>
          <w:bCs w:val="false"/>
          <w:i w:val="false"/>
          <w:iCs w:val="false"/>
          <w:color w:val="333333"/>
          <w:sz w:val="20"/>
          <w:szCs w:val="20"/>
        </w:rPr>
        <w:t>160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شیخ حر عاملی، کتاب الطهاره ابواب وضو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جلد اول کتاب الطهاره باب وجوب غسل رجلين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ابن قدامه، ص </w:t>
      </w:r>
      <w:r>
        <w:rPr>
          <w:rFonts w:eastAsia="IRNazanin" w:cs="IRNazanin"/>
          <w:b w:val="false"/>
          <w:bCs w:val="false"/>
          <w:i w:val="false"/>
          <w:iCs w:val="false"/>
          <w:color w:val="333333"/>
          <w:sz w:val="20"/>
          <w:szCs w:val="20"/>
        </w:rPr>
        <w:t>133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همان، ص </w:t>
      </w:r>
      <w:r>
        <w:rPr>
          <w:rFonts w:eastAsia="IRNazanin" w:cs="IRNazanin"/>
          <w:b w:val="false"/>
          <w:bCs w:val="false"/>
          <w:i w:val="false"/>
          <w:iCs w:val="false"/>
          <w:color w:val="333333"/>
          <w:sz w:val="20"/>
          <w:szCs w:val="20"/>
        </w:rPr>
        <w:t>163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قدامه،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البیان فی تفسیر القرآن، محمد بن جریر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طبرسی،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به شرح 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كان لايرى المسح باب </w:t>
      </w:r>
      <w:r>
        <w:rPr>
          <w:rFonts w:eastAsia="IRNazanin" w:cs="IRNazanin"/>
          <w:b w:val="false"/>
          <w:bCs w:val="false"/>
          <w:i w:val="false"/>
          <w:iCs w:val="false"/>
          <w:color w:val="333333"/>
          <w:sz w:val="20"/>
          <w:szCs w:val="20"/>
        </w:rPr>
        <w:t>217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طبری، تفسیر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26908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26822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حدیث </w:t>
      </w:r>
      <w:r>
        <w:rPr>
          <w:rFonts w:eastAsia="IRNazanin" w:cs="IRNazanin"/>
          <w:b w:val="false"/>
          <w:bCs w:val="false"/>
          <w:i w:val="false"/>
          <w:iCs w:val="false"/>
          <w:color w:val="333333"/>
          <w:sz w:val="20"/>
          <w:szCs w:val="20"/>
        </w:rPr>
        <w:t>1018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این حدیث و احادیث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طهارت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مفاتیح الغیب،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شیخ صدوق، توحید،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الانصاف في النص على الائمة، ص </w:t>
      </w:r>
      <w:r>
        <w:rPr>
          <w:rFonts w:eastAsia="IRNazanin" w:cs="IRNazanin"/>
          <w:b w:val="false"/>
          <w:bCs w:val="false"/>
          <w:i w:val="false"/>
          <w:iCs w:val="false"/>
          <w:color w:val="333333"/>
          <w:sz w:val="20"/>
          <w:szCs w:val="20"/>
        </w:rPr>
        <w:t>401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بیروت، مؤسسة الوفاء،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 قم، اسوه، بی تا،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قم، اسوه، بی تا،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فنای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سید روح الله امامت و انسان کامل،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خراسانی 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85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آموزش عقاید آیت الله مصباح درس </w:t>
      </w:r>
      <w:r>
        <w:rPr>
          <w:rFonts w:eastAsia="IRNazanin" w:cs="IRNazanin"/>
          <w:b w:val="false"/>
          <w:bCs w:val="false"/>
          <w:i w:val="false"/>
          <w:iCs w:val="false"/>
          <w:color w:val="333333"/>
          <w:sz w:val="20"/>
          <w:szCs w:val="20"/>
        </w:rPr>
        <w:t>38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توحید،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 صالح مازندرانی، شرح أصول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رفیع الدین محمد بن حيدر نائینی الحاشية على أصول الكافي، ص </w:t>
      </w:r>
      <w:r>
        <w:rPr>
          <w:rFonts w:eastAsia="IRNazanin" w:cs="IRNazanin"/>
          <w:b w:val="false"/>
          <w:bCs w:val="false"/>
          <w:i w:val="false"/>
          <w:iCs w:val="false"/>
          <w:color w:val="333333"/>
          <w:sz w:val="20"/>
          <w:szCs w:val="20"/>
        </w:rPr>
        <w:t>579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 سید ابن طاوس، دعا در زمان غیبت امام زمان دعاهای وارده بعد از نماز عصر جمعه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مكتبة الصدوق، ص </w:t>
      </w:r>
      <w:r>
        <w:rPr>
          <w:rFonts w:eastAsia="IRNazanin" w:cs="IRNazanin"/>
          <w:b w:val="false"/>
          <w:bCs w:val="false"/>
          <w:i w:val="false"/>
          <w:iCs w:val="false"/>
          <w:color w:val="333333"/>
          <w:sz w:val="20"/>
          <w:szCs w:val="20"/>
        </w:rPr>
        <w:t>711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88</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 باب کسی که مسلمانان را آزار کند و خوارشان شمارد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الاشواق،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شوق و دلباختگی بیش از حد ابن عربی نسبت به دختری به نام نظام و ملقب به عين الشمس والبهاء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نور و زیبایی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دختر شیخ مکین الدین ابو شجاع زاهر الاصفهانی بوده موجب تدوین و تنظیم ترجمان الاشواق گردید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محى الدين بن عربی، ص </w:t>
      </w:r>
      <w:r>
        <w:rPr>
          <w:rFonts w:eastAsia="IRNazanin" w:cs="IRNazanin"/>
          <w:b w:val="false"/>
          <w:bCs w:val="false"/>
          <w:i w:val="false"/>
          <w:iCs w:val="false"/>
          <w:color w:val="333333"/>
          <w:sz w:val="20"/>
          <w:szCs w:val="20"/>
        </w:rPr>
        <w:t>76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مستدرک سفینة البحار علامه نمازی شاهرودی،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بَلَس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لغت جَنَن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بحث الاقطاب،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هارون الرشید خلیفه صفّاک و قاتل حضرت موسی بن جعفر علیه السلام را امیرالمؤمنین می داند شیعیان این لقب را به امر رسول الله صلی الله علیه و آله مخصوص حضرت امیرالمؤمنین علیه السلام دانسته اند و حتی این لقب را برای سایر ائمه معصومین علیهم السلام بکار نمی برند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يهود معتقد بودند که خداوند خلقت عالم را مدت شش روز انجام داد از روز یکشنبه تا پایان روز جمعه و روز شنبه خدا راحت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معتقد بودند امور عالم و پدیده های هستی طبق همان تقدیر و قوانین پیش می رود و دیگر هم از خداوند هم کاری ساخته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الْيَهُودُ يَدُ اللَّه مَغْلُولَةٌ غُلَّتْ أَيْدِيهِمْ وَلُعِنُواْ بِمَا قَالُوا بَلْ يَدَاهُ مَبْسُوطَتَانِ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علیه السلام در تفسیر این آیه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الْیَهُودُ یَدُ اللَّهِ مَغْلُولَهٌ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یَعنوا أنَّهُ هکَذا، ولکِنَّهُم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 مِنَ الأَمرِ، فَلا یَزیدُ ولا یَنقُصُ فقال الله جل جلاله تكذيبا لقولهم وَقَالَتِ الْیَهُودُ یَدُ اللَّهِ مَغْلُولَهٌ غُلَّتْ أَیْدِیهِمْ وَلُعِنُواْ بِمَا قَالُواْ بَلْ یَدَاهُ مَبْسُوطَتَانِ یُنفِقُ کَیْفَ یَشَاءُ الم تسمع قول الله عزّوجل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ام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یوم در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خَلَقْنَا السَّمَاوَاتِ وَالْأَرْضَ وَمَا بَيْنَهُمَا فِي سِتَّةِ أَيَّام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آسمان ها و زمین و آن چه میان آن ها است را در شش دوران آفرید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عبدالرحمان نفحات الانس،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محمودی،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مقدمه و تصحیح مهدی توحیدی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در نسخه دیگر نفحات الانس جامی با مقدمه و تصحیح دکتر محمود عابدی، انتشارات اطلاعات چاپ اول،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این شش روز که وی در کار ما بود، من در کار او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جامی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متابعان و مریدان ابن عربی متوفی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شارحان فصوص بوده و بعید است که جملات ابن عربی را تغییر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سیاق جملات طوری است که تا حدودی این قول را تایید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آن جا که این جمله کلام بسیار قبیحی است زیرا صحّت این جمله مستلزم عجز خداوند و نیاز خدای عزوجل به احمد بن هارون در تدبیر و تنظیم خلقت عالم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مستلزم وجود احمد بن هارون قبل از خلقت آسمان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این جمله را جهت تطهیر ابن عربی تغییر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هارون الرشید در منابع شیعه مانند ابواب الجنان و جامع النورين واعظ سبزواری و به نقل آن ها در خزينة الجواهر مرحوم نهاوندی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قاسم و ملقب به مؤتمن در زمان حیات پدرش، جاه و مقام دنیوی را ترک و از پدرش کناره گرفت و در غربت روزهای شنبه را به کار می پرداخت و سایر ایام هفته را به عبادت سپری می کرد و سرانجام در غربت در بصره در کمال زهد در سال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آید از آن جا که مقام احمد بن هارون الرشید در نظر ابن عربی خیلی عظیم بوده، آن دشمن دیرینه و کینه توز بنی آدم مجسم شده و خود را احمد بن هارون الرشید معرفی و این کلمات کفر آمیز و ناروا را به ابن عربی القا نموده است البته شیطان بهر شکلی جز پیامبر صلی الله علیه و آله و ائمّه معصومین علیهم السلام می تواند مجسم شود ولی می تواند به دروغ خود می تواند را معصوم معرفی کند که از کلمات و اظهارات وی بخوبی می توان به ماهیت او پی برد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که ابن عربی مدعی است در اثر دیدن آن صورت نورانی به چنان علم و معرفتی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یافته که خود را عاجز از وصف آن دانسته است باید گفت ابن عربی به کدام علم و معرفت دست یافته که خود را عاجز از وصف آن دانسته است؟ دعاوی و اظهارات ابن عربی نظیر آن چه در شماره قبل گفته شد و در بخش های دیگر این کتاب نظیر ادعای عصمت فرعون هنگام غرق شدن و خطاکار بودن نوح علیه السلام در دعوت امت خود و اعتقاد به عصمت ابوبکر و عمر و محدث بودن عمر و غرق شدن قوم نوح در دریاهای معرفت الهی و بخوبی از میزان علم و معرفت ابن عربی حکایت می کند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الابرار و مسافرة الاخیار،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محی الدین عربی،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فص هوديه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تنها جرم حضرت ابو طالب علیه السلام بوت حضرت علی علیه السلام بزرگ جوانمردی که در غزوه بدر قاتل عُتُبه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مادری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بن عتبه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حنظلة بن ابی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سران مشرکین بود و این حدیث جعلی توسط مزدوران معاویه در جهت رضایت این منافق سفّاک بوده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را دعوت عمومی به حج کن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ندادهنده ای در میان آن ها ندا می دهد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اعلامی است از ناحیه خدا و پیامبر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 فقه القرآن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الأذان في الشرع إعلام الناس بحلول وقت الصلاة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في شرح الزيارة الجامعة،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میلانی، سید علی الشهاده بالولايه في الاذان،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النبي الأعظم صلى الله عليه و آله و سلم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الجزم بأن هذه الأخبار من موضوعاتهم مشكل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الحدائق الناضرة في أحكام العترة الطاهرة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میلانی، سید علی الشهاده بالولايه في الاذان،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مجرد الفقه و الفتاوی،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لو فعله الإنسان يأثم به غير أنه ليس من فضيلة الأذان و لإكمال فصوله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ی گمراه و ملعون مفوضه از خود، اخباری ساختند و در اذان این جمله را دو مرتبه در اضافه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آل محمد خیر البریه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آنان دو مرتبه 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علیاً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کردند و در بعضی روایات این گروه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مرتبه اشهد ان علياً امیرالمومنین حقا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تردیدی نیست در این که علی علیه السلام ولی الله امیرالمؤمنین بحق است و محمّد و آل محمّد، خیر البریه هستند ولی این جمله ها در اصل اذان نیست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الثالثة فى الأذان والإقامة،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النبى الأعظم صلى الله عليه و آله و سلم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میلانی، سید علی الشهاده بالولايه في الاذان،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خسروی، اذان و اقامه در اسلام،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متعلق به یکی از علمای اهل سنت به نام عبدالله مراغی است که از علمای قرن هفتم هجری بوده که به نقل کتاب شهادت ثالثه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آیة الله کاظمینی در جواهر الولایه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اهمیت روايت السلافة فى امر الخلافة مى نویسد این کتاب در کتابخانه دمشق موجود است و هفتصد سال قبل نوشته شده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طبرسي،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معاویه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روایت می کنند که وقتی پیامبر به معراج رفت دید که در روی عرش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محمد رسول الله ابوبكر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همه چیز را تغییر دادند حتی این گفتم بله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عزوجل وقتی عرش را آفرید بر روی آن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علىّ أمير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آب را آفرید در محل جریانان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على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کرسی را آفرید بر ستون هايش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على أمير المؤمنين وقتی لوح را آفرید همین 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ماه را افرید برروی آن نوشت لا إله إلا الله محمّد رسول الله على أمير المؤمنين و این همان سیاهی است که در روی ماه می بینید پس اگر یکی از شما گفت لا اله الا الله محمد رسول الله بگو علی امیرالمومنین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العدد القويه، قم،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میلانی، سید علی،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50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معناه قولان أحدهما أنهم كانوا إذا أذن المؤذن للصلاة تضاحكوا فيما بينهم و تغامزوا على طريق السخف و المجون تجهيلا لأهلها وتنفيرا للناس عنها و عن الداعى إليها و الآخر أنهم كانوا يرون المنادى إليها بمنزلة اللاعب الهاذي بفعلها جهلا منهم بمنزلتها قال السدى كان رجل من النصارى بالمدينة فسمع المؤذن ينادى أشهد أن لا إله إلا الله و أشهد أن محمدا رسول الله فقال حرق الكاذب فدخلت خادمة له ليلة بنار و هو نائم و أهله فسقطت شررة فاحترق هو و أهله و احترق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الاستبصار فيما اختلف من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بِهَا رَسُولُ اللَّهِ ص بِلَالًا فَلَمْ يَزَلْ يُؤَذِّنُ بِهَا حَتَّى قَبَضَ اللَّهُ رَسُولَهُ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الصَّادِقَ علیه السلام سُئِلَ عَنْ مَعْنَى حَيَّ عَلَى خَيْرِ الْعَمَلِ فَقَالَ خَيْرُ الْعَمَلِ الْوَلَايَةُ وَ فِى خَبَرِ آخَرَ خَيْرُ الْعَمَلِ بِرُّ فَاطِمَةَ وَ وُلْدِهَا علیهما السلام</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الفقه على المذاهب الأربعة و مذهب أهل البيت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حلبي، ابوالفرج،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لنتحدّث أنّ بدء هذا الأذان كان رؤيا رآها رجل من الأنصار في منامه،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 له محمد بن الحنفيّة فزعاً شديداً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عمدتم إلى ما هو الأصل فى شرائع الإسلام ومعالم دينكم، فزعمتم أنّه إنما كان من رؤيا رآها رجل من الأنصار في منامه تحتمل الصدق والكذب، وقد تكون أضغاث أحلام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قد استفاض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أخبرني أبى أن جبرئيل عليه السلام أذن فى بيت المقدس ليلة الإسراء و أقام، ثمّ أعاد جبرئيل عليه السلام الأذان لما عرج بالنبي إلى السماء، فسمعه عبدالله بن زيد وعمر بن الخطاب، وفي 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انتهى إلى مكان في السماء وقف به و بعث الله ملكاً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الأذان فقال الملک الله أكبر،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عبدى أنا الله الأكبر،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قامت الصلاة، قد قامت الصلاة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اذان برتر از این حرف هاست جبرئیل در آسمان اذان را دو مرتبه و اقامه را یک مرتبه می گفت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آموخت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فى سنن الأقوال والأفعال، بیروت،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الجامع الصحيح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جريج قال أخبرني نافع أن ابن كان يقول كان عمر المسلمون حين قدموا المدينة يجتمعون فيتحينون الصلاة ليس ينادى لها فتكلموا يوما في ذلك فقال بعضهم اتخذوا ناقوسا مثل ناقوس النصارى وقال بعضهم بل بوقا مثل قرن اليهود فقال عمر أولا تبعثون رجلا ينادى بالصلاة فقال رسول الله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بلال قم فناد بالصلاة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شرف الدین النص والاجتهاد ص </w:t>
      </w:r>
      <w:r>
        <w:rPr>
          <w:rFonts w:eastAsia="IRNazanin" w:cs="IRNazanin"/>
          <w:b w:val="false"/>
          <w:bCs w:val="false"/>
          <w:i w:val="false"/>
          <w:iCs w:val="false"/>
          <w:color w:val="333333"/>
          <w:sz w:val="20"/>
          <w:szCs w:val="20"/>
        </w:rPr>
        <w:t>238</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قوشجي، شرح تجرید،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سه عمل در زمان رسول الله جایز بود که من آن ها را نهی کرده و حرام می کنم و بر آن ها عقاب می کنم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متعه زنان، حج تمتع، حي على خير العمل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عاملی، سید جعفر مرتضى، الصحيح من سيرة النبى الأعظم، بيروت، دارالهادی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دارالسیره، چهارم،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العيون في سيرة الأمين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المستقيم، 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أدفنوني مع أخواتى بالبقيع، فإنّي قد أحدثت أمورا بعده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أول من يكسى إبراهيم عليه السلام يوم القيامة، ألا وان ناساً من اصحابى يؤخذ بهم ذات الشمال،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اصحابی اصحابی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انهم لم يزالوا مرتدين على اعقابهم من فارقتهم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كَانَنَا عَلَى عَهْدِ رَسُولِ اللَّهِ صلی الله علیه و آله فَأَنَا أَمْنَعُ عَنْهُمَا وَأُعَاقِبُ عَلَيْهِمَا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المؤذن جاء إلى عمر يؤذنه لصلاة الصبح فوجده نائما فقال الصلاة خير من النوم فأمره عمر أن يجعلها في نداء الصبح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كن على عهد رسول الله صلى الله عليه و آله و أنا أنهى عنهن و أحرمهن و أعاقب عليهن متعة النساء و متعة الحج و حىّ على خير العمل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ليلة و هم يصلون بصلاته فقال نعم البدعة هذه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عَهْدِ عُمَرَ تَتَابَعَ النَّاسُ فِي الطَّلَاقِ فَأَجَازَهُ عَلَيْهِمْ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زاد الجزية عما قرّرها رسول الله صلى الله عليه و آله و هو حرام على مذهب فقهائهم الأربعة إلّا أحمد في رواية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لا و الله لا تساكننى بأرض أنا بها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روست که حتی کلمه ی همبستگی رفاقت دوستی برای انسان بسیار دلنشین و زیبا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در پایان زندگی با اشاره به سخنی از پیامبر صلی الله علیه و آله بر اهمیت همدلی و بایستگی آن سفارش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أُوصِیکُمَا وَ جَمِیعَ وَلَدِی وَ أَهْلِی وَ مَنْ بَلَغَهُ کِتَابِی بِتَقْوَی اللَّهِ وَ نَظْمِ أَمْرِکُمْ وَ صَلاَحِ ذَاتِ بَیْنِکُمْ فَإِنِّی سَمِعْتُ جَدَّکُمَا ص یَقُولُ صَلاَحُ ذَاتِ الْبَیْنِ أَفْضَلُ مِنْ عَامَّةِ الصَّلاَةِ وَ الصِّیَامِ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و همه فرزندانم و کسانم و آن را که نامه من بدو رسد، سفارش می کنم به ترس از خدا و آراستن کارها و آشتی با یکدیگر من از جد شما صلی الله علیه و آله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آشتی دادن میان مردم بهتر است از نماز و روزه ی سالیان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پس از نقل این وصیت امام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البغضة حالقة الدّين و فساد ذات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كينه و دشمنی دین را ریشه کن کرده و پیوند را تباه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البيان فى احكام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تا کنون گذشت درباره اصلاح بین مومنان است ولی آیا مسئله اصلاح بین مومن و غیر مومن معنا و مفهومی دارد؟ با توجه به ادله و اصولی قطعی مذهب اقدام به اصلاح بین مومنان به معنای ایجاد دوستی بین آنان است ولی درباره غیر مومن چون دوستی غیر مومن با دوستی خدا منافات دارد مسئله شکل دیگری به خود می گیرد و منظور از اصلاح در این مورد چنان چه غیر مومن سر جنگ با دین را نداشته باشد مدارا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 نزول آيه وَلا تَجْعَلُوا اللَّهَ عُرْضَةً لِايْمانِكُمْ انْ تَبَرُّوا وَ تَتَّقُوا وَ تُصْلِحُوا بَيْنَ النَّاسِ وَاللَّهُ سَميعٌ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 وسیله سوگندهای خویش قرار مدهید، تا از نیکوکاری و تقوا و اصلاح بین مردم باز ایستید، بیان گر روایی پروا نکردن از سوگند برای آشتی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امام صادق علیه السلام در شرح آن چنین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برای سازش دادن میان دو نفر فرا خوانده شدی نگو قسم خورده ام این کار را انجام 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حفظ اسرار سیاسی و نظامی مسلمانان کمک به افراد نیازمند، امر به معروف و اندرز پنهانی به افراد نجوا رواست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و والایی دوستی و برادری بین مؤمنان و فاجعه آمیز بودن بیگانگی آنان از یکدیگر چنان است که در قرآن و سنت در مواردی اجازه داده شده است از راه هایی که به عنوان حکم اولی در شرایط عادی روا نیستند، به عنوان ثانوی استفاده شود از جمله بر مؤمنان روا نیست دروغ بگویند، چه به جد و چه به شوخی و مزاح علاوه بر این آیه ها و روایت های بسیاری گواه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این حال اگر مؤمنی برای صلح بین دو گروه از مؤمنان و برقرار کردن آشتی در خانواده ای یا نجات جان مؤمنی از مرگ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المحرمة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ناگزیر به دروغ روی بیاورد، روا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دلیل واجب بودن اصلاح بر دلیل حرام بودن دروغ حکومت دارد و مصلحت اصلاح، فساد سخن ناراست را بر می دارد و آن را در ردیف سخن روا جای می دهد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بازگرداندن شادی به کانون خانواده ها کاری خردمانه است ولی آسان نیست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لمذهب أهل التصوف،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تعاریف متعددی برای تصوف از سوی خود صوفیه ارائه شده است که این تعاریف از حد شمارش گذشته است که دکتر قاسم غنی به آن پرداخته است توجه به این تعاریف نشان می دهد برای صوفیه تعریفی وجود ندارد و هر کس به سایقه خود مطلبی گفته است و ریشه نام گذاری در تصوف به این گروه و شخصی را به عنوان صوفی خواندن نامعلوم است و آن چه مهم است که ببینیم فرقه صوفیه چه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الصوفية نشأتها وتطورها، الطبعة الرابعة،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 است منظور از دوره در این جا دوره زمانی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أهل التصوف،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السلمی ابوعبد الرحمن، طبقات الصوفيه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الصوفية نشأتها وتطورها،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التصوف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الغبى إلى تكفير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ص </w:t>
      </w:r>
      <w:r>
        <w:rPr>
          <w:rFonts w:eastAsia="IRNazanin" w:cs="IRNazanin"/>
          <w:b w:val="false"/>
          <w:bCs w:val="false"/>
          <w:i w:val="false"/>
          <w:iCs w:val="false"/>
          <w:color w:val="333333"/>
          <w:sz w:val="20"/>
          <w:szCs w:val="20"/>
        </w:rPr>
        <w:t>524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244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حدیث اول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لمذهب أهل التصوف،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أهل التصوف ،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الصوفية نشأتها وتطورها،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مصرع التصوف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الغبى إلى تكفير ابن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فضائح الصوفيه،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لمذهب أهل التصوف، ص</w:t>
      </w:r>
      <w:r>
        <w:rPr>
          <w:rFonts w:eastAsia="IRNazanin" w:cs="IRNazanin"/>
          <w:b w:val="false"/>
          <w:bCs w:val="false"/>
          <w:i w:val="false"/>
          <w:iCs w:val="false"/>
          <w:color w:val="333333"/>
          <w:sz w:val="20"/>
          <w:szCs w:val="20"/>
        </w:rPr>
        <w:t>44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فضائح الصوفیه،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أهل التصوف، ص </w:t>
      </w:r>
      <w:r>
        <w:rPr>
          <w:rFonts w:eastAsia="IRNazanin" w:cs="IRNazanin"/>
          <w:b w:val="false"/>
          <w:bCs w:val="false"/>
          <w:i w:val="false"/>
          <w:iCs w:val="false"/>
          <w:color w:val="333333"/>
          <w:sz w:val="20"/>
          <w:szCs w:val="20"/>
        </w:rPr>
        <w:t>70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157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65847</Words>
  <Characters>238083</Characters>
  <CharactersWithSpaces>301656</CharactersWithSpaces>
  <Paragraphs>2430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2026-08-20T14:10:55Z</dcterms:created>
  <dc:creator>ghaemiyeh.com</dc:creator>
  <dc:description/>
  <dc:language>en-US</dc:language>
  <cp:lastModifiedBy/>
  <dcterms:modified xsi:type="dcterms:W3CDTF">2026-08-20T17:41:05Z</dcterms:modified>
  <cp:revision>1</cp:revision>
  <dc:subject/>
  <dc:title>مجله مکتب وحى سال سوم - شماره دوازدهم - اردیبهشت 1390</dc:title>
</cp:coreProperties>
</file>

<file path=docProps/custom.xml><?xml version="1.0" encoding="utf-8"?>
<Properties xmlns="http://schemas.openxmlformats.org/officeDocument/2006/custom-properties" xmlns:vt="http://schemas.openxmlformats.org/officeDocument/2006/docPropsVTypes"/>
</file>