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اول </w:t>
      </w:r>
      <w:r>
        <w:rPr>
          <w:rtl w:val="true"/>
        </w:rPr>
        <w:t xml:space="preserve">- </w:t>
      </w:r>
      <w:r>
        <w:rPr>
          <w:rtl w:val="true"/>
        </w:rPr>
        <w:t xml:space="preserve">شماره دوم </w:t>
      </w:r>
      <w:r>
        <w:rPr>
          <w:rtl w:val="true"/>
        </w:rPr>
        <w:t xml:space="preserve">- </w:t>
      </w:r>
      <w:r>
        <w:rPr>
          <w:rtl w:val="true"/>
        </w:rPr>
        <w:t xml:space="preserve">دی </w:t>
      </w:r>
      <w:r>
        <w:rPr/>
        <w:t>1386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1154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1154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11548_2870459653">
            <w:r>
              <w:rPr>
                <w:webHidden/>
                <w:rStyle w:val="IndexLink"/>
                <w:rtl w:val="true"/>
              </w:rPr>
              <w:t>سر مقاله</w:t>
            </w:r>
            <w:r>
              <w:rPr>
                <w:rStyle w:val="IndexLink"/>
                <w:rtl w:val="true"/>
              </w:rPr>
              <w:tab/>
            </w:r>
            <w:r>
              <w:rPr>
                <w:rStyle w:val="IndexLink"/>
              </w:rPr>
              <w:t>8</w:t>
            </w:r>
          </w:hyperlink>
        </w:p>
        <w:p>
          <w:pPr>
            <w:pStyle w:val="Contents2"/>
            <w:tabs>
              <w:tab w:val="clear" w:pos="8743"/>
              <w:tab w:val="right" w:pos="9026" w:leader="dot"/>
            </w:tabs>
            <w:rPr/>
          </w:pPr>
          <w:hyperlink w:anchor="__RefHeading___Toc5511550_2870459653">
            <w:r>
              <w:rPr>
                <w:webHidden/>
                <w:rStyle w:val="IndexLink"/>
                <w:rtl w:val="true"/>
              </w:rPr>
              <w:t>سلسله مباحث تحقیقی در عقاید وهابیّت</w:t>
            </w:r>
            <w:r>
              <w:rPr>
                <w:rStyle w:val="IndexLink"/>
                <w:rtl w:val="true"/>
              </w:rPr>
              <w:t xml:space="preserve">: </w:t>
            </w:r>
            <w:r>
              <w:rPr>
                <w:rStyle w:val="IndexLink"/>
                <w:rtl w:val="true"/>
              </w:rPr>
              <w:t>آیت اللّه سیّد جعفر سیّدان</w:t>
            </w:r>
            <w:r>
              <w:rPr>
                <w:rStyle w:val="IndexLink"/>
                <w:rtl w:val="true"/>
              </w:rPr>
              <w:tab/>
            </w:r>
            <w:r>
              <w:rPr>
                <w:rStyle w:val="IndexLink"/>
              </w:rPr>
              <w:t>9</w:t>
            </w:r>
          </w:hyperlink>
        </w:p>
        <w:p>
          <w:pPr>
            <w:pStyle w:val="Contents3"/>
            <w:tabs>
              <w:tab w:val="clear" w:pos="8459"/>
              <w:tab w:val="right" w:pos="9026" w:leader="dot"/>
            </w:tabs>
            <w:rPr/>
          </w:pPr>
          <w:hyperlink w:anchor="__RefHeading___Toc5511552_2870459653">
            <w:r>
              <w:rPr>
                <w:webHidden/>
                <w:rStyle w:val="IndexLink"/>
                <w:rtl w:val="true"/>
              </w:rPr>
              <w:t>بخش دوّم</w:t>
            </w:r>
            <w:r>
              <w:rPr>
                <w:rStyle w:val="IndexLink"/>
                <w:rtl w:val="true"/>
              </w:rPr>
              <w:tab/>
            </w:r>
            <w:r>
              <w:rPr>
                <w:rStyle w:val="IndexLink"/>
              </w:rPr>
              <w:t>9</w:t>
            </w:r>
          </w:hyperlink>
        </w:p>
        <w:p>
          <w:pPr>
            <w:pStyle w:val="Contents3"/>
            <w:tabs>
              <w:tab w:val="clear" w:pos="8459"/>
              <w:tab w:val="right" w:pos="9026" w:leader="dot"/>
            </w:tabs>
            <w:rPr/>
          </w:pPr>
          <w:hyperlink w:anchor="__RefHeading___Toc5511554_2870459653">
            <w:r>
              <w:rPr>
                <w:webHidden/>
                <w:rStyle w:val="IndexLink"/>
                <w:rtl w:val="true"/>
              </w:rPr>
              <w:t>قسم اوّل و دوم از توسّل</w:t>
            </w:r>
            <w:r>
              <w:rPr>
                <w:rStyle w:val="IndexLink"/>
                <w:rtl w:val="true"/>
              </w:rPr>
              <w:tab/>
            </w:r>
            <w:r>
              <w:rPr>
                <w:rStyle w:val="IndexLink"/>
              </w:rPr>
              <w:t>9</w:t>
            </w:r>
          </w:hyperlink>
        </w:p>
        <w:p>
          <w:pPr>
            <w:pStyle w:val="Contents3"/>
            <w:tabs>
              <w:tab w:val="clear" w:pos="8459"/>
              <w:tab w:val="right" w:pos="9026" w:leader="dot"/>
            </w:tabs>
            <w:rPr/>
          </w:pPr>
          <w:hyperlink w:anchor="__RefHeading___Toc5511556_2870459653">
            <w:r>
              <w:rPr>
                <w:webHidden/>
                <w:rStyle w:val="IndexLink"/>
                <w:rtl w:val="true"/>
              </w:rPr>
              <w:t>جواب از استدلال</w:t>
            </w:r>
            <w:r>
              <w:rPr>
                <w:rStyle w:val="IndexLink"/>
                <w:rtl w:val="true"/>
              </w:rPr>
              <w:tab/>
            </w:r>
            <w:r>
              <w:rPr>
                <w:rStyle w:val="IndexLink"/>
              </w:rPr>
              <w:t>10</w:t>
            </w:r>
          </w:hyperlink>
        </w:p>
        <w:p>
          <w:pPr>
            <w:pStyle w:val="Contents4"/>
            <w:tabs>
              <w:tab w:val="clear" w:pos="8176"/>
              <w:tab w:val="right" w:pos="9026" w:leader="dot"/>
            </w:tabs>
            <w:rPr/>
          </w:pPr>
          <w:hyperlink w:anchor="__RefHeading___Toc5511558_2870459653">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5511560_2870459653">
            <w:r>
              <w:rPr>
                <w:webHidden/>
                <w:rStyle w:val="IndexLink"/>
                <w:rtl w:val="true"/>
              </w:rPr>
              <w:t>الف</w:t>
            </w:r>
            <w:r>
              <w:rPr>
                <w:rStyle w:val="IndexLink"/>
                <w:rtl w:val="true"/>
              </w:rPr>
              <w:t xml:space="preserve">) </w:t>
            </w:r>
            <w:r>
              <w:rPr>
                <w:rStyle w:val="IndexLink"/>
                <w:rtl w:val="true"/>
              </w:rPr>
              <w:t>دلیل عقلی</w:t>
            </w:r>
            <w:r>
              <w:rPr>
                <w:rStyle w:val="IndexLink"/>
                <w:rtl w:val="true"/>
              </w:rPr>
              <w:t>:</w:t>
              <w:tab/>
            </w:r>
            <w:r>
              <w:rPr>
                <w:rStyle w:val="IndexLink"/>
              </w:rPr>
              <w:t>10</w:t>
            </w:r>
          </w:hyperlink>
        </w:p>
        <w:p>
          <w:pPr>
            <w:pStyle w:val="Contents5"/>
            <w:tabs>
              <w:tab w:val="clear" w:pos="7892"/>
              <w:tab w:val="right" w:pos="9026" w:leader="dot"/>
            </w:tabs>
            <w:rPr/>
          </w:pPr>
          <w:hyperlink w:anchor="__RefHeading___Toc5511562_2870459653">
            <w:r>
              <w:rPr>
                <w:webHidden/>
                <w:rStyle w:val="IndexLink"/>
                <w:rtl w:val="true"/>
              </w:rPr>
              <w:t>اشاره</w:t>
            </w:r>
            <w:r>
              <w:rPr>
                <w:rStyle w:val="IndexLink"/>
                <w:rtl w:val="true"/>
              </w:rPr>
              <w:tab/>
            </w:r>
            <w:r>
              <w:rPr>
                <w:rStyle w:val="IndexLink"/>
              </w:rPr>
              <w:t>10</w:t>
            </w:r>
          </w:hyperlink>
        </w:p>
        <w:p>
          <w:pPr>
            <w:pStyle w:val="Contents5"/>
            <w:tabs>
              <w:tab w:val="clear" w:pos="7892"/>
              <w:tab w:val="right" w:pos="9026" w:leader="dot"/>
            </w:tabs>
            <w:rPr/>
          </w:pPr>
          <w:hyperlink w:anchor="__RefHeading___Toc5511564_2870459653">
            <w:r>
              <w:rPr>
                <w:webHidden/>
                <w:rStyle w:val="IndexLink"/>
                <w:rtl w:val="true"/>
              </w:rPr>
              <w:t>نتیجه</w:t>
            </w:r>
            <w:r>
              <w:rPr>
                <w:rStyle w:val="IndexLink"/>
                <w:rtl w:val="true"/>
              </w:rPr>
              <w:tab/>
            </w:r>
            <w:r>
              <w:rPr>
                <w:rStyle w:val="IndexLink"/>
              </w:rPr>
              <w:t>12</w:t>
            </w:r>
          </w:hyperlink>
        </w:p>
        <w:p>
          <w:pPr>
            <w:pStyle w:val="Contents4"/>
            <w:tabs>
              <w:tab w:val="clear" w:pos="8176"/>
              <w:tab w:val="right" w:pos="9026" w:leader="dot"/>
            </w:tabs>
            <w:rPr/>
          </w:pPr>
          <w:hyperlink w:anchor="__RefHeading___Toc5511566_2870459653">
            <w:r>
              <w:rPr>
                <w:webHidden/>
                <w:rStyle w:val="IndexLink"/>
                <w:rtl w:val="true"/>
              </w:rPr>
              <w:t>ب</w:t>
            </w:r>
            <w:r>
              <w:rPr>
                <w:rStyle w:val="IndexLink"/>
                <w:rtl w:val="true"/>
              </w:rPr>
              <w:t xml:space="preserve">) </w:t>
            </w:r>
            <w:r>
              <w:rPr>
                <w:rStyle w:val="IndexLink"/>
                <w:rtl w:val="true"/>
              </w:rPr>
              <w:t>دلیل نقلی</w:t>
            </w:r>
            <w:r>
              <w:rPr>
                <w:rStyle w:val="IndexLink"/>
                <w:rtl w:val="true"/>
              </w:rPr>
              <w:t>:</w:t>
              <w:tab/>
            </w:r>
            <w:r>
              <w:rPr>
                <w:rStyle w:val="IndexLink"/>
              </w:rPr>
              <w:t>12</w:t>
            </w:r>
          </w:hyperlink>
        </w:p>
        <w:p>
          <w:pPr>
            <w:pStyle w:val="Contents5"/>
            <w:tabs>
              <w:tab w:val="clear" w:pos="7892"/>
              <w:tab w:val="right" w:pos="9026" w:leader="dot"/>
            </w:tabs>
            <w:rPr/>
          </w:pPr>
          <w:hyperlink w:anchor="__RefHeading___Toc5511568_2870459653">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5511570_2870459653">
            <w:r>
              <w:rPr>
                <w:webHidden/>
                <w:rStyle w:val="IndexLink"/>
                <w:rtl w:val="true"/>
              </w:rPr>
              <w:t>نتیجه</w:t>
            </w:r>
            <w:r>
              <w:rPr>
                <w:rStyle w:val="IndexLink"/>
                <w:rtl w:val="true"/>
              </w:rPr>
              <w:tab/>
            </w:r>
            <w:r>
              <w:rPr>
                <w:rStyle w:val="IndexLink"/>
              </w:rPr>
              <w:t>12</w:t>
            </w:r>
          </w:hyperlink>
        </w:p>
        <w:p>
          <w:pPr>
            <w:pStyle w:val="Contents3"/>
            <w:tabs>
              <w:tab w:val="clear" w:pos="8459"/>
              <w:tab w:val="right" w:pos="9026" w:leader="dot"/>
            </w:tabs>
            <w:rPr/>
          </w:pPr>
          <w:hyperlink w:anchor="__RefHeading___Toc5511572_2870459653">
            <w:r>
              <w:rPr>
                <w:webHidden/>
                <w:rStyle w:val="IndexLink"/>
                <w:rtl w:val="true"/>
              </w:rPr>
              <w:t>بی مانند خلایق</w:t>
            </w:r>
            <w:r>
              <w:rPr>
                <w:rStyle w:val="IndexLink"/>
                <w:rtl w:val="true"/>
              </w:rPr>
              <w:tab/>
            </w:r>
            <w:r>
              <w:rPr>
                <w:rStyle w:val="IndexLink"/>
              </w:rPr>
              <w:t>14</w:t>
            </w:r>
          </w:hyperlink>
        </w:p>
        <w:p>
          <w:pPr>
            <w:pStyle w:val="Contents2"/>
            <w:tabs>
              <w:tab w:val="clear" w:pos="8743"/>
              <w:tab w:val="right" w:pos="9026" w:leader="dot"/>
            </w:tabs>
            <w:rPr/>
          </w:pPr>
          <w:hyperlink w:anchor="__RefHeading___Toc5511574_2870459653">
            <w:r>
              <w:rPr>
                <w:webHidden/>
                <w:rStyle w:val="IndexLink"/>
                <w:rtl w:val="true"/>
              </w:rPr>
              <w:t>سلسله مباحثی پیرامون اهل کتاب</w:t>
            </w:r>
            <w:r>
              <w:rPr>
                <w:rStyle w:val="IndexLink"/>
                <w:rtl w:val="true"/>
              </w:rPr>
              <w:t xml:space="preserve">: </w:t>
            </w:r>
            <w:r>
              <w:rPr>
                <w:rStyle w:val="IndexLink"/>
                <w:rtl w:val="true"/>
              </w:rPr>
              <w:t>بخش دوّم</w:t>
            </w:r>
            <w:r>
              <w:rPr>
                <w:rStyle w:val="IndexLink"/>
                <w:rtl w:val="true"/>
              </w:rPr>
              <w:tab/>
            </w:r>
            <w:r>
              <w:rPr>
                <w:rStyle w:val="IndexLink"/>
              </w:rPr>
              <w:t>15</w:t>
            </w:r>
          </w:hyperlink>
        </w:p>
        <w:p>
          <w:pPr>
            <w:pStyle w:val="Contents3"/>
            <w:tabs>
              <w:tab w:val="clear" w:pos="8459"/>
              <w:tab w:val="right" w:pos="9026" w:leader="dot"/>
            </w:tabs>
            <w:rPr/>
          </w:pPr>
          <w:hyperlink w:anchor="__RefHeading___Toc5511576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511578_2870459653">
            <w:r>
              <w:rPr>
                <w:webHidden/>
                <w:rStyle w:val="IndexLink"/>
                <w:rtl w:val="true"/>
              </w:rPr>
              <w:t>تتمه بحث پیرامون پاک یا نجس بودن اهل کتاب</w:t>
            </w:r>
            <w:r>
              <w:rPr>
                <w:rStyle w:val="IndexLink"/>
                <w:rtl w:val="true"/>
              </w:rPr>
              <w:tab/>
            </w:r>
            <w:r>
              <w:rPr>
                <w:rStyle w:val="IndexLink"/>
              </w:rPr>
              <w:t>15</w:t>
            </w:r>
          </w:hyperlink>
        </w:p>
        <w:p>
          <w:pPr>
            <w:pStyle w:val="Contents3"/>
            <w:tabs>
              <w:tab w:val="clear" w:pos="8459"/>
              <w:tab w:val="right" w:pos="9026" w:leader="dot"/>
            </w:tabs>
            <w:rPr/>
          </w:pPr>
          <w:hyperlink w:anchor="__RefHeading___Toc5511580_2870459653">
            <w:r>
              <w:rPr>
                <w:webHidden/>
                <w:rStyle w:val="IndexLink"/>
                <w:rtl w:val="true"/>
              </w:rPr>
              <w:t>اجتهاد و اجتهاد در مقابل نص</w:t>
            </w:r>
            <w:r>
              <w:rPr>
                <w:rStyle w:val="IndexLink"/>
                <w:rtl w:val="true"/>
              </w:rPr>
              <w:t>:</w:t>
              <w:tab/>
            </w:r>
            <w:r>
              <w:rPr>
                <w:rStyle w:val="IndexLink"/>
              </w:rPr>
              <w:t>15</w:t>
            </w:r>
          </w:hyperlink>
        </w:p>
        <w:p>
          <w:pPr>
            <w:pStyle w:val="Contents3"/>
            <w:tabs>
              <w:tab w:val="clear" w:pos="8459"/>
              <w:tab w:val="right" w:pos="9026" w:leader="dot"/>
            </w:tabs>
            <w:rPr/>
          </w:pPr>
          <w:hyperlink w:anchor="__RefHeading___Toc5511582_2870459653">
            <w:r>
              <w:rPr>
                <w:webHidden/>
                <w:rStyle w:val="IndexLink"/>
                <w:rtl w:val="true"/>
              </w:rPr>
              <w:t>توحید و شرک در طاعت در قرآن</w:t>
            </w:r>
            <w:r>
              <w:rPr>
                <w:rStyle w:val="IndexLink"/>
                <w:rtl w:val="true"/>
              </w:rPr>
              <w:tab/>
            </w:r>
            <w:r>
              <w:rPr>
                <w:rStyle w:val="IndexLink"/>
              </w:rPr>
              <w:t>16</w:t>
            </w:r>
          </w:hyperlink>
        </w:p>
        <w:p>
          <w:pPr>
            <w:pStyle w:val="Contents2"/>
            <w:tabs>
              <w:tab w:val="clear" w:pos="8743"/>
              <w:tab w:val="right" w:pos="9026" w:leader="dot"/>
            </w:tabs>
            <w:rPr/>
          </w:pPr>
          <w:hyperlink w:anchor="__RefHeading___Toc5511584_2870459653">
            <w:r>
              <w:rPr>
                <w:webHidden/>
                <w:rStyle w:val="IndexLink"/>
                <w:rtl w:val="true"/>
              </w:rPr>
              <w:t>امام على علیه السلام و استمداد حضرت سليمان عليه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511586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511588_2870459653">
            <w:r>
              <w:rPr>
                <w:webHidden/>
                <w:rStyle w:val="IndexLink"/>
                <w:rtl w:val="true"/>
              </w:rPr>
              <w:t xml:space="preserve">پیش گویی شری کرشن جی در مورد امام علی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5511590_2870459653">
            <w:r>
              <w:rPr>
                <w:webHidden/>
                <w:rStyle w:val="IndexLink"/>
                <w:rtl w:val="true"/>
              </w:rPr>
              <w:t>تحقیقی در تصوف</w:t>
            </w:r>
            <w:r>
              <w:rPr>
                <w:rStyle w:val="IndexLink"/>
                <w:rtl w:val="true"/>
              </w:rPr>
              <w:tab/>
            </w:r>
            <w:r>
              <w:rPr>
                <w:rStyle w:val="IndexLink"/>
              </w:rPr>
              <w:t>21</w:t>
            </w:r>
          </w:hyperlink>
        </w:p>
        <w:p>
          <w:pPr>
            <w:pStyle w:val="Contents3"/>
            <w:tabs>
              <w:tab w:val="clear" w:pos="8459"/>
              <w:tab w:val="right" w:pos="9026" w:leader="dot"/>
            </w:tabs>
            <w:rPr/>
          </w:pPr>
          <w:hyperlink w:anchor="__RefHeading___Toc5511592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511594_2870459653">
            <w:r>
              <w:rPr>
                <w:webHidden/>
                <w:rStyle w:val="IndexLink"/>
                <w:rtl w:val="true"/>
              </w:rPr>
              <w:t>مقدمه</w:t>
            </w:r>
            <w:r>
              <w:rPr>
                <w:rStyle w:val="IndexLink"/>
                <w:rtl w:val="true"/>
              </w:rPr>
              <w:t>:</w:t>
              <w:tab/>
            </w:r>
            <w:r>
              <w:rPr>
                <w:rStyle w:val="IndexLink"/>
              </w:rPr>
              <w:t>21</w:t>
            </w:r>
          </w:hyperlink>
        </w:p>
        <w:p>
          <w:pPr>
            <w:pStyle w:val="Contents3"/>
            <w:tabs>
              <w:tab w:val="clear" w:pos="8459"/>
              <w:tab w:val="right" w:pos="9026" w:leader="dot"/>
            </w:tabs>
            <w:rPr/>
          </w:pPr>
          <w:hyperlink w:anchor="__RefHeading___Toc5511596_2870459653">
            <w:r>
              <w:rPr>
                <w:webHidden/>
                <w:rStyle w:val="IndexLink"/>
                <w:rtl w:val="true"/>
              </w:rPr>
              <w:t>معنای کلمه صوفی</w:t>
            </w:r>
            <w:r>
              <w:rPr>
                <w:rStyle w:val="IndexLink"/>
                <w:rtl w:val="true"/>
              </w:rPr>
              <w:t>:</w:t>
              <w:tab/>
            </w:r>
            <w:r>
              <w:rPr>
                <w:rStyle w:val="IndexLink"/>
              </w:rPr>
              <w:t>21</w:t>
            </w:r>
          </w:hyperlink>
        </w:p>
        <w:p>
          <w:pPr>
            <w:pStyle w:val="Contents3"/>
            <w:tabs>
              <w:tab w:val="clear" w:pos="8459"/>
              <w:tab w:val="right" w:pos="9026" w:leader="dot"/>
            </w:tabs>
            <w:rPr/>
          </w:pPr>
          <w:hyperlink w:anchor="__RefHeading___Toc5511598_2870459653">
            <w:r>
              <w:rPr>
                <w:webHidden/>
                <w:rStyle w:val="IndexLink"/>
                <w:rtl w:val="true"/>
              </w:rPr>
              <w:t>تعریف تصوّف</w:t>
            </w:r>
            <w:r>
              <w:rPr>
                <w:rStyle w:val="IndexLink"/>
                <w:rtl w:val="true"/>
              </w:rPr>
              <w:tab/>
            </w:r>
            <w:r>
              <w:rPr>
                <w:rStyle w:val="IndexLink"/>
              </w:rPr>
              <w:t>22</w:t>
            </w:r>
          </w:hyperlink>
        </w:p>
        <w:p>
          <w:pPr>
            <w:pStyle w:val="Contents3"/>
            <w:tabs>
              <w:tab w:val="clear" w:pos="8459"/>
              <w:tab w:val="right" w:pos="9026" w:leader="dot"/>
            </w:tabs>
            <w:rPr/>
          </w:pPr>
          <w:hyperlink w:anchor="__RefHeading___Toc5511600_2870459653">
            <w:r>
              <w:rPr>
                <w:webHidden/>
                <w:rStyle w:val="IndexLink"/>
                <w:rtl w:val="true"/>
              </w:rPr>
              <w:t>تاریخ پیدایش تصوّف</w:t>
            </w:r>
            <w:r>
              <w:rPr>
                <w:rStyle w:val="IndexLink"/>
                <w:rtl w:val="true"/>
              </w:rPr>
              <w:tab/>
            </w:r>
            <w:r>
              <w:rPr>
                <w:rStyle w:val="IndexLink"/>
              </w:rPr>
              <w:t>22</w:t>
            </w:r>
          </w:hyperlink>
        </w:p>
        <w:p>
          <w:pPr>
            <w:pStyle w:val="Contents3"/>
            <w:tabs>
              <w:tab w:val="clear" w:pos="8459"/>
              <w:tab w:val="right" w:pos="9026" w:leader="dot"/>
            </w:tabs>
            <w:rPr/>
          </w:pPr>
          <w:hyperlink w:anchor="__RefHeading___Toc5511602_2870459653">
            <w:r>
              <w:rPr>
                <w:webHidden/>
                <w:rStyle w:val="IndexLink"/>
                <w:rtl w:val="true"/>
              </w:rPr>
              <w:t>اظهار نظر درباره</w:t>
            </w:r>
            <w:r>
              <w:rPr>
                <w:rStyle w:val="IndexLink"/>
                <w:rtl w:val="true"/>
              </w:rPr>
              <w:t xml:space="preserve">: </w:t>
            </w:r>
            <w:r>
              <w:rPr>
                <w:rStyle w:val="IndexLink"/>
                <w:rtl w:val="true"/>
              </w:rPr>
              <w:t>فرقه شیخیه</w:t>
            </w:r>
            <w:r>
              <w:rPr>
                <w:rStyle w:val="IndexLink"/>
                <w:rtl w:val="true"/>
              </w:rPr>
              <w:tab/>
            </w:r>
            <w:r>
              <w:rPr>
                <w:rStyle w:val="IndexLink"/>
              </w:rPr>
              <w:t>26</w:t>
            </w:r>
          </w:hyperlink>
        </w:p>
        <w:p>
          <w:pPr>
            <w:pStyle w:val="Contents2"/>
            <w:tabs>
              <w:tab w:val="clear" w:pos="8743"/>
              <w:tab w:val="right" w:pos="9026" w:leader="dot"/>
            </w:tabs>
            <w:rPr/>
          </w:pPr>
          <w:hyperlink w:anchor="__RefHeading___Toc5511604_2870459653">
            <w:r>
              <w:rPr>
                <w:webHidden/>
                <w:rStyle w:val="IndexLink"/>
                <w:rtl w:val="true"/>
              </w:rPr>
              <w:t>عقل</w:t>
            </w:r>
            <w:r>
              <w:rPr>
                <w:rStyle w:val="IndexLink"/>
                <w:rtl w:val="true"/>
              </w:rPr>
              <w:t xml:space="preserve">: </w:t>
            </w:r>
            <w:r>
              <w:rPr>
                <w:rStyle w:val="IndexLink"/>
                <w:rtl w:val="true"/>
              </w:rPr>
              <w:t>جایگاه رفیع</w:t>
            </w:r>
            <w:r>
              <w:rPr>
                <w:rStyle w:val="IndexLink"/>
                <w:rtl w:val="true"/>
              </w:rPr>
              <w:tab/>
            </w:r>
            <w:r>
              <w:rPr>
                <w:rStyle w:val="IndexLink"/>
              </w:rPr>
              <w:t>27</w:t>
            </w:r>
          </w:hyperlink>
        </w:p>
        <w:p>
          <w:pPr>
            <w:pStyle w:val="Contents3"/>
            <w:tabs>
              <w:tab w:val="clear" w:pos="8459"/>
              <w:tab w:val="right" w:pos="9026" w:leader="dot"/>
            </w:tabs>
            <w:rPr/>
          </w:pPr>
          <w:hyperlink w:anchor="__RefHeading___Toc5511606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511608_2870459653">
            <w:r>
              <w:rPr>
                <w:webHidden/>
                <w:rStyle w:val="IndexLink"/>
                <w:rtl w:val="true"/>
              </w:rPr>
              <w:t>چکیده ی مطلب</w:t>
            </w:r>
            <w:r>
              <w:rPr>
                <w:rStyle w:val="IndexLink"/>
                <w:rtl w:val="true"/>
              </w:rPr>
              <w:t>:</w:t>
              <w:tab/>
            </w:r>
            <w:r>
              <w:rPr>
                <w:rStyle w:val="IndexLink"/>
              </w:rPr>
              <w:t>27</w:t>
            </w:r>
          </w:hyperlink>
        </w:p>
        <w:p>
          <w:pPr>
            <w:pStyle w:val="Contents3"/>
            <w:tabs>
              <w:tab w:val="clear" w:pos="8459"/>
              <w:tab w:val="right" w:pos="9026" w:leader="dot"/>
            </w:tabs>
            <w:rPr/>
          </w:pPr>
          <w:hyperlink w:anchor="__RefHeading___Toc5511610_2870459653">
            <w:r>
              <w:rPr>
                <w:webHidden/>
                <w:rStyle w:val="IndexLink"/>
                <w:rtl w:val="true"/>
              </w:rPr>
              <w:t>عقل بین افراط و تفریط</w:t>
            </w:r>
            <w:r>
              <w:rPr>
                <w:rStyle w:val="IndexLink"/>
                <w:rtl w:val="true"/>
              </w:rPr>
              <w:tab/>
            </w:r>
            <w:r>
              <w:rPr>
                <w:rStyle w:val="IndexLink"/>
              </w:rPr>
              <w:t>27</w:t>
            </w:r>
          </w:hyperlink>
        </w:p>
        <w:p>
          <w:pPr>
            <w:pStyle w:val="Contents3"/>
            <w:tabs>
              <w:tab w:val="clear" w:pos="8459"/>
              <w:tab w:val="right" w:pos="9026" w:leader="dot"/>
            </w:tabs>
            <w:rPr/>
          </w:pPr>
          <w:hyperlink w:anchor="__RefHeading___Toc5511612_2870459653">
            <w:r>
              <w:rPr>
                <w:webHidden/>
                <w:rStyle w:val="IndexLink"/>
                <w:rtl w:val="true"/>
              </w:rPr>
              <w:t>چکیده ی مطلب</w:t>
            </w:r>
            <w:r>
              <w:rPr>
                <w:rStyle w:val="IndexLink"/>
                <w:rtl w:val="true"/>
              </w:rPr>
              <w:t>:</w:t>
              <w:tab/>
            </w:r>
            <w:r>
              <w:rPr>
                <w:rStyle w:val="IndexLink"/>
              </w:rPr>
              <w:t>30</w:t>
            </w:r>
          </w:hyperlink>
        </w:p>
        <w:p>
          <w:pPr>
            <w:pStyle w:val="Contents3"/>
            <w:tabs>
              <w:tab w:val="clear" w:pos="8459"/>
              <w:tab w:val="right" w:pos="9026" w:leader="dot"/>
            </w:tabs>
            <w:rPr/>
          </w:pPr>
          <w:hyperlink w:anchor="__RefHeading___Toc5511614_2870459653">
            <w:r>
              <w:rPr>
                <w:webHidden/>
                <w:rStyle w:val="IndexLink"/>
                <w:rtl w:val="true"/>
              </w:rPr>
              <w:t>تساوی فلسفه با عقل</w:t>
            </w:r>
            <w:r>
              <w:rPr>
                <w:rStyle w:val="IndexLink"/>
                <w:rtl w:val="true"/>
              </w:rPr>
              <w:t>!</w:t>
              <w:tab/>
            </w:r>
            <w:r>
              <w:rPr>
                <w:rStyle w:val="IndexLink"/>
              </w:rPr>
              <w:t>30</w:t>
            </w:r>
          </w:hyperlink>
        </w:p>
        <w:p>
          <w:pPr>
            <w:pStyle w:val="Contents3"/>
            <w:tabs>
              <w:tab w:val="clear" w:pos="8459"/>
              <w:tab w:val="right" w:pos="9026" w:leader="dot"/>
            </w:tabs>
            <w:rPr/>
          </w:pPr>
          <w:hyperlink w:anchor="__RefHeading___Toc5511616_2870459653">
            <w:r>
              <w:rPr>
                <w:webHidden/>
                <w:rStyle w:val="IndexLink"/>
                <w:rtl w:val="true"/>
              </w:rPr>
              <w:t>چکیده ی مطلب</w:t>
            </w:r>
            <w:r>
              <w:rPr>
                <w:rStyle w:val="IndexLink"/>
                <w:rtl w:val="true"/>
              </w:rPr>
              <w:t>:</w:t>
              <w:tab/>
            </w:r>
            <w:r>
              <w:rPr>
                <w:rStyle w:val="IndexLink"/>
              </w:rPr>
              <w:t>32</w:t>
            </w:r>
          </w:hyperlink>
        </w:p>
        <w:p>
          <w:pPr>
            <w:pStyle w:val="Contents2"/>
            <w:tabs>
              <w:tab w:val="clear" w:pos="8743"/>
              <w:tab w:val="right" w:pos="9026" w:leader="dot"/>
            </w:tabs>
            <w:rPr/>
          </w:pPr>
          <w:hyperlink w:anchor="__RefHeading___Toc5511618_2870459653">
            <w:r>
              <w:rPr>
                <w:webHidden/>
                <w:rStyle w:val="IndexLink"/>
                <w:rtl w:val="true"/>
              </w:rPr>
              <w:t>برخی از فتاوای ابن عربی</w:t>
            </w:r>
            <w:r>
              <w:rPr>
                <w:rStyle w:val="IndexLink"/>
                <w:rtl w:val="true"/>
              </w:rPr>
              <w:t xml:space="preserve">: </w:t>
            </w:r>
            <w:r>
              <w:rPr>
                <w:rStyle w:val="IndexLink"/>
                <w:rtl w:val="true"/>
              </w:rPr>
              <w:t>صرفاً جهت اطلاع</w:t>
            </w:r>
            <w:r>
              <w:rPr>
                <w:rStyle w:val="IndexLink"/>
                <w:rtl w:val="true"/>
              </w:rPr>
              <w:t>!</w:t>
              <w:tab/>
            </w:r>
            <w:r>
              <w:rPr>
                <w:rStyle w:val="IndexLink"/>
              </w:rPr>
              <w:t>33</w:t>
            </w:r>
          </w:hyperlink>
        </w:p>
        <w:p>
          <w:pPr>
            <w:pStyle w:val="Contents3"/>
            <w:tabs>
              <w:tab w:val="clear" w:pos="8459"/>
              <w:tab w:val="right" w:pos="9026" w:leader="dot"/>
            </w:tabs>
            <w:rPr/>
          </w:pPr>
          <w:hyperlink w:anchor="__RefHeading___Toc5511620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511622_2870459653">
            <w:r>
              <w:rPr>
                <w:webHidden/>
                <w:rStyle w:val="IndexLink"/>
              </w:rPr>
              <w:t>1</w:t>
            </w:r>
            <w:r>
              <w:rPr>
                <w:rStyle w:val="IndexLink"/>
                <w:rtl w:val="true"/>
              </w:rPr>
              <w:t xml:space="preserve">- </w:t>
            </w:r>
            <w:r>
              <w:rPr>
                <w:rStyle w:val="IndexLink"/>
                <w:rtl w:val="true"/>
              </w:rPr>
              <w:t>کسی که نماز خود را حتی از روی عمد ترک کند، قضا ندارد</w:t>
            </w:r>
            <w:r>
              <w:rPr>
                <w:rStyle w:val="IndexLink"/>
                <w:rtl w:val="true"/>
              </w:rPr>
              <w:t>.</w:t>
              <w:tab/>
            </w:r>
            <w:r>
              <w:rPr>
                <w:rStyle w:val="IndexLink"/>
              </w:rPr>
              <w:t>33</w:t>
            </w:r>
          </w:hyperlink>
        </w:p>
        <w:p>
          <w:pPr>
            <w:pStyle w:val="Contents3"/>
            <w:tabs>
              <w:tab w:val="clear" w:pos="8459"/>
              <w:tab w:val="right" w:pos="9026" w:leader="dot"/>
            </w:tabs>
            <w:rPr/>
          </w:pPr>
          <w:hyperlink w:anchor="__RefHeading___Toc5511624_2870459653">
            <w:r>
              <w:rPr>
                <w:webHidden/>
                <w:rStyle w:val="IndexLink"/>
              </w:rPr>
              <w:t>2</w:t>
            </w:r>
            <w:r>
              <w:rPr>
                <w:rStyle w:val="IndexLink"/>
                <w:rtl w:val="true"/>
              </w:rPr>
              <w:t xml:space="preserve">- </w:t>
            </w:r>
            <w:r>
              <w:rPr>
                <w:rStyle w:val="IndexLink"/>
                <w:rtl w:val="true"/>
              </w:rPr>
              <w:t>پیامبر اکرم صلی اللّه علیه و آله و سلم غنا گوش می کردند</w:t>
            </w:r>
            <w:r>
              <w:rPr>
                <w:rStyle w:val="IndexLink"/>
                <w:rtl w:val="true"/>
              </w:rPr>
              <w:t>.</w:t>
              <w:tab/>
            </w:r>
            <w:r>
              <w:rPr>
                <w:rStyle w:val="IndexLink"/>
              </w:rPr>
              <w:t>33</w:t>
            </w:r>
          </w:hyperlink>
        </w:p>
        <w:p>
          <w:pPr>
            <w:pStyle w:val="Contents3"/>
            <w:tabs>
              <w:tab w:val="clear" w:pos="8459"/>
              <w:tab w:val="right" w:pos="9026" w:leader="dot"/>
            </w:tabs>
            <w:rPr/>
          </w:pPr>
          <w:hyperlink w:anchor="__RefHeading___Toc5511626_2870459653">
            <w:r>
              <w:rPr>
                <w:webHidden/>
                <w:rStyle w:val="IndexLink"/>
              </w:rPr>
              <w:t>3</w:t>
            </w:r>
            <w:r>
              <w:rPr>
                <w:rStyle w:val="IndexLink"/>
                <w:rtl w:val="true"/>
              </w:rPr>
              <w:t xml:space="preserve">- </w:t>
            </w:r>
            <w:r>
              <w:rPr>
                <w:rStyle w:val="IndexLink"/>
                <w:rtl w:val="true"/>
              </w:rPr>
              <w:t>رو به قبله بودن در هنگام غایط و بول کردن جایز است</w:t>
            </w:r>
            <w:r>
              <w:rPr>
                <w:rStyle w:val="IndexLink"/>
                <w:rtl w:val="true"/>
              </w:rPr>
              <w:t>.</w:t>
              <w:tab/>
            </w:r>
            <w:r>
              <w:rPr>
                <w:rStyle w:val="IndexLink"/>
              </w:rPr>
              <w:t>33</w:t>
            </w:r>
          </w:hyperlink>
        </w:p>
        <w:p>
          <w:pPr>
            <w:pStyle w:val="Contents3"/>
            <w:tabs>
              <w:tab w:val="clear" w:pos="8459"/>
              <w:tab w:val="right" w:pos="9026" w:leader="dot"/>
            </w:tabs>
            <w:rPr/>
          </w:pPr>
          <w:hyperlink w:anchor="__RefHeading___Toc5511628_2870459653">
            <w:r>
              <w:rPr>
                <w:webHidden/>
                <w:rStyle w:val="IndexLink"/>
              </w:rPr>
              <w:t>4</w:t>
            </w:r>
            <w:r>
              <w:rPr>
                <w:rStyle w:val="IndexLink"/>
                <w:rtl w:val="true"/>
              </w:rPr>
              <w:t xml:space="preserve">- </w:t>
            </w:r>
            <w:r>
              <w:rPr>
                <w:rStyle w:val="IndexLink"/>
                <w:rtl w:val="true"/>
              </w:rPr>
              <w:t>نماز جمعه بر مسافر واجب است</w:t>
            </w:r>
            <w:r>
              <w:rPr>
                <w:rStyle w:val="IndexLink"/>
                <w:rtl w:val="true"/>
              </w:rPr>
              <w:t>.</w:t>
              <w:tab/>
            </w:r>
            <w:r>
              <w:rPr>
                <w:rStyle w:val="IndexLink"/>
              </w:rPr>
              <w:t>33</w:t>
            </w:r>
          </w:hyperlink>
        </w:p>
        <w:p>
          <w:pPr>
            <w:pStyle w:val="Contents3"/>
            <w:tabs>
              <w:tab w:val="clear" w:pos="8459"/>
              <w:tab w:val="right" w:pos="9026" w:leader="dot"/>
            </w:tabs>
            <w:rPr/>
          </w:pPr>
          <w:hyperlink w:anchor="__RefHeading___Toc5511630_2870459653">
            <w:r>
              <w:rPr>
                <w:webHidden/>
                <w:rStyle w:val="IndexLink"/>
              </w:rPr>
              <w:t>5</w:t>
            </w:r>
            <w:r>
              <w:rPr>
                <w:rStyle w:val="IndexLink"/>
                <w:rtl w:val="true"/>
              </w:rPr>
              <w:t xml:space="preserve">- </w:t>
            </w:r>
            <w:r>
              <w:rPr>
                <w:rStyle w:val="IndexLink"/>
                <w:rtl w:val="true"/>
              </w:rPr>
              <w:t>روزه به خوردن و آشامیدن عمدی، قضا و کفاره ندارد</w:t>
            </w:r>
            <w:r>
              <w:rPr>
                <w:rStyle w:val="IndexLink"/>
                <w:rtl w:val="true"/>
              </w:rPr>
              <w:t>.</w:t>
              <w:tab/>
            </w:r>
            <w:r>
              <w:rPr>
                <w:rStyle w:val="IndexLink"/>
              </w:rPr>
              <w:t>33</w:t>
            </w:r>
          </w:hyperlink>
        </w:p>
        <w:p>
          <w:pPr>
            <w:pStyle w:val="Contents2"/>
            <w:tabs>
              <w:tab w:val="clear" w:pos="8743"/>
              <w:tab w:val="right" w:pos="9026" w:leader="dot"/>
            </w:tabs>
            <w:rPr/>
          </w:pPr>
          <w:hyperlink w:anchor="__RefHeading___Toc5511632_2870459653">
            <w:r>
              <w:rPr>
                <w:webHidden/>
                <w:rStyle w:val="IndexLink"/>
                <w:rtl w:val="true"/>
              </w:rPr>
              <w:t>قصیده ی جلجلیّه و ظهور حق</w:t>
            </w:r>
            <w:r>
              <w:rPr>
                <w:rStyle w:val="IndexLink"/>
                <w:rtl w:val="true"/>
              </w:rPr>
              <w:tab/>
            </w:r>
            <w:r>
              <w:rPr>
                <w:rStyle w:val="IndexLink"/>
              </w:rPr>
              <w:t>34</w:t>
            </w:r>
          </w:hyperlink>
        </w:p>
        <w:p>
          <w:pPr>
            <w:pStyle w:val="Contents2"/>
            <w:tabs>
              <w:tab w:val="clear" w:pos="8743"/>
              <w:tab w:val="right" w:pos="9026" w:leader="dot"/>
            </w:tabs>
            <w:rPr/>
          </w:pPr>
          <w:hyperlink w:anchor="__RefHeading___Toc5511634_2870459653">
            <w:r>
              <w:rPr>
                <w:webHidden/>
                <w:rStyle w:val="IndexLink"/>
                <w:rtl w:val="true"/>
              </w:rPr>
              <w:t>میزان در کشف و شهود</w:t>
            </w:r>
            <w:r>
              <w:rPr>
                <w:rStyle w:val="IndexLink"/>
                <w:rtl w:val="true"/>
              </w:rPr>
              <w:tab/>
            </w:r>
            <w:r>
              <w:rPr>
                <w:rStyle w:val="IndexLink"/>
              </w:rPr>
              <w:t>39</w:t>
            </w:r>
          </w:hyperlink>
        </w:p>
        <w:p>
          <w:pPr>
            <w:pStyle w:val="Contents3"/>
            <w:tabs>
              <w:tab w:val="clear" w:pos="8459"/>
              <w:tab w:val="right" w:pos="9026" w:leader="dot"/>
            </w:tabs>
            <w:rPr/>
          </w:pPr>
          <w:hyperlink w:anchor="__RefHeading___Toc5511636_2870459653">
            <w:r>
              <w:rPr>
                <w:webHidden/>
                <w:rStyle w:val="IndexLink"/>
                <w:rtl w:val="true"/>
              </w:rPr>
              <w:t>آیا هر کشفی قابل است؟</w:t>
            </w:r>
            <w:r>
              <w:rPr>
                <w:rStyle w:val="IndexLink"/>
                <w:rtl w:val="true"/>
              </w:rPr>
              <w:tab/>
            </w:r>
            <w:r>
              <w:rPr>
                <w:rStyle w:val="IndexLink"/>
              </w:rPr>
              <w:t>39</w:t>
            </w:r>
          </w:hyperlink>
        </w:p>
        <w:p>
          <w:pPr>
            <w:pStyle w:val="Contents2"/>
            <w:tabs>
              <w:tab w:val="clear" w:pos="8743"/>
              <w:tab w:val="right" w:pos="9026" w:leader="dot"/>
            </w:tabs>
            <w:rPr/>
          </w:pPr>
          <w:hyperlink w:anchor="__RefHeading___Toc5511638_2870459653">
            <w:r>
              <w:rPr>
                <w:webHidden/>
                <w:rStyle w:val="IndexLink"/>
                <w:rtl w:val="true"/>
              </w:rPr>
              <w:t>معرفی کتاب</w:t>
            </w:r>
            <w:r>
              <w:rPr>
                <w:rStyle w:val="IndexLink"/>
                <w:rtl w:val="true"/>
              </w:rPr>
              <w:tab/>
            </w:r>
            <w:r>
              <w:rPr>
                <w:rStyle w:val="IndexLink"/>
              </w:rPr>
              <w:t>42</w:t>
            </w:r>
          </w:hyperlink>
        </w:p>
        <w:p>
          <w:pPr>
            <w:pStyle w:val="Contents2"/>
            <w:tabs>
              <w:tab w:val="clear" w:pos="8743"/>
              <w:tab w:val="right" w:pos="9026" w:leader="dot"/>
            </w:tabs>
            <w:rPr/>
          </w:pPr>
          <w:hyperlink w:anchor="__RefHeading___Toc5511640_2870459653">
            <w:r>
              <w:rPr>
                <w:webHidden/>
                <w:rStyle w:val="IndexLink"/>
                <w:rtl w:val="true"/>
              </w:rPr>
              <w:t>مناسبت هاي ماه ذى الحجه</w:t>
            </w:r>
            <w:r>
              <w:rPr>
                <w:rStyle w:val="IndexLink"/>
                <w:rtl w:val="true"/>
              </w:rPr>
              <w:tab/>
            </w:r>
            <w:r>
              <w:rPr>
                <w:rStyle w:val="IndexLink"/>
              </w:rPr>
              <w:t>43</w:t>
            </w:r>
          </w:hyperlink>
        </w:p>
        <w:p>
          <w:pPr>
            <w:pStyle w:val="Contents2"/>
            <w:tabs>
              <w:tab w:val="clear" w:pos="8743"/>
              <w:tab w:val="right" w:pos="9026" w:leader="dot"/>
            </w:tabs>
            <w:rPr/>
          </w:pPr>
          <w:hyperlink w:anchor="__RefHeading___Toc5511642_2870459653">
            <w:r>
              <w:rPr>
                <w:webHidden/>
                <w:rStyle w:val="IndexLink"/>
                <w:rtl w:val="true"/>
              </w:rPr>
              <w:t>غدیریّه</w:t>
            </w:r>
            <w:r>
              <w:rPr>
                <w:rStyle w:val="IndexLink"/>
                <w:rtl w:val="true"/>
              </w:rPr>
              <w:tab/>
            </w:r>
            <w:r>
              <w:rPr>
                <w:rStyle w:val="IndexLink"/>
              </w:rPr>
              <w:t>44</w:t>
            </w:r>
          </w:hyperlink>
        </w:p>
        <w:p>
          <w:pPr>
            <w:pStyle w:val="Contents3"/>
            <w:tabs>
              <w:tab w:val="clear" w:pos="8459"/>
              <w:tab w:val="right" w:pos="9026" w:leader="dot"/>
            </w:tabs>
            <w:rPr/>
          </w:pPr>
          <w:hyperlink w:anchor="__RefHeading___Toc5511644_287045965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5511646_2870459653">
            <w:r>
              <w:rPr>
                <w:webHidden/>
                <w:rStyle w:val="IndexLink"/>
                <w:rtl w:val="true"/>
              </w:rPr>
              <w:t>آب حیات در چشمه ی جوشان غدیر</w:t>
            </w:r>
            <w:r>
              <w:rPr>
                <w:rStyle w:val="IndexLink"/>
                <w:rtl w:val="true"/>
              </w:rPr>
              <w:tab/>
            </w:r>
            <w:r>
              <w:rPr>
                <w:rStyle w:val="IndexLink"/>
              </w:rPr>
              <w:t>44</w:t>
            </w:r>
          </w:hyperlink>
        </w:p>
        <w:p>
          <w:pPr>
            <w:pStyle w:val="Contents2"/>
            <w:tabs>
              <w:tab w:val="clear" w:pos="8743"/>
              <w:tab w:val="right" w:pos="9026" w:leader="dot"/>
            </w:tabs>
            <w:rPr/>
          </w:pPr>
          <w:hyperlink w:anchor="__RefHeading___Toc5511648_2870459653">
            <w:r>
              <w:rPr>
                <w:webHidden/>
                <w:rStyle w:val="IndexLink"/>
                <w:rtl w:val="true"/>
              </w:rPr>
              <w:t>شعر غدیر</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85_81539"/>
      <w:bookmarkStart w:id="1" w:name="pg9385_81539"/>
      <w:bookmarkEnd w:id="1"/>
    </w:p>
    <w:p>
      <w:pPr>
        <w:pStyle w:val="Heading2"/>
        <w:numPr>
          <w:ilvl w:val="1"/>
          <w:numId w:val="1"/>
        </w:numPr>
        <w:rPr/>
      </w:pPr>
      <w:bookmarkStart w:id="2" w:name="pg9385_81539"/>
      <w:bookmarkStart w:id="3" w:name="__RefHeading___Toc551154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مکتب وحی</w:t>
      </w:r>
    </w:p>
    <w:p>
      <w:pPr>
        <w:pStyle w:val="BookText"/>
        <w:rPr/>
      </w:pPr>
      <w:r>
        <w:rPr>
          <w:rFonts w:ascii="IRNazanin" w:hAnsi="IRNazanin" w:eastAsia="IRNazanin"/>
          <w:color w:val="111111"/>
          <w:sz w:val="28"/>
          <w:sz w:val="28"/>
          <w:szCs w:val="28"/>
          <w:rtl w:val="true"/>
          <w:lang w:bidi="fa-IR"/>
        </w:rPr>
        <w:t xml:space="preserve">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www.maktabvahy.com</w:t>
      </w:r>
    </w:p>
    <w:p>
      <w:pPr>
        <w:pStyle w:val="BookText"/>
        <w:rPr/>
      </w:pPr>
      <w:r>
        <w:rPr>
          <w:rFonts w:ascii="IRNazanin" w:hAnsi="IRNazanin" w:eastAsia="IRNazanin"/>
          <w:color w:val="111111"/>
          <w:sz w:val="28"/>
          <w:sz w:val="28"/>
          <w:szCs w:val="28"/>
          <w:rtl w:val="true"/>
          <w:lang w:bidi="fa-IR"/>
        </w:rPr>
        <w:t>آن چه در این شماره می 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مباحث تحقیقی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وهّابیّت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چند درباره اهل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استمداد حضرت سلیمان از حضرت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تحقیقی در تصوف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رفیع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قصیده جلجلیه و ظهور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در کشف و شهود</w:t>
      </w:r>
    </w:p>
    <w:p>
      <w:pPr>
        <w:pStyle w:val="BookText"/>
        <w:rPr/>
      </w:pPr>
      <w:r>
        <w:rPr>
          <w:rFonts w:ascii="IRNazanin" w:hAnsi="IRNazanin" w:eastAsia="IRNazanin"/>
          <w:color w:val="111111"/>
          <w:sz w:val="28"/>
          <w:sz w:val="28"/>
          <w:szCs w:val="28"/>
          <w:rtl w:val="true"/>
          <w:lang w:bidi="fa-IR"/>
        </w:rPr>
        <w:t>سر 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پور کاشانی</w:t>
      </w:r>
    </w:p>
    <w:p>
      <w:pPr>
        <w:pStyle w:val="BookText"/>
        <w:rPr/>
      </w:pPr>
      <w:r>
        <w:rPr>
          <w:rFonts w:ascii="IRNazanin" w:hAnsi="IRNazanin" w:eastAsia="IRNazanin"/>
          <w:color w:val="111111"/>
          <w:sz w:val="28"/>
          <w:sz w:val="28"/>
          <w:szCs w:val="28"/>
          <w:rtl w:val="true"/>
          <w:lang w:bidi="fa-IR"/>
        </w:rPr>
        <w:t>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طالبیان، خالق زاده، عرب شاهی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w:t>
      </w:r>
    </w:p>
    <w:p>
      <w:pPr>
        <w:pStyle w:val="BookText"/>
        <w:rPr/>
      </w:pPr>
      <w:r>
        <w:rPr>
          <w:rFonts w:ascii="IRNazanin" w:hAnsi="IRNazanin" w:eastAsia="IRNazanin"/>
          <w:color w:val="111111"/>
          <w:sz w:val="28"/>
          <w:sz w:val="28"/>
          <w:szCs w:val="28"/>
          <w:rtl w:val="true"/>
          <w:lang w:bidi="fa-IR"/>
        </w:rPr>
        <w:t>تایپ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شبابی، نقیبی، شهامی، نوروزی</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مصطفی ناصری، مهدی ناصری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1154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اعیاد سعید غدیر خُم و قربان فرخنده و گرامی باد</w:t>
      </w:r>
    </w:p>
    <w:p>
      <w:pPr>
        <w:pStyle w:val="BookText"/>
        <w:rPr/>
      </w:pPr>
      <w:r>
        <w:rPr>
          <w:rFonts w:ascii="IRNazanin" w:hAnsi="IRNazanin" w:eastAsia="IRNazanin"/>
          <w:color w:val="111111"/>
          <w:sz w:val="28"/>
          <w:sz w:val="28"/>
          <w:szCs w:val="28"/>
          <w:rtl w:val="true"/>
          <w:lang w:bidi="fa-IR"/>
        </w:rPr>
        <w:t xml:space="preserve">غدیر آغاز گل بانگ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آوای جاوید هدایت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آیینه ی زیبای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اکمال دین، اتمام نعمت </w:t>
      </w:r>
    </w:p>
    <w:p>
      <w:pPr>
        <w:pStyle w:val="BookText"/>
        <w:rPr/>
      </w:pPr>
      <w:r>
        <w:rPr>
          <w:rFonts w:ascii="IRNazanin" w:hAnsi="IRNazanin" w:eastAsia="IRNazanin"/>
          <w:color w:val="111111"/>
          <w:sz w:val="28"/>
          <w:sz w:val="28"/>
          <w:szCs w:val="28"/>
          <w:rtl w:val="true"/>
          <w:lang w:bidi="fa-IR"/>
        </w:rPr>
        <w:t>مكتب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سر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سلسله مباحث تحقیقی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وهّابیّت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سیّد جعفر سیّدان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بی مانند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معصومی</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مباحثی کوتاه پیرامون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استاد مردانی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امام على عليه السلام و استمداد حضرت سليمان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تحقیقی در 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هاشمی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اظهار نظر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شیخیه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جایگاه رفیع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برخی از فتاوای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عرب شاهی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قصيده جلجليّه و ظهور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معرفی سایت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میزان در کشف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باقر پور کاشانی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مناسبت های ماه ذی الحجه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معصومی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آب حیات در چشمه ی جوشان غدیر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باغ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URL:http://www.maktabvahy.com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2220903</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p>
    <w:p>
      <w:pPr>
        <w:pStyle w:val="BookText"/>
        <w:rPr/>
      </w:pPr>
      <w:r>
        <w:rPr>
          <w:rFonts w:ascii="IRNazanin" w:hAnsi="IRNazanin" w:eastAsia="IRNazanin"/>
          <w:color w:val="111111"/>
          <w:sz w:val="28"/>
          <w:sz w:val="28"/>
          <w:szCs w:val="28"/>
          <w:rtl w:val="true"/>
          <w:lang w:bidi="fa-IR"/>
        </w:rPr>
        <w:t>سر 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پور کاشانی</w:t>
      </w:r>
    </w:p>
    <w:p>
      <w:pPr>
        <w:pStyle w:val="BookText"/>
        <w:rPr/>
      </w:pPr>
      <w:r>
        <w:rPr>
          <w:rFonts w:ascii="IRNazanin" w:hAnsi="IRNazanin" w:eastAsia="IRNazanin"/>
          <w:color w:val="111111"/>
          <w:sz w:val="28"/>
          <w:sz w:val="28"/>
          <w:szCs w:val="28"/>
          <w:rtl w:val="true"/>
          <w:lang w:bidi="fa-IR"/>
        </w:rPr>
        <w:t>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طالبیان، خالق زاده، عرب شاهی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w:t>
      </w:r>
    </w:p>
    <w:p>
      <w:pPr>
        <w:pStyle w:val="BookText"/>
        <w:rPr/>
      </w:pPr>
      <w:r>
        <w:rPr>
          <w:rFonts w:ascii="IRNazanin" w:hAnsi="IRNazanin" w:eastAsia="IRNazanin"/>
          <w:color w:val="111111"/>
          <w:sz w:val="28"/>
          <w:sz w:val="28"/>
          <w:szCs w:val="28"/>
          <w:rtl w:val="true"/>
          <w:lang w:bidi="fa-IR"/>
        </w:rPr>
        <w:t>تایپ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شبابی، نقیبی، شهامی، نوروزی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مصطفی ناصری، مهدی ناصری </w:t>
      </w:r>
      <w:bookmarkStart w:id="7" w:name="pg9388_81542"/>
    </w:p>
    <w:p>
      <w:pPr>
        <w:pStyle w:val="Heading2"/>
        <w:numPr>
          <w:ilvl w:val="1"/>
          <w:numId w:val="1"/>
        </w:numPr>
        <w:rPr/>
      </w:pPr>
      <w:bookmarkStart w:id="8" w:name="__RefHeading___Toc5511548_2870459653"/>
      <w:bookmarkStart w:id="9" w:name="_Toc3"/>
      <w:bookmarkEnd w:id="7"/>
      <w:bookmarkEnd w:id="8"/>
      <w:r>
        <w:rPr>
          <w:rtl w:val="true"/>
        </w:rPr>
        <w:t>سر مقاله</w:t>
      </w:r>
      <w:bookmarkEnd w:id="9"/>
    </w:p>
    <w:p>
      <w:pPr>
        <w:pStyle w:val="BookText"/>
        <w:rPr/>
      </w:pPr>
      <w:r>
        <w:rPr>
          <w:rFonts w:ascii="IRNazanin" w:hAnsi="IRNazanin" w:eastAsia="IRNazanin"/>
          <w:color w:val="111111"/>
          <w:sz w:val="28"/>
          <w:sz w:val="28"/>
          <w:szCs w:val="28"/>
          <w:rtl w:val="true"/>
          <w:lang w:bidi="fa-IR"/>
        </w:rPr>
        <w:t xml:space="preserve">ابتدای هر سخن نام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مدد باشد مرا و هم پناه</w:t>
      </w:r>
    </w:p>
    <w:p>
      <w:pPr>
        <w:pStyle w:val="BookText"/>
        <w:rPr/>
      </w:pPr>
      <w:r>
        <w:rPr>
          <w:rFonts w:ascii="IRNazanin" w:hAnsi="IRNazanin" w:eastAsia="IRNazanin"/>
          <w:color w:val="111111"/>
          <w:sz w:val="28"/>
          <w:sz w:val="28"/>
          <w:szCs w:val="28"/>
          <w:rtl w:val="true"/>
          <w:lang w:bidi="fa-IR"/>
        </w:rPr>
        <w:t xml:space="preserve">بهترین گفتار شیرین، نام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هستی دارد از اِنعام وی</w:t>
      </w:r>
    </w:p>
    <w:p>
      <w:pPr>
        <w:pStyle w:val="BookText"/>
        <w:rPr/>
      </w:pPr>
      <w:r>
        <w:rPr>
          <w:rFonts w:ascii="IRNazanin" w:hAnsi="IRNazanin" w:eastAsia="IRNazanin"/>
          <w:color w:val="111111"/>
          <w:sz w:val="28"/>
          <w:sz w:val="28"/>
          <w:szCs w:val="28"/>
          <w:rtl w:val="true"/>
          <w:lang w:bidi="fa-IR"/>
        </w:rPr>
        <w:t xml:space="preserve">بعد حمد و شکر خلاقّ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نعت خاتم پیغمبران</w:t>
      </w:r>
    </w:p>
    <w:p>
      <w:pPr>
        <w:pStyle w:val="BookText"/>
        <w:rPr/>
      </w:pPr>
      <w:r>
        <w:rPr>
          <w:rFonts w:ascii="IRNazanin" w:hAnsi="IRNazanin" w:eastAsia="IRNazanin"/>
          <w:color w:val="111111"/>
          <w:sz w:val="28"/>
          <w:sz w:val="28"/>
          <w:szCs w:val="28"/>
          <w:rtl w:val="true"/>
          <w:lang w:bidi="fa-IR"/>
        </w:rPr>
        <w:t xml:space="preserve">رحمت حق، بر خود و بر عترتش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گرامِ امتش</w:t>
      </w:r>
    </w:p>
    <w:p>
      <w:pPr>
        <w:pStyle w:val="BookText"/>
        <w:rPr/>
      </w:pPr>
      <w:r>
        <w:rPr>
          <w:rFonts w:ascii="IRNazanin" w:hAnsi="IRNazanin" w:eastAsia="IRNazanin"/>
          <w:color w:val="111111"/>
          <w:sz w:val="28"/>
          <w:sz w:val="28"/>
          <w:szCs w:val="28"/>
          <w:rtl w:val="true"/>
          <w:lang w:bidi="fa-IR"/>
        </w:rPr>
        <w:t>اکنون که به شکر خدای تعالی زمینه ی گفت گوی مسالمت آمیز در مباحث مختلف به خصوص اعتقادی باز شده است، چه بسیار بجاست که صاحبان علم و فضیلت، از مبانی اعتقادی مکتب وحی دفاع کنند و عقاید خرافه ای را که توسط عده ای دل باخته به مکاتب غیر وحیانی، وارد حوزه عقاید دینی شده است، شناسایی و از حوزه دین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مدد حضرت حق، در شماره اول مکتب وحی این کار را شروع کردیم و این مهم را در شماره دوم آن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رضایت ذات احدیت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مطالبی که در این مجله تقدیم حضور شما می شود، ممکن است با برخی مطالبی که تاکنون شنیده اید سازگار نباشد و این باعث تعجب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مطالب در اثر کثرت تکرار، به خصوص در کتب درسی و رسانه ها، حالت ثبوت ذهنی یافته باشد و شما با آن مأنوس شده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سفارش می کنیم مطالب ما را هم بخوانید و طبق توصیه ی قرآن مجید بهترین را انتخاب کنید که در سوره ی زمر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بندگان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يَستَمِعُونَ القَولِ فَيَتَّبِعونَ أَحْسَنَه، اولئِكَ الَّذِينَ هَدِيهُمُ اللّه وَ أُولئِكَ هُم اوُلوا الالبابِ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سخنان را گوش می دهند و از بهترین آن، پیروی می کنند، و آنانند که خداوند ایشان را هدایت کرده است و هم آنانند صاحبان خرد و اندیشه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دبیر </w:t>
      </w:r>
      <w:bookmarkStart w:id="10" w:name="pg9388_81543"/>
    </w:p>
    <w:p>
      <w:pPr>
        <w:pStyle w:val="Heading2"/>
        <w:numPr>
          <w:ilvl w:val="1"/>
          <w:numId w:val="1"/>
        </w:numPr>
        <w:rPr/>
      </w:pPr>
      <w:bookmarkStart w:id="11" w:name="__RefHeading___Toc5511550_2870459653"/>
      <w:bookmarkStart w:id="12" w:name="_Toc4"/>
      <w:bookmarkEnd w:id="10"/>
      <w:bookmarkEnd w:id="11"/>
      <w:r>
        <w:rPr>
          <w:rtl w:val="true"/>
        </w:rPr>
        <w:t>سلسله مباحث تحقیقی در عقاید وهابیّت</w:t>
      </w:r>
      <w:r>
        <w:rPr>
          <w:rtl w:val="true"/>
        </w:rPr>
        <w:t xml:space="preserve">: </w:t>
      </w:r>
      <w:r>
        <w:rPr>
          <w:rtl w:val="true"/>
        </w:rPr>
        <w:t>آیت اللّه سیّد جعفر سیّدان</w:t>
      </w:r>
      <w:bookmarkEnd w:id="12"/>
    </w:p>
    <w:p>
      <w:pPr>
        <w:pStyle w:val="Heading3"/>
        <w:numPr>
          <w:ilvl w:val="2"/>
          <w:numId w:val="1"/>
        </w:numPr>
        <w:rPr/>
      </w:pPr>
      <w:bookmarkStart w:id="13" w:name="__RefHeading___Toc5511552_2870459653"/>
      <w:bookmarkStart w:id="14" w:name="_Toc5"/>
      <w:bookmarkEnd w:id="13"/>
      <w:r>
        <w:rPr>
          <w:rtl w:val="true"/>
        </w:rPr>
        <w:t>بخش دوّم</w:t>
      </w:r>
      <w:bookmarkEnd w:id="14"/>
    </w:p>
    <w:p>
      <w:pPr>
        <w:pStyle w:val="BookText"/>
        <w:rPr/>
      </w:pPr>
      <w:r>
        <w:rPr>
          <w:rFonts w:ascii="IRNazanin" w:hAnsi="IRNazanin" w:eastAsia="IRNazanin"/>
          <w:color w:val="111111"/>
          <w:sz w:val="28"/>
          <w:sz w:val="28"/>
          <w:szCs w:val="28"/>
          <w:rtl w:val="true"/>
          <w:lang w:bidi="fa-IR"/>
        </w:rPr>
        <w:t xml:space="preserve">در شماره قبلی با بخش اول سلسله مباحث تحقیقی در عقاید وهابیّت از مجموعه درس های استاد محترم حضرت آیت اللّه سید جعفر سیّدان آشنا شدید استاد در ابتدا به توضیح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سپس استدلال وهابیون را در جهت نفی توسل ذکر نموده و آن گاه در مقام جواب، به واقعیت توسل پرداخته و اقسام آن را به اجمال ذکر کردند در این شماره، بررسی قسم اول و دوم از اقسام هشت گانه توسل را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را به حق انبیا و اولیا خواندن، بدون خطاب به آن ها، در زمان حیات و زندگی دنیوی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حق انبیا و اولیا خواندن، بدون خطاب به آن ها، پس از فوت و در زندگی اخروی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ادامه ی بحث </w:t>
      </w:r>
      <w:r>
        <w:rPr>
          <w:rFonts w:eastAsia="IRNazanin" w:cs="IRNazanin"/>
          <w:color w:val="111111"/>
          <w:sz w:val="28"/>
          <w:szCs w:val="28"/>
          <w:rtl w:val="true"/>
          <w:lang w:bidi="fa-IR"/>
        </w:rPr>
        <w:t>:</w:t>
      </w:r>
    </w:p>
    <w:p>
      <w:pPr>
        <w:pStyle w:val="Heading3"/>
        <w:numPr>
          <w:ilvl w:val="2"/>
          <w:numId w:val="1"/>
        </w:numPr>
        <w:rPr/>
      </w:pPr>
      <w:bookmarkStart w:id="15" w:name="__RefHeading___Toc5511554_2870459653"/>
      <w:bookmarkStart w:id="16" w:name="_Toc6"/>
      <w:bookmarkEnd w:id="15"/>
      <w:r>
        <w:rPr>
          <w:rtl w:val="true"/>
        </w:rPr>
        <w:t>قسم اوّل و دوم از توسّل</w:t>
      </w:r>
      <w:bookmarkEnd w:id="16"/>
    </w:p>
    <w:p>
      <w:pPr>
        <w:pStyle w:val="BookText"/>
        <w:rPr/>
      </w:pPr>
      <w:r>
        <w:rPr>
          <w:rFonts w:ascii="IRNazanin" w:hAnsi="IRNazanin" w:eastAsia="IRNazanin"/>
          <w:color w:val="111111"/>
          <w:sz w:val="28"/>
          <w:sz w:val="28"/>
          <w:szCs w:val="28"/>
          <w:rtl w:val="true"/>
          <w:lang w:bidi="fa-IR"/>
        </w:rPr>
        <w:t>وهابیون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این دو صورت شرک است و جائز نیست، زیرا چنین گفتاری مثل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إِنِّى استَلْكَ بحَقِّ نَبِيِّكَ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قرار دادن بین خود و خدا است و خداوند علیّ أعلى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أَفَحَسِبَ الَّذِينَ كَفَرُوا أَن يَتَّخِذُوا عِبادى مِن دوُنِى أُولِياءَ</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کفار پندارند که بندگان من، غیر من کسی را دوست و یاور خود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غیر من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توسّلی مذموم و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السّنيّه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 و الوساطة حقّ اللّه و حق رسوله و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لِلناسِ مِن دونِ اللّه ولى و لا نَصيرٌ و سايرُ الشُّفَعاءِ مُحَمَّد صَلَّى اللَّهُ عَلِيهِ وَ آلِهِ وَ سَلَّم سَيِّدُهُم وَ أَفضَلُهُم فَمَن دُونَه لا يَشْفَعُونَ لأَحَدٍ إِلَّا بِإِذْنِهِمَن ذَا اللَّذِي يَشْفَعُ عِندَهُ إِلا بِإِذنِهِ</w:t>
      </w:r>
      <w:r>
        <w:rPr>
          <w:rStyle w:val="FootnoteAnchor"/>
          <w:rtl w:val="true"/>
        </w:rPr>
        <w:footnoteReference w:id="4"/>
      </w:r>
      <w:r>
        <w:rPr>
          <w:rFonts w:ascii="Amiri" w:hAnsi="Amiri" w:eastAsia="Amiri" w:cs="Amiri"/>
          <w:color w:val="111111"/>
          <w:sz w:val="28"/>
          <w:sz w:val="28"/>
          <w:szCs w:val="28"/>
          <w:rtl w:val="true"/>
          <w:lang w:bidi="ar-SA"/>
        </w:rPr>
        <w:t>أَفَحَسِبَ الَّذِينَ كَفَرُوا أَن يَتَّخِذوا عِبادى مِن دوُنى أولِياءَ</w:t>
      </w:r>
      <w:r>
        <w:rPr>
          <w:rStyle w:val="FootnoteAnchor"/>
          <w:rtl w:val="true"/>
        </w:rPr>
        <w:footnoteReference w:id="5"/>
      </w:r>
      <w:r>
        <w:rPr>
          <w:rFonts w:ascii="Amiri" w:hAnsi="Amiri" w:eastAsia="Amiri" w:cs="Amiri"/>
          <w:color w:val="111111"/>
          <w:sz w:val="28"/>
          <w:sz w:val="28"/>
          <w:szCs w:val="28"/>
          <w:rtl w:val="true"/>
          <w:lang w:bidi="ar-SA"/>
        </w:rPr>
        <w:t>يَعلَمُ ما بَينَ أَيْدِيهِم وَ ما خَلَفَهُم</w:t>
      </w:r>
      <w:r>
        <w:rPr>
          <w:rStyle w:val="FootnoteAnchor"/>
          <w:rtl w:val="true"/>
        </w:rPr>
        <w:footnoteReference w:id="6"/>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كانَ كَذلِكَ، فَحَقيقَةُ الشَفَاعَةَ كُلُّهَا اللَّهِ، فَلَا تُسْئَلُ فِي هَذِهِ الدَارِ إِلَّا مِنهُ سُبحانَهُ و تَعالى وَ أَن يَشفَع فيه نَبِيُّهِ صَلَّى اللَّهُ عَلَيْهِ وَ آلِهِ فَجَمِيعُ الأَنبياءِ و الأولِياءِ لا يُجْعَلُونَ وَسَائِلُ وَ وَسَائِطُ بَينَ اللّه و بَينَ الخَلقِ في جَلبِ الخَيْرِ و رَفعِ الشَّرِّ ولا يُجْعَل لَهُم مِن حَقِّهِ شَيْءٌ، لِأَنَّ حَقَّهُ تَعالى وَ تَقَدَّسَ غَيْرُ جِنسِ حَقَّهُم، فَإِنَّ حَقَّ عِبادَتِهِ بأنواعِها بِما شَرَعَ في كِتابهِ وَ عَلى لِسانِ رَسُولِهِ، وَ حَقٌّ أَنبيائِهِ عَلَيْهِمُ السَّلامُ الإِيمَانُ بِهِم و بِما جاتُوا و مُوالاتُهُم و تَوقيرُهُم وَ إِتِّباعُ النُّورِ الَّذِى أُنزلَ مَعَهُم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حَقٌّ أَولِيائِهِ مَحَبَّتُهُم وَ الرضا عَنهُم وَ الإيمانُ بكَراماتِهِم لا دُعاتُهُم لِيَجعَلُوا لِمَن دَعاهم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السنيّه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شفاعت و واسطه قرار دادن حق خدا و حق رسول و اولیائش،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قائلیم که برای مردم جز خدا، سرپرست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شفیعان که سرور و با فضیلت ترین آن ها حضرت محمد صلى اللّه علیه و آله و سلم می باشد، کسی نمی تواند شفاعت کند مگر به اذن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حق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در نزد او، جز به فرمان او شفاعت 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 w:name="pg9388_81544"/>
    </w:p>
    <w:p>
      <w:pPr>
        <w:pStyle w:val="BookText"/>
        <w:rPr/>
      </w:pPr>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گمان کردند می توانند بندگان مرا به جای من اولیای خود انتخاب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جز برای کسی که خدا از او خشنود است شفاعت نمی کنند و از ترس او بیمناکند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گونه بود، پس حقیقت شفاعت فقط برای خداست پس در این عالم چیزی خواسته نمی شود جز از او که منزه و برتر است و حتی اگر پیغمبرش شفاعت کند، انبیاء و اولیاء وسیله و واسطه بین خدا و خلق در جلب خیر و رفع شر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ایشان از حق خدا چیزی قرار داده نمی شود زیرا حق خداوند متعال و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جنس حق انبیاست، و حق بندگان و انواع آن، آن چیزی است که در کتابش و به زبان رسولش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انبياء عليهم السلام بر مردم ایمان به آن ها و آن چه آورده اند، می باشد و محبت و احترام و پیروی از کتابی است که بر ایشان نازل شده، و هم چنین حق اولیای الهی محبت، رضایت و ایمان به کرامت ایشان است، نه خواندن ایشان تا برای رسیدن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لعبد العزيز بن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الأقسامُ عَلَى اللّه بِمَخلُوقٍ فَهُوَ مَنهِيُّ عَنهُ بِاتِّفَاقِ العُلَمَاءِ، وَ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مَنْهى عَنهُ نَهى تَنزِيهُ أو تَحريمً، عَلَى القَولَين، أَصَحُّها أَنَّهُ عَلى كَراهَةٍ تَحريم وَ اختارَهُ العَزِيزُ بنُ عَبدُ السَّلامِ في فَتاويه، قالَ بُشْرُ بنُ الوَليد، سَمِعتُ أَبا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لِأَحَدٍ أَن يَدعُو اللَّهَ إِلَّا بِهِ وَ أُكرِهَ أَن يَقُولَ بِمَعاقِدِ العِزِّ مِن عَرشِك، أَو بِحَقِّ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يُوسُف بِمَعاقِدِ العِزِّ مِن عَرشِكَ هُوَ اللّهُ تَعالى، فَلا أكرِهَ هذا و أكرِهَ هذا وَ أكرِهَ بِحَقِّ فُلان أو بِحَقِّ أَنبِيائِكَ وَ رُسُلِكَ وَ بِحَقِّ البَيتِ وَ المَشعَرِ الحَرامِ، قالَ القَدوَرى؛ اَلمَسأَلَةُ بِحَقِّ المَخلُوقِ لا تَجُورُ لِهذا فَلا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اَستَلُكَ بِفُلان وَ مَلائِكَتِكَ وَ أَنبِيائِكَ وَ نَحوِ ذَلِكَ، لِأَنَّهُ لَا حَقٌّ لِلمَخلُوق عَلَى الخالق اِنتهَى</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مذکور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قسم دادن خدا به مخلوق، به اتفاق علماء نهی شده است و آیا این نهی تنزیهی است یا تحریمی،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تحریمی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بن عبد</w:t>
      </w:r>
    </w:p>
    <w:p>
      <w:pPr>
        <w:pStyle w:val="BookText"/>
        <w:rPr/>
      </w:pPr>
      <w:r>
        <w:rPr>
          <w:rFonts w:ascii="IRNazanin" w:hAnsi="IRNazanin" w:eastAsia="IRNazanin"/>
          <w:color w:val="111111"/>
          <w:sz w:val="28"/>
          <w:sz w:val="28"/>
          <w:szCs w:val="28"/>
          <w:rtl w:val="true"/>
          <w:lang w:bidi="fa-IR"/>
        </w:rPr>
        <w:t>السلام در فتاوایش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ولید گوید که از ابو یوسف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حنیفه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احدی جایز نیست خواستن خدا مگر به خودش و مکروه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بمقاعد العزّ من عرشک یا به حق خلقت که قولی است از ابو یوسف که بمقاعد العزّ من عرشک، آن خدای تعالی است، پس این کراهتی ندارد و کراهت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فلانی یا به حق انبیائت و فرستاده هایت و به حق کعبه و به حق 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مخلوق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حق فلانی و ملائکه ات و پیامبرانت و مانند آن، زیرا برای مخلوق بر خالق حقی نیست</w:t>
      </w:r>
      <w:r>
        <w:rPr>
          <w:rFonts w:eastAsia="IRNazanin" w:cs="IRNazanin"/>
          <w:color w:val="111111"/>
          <w:sz w:val="28"/>
          <w:szCs w:val="28"/>
          <w:rtl w:val="true"/>
          <w:lang w:bidi="fa-IR"/>
        </w:rPr>
        <w:t>.</w:t>
      </w:r>
    </w:p>
    <w:p>
      <w:pPr>
        <w:pStyle w:val="Heading3"/>
        <w:numPr>
          <w:ilvl w:val="2"/>
          <w:numId w:val="1"/>
        </w:numPr>
        <w:rPr/>
      </w:pPr>
      <w:bookmarkStart w:id="18" w:name="__RefHeading___Toc5511556_2870459653"/>
      <w:bookmarkStart w:id="19" w:name="_Toc7"/>
      <w:bookmarkEnd w:id="18"/>
      <w:r>
        <w:rPr>
          <w:rtl w:val="true"/>
        </w:rPr>
        <w:t>جواب از استدلال</w:t>
      </w:r>
      <w:bookmarkEnd w:id="19"/>
    </w:p>
    <w:p>
      <w:pPr>
        <w:pStyle w:val="Heading4"/>
        <w:numPr>
          <w:ilvl w:val="3"/>
          <w:numId w:val="1"/>
        </w:numPr>
        <w:rPr/>
      </w:pPr>
      <w:bookmarkStart w:id="20" w:name="__RefHeading___Toc5511558_2870459653"/>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و امّا در جواب از استدلال مذکور عرض می شود، قسمتی از آیات نقل شده در استدلال </w:t>
      </w:r>
      <w:r>
        <w:rPr>
          <w:rStyle w:val="FootnoteAnchor"/>
          <w:rtl w:val="true"/>
        </w:rPr>
        <w:footnoteReference w:id="9"/>
      </w:r>
      <w:r>
        <w:rPr>
          <w:rFonts w:ascii="IRNazanin" w:hAnsi="IRNazanin" w:eastAsia="IRNazanin"/>
          <w:color w:val="111111"/>
          <w:sz w:val="28"/>
          <w:sz w:val="28"/>
          <w:szCs w:val="28"/>
          <w:rtl w:val="true"/>
          <w:lang w:bidi="fa-IR"/>
        </w:rPr>
        <w:t xml:space="preserve">مربوط به بحث شفاعت است و انشاء اللّه به تفصیل بحث خواهد شد و آن چه مربوط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تقسیم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استدلال مذکور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جواب استدلال مذکور چنین است</w:t>
      </w:r>
      <w:r>
        <w:rPr>
          <w:rFonts w:eastAsia="IRNazanin" w:cs="IRNazanin"/>
          <w:color w:val="111111"/>
          <w:sz w:val="28"/>
          <w:szCs w:val="28"/>
          <w:rtl w:val="true"/>
          <w:lang w:bidi="fa-IR"/>
        </w:rPr>
        <w:t>:</w:t>
      </w:r>
    </w:p>
    <w:p>
      <w:pPr>
        <w:pStyle w:val="Heading4"/>
        <w:numPr>
          <w:ilvl w:val="3"/>
          <w:numId w:val="1"/>
        </w:numPr>
        <w:rPr/>
      </w:pPr>
      <w:bookmarkStart w:id="22" w:name="__RefHeading___Toc5511560_2870459653"/>
      <w:bookmarkStart w:id="23" w:name="_Toc9"/>
      <w:bookmarkEnd w:id="22"/>
      <w:r>
        <w:rPr>
          <w:rtl w:val="true"/>
        </w:rPr>
        <w:t>الف</w:t>
      </w:r>
      <w:r>
        <w:rPr>
          <w:rtl w:val="true"/>
        </w:rPr>
        <w:t xml:space="preserve">) </w:t>
      </w:r>
      <w:r>
        <w:rPr>
          <w:rtl w:val="true"/>
        </w:rPr>
        <w:t>دلیل عقلی</w:t>
      </w:r>
      <w:r>
        <w:rPr>
          <w:rtl w:val="true"/>
        </w:rPr>
        <w:t>:</w:t>
      </w:r>
      <w:bookmarkEnd w:id="23"/>
    </w:p>
    <w:p>
      <w:pPr>
        <w:pStyle w:val="Heading5"/>
        <w:numPr>
          <w:ilvl w:val="4"/>
          <w:numId w:val="1"/>
        </w:numPr>
        <w:rPr/>
      </w:pPr>
      <w:bookmarkStart w:id="24" w:name="__RefHeading___Toc5511562_2870459653"/>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مقصود از حق اولياء اَللهمَّ إِنِّي أسئلك 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اُلُوهیّت نیست، تا گفته شود، جنس حق خداوند غیر از جنس حق اولیاء است، بلکه مقصود مقاماتی است که خداوند در اثر عبودیّت آن ها، به ایشان عطا فرموده است و خداوند را به مقام آن ها، نزد پروردگار خواندن امری معقول است و از ناحیۀ خداوند هم نهی نرسیده و آیات مذکور </w:t>
      </w:r>
      <w:r>
        <w:rPr>
          <w:rFonts w:ascii="Amiri" w:hAnsi="Amiri" w:eastAsia="Amiri" w:cs="Amiri"/>
          <w:color w:val="111111"/>
          <w:sz w:val="28"/>
          <w:sz w:val="28"/>
          <w:szCs w:val="28"/>
          <w:rtl w:val="true"/>
          <w:lang w:bidi="ar-SA"/>
        </w:rPr>
        <w:t>أَفَحَسِبَ الَّذِینَ کَفَرُوا أَن یَتَّخِذُوا عِبَادِی مِن دُونِی أَوْلِیَاءَ</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مَنْ ذَا الَّذِي يَشْفَعُ عِنْدَهُ إِلاَّ بِإِذْنِهِ</w:t>
      </w:r>
      <w:r>
        <w:rPr>
          <w:rStyle w:val="FootnoteAnchor"/>
          <w:rtl w:val="true"/>
        </w:rPr>
        <w:footnoteReference w:id="11"/>
      </w:r>
      <w:r>
        <w:rPr>
          <w:rFonts w:ascii="IRNazanin" w:hAnsi="IRNazanin" w:eastAsia="IRNazanin"/>
          <w:color w:val="111111"/>
          <w:sz w:val="28"/>
          <w:sz w:val="28"/>
          <w:szCs w:val="28"/>
          <w:rtl w:val="true"/>
          <w:lang w:bidi="fa-IR"/>
        </w:rPr>
        <w:t>ارتباطی به این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بسی تعجّب و تأسّف است که خواندن خداوند را به عمل صالح، چنان که در کُتُب وهّابیّت بدان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صحیح غار را مثال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باشد ولی خواندن خدا را به حقّ کسانی که بهترین اعمال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سر زده است و آموزنده همۀ اعمال صالحه بودند، غیر جائز و شرک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6" w:name="pg9388_81545"/>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سمهودی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بِأخبارِ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سبکی نقل می کند که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جایز است بوسیلۀ اعمال صالح به خدا توسّل پیدا کرد، چنان که در حدیث صحیح غار </w:t>
      </w:r>
      <w:r>
        <w:rPr>
          <w:rStyle w:val="FootnoteAnchor"/>
          <w:rtl w:val="true"/>
        </w:rPr>
        <w:footnoteReference w:id="12"/>
      </w:r>
      <w:r>
        <w:rPr>
          <w:rFonts w:ascii="IRNazanin" w:hAnsi="IRNazanin" w:eastAsia="IRNazanin"/>
          <w:color w:val="111111"/>
          <w:sz w:val="28"/>
          <w:sz w:val="28"/>
          <w:szCs w:val="28"/>
          <w:rtl w:val="true"/>
          <w:lang w:bidi="fa-IR"/>
        </w:rPr>
        <w:t xml:space="preserve">آمده است، پس توسّل به پیامبر صلی اللّه علیه و آله بهتر و شایسته تر است </w:t>
      </w:r>
      <w:r>
        <w:rPr>
          <w:rFonts w:eastAsia="IRNazanin" w:cs="IRNazanin"/>
          <w:color w:val="111111"/>
          <w:sz w:val="28"/>
          <w:szCs w:val="28"/>
          <w:rtl w:val="true"/>
          <w:lang w:bidi="fa-IR"/>
        </w:rPr>
        <w:t>... ]</w:t>
      </w:r>
    </w:p>
    <w:p>
      <w:pPr>
        <w:pStyle w:val="Heading5"/>
        <w:numPr>
          <w:ilvl w:val="4"/>
          <w:numId w:val="1"/>
        </w:numPr>
        <w:rPr/>
      </w:pPr>
      <w:bookmarkStart w:id="27" w:name="__RefHeading___Toc5511564_2870459653"/>
      <w:bookmarkStart w:id="28" w:name="_Toc11"/>
      <w:bookmarkEnd w:id="27"/>
      <w:r>
        <w:rPr>
          <w:rtl w:val="true"/>
        </w:rPr>
        <w:t>نتیجه</w:t>
      </w:r>
      <w:bookmarkEnd w:id="28"/>
    </w:p>
    <w:p>
      <w:pPr>
        <w:pStyle w:val="BookText"/>
        <w:rPr/>
      </w:pPr>
      <w:r>
        <w:rPr>
          <w:rFonts w:ascii="IRNazanin" w:hAnsi="IRNazanin" w:eastAsia="IRNazanin"/>
          <w:color w:val="111111"/>
          <w:sz w:val="28"/>
          <w:sz w:val="28"/>
          <w:szCs w:val="28"/>
          <w:rtl w:val="true"/>
          <w:lang w:bidi="fa-IR"/>
        </w:rPr>
        <w:t xml:space="preserve">از مطالب گذشته روشن شد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أَسْتَلُكَ بِحَقِّ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آن، به طور عقلی جایز و از شرع مقدس اسلام نهی نرسیده است و توسّل به این معنی شرک نیست، بلکه امری جایز و راجح است، و نیز جواب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الهدیّۀ السنيّة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روشن گردید که مقصود از حق طلب نبوده و نیست تا گفته شود </w:t>
      </w:r>
      <w:r>
        <w:rPr>
          <w:rFonts w:ascii="Amiri" w:hAnsi="Amiri" w:eastAsia="Amiri" w:cs="Amiri"/>
          <w:color w:val="111111"/>
          <w:sz w:val="28"/>
          <w:sz w:val="28"/>
          <w:szCs w:val="28"/>
          <w:rtl w:val="true"/>
          <w:lang w:bidi="ar-SA"/>
        </w:rPr>
        <w:t>لا حقَّ لِلمَخلُوقِ عَلَىَ الخالِقِ</w:t>
      </w:r>
      <w:r>
        <w:rPr>
          <w:rFonts w:ascii="IRNazanin" w:hAnsi="IRNazanin" w:eastAsia="IRNazanin"/>
          <w:color w:val="111111"/>
          <w:sz w:val="28"/>
          <w:sz w:val="28"/>
          <w:szCs w:val="28"/>
          <w:rtl w:val="true"/>
          <w:lang w:bidi="fa-IR"/>
        </w:rPr>
        <w:t xml:space="preserve"> بلکه مراد آن است که خداوند تعالی در اولیاء و بندگان پرهیزگارش شرافت و کرامتی قرار داده و خواندن خدا را به آن شرافت، امری معقول است</w:t>
      </w:r>
      <w:r>
        <w:rPr>
          <w:rFonts w:eastAsia="IRNazanin" w:cs="IRNazanin"/>
          <w:color w:val="111111"/>
          <w:sz w:val="28"/>
          <w:szCs w:val="28"/>
          <w:rtl w:val="true"/>
          <w:lang w:bidi="fa-IR"/>
        </w:rPr>
        <w:t>.</w:t>
      </w:r>
    </w:p>
    <w:p>
      <w:pPr>
        <w:pStyle w:val="Heading4"/>
        <w:numPr>
          <w:ilvl w:val="3"/>
          <w:numId w:val="1"/>
        </w:numPr>
        <w:rPr/>
      </w:pPr>
      <w:bookmarkStart w:id="29" w:name="__RefHeading___Toc5511566_2870459653"/>
      <w:bookmarkStart w:id="30" w:name="_Toc12"/>
      <w:bookmarkEnd w:id="29"/>
      <w:r>
        <w:rPr>
          <w:rtl w:val="true"/>
        </w:rPr>
        <w:t>ب</w:t>
      </w:r>
      <w:r>
        <w:rPr>
          <w:rtl w:val="true"/>
        </w:rPr>
        <w:t xml:space="preserve">) </w:t>
      </w:r>
      <w:r>
        <w:rPr>
          <w:rtl w:val="true"/>
        </w:rPr>
        <w:t>دلیل نقلی</w:t>
      </w:r>
      <w:r>
        <w:rPr>
          <w:rtl w:val="true"/>
        </w:rPr>
        <w:t>:</w:t>
      </w:r>
      <w:bookmarkEnd w:id="30"/>
    </w:p>
    <w:p>
      <w:pPr>
        <w:pStyle w:val="Heading5"/>
        <w:numPr>
          <w:ilvl w:val="4"/>
          <w:numId w:val="1"/>
        </w:numPr>
        <w:rPr/>
      </w:pPr>
      <w:bookmarkStart w:id="31" w:name="__RefHeading___Toc5511568_2870459653"/>
      <w:bookmarkStart w:id="32" w:name="_Toc13"/>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اضافه بر آن چه گفتیم، توسّل به معنائی که مورد بحث است به نقل اهل سنّت در ادعیّه رسیده و در همان کتاب </w:t>
      </w:r>
      <w:r>
        <w:rPr>
          <w:rStyle w:val="FootnoteAnchor"/>
          <w:rtl w:val="true"/>
        </w:rPr>
        <w:footnoteReference w:id="13"/>
      </w:r>
      <w:r>
        <w:rPr>
          <w:rFonts w:ascii="IRNazanin" w:hAnsi="IRNazanin" w:eastAsia="IRNazanin"/>
          <w:color w:val="111111"/>
          <w:sz w:val="28"/>
          <w:sz w:val="28"/>
          <w:szCs w:val="28"/>
          <w:rtl w:val="true"/>
          <w:lang w:bidi="fa-IR"/>
        </w:rPr>
        <w:t xml:space="preserve">بمناسبت بحث توسل این دعا را از ترمذی و حاکم و ابن ماجه </w:t>
      </w:r>
      <w:r>
        <w:rPr>
          <w:rStyle w:val="FootnoteAnchor"/>
          <w:rtl w:val="true"/>
        </w:rPr>
        <w:footnoteReference w:id="14"/>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أَسْئَلُكَ وَ اَتَوَجَّهَ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أَتوَسَّلُ</w:t>
      </w:r>
      <w:r>
        <w:rPr>
          <w:rFonts w:ascii="IRNazanin" w:hAnsi="IRNazanin" w:eastAsia="IRNazanin"/>
          <w:color w:val="111111"/>
          <w:sz w:val="28"/>
          <w:sz w:val="28"/>
          <w:szCs w:val="28"/>
          <w:rtl w:val="true"/>
          <w:lang w:bidi="fa-IR"/>
        </w:rPr>
        <w:t xml:space="preserve"> إِلَيْكَ بِنَبِيِّكَ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الرَّحْمَةَ يا مُحَمَّدٍ صلى اللّه عليه و آله يا رَسُولَ اللّه أتوَجَّهُ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إلى رَبِّى في حاجَتي لِيَقضيها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اللّهمَّ فَشَفَعهُ 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ذکر است، عثمان بن حنیف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نزد پیامبر صلی اللّه علیه و آله آمد و از نابینائی خود شکوه نمود، حضرت این دعا را به او تعلیم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توضیح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می رساند که از خداوند درخواست می شود که پیامبر را شفیع من قرار بده و از رسول اکرم صلی اللّه علیه و آله سؤال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چه مربوط به بحث ما است، به خوبی از این دعا ثابت می شود، زیرا در این دعا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است به همان مقام گرامی پیامبر اکرم صلی اللّه علیه و آله و حقّی که برای ایشان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حق پیامبر صلی اللّه علیه و آله، خدای تعالی را خواندن و قسم دادن بلا مانع و بلا اشکال خواهد بود و امّا آن چه مربوط به بحث شفاعت است، در جای خودش از آن بحث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صحّت این چنین توسّلی را روشن می سازد، این است که خواندن خداوند به نحو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حق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 و عمومات أدلّۀ دعاء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اُدْعُونِی أَسْتَجِبْ لَکُمْ</w:t>
      </w:r>
      <w:r>
        <w:rPr>
          <w:rStyle w:val="FootnoteAnchor"/>
          <w:rtl w:val="true"/>
        </w:rPr>
        <w:footnoteReference w:id="15"/>
      </w:r>
      <w:r>
        <w:rPr>
          <w:rFonts w:ascii="IRNazanin" w:hAnsi="IRNazanin" w:eastAsia="IRNazanin"/>
          <w:color w:val="111111"/>
          <w:sz w:val="28"/>
          <w:sz w:val="28"/>
          <w:szCs w:val="28"/>
          <w:rtl w:val="true"/>
          <w:lang w:bidi="fa-IR"/>
        </w:rPr>
        <w:t>شامل عبادات مذکور می باشد</w:t>
      </w:r>
      <w:r>
        <w:rPr>
          <w:rFonts w:eastAsia="IRNazanin" w:cs="IRNazanin"/>
          <w:color w:val="111111"/>
          <w:sz w:val="28"/>
          <w:szCs w:val="28"/>
          <w:rtl w:val="true"/>
          <w:lang w:bidi="fa-IR"/>
        </w:rPr>
        <w:t>.</w:t>
      </w:r>
    </w:p>
    <w:p>
      <w:pPr>
        <w:pStyle w:val="Heading5"/>
        <w:numPr>
          <w:ilvl w:val="4"/>
          <w:numId w:val="1"/>
        </w:numPr>
        <w:rPr/>
      </w:pPr>
      <w:bookmarkStart w:id="33" w:name="__RefHeading___Toc5511570_2870459653"/>
      <w:bookmarkStart w:id="34" w:name="_Toc14"/>
      <w:bookmarkEnd w:id="33"/>
      <w:r>
        <w:rPr>
          <w:rtl w:val="true"/>
        </w:rPr>
        <w:t>نتیجه</w:t>
      </w:r>
      <w:bookmarkEnd w:id="34"/>
    </w:p>
    <w:p>
      <w:pPr>
        <w:pStyle w:val="BookText"/>
        <w:rPr/>
      </w:pPr>
      <w:r>
        <w:rPr>
          <w:rFonts w:ascii="IRNazanin" w:hAnsi="IRNazanin" w:eastAsia="IRNazanin"/>
          <w:color w:val="111111"/>
          <w:sz w:val="28"/>
          <w:sz w:val="28"/>
          <w:szCs w:val="28"/>
          <w:rtl w:val="true"/>
          <w:lang w:bidi="fa-IR"/>
        </w:rPr>
        <w:t xml:space="preserve">توسّل به معنای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 حقّ أولياء و أنبياء قسم دادن در حال حیات و پس از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اشکال خواهد بود، بلکه به طور عقلی و نقلی پسندیده است و معلوم شد که مقصود از حقّ </w:t>
      </w:r>
      <w:r>
        <w:rPr>
          <w:rFonts w:ascii="Amiri" w:hAnsi="Amiri" w:eastAsia="Amiri" w:cs="Amiri"/>
          <w:color w:val="111111"/>
          <w:sz w:val="28"/>
          <w:sz w:val="28"/>
          <w:szCs w:val="28"/>
          <w:rtl w:val="true"/>
          <w:lang w:bidi="ar-SA"/>
        </w:rPr>
        <w:t>ما ثَبَتَ لَهُم مِنَ الكَرامَة عِندَ اللّهِ كَما جَعَلَهُ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کرامتی است که نزد خداوند برای ایشان وجود دارد، همان طور که خداوند قرارش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همان طوری که از قول خداوند تعالی </w:t>
      </w:r>
      <w:r>
        <w:rPr>
          <w:rFonts w:ascii="Amiri" w:hAnsi="Amiri" w:eastAsia="Amiri" w:cs="Amiri"/>
          <w:color w:val="111111"/>
          <w:sz w:val="28"/>
          <w:sz w:val="28"/>
          <w:szCs w:val="28"/>
          <w:rtl w:val="true"/>
          <w:lang w:bidi="ar-SA"/>
        </w:rPr>
        <w:t>وَ لَقَد أَرسَلنا مِن قَبْلِكَ رُسُلاً إِلى قَومهِمِ فَجَاءوُهُم بِالبَيِّنَاتِ فَانتَقَمنا مِنَ الَّذِينَ اَجرمَوا</w:t>
      </w:r>
      <w:r>
        <w:rPr>
          <w:rStyle w:val="FootnoteAnchor"/>
          <w:rtl w:val="true"/>
        </w:rPr>
        <w:footnoteReference w:id="16"/>
      </w:r>
      <w:r>
        <w:rPr>
          <w:rFonts w:ascii="IRNazanin" w:hAnsi="IRNazanin" w:eastAsia="IRNazanin"/>
          <w:color w:val="111111"/>
          <w:sz w:val="28"/>
          <w:sz w:val="28"/>
          <w:szCs w:val="28"/>
          <w:rtl w:val="true"/>
          <w:lang w:bidi="fa-IR"/>
        </w:rPr>
        <w:t>این معنی بدست می آید و چنین عباراتی در کتب معتبره عامّه و خاصه فراوان است و برای نمونه چند حدیث از کتب عامّه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بِحَقِّ مُحَمَّدٍ صَلَّى اللّهُ عَلَيْهِ وَ سَلَّم لَمّا غَفَرت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 إِنَّهُ لَأَحَبُّ الخَلقِ إِلَىَّ، أُدعُنى حَقَّهُ فَقَد غَفَرْتُ لَکَ و لَو لَا مُحَمَّدٍ ما خَلَقْتُكَ</w:t>
      </w:r>
      <w:r>
        <w:rPr>
          <w:rStyle w:val="FootnoteAnchor"/>
          <w:rtl w:val="true"/>
        </w:rPr>
        <w:footnoteReference w:id="1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خطاب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آدم مرتكب خطا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به حق محمد صلى اللّه عليه و سلم از تو می خواهم که مرا بیامرزی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آدم، زیرا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مخلوقات نزد من است، مرا به حق او بخوان که البته خواهم آمرزید و اگر او نبود، تو را خلق نمی کردم</w:t>
      </w:r>
      <w:r>
        <w:rPr>
          <w:rFonts w:eastAsia="IRNazanin" w:cs="IRNazanin"/>
          <w:color w:val="111111"/>
          <w:sz w:val="28"/>
          <w:szCs w:val="28"/>
          <w:rtl w:val="true"/>
          <w:lang w:bidi="fa-IR"/>
        </w:rPr>
        <w:t xml:space="preserve">. </w:t>
      </w:r>
      <w:bookmarkStart w:id="35" w:name="pg9388_81546"/>
    </w:p>
    <w:p>
      <w:pPr>
        <w:pStyle w:val="BookText"/>
        <w:rPr/>
      </w:pPr>
      <w:bookmarkEnd w:id="3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رَوَى الحاكِمُ فِى الكبير وَ الأوسَطِ مِن قَولِ رَسُولُ اللّه صَلَّىَ اللّهُ عَلَيْهِ وَ سَلَّم اِغْفِرلى لِأُمّى فاطِمَةَ بِنتِ أَسَد و وسَّع عَلَيْها مَدخَلَها بِحَقِّ نِبيِّكَ وَ الأَنبِياءِ الَّذِينَ مِن قَبلى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حاکم در الکبیر و الاوسط از قول رسول خدا صلى اللّه عليه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بنت اسد را بیامرز و به حق پیغمبرت و پیامبران قبل از من، ورود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وسیع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ماجَه بإسِنادِه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مَن خَرَجَ مِن بَيْتِهِ إِلَى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اَسْتَلُكَ بحَقِّ السّائِلِينَ عَلَيْكَ وَ اَسأَلُكَ بِحَقِّ مَمشاىِ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لَم اَخرُج اشراً و لا بَطَراً و لا رِياءً و لا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اتّقاءَ سَخَطِكَ وَ ابْتِغاءَ مَرْضاتِكَ فَأَسْتَلْكَ أَن تُعيدَنَى مِنَ النَّارِ وَ أَن تَغفِرَ لَى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اللّهُ عَلَيْهِ بِوَجهِهِ، وَ استَغفَرَ بهِ سَبْعُونَ أَلف مَلَک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ابن ماجه به اسنادش از ابو سعید خدری روایت کرده که پیامبر صلّی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خانه اش برای نماز خارج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که من تو را به حق گدایانت و به حق پیاده روی ام می خوانم که من از روی پر نعمتی و سر مستی و ریا و سمعه خارج نمی شوم و برای پرهیز از خشمت و جلب رضایت تو، خارج شدم، پس از تو می خواهم که مرا از آتش پناهم دهی و گناهانم را بیامرزی که گناهان را نمی آمرزد مگر تو، خداوند به وجهش به او رو کرد و او را هفتاد هزار ملک آمرزش طلبیدند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رَضِيَ اللّه عَنه كانَ إِذا قَحَطُوا اِستَسقى بِالعَبّاسِ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بِنَبِيِّنَا فَتَسقينا و إِنَّا نَتَوَسَّلُ إِلَيكَ بِعَمِّ نَبِيِّنَا فَاسْقِنا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از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عمر بن خطاب هنگامی که قحطی باران شد به عباس بن عبد المطلب طلب باران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سبب پیغمبر مان به تو متوسل می شویم که ما را باران عنایت کنی و به سبب عموی پیغمبر مان به تو متوسل می شویم، پس ما را باران عنایت فرما، گوید پس باران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بهره مند شدند</w:t>
      </w:r>
      <w:r>
        <w:rPr>
          <w:rFonts w:eastAsia="IRNazanin" w:cs="IRNazanin"/>
          <w:color w:val="111111"/>
          <w:sz w:val="28"/>
          <w:szCs w:val="28"/>
          <w:rtl w:val="true"/>
          <w:lang w:bidi="fa-IR"/>
        </w:rPr>
        <w:t>)</w:t>
      </w:r>
    </w:p>
    <w:p>
      <w:pPr>
        <w:pStyle w:val="Heading3"/>
        <w:numPr>
          <w:ilvl w:val="2"/>
          <w:numId w:val="1"/>
        </w:numPr>
        <w:rPr/>
      </w:pPr>
      <w:bookmarkStart w:id="36" w:name="__RefHeading___Toc5511572_2870459653"/>
      <w:bookmarkStart w:id="37" w:name="_Toc15"/>
      <w:bookmarkEnd w:id="36"/>
      <w:r>
        <w:rPr>
          <w:rtl w:val="true"/>
        </w:rPr>
        <w:t>بی مانند خلایق</w:t>
      </w:r>
      <w:bookmarkEnd w:id="37"/>
    </w:p>
    <w:p>
      <w:pPr>
        <w:pStyle w:val="BookText"/>
        <w:rPr/>
      </w:pPr>
      <w:r>
        <w:rPr>
          <w:rFonts w:ascii="IRNazanin" w:hAnsi="IRNazanin" w:eastAsia="IRNazanin"/>
          <w:color w:val="111111"/>
          <w:sz w:val="28"/>
          <w:sz w:val="28"/>
          <w:szCs w:val="28"/>
          <w:rtl w:val="true"/>
          <w:lang w:bidi="fa-IR"/>
        </w:rPr>
        <w:t xml:space="preserve">ای روی بی مثال تو، وجه خدا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نشین بارگه کبریا، علی</w:t>
      </w:r>
    </w:p>
    <w:p>
      <w:pPr>
        <w:pStyle w:val="BookText"/>
        <w:rPr/>
      </w:pPr>
      <w:r>
        <w:rPr>
          <w:rFonts w:ascii="IRNazanin" w:hAnsi="IRNazanin" w:eastAsia="IRNazanin"/>
          <w:color w:val="111111"/>
          <w:sz w:val="28"/>
          <w:sz w:val="28"/>
          <w:szCs w:val="28"/>
          <w:rtl w:val="true"/>
          <w:lang w:bidi="fa-IR"/>
        </w:rPr>
        <w:t xml:space="preserve">تا مولد تو شد، حرم پاک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مطاف و قبله ی اهل ولا علی</w:t>
      </w:r>
    </w:p>
    <w:p>
      <w:pPr>
        <w:pStyle w:val="BookText"/>
        <w:rPr/>
      </w:pPr>
      <w:r>
        <w:rPr>
          <w:rFonts w:ascii="IRNazanin" w:hAnsi="IRNazanin" w:eastAsia="IRNazanin"/>
          <w:color w:val="111111"/>
          <w:sz w:val="28"/>
          <w:sz w:val="28"/>
          <w:szCs w:val="28"/>
          <w:rtl w:val="true"/>
          <w:lang w:bidi="fa-IR"/>
        </w:rPr>
        <w:t xml:space="preserve">اکمال دین حقّی و اتمام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غدیر، شاهد این مُدَّعا علی</w:t>
      </w:r>
    </w:p>
    <w:p>
      <w:pPr>
        <w:pStyle w:val="BookText"/>
        <w:rPr/>
      </w:pPr>
      <w:r>
        <w:rPr>
          <w:rFonts w:ascii="IRNazanin" w:hAnsi="IRNazanin" w:eastAsia="IRNazanin"/>
          <w:color w:val="111111"/>
          <w:sz w:val="28"/>
          <w:sz w:val="28"/>
          <w:szCs w:val="28"/>
          <w:rtl w:val="true"/>
          <w:lang w:bidi="fa-IR"/>
        </w:rPr>
        <w:t xml:space="preserve">آیات حق، به وصف جمال و کمال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شِمّه ایست، مدح تو در هل اَتی، علی</w:t>
      </w:r>
    </w:p>
    <w:p>
      <w:pPr>
        <w:pStyle w:val="BookText"/>
        <w:rPr/>
      </w:pPr>
      <w:r>
        <w:rPr>
          <w:rFonts w:ascii="IRNazanin" w:hAnsi="IRNazanin" w:eastAsia="IRNazanin"/>
          <w:color w:val="111111"/>
          <w:sz w:val="28"/>
          <w:sz w:val="28"/>
          <w:szCs w:val="28"/>
          <w:rtl w:val="true"/>
          <w:lang w:bidi="fa-IR"/>
        </w:rPr>
        <w:t xml:space="preserve">قرآن تمام آمده، در بای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نقطه هم تویی که بود تحت با، علی</w:t>
      </w:r>
    </w:p>
    <w:p>
      <w:pPr>
        <w:pStyle w:val="BookText"/>
        <w:rPr/>
      </w:pPr>
      <w:r>
        <w:rPr>
          <w:rFonts w:ascii="Amiri" w:hAnsi="Amiri" w:eastAsia="Amiri" w:cs="Amiri"/>
          <w:color w:val="111111"/>
          <w:sz w:val="28"/>
          <w:sz w:val="28"/>
          <w:szCs w:val="28"/>
          <w:rtl w:val="true"/>
          <w:lang w:bidi="ar-SA"/>
        </w:rPr>
        <w:t>قُلْ إِنَّما وَلِيُّكُمُ اللّه</w:t>
      </w:r>
      <w:r>
        <w:rPr>
          <w:rFonts w:ascii="IRNazanin" w:hAnsi="IRNazanin" w:eastAsia="IRNazanin"/>
          <w:color w:val="111111"/>
          <w:sz w:val="28"/>
          <w:sz w:val="28"/>
          <w:szCs w:val="28"/>
          <w:rtl w:val="true"/>
          <w:lang w:bidi="fa-IR"/>
        </w:rPr>
        <w:t xml:space="preserve"> آیتی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ولایتت، به همه ما سوى على شاهد به کار خلقی و چشم خدا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گواه گفته ی حَق، قُلْ كَفی علی</w:t>
      </w:r>
    </w:p>
    <w:p>
      <w:pPr>
        <w:pStyle w:val="BookText"/>
        <w:rPr/>
      </w:pPr>
      <w:r>
        <w:rPr>
          <w:rFonts w:ascii="IRNazanin" w:hAnsi="IRNazanin" w:eastAsia="IRNazanin"/>
          <w:color w:val="111111"/>
          <w:sz w:val="28"/>
          <w:sz w:val="28"/>
          <w:szCs w:val="28"/>
          <w:rtl w:val="true"/>
          <w:lang w:bidi="fa-IR"/>
        </w:rPr>
        <w:t xml:space="preserve">ظرف مَشِيّتيّیُ و خدا را اراده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اشاره زنده کنی، مرده را علی</w:t>
      </w:r>
    </w:p>
    <w:p>
      <w:pPr>
        <w:pStyle w:val="BookText"/>
        <w:rPr/>
      </w:pPr>
      <w:r>
        <w:rPr>
          <w:rFonts w:ascii="IRNazanin" w:hAnsi="IRNazanin" w:eastAsia="IRNazanin"/>
          <w:color w:val="111111"/>
          <w:sz w:val="28"/>
          <w:sz w:val="28"/>
          <w:szCs w:val="28"/>
          <w:rtl w:val="true"/>
          <w:lang w:bidi="fa-IR"/>
        </w:rPr>
        <w:t xml:space="preserve">نشناخت کس خدا و نبی را به غیر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 جز خدا و پیمبر، تو را علی</w:t>
      </w:r>
    </w:p>
    <w:p>
      <w:pPr>
        <w:pStyle w:val="BookText"/>
        <w:rPr/>
      </w:pPr>
      <w:r>
        <w:rPr>
          <w:rFonts w:ascii="IRNazanin" w:hAnsi="IRNazanin" w:eastAsia="IRNazanin"/>
          <w:color w:val="111111"/>
          <w:sz w:val="28"/>
          <w:sz w:val="28"/>
          <w:szCs w:val="28"/>
          <w:rtl w:val="true"/>
          <w:lang w:bidi="fa-IR"/>
        </w:rPr>
        <w:t xml:space="preserve">همتای تو، بجز نبی و فاطمه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خدای، فرد و وحیدی تو یا علی</w:t>
      </w:r>
    </w:p>
    <w:p>
      <w:pPr>
        <w:pStyle w:val="BookText"/>
        <w:rPr/>
      </w:pPr>
      <w:r>
        <w:rPr>
          <w:rFonts w:ascii="IRNazanin" w:hAnsi="IRNazanin" w:eastAsia="IRNazanin"/>
          <w:color w:val="111111"/>
          <w:sz w:val="28"/>
          <w:sz w:val="28"/>
          <w:szCs w:val="28"/>
          <w:rtl w:val="true"/>
          <w:lang w:bidi="fa-IR"/>
        </w:rPr>
        <w:t xml:space="preserve">روز غدیر، نور علی نور 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یافتی به دست پیمبر تو جا، علی</w:t>
      </w:r>
    </w:p>
    <w:p>
      <w:pPr>
        <w:pStyle w:val="BookText"/>
        <w:rPr/>
      </w:pPr>
      <w:r>
        <w:rPr>
          <w:rFonts w:ascii="IRNazanin" w:hAnsi="IRNazanin" w:eastAsia="IRNazanin"/>
          <w:color w:val="111111"/>
          <w:sz w:val="28"/>
          <w:sz w:val="28"/>
          <w:szCs w:val="28"/>
          <w:rtl w:val="true"/>
          <w:lang w:bidi="fa-IR"/>
        </w:rPr>
        <w:t xml:space="preserve">هر کس که گشت داخل حصنِ ولای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بود ز آتش روز جزا على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معصومی</w:t>
      </w:r>
      <w:r>
        <w:rPr>
          <w:rFonts w:eastAsia="IRNazanin" w:cs="IRNazanin"/>
          <w:color w:val="111111"/>
          <w:sz w:val="28"/>
          <w:szCs w:val="28"/>
          <w:rtl w:val="true"/>
          <w:lang w:bidi="fa-IR"/>
        </w:rPr>
        <w:t xml:space="preserve">) </w:t>
      </w:r>
      <w:bookmarkStart w:id="38" w:name="pg9388_81547"/>
    </w:p>
    <w:p>
      <w:pPr>
        <w:pStyle w:val="Heading2"/>
        <w:numPr>
          <w:ilvl w:val="1"/>
          <w:numId w:val="1"/>
        </w:numPr>
        <w:rPr/>
      </w:pPr>
      <w:bookmarkStart w:id="39" w:name="__RefHeading___Toc5511574_2870459653"/>
      <w:bookmarkStart w:id="40" w:name="_Toc16"/>
      <w:bookmarkEnd w:id="38"/>
      <w:bookmarkEnd w:id="39"/>
      <w:r>
        <w:rPr>
          <w:rtl w:val="true"/>
        </w:rPr>
        <w:t>سلسله مباحثی پیرامون اهل کتاب</w:t>
      </w:r>
      <w:r>
        <w:rPr>
          <w:rtl w:val="true"/>
        </w:rPr>
        <w:t xml:space="preserve">: </w:t>
      </w:r>
      <w:r>
        <w:rPr>
          <w:rtl w:val="true"/>
        </w:rPr>
        <w:t>بخش دوّم</w:t>
      </w:r>
      <w:bookmarkEnd w:id="40"/>
    </w:p>
    <w:p>
      <w:pPr>
        <w:pStyle w:val="Heading3"/>
        <w:numPr>
          <w:ilvl w:val="2"/>
          <w:numId w:val="1"/>
        </w:numPr>
        <w:rPr/>
      </w:pPr>
      <w:bookmarkStart w:id="41" w:name="__RefHeading___Toc5511576_2870459653"/>
      <w:bookmarkStart w:id="42" w:name="_Toc17"/>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آن چه در این شماره می خوانید ادامه ی مطالب مندرج در شماره ی قبل است، که توسط استاد حجت الاسلام مردانی ایراد گردیده است، که با قدری تصرف و ویرایش تقدیم می شود</w:t>
      </w:r>
      <w:r>
        <w:rPr>
          <w:rFonts w:eastAsia="IRNazanin" w:cs="IRNazanin"/>
          <w:color w:val="111111"/>
          <w:sz w:val="28"/>
          <w:szCs w:val="28"/>
          <w:rtl w:val="true"/>
          <w:lang w:bidi="fa-IR"/>
        </w:rPr>
        <w:t>.</w:t>
      </w:r>
    </w:p>
    <w:p>
      <w:pPr>
        <w:pStyle w:val="Heading3"/>
        <w:numPr>
          <w:ilvl w:val="2"/>
          <w:numId w:val="1"/>
        </w:numPr>
        <w:rPr/>
      </w:pPr>
      <w:bookmarkStart w:id="43" w:name="__RefHeading___Toc5511578_2870459653"/>
      <w:bookmarkStart w:id="44" w:name="_Toc18"/>
      <w:bookmarkEnd w:id="43"/>
      <w:r>
        <w:rPr>
          <w:rtl w:val="true"/>
        </w:rPr>
        <w:t>تتمه بحث پیرامون پاک یا نجس بودن اهل کتاب</w:t>
      </w:r>
      <w:bookmarkEnd w:id="44"/>
    </w:p>
    <w:p>
      <w:pPr>
        <w:pStyle w:val="BookText"/>
        <w:rPr/>
      </w:pPr>
      <w:r>
        <w:rPr>
          <w:rFonts w:ascii="IRNazanin" w:hAnsi="IRNazanin" w:eastAsia="IRNazanin"/>
          <w:color w:val="111111"/>
          <w:sz w:val="28"/>
          <w:sz w:val="28"/>
          <w:szCs w:val="28"/>
          <w:rtl w:val="true"/>
          <w:lang w:bidi="fa-IR"/>
        </w:rPr>
        <w:t>گفته شد، عده ای از فقها آن ها را پاک می دانند و نجاست آن ها را، سیاسی می دانند و گفته می شود این به خاطر این است که ارتباط مسلمین با آنان قطع شود تا مسلمانان از خط تأثیرات منفی اهل کتاب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مراجع هم آن ها را نجس می دانند و هر دو گروه برای نظر خود شان به قرآن استناد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طَعامُ الَّذِينَ أُوتُوا الكِتابَ حِلٌّ لَكُم</w:t>
      </w:r>
      <w:r>
        <w:rPr>
          <w:rStyle w:val="FootnoteAnchor"/>
          <w:rtl w:val="true"/>
        </w:rPr>
        <w:footnoteReference w:id="21"/>
      </w:r>
      <w:r>
        <w:rPr>
          <w:rFonts w:ascii="IRNazanin" w:hAnsi="IRNazanin" w:eastAsia="IRNazanin"/>
          <w:color w:val="111111"/>
          <w:sz w:val="28"/>
          <w:sz w:val="28"/>
          <w:szCs w:val="28"/>
          <w:rtl w:val="true"/>
          <w:lang w:bidi="fa-IR"/>
        </w:rPr>
        <w:t xml:space="preserve">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کسانی که اهل کتاب هستند، برای شما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بين مجتهدین در مورد معنای طعام اختلاف است بعضی می گویند یهود و نصاری </w:t>
      </w:r>
      <w:r>
        <w:rPr>
          <w:rStyle w:val="FootnoteAnchor"/>
          <w:rtl w:val="true"/>
        </w:rPr>
        <w:footnoteReference w:id="22"/>
      </w:r>
      <w:r>
        <w:rPr>
          <w:rFonts w:ascii="IRNazanin" w:hAnsi="IRNazanin" w:eastAsia="IRNazanin"/>
          <w:color w:val="111111"/>
          <w:sz w:val="28"/>
          <w:sz w:val="28"/>
          <w:szCs w:val="28"/>
          <w:rtl w:val="true"/>
          <w:lang w:bidi="fa-IR"/>
        </w:rPr>
        <w:t xml:space="preserve">اگر نجس هم باشند، گندم و جو آن ها نجس نیست و عده ای هم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يُطعِمُ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چیز های دیگر مثل غذا های پخته و دیگر غذا ها هم می شود، نیز نجس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اختلاف در مورد یهود و نصاری، اختلاف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آن طور که باید و شاید برای ما واضح نیست، لذا برای تحقیق پیرامون این مطلب،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تقی جعفری که دارای چند موضوع است معرفی می شود که یکی از آن موضوعات مربوط به اهل کتاب است و ایشان روایات</w:t>
      </w:r>
    </w:p>
    <w:p>
      <w:pPr>
        <w:pStyle w:val="BookText"/>
        <w:rPr/>
      </w:pPr>
      <w:r>
        <w:rPr>
          <w:rFonts w:ascii="IRNazanin" w:hAnsi="IRNazanin" w:eastAsia="IRNazanin"/>
          <w:color w:val="111111"/>
          <w:sz w:val="28"/>
          <w:sz w:val="28"/>
          <w:szCs w:val="28"/>
          <w:rtl w:val="true"/>
          <w:lang w:bidi="fa-IR"/>
        </w:rPr>
        <w:t>مربوط به این موضوع را در آن جا جمع آوری کرده اند، منتهی صادر کردن فتوی به عهده مجتهد است</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45" w:name="__RefHeading___Toc5511580_2870459653"/>
      <w:bookmarkStart w:id="46" w:name="_Toc19"/>
      <w:bookmarkEnd w:id="45"/>
      <w:r>
        <w:rPr>
          <w:rtl w:val="true"/>
        </w:rPr>
        <w:t>اجتهاد و اجتهاد در مقابل نص</w:t>
      </w:r>
      <w:r>
        <w:rPr>
          <w:rtl w:val="true"/>
        </w:rPr>
        <w:t>:</w:t>
      </w:r>
      <w:bookmarkEnd w:id="46"/>
    </w:p>
    <w:p>
      <w:pPr>
        <w:pStyle w:val="BookText"/>
        <w:rPr/>
      </w:pPr>
      <w:r>
        <w:rPr>
          <w:rFonts w:ascii="IRNazanin" w:hAnsi="IRNazanin" w:eastAsia="IRNazanin"/>
          <w:color w:val="111111"/>
          <w:sz w:val="28"/>
          <w:sz w:val="28"/>
          <w:szCs w:val="28"/>
          <w:rtl w:val="true"/>
          <w:lang w:bidi="fa-IR"/>
        </w:rPr>
        <w:t xml:space="preserve">چون روایات مختلف است، در اجتهاد هم، فتوا ها مختلف شده است، این جا بر مجتهدین هم نمی توان خرده گرفت؛ چون مجتهد زحمت کشیده و تشخیص او چنین بوده است و در علم اصول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للمصيب اجران و للمخطىء اجرٌ واحد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در این جا لازم به ذکر است این که، اهل سنت مقام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 یک مجتهد پایین می آورند و دیگران را در مقابل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هم اجتهاد کرده است و شخص دیگر هم اجتهاد کرده، پس هر کدام نظری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مخالف نظر شیعه می باشد و هر چند اگر کمی بررسی کنیم، از خود عامه کسانی هستند که به خلاف این مطلب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فخر رازی در چندین جا در تفسیر خودش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نکرده اند و هر چه گفته اند وحى بوده است و این به طور دقیق عقیده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47" w:name="pg9388_81548"/>
    </w:p>
    <w:p>
      <w:pPr>
        <w:pStyle w:val="BookText"/>
        <w:rPr/>
      </w:pPr>
      <w:bookmarkEnd w:id="47"/>
      <w:r>
        <w:rPr>
          <w:rFonts w:ascii="IRNazanin" w:hAnsi="IRNazanin" w:eastAsia="IRNazanin"/>
          <w:color w:val="111111"/>
          <w:sz w:val="28"/>
          <w:sz w:val="28"/>
          <w:szCs w:val="28"/>
          <w:rtl w:val="true"/>
          <w:lang w:bidi="fa-IR"/>
        </w:rPr>
        <w:t>نظر شیعه این است که وحی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قرآنی همین قرآن است و به اعتقاد ما این قرآن در زمان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 و ائمه اطهار علیهم السلام در زمان خود شان به همین قرآن استناد و استشهاد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غیر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قسمتی از وحی که در قرآن نیامده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و به مناسبت های مختلف، آن را برای مردم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مانند مرحوم سید شریف الدین، سخنان افرادی را که در مقابل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گفته اند، اجتهاد در مقابل نص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از کلام های قطعی پیامبر حدیث ثقلین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این حدیث ثَقَلین که شک و شبهه ای در آن نیست و مورد قبول شیعه و سنی است، حضرت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 عِترُتى، لَنْ يَفْتَرِقَا حَتَّى يَرِدَا عَلَى الْحَوْضَ، مَا إِنْ تَمَسَّكتُمْ بِهِمَا، لَنْ تَضِلُّوا بَعْدِي أَبَداً</w:t>
      </w:r>
      <w:r>
        <w:rPr>
          <w:rStyle w:val="FootnoteAnchor"/>
          <w:rtl w:val="true"/>
        </w:rPr>
        <w:footnoteReference w:id="26"/>
      </w:r>
      <w:r>
        <w:rPr>
          <w:rFonts w:ascii="IRNazanin" w:hAnsi="IRNazanin" w:eastAsia="IRNazanin"/>
          <w:color w:val="111111"/>
          <w:sz w:val="28"/>
          <w:sz w:val="28"/>
          <w:szCs w:val="28"/>
          <w:rtl w:val="true"/>
          <w:lang w:bidi="fa-IR"/>
        </w:rPr>
        <w:t xml:space="preserve"> توجه به چند نکته در این حدیث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ابد است و معنایش این است که این ها هرگز از هم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شاید اگر صد مورد این حدیث نقل شده، یک مورد آن به جای کلمه عترتی واژه سنتی دارد و به هر حال سنتی هم به با کمی دقت به همان عترتی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که همان کلام سوره توبه است، از این جا بدست می آید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مَعَ الصادِقِينَ</w:t>
      </w:r>
      <w:r>
        <w:rPr>
          <w:rStyle w:val="FootnoteAnchor"/>
          <w:rtl w:val="true"/>
        </w:rPr>
        <w:footnoteReference w:id="27"/>
      </w:r>
      <w:r>
        <w:rPr>
          <w:rFonts w:ascii="IRNazanin" w:hAnsi="IRNazanin" w:eastAsia="IRNazanin"/>
          <w:color w:val="111111"/>
          <w:sz w:val="28"/>
          <w:sz w:val="28"/>
          <w:szCs w:val="28"/>
          <w:rtl w:val="true"/>
          <w:lang w:bidi="fa-IR"/>
        </w:rPr>
        <w:t>یعنی هم چنان که تا روز قیامت باید با قرآن باشید، با صادقین نیز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نمی فرماید از صادقین باشید، چون احدی نمی تواند از صادقین کامل باشد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پس اگر</w:t>
      </w:r>
    </w:p>
    <w:p>
      <w:pPr>
        <w:pStyle w:val="BookText"/>
        <w:rPr/>
      </w:pPr>
      <w:r>
        <w:rPr>
          <w:rFonts w:ascii="IRNazanin" w:hAnsi="IRNazanin" w:eastAsia="IRNazanin"/>
          <w:color w:val="111111"/>
          <w:sz w:val="28"/>
          <w:sz w:val="28"/>
          <w:szCs w:val="28"/>
          <w:rtl w:val="true"/>
          <w:lang w:bidi="fa-IR"/>
        </w:rPr>
        <w:t xml:space="preserve">کسی در مقابل وحی یعنی قرآن یا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مُتْعَتَانِ کَانَتَا فِی عهدِ رَسُولِ اللَّهِ وَ أنَا احَرِّمُهُما</w:t>
      </w:r>
      <w:r>
        <w:rPr>
          <w:rStyle w:val="FootnoteAnchor"/>
          <w:rtl w:val="true"/>
        </w:rPr>
        <w:footnoteReference w:id="29"/>
      </w:r>
      <w:r>
        <w:rPr>
          <w:rFonts w:ascii="IRNazanin" w:hAnsi="IRNazanin" w:eastAsia="IRNazanin"/>
          <w:color w:val="111111"/>
          <w:sz w:val="28"/>
          <w:sz w:val="28"/>
          <w:szCs w:val="28"/>
          <w:rtl w:val="true"/>
          <w:lang w:bidi="fa-IR"/>
        </w:rPr>
        <w:t>تا آن جا که به عبد اللّه پسر عمر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حرام است یا حلال می گوید حلال می گویند پدرت حرام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چیز که پدرم حرام کند حرام می شود و از عالم سنی دیگر در مورد متعه می پرسند، می گوید حلال است، می گویند طبق چه سندی؛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قول عمر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محلل تان كانتا في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می گوید من حرام کرده ام، پس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على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 اجتهاد در مقابل نص، هر چند که اجتهادی هم در کار نبوده است</w:t>
      </w:r>
      <w:r>
        <w:rPr>
          <w:rFonts w:eastAsia="IRNazanin" w:cs="IRNazanin"/>
          <w:color w:val="111111"/>
          <w:sz w:val="28"/>
          <w:szCs w:val="28"/>
          <w:rtl w:val="true"/>
          <w:lang w:bidi="fa-IR"/>
        </w:rPr>
        <w:t>.</w:t>
      </w:r>
    </w:p>
    <w:p>
      <w:pPr>
        <w:pStyle w:val="Heading3"/>
        <w:numPr>
          <w:ilvl w:val="2"/>
          <w:numId w:val="1"/>
        </w:numPr>
        <w:rPr/>
      </w:pPr>
      <w:bookmarkStart w:id="48" w:name="__RefHeading___Toc5511582_2870459653"/>
      <w:bookmarkStart w:id="49" w:name="_Toc20"/>
      <w:bookmarkEnd w:id="48"/>
      <w:r>
        <w:rPr>
          <w:rtl w:val="true"/>
        </w:rPr>
        <w:t>توحید و شرک در طاعت در قرآن</w:t>
      </w:r>
      <w:bookmarkEnd w:id="49"/>
    </w:p>
    <w:p>
      <w:pPr>
        <w:pStyle w:val="BookText"/>
        <w:rPr/>
      </w:pPr>
      <w:r>
        <w:rPr>
          <w:rFonts w:ascii="IRNazanin" w:hAnsi="IRNazanin" w:eastAsia="IRNazanin"/>
          <w:color w:val="111111"/>
          <w:sz w:val="28"/>
          <w:sz w:val="28"/>
          <w:szCs w:val="28"/>
          <w:rtl w:val="true"/>
          <w:lang w:bidi="fa-IR"/>
        </w:rPr>
        <w:t>شیطان در روز قیامت پیدا می شود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وَعَدَكُم وَعدَ الحَقِّ و وَعَدَتَكُم فَأَخلَفْتُكُم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خدا به شما وعده حق داد و من هم شما را وعده دادم، ولی خلف وعده کردم، چرا مرا ملامت می کنید، خود تان را ملامت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 توانم شما را نجات دهم و نه شما می توانید من را نجات دهید، اما این را بدانید که شما مشرک هستید ولی من مشرک نیستم و من بیزارم از آن شرکی که برای خدا قائل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برای شخصی سوال پیش آمد و پیش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اطاعتی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اطاعتی یعنی این که مردم فقط باید از خدا اطاعت کنند و اگر از غیر خدا هم اطاعت می کنند باید طبق دستور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آمدند در اطاعت، شیطان را شریک خدا قرار دادند و شیطان هم می گوید من شریک خدا نیستم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جابر بن عبد اللّه انصاری پیش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این آیه را من </w:t>
      </w:r>
    </w:p>
    <w:p>
      <w:pPr>
        <w:pStyle w:val="BookText"/>
        <w:rPr/>
      </w:pPr>
      <w:r>
        <w:rPr>
          <w:rFonts w:ascii="IRNazanin" w:hAnsi="IRNazanin" w:eastAsia="IRNazanin"/>
          <w:color w:val="111111"/>
          <w:sz w:val="28"/>
          <w:sz w:val="28"/>
          <w:szCs w:val="28"/>
          <w:rtl w:val="true"/>
          <w:lang w:bidi="fa-IR"/>
        </w:rPr>
        <w:t>نمی فهمم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يَايُهَا الَّذِينَ ءَامَنُوا أَطِيعُوا اللَّهَ وَ أَطِيعُوا الرَسُولَ وَ أُولِى الأمر مِنكُم</w:t>
      </w:r>
      <w:r>
        <w:rPr>
          <w:rStyle w:val="FootnoteAnchor"/>
          <w:rtl w:val="true"/>
        </w:rPr>
        <w:footnoteReference w:id="31"/>
      </w:r>
      <w:r>
        <w:rPr>
          <w:rFonts w:ascii="IRNazanin" w:hAnsi="IRNazanin" w:eastAsia="IRNazanin"/>
          <w:color w:val="111111"/>
          <w:sz w:val="28"/>
          <w:sz w:val="28"/>
          <w:szCs w:val="28"/>
          <w:rtl w:val="true"/>
          <w:lang w:bidi="fa-IR"/>
        </w:rPr>
        <w:t>حضرت فرمودند کدام قسمت را نفهمیدی؟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که مشخصّ است، ولی اولی الامر چه کسانی هستند؟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خُلَفَائِی</w:t>
      </w:r>
      <w:r>
        <w:rPr>
          <w:rFonts w:ascii="IRNazanin" w:hAnsi="IRNazanin" w:eastAsia="IRNazanin"/>
          <w:color w:val="111111"/>
          <w:sz w:val="28"/>
          <w:sz w:val="28"/>
          <w:szCs w:val="28"/>
          <w:rtl w:val="true"/>
          <w:lang w:bidi="fa-IR"/>
        </w:rPr>
        <w:t xml:space="preserve"> این ها جانشینان</w:t>
      </w:r>
    </w:p>
    <w:p>
      <w:pPr>
        <w:pStyle w:val="BookText"/>
        <w:rPr/>
      </w:pPr>
      <w:r>
        <w:rPr>
          <w:rFonts w:ascii="IRNazanin" w:hAnsi="IRNazanin" w:eastAsia="IRNazanin"/>
          <w:color w:val="111111"/>
          <w:sz w:val="28"/>
          <w:sz w:val="28"/>
          <w:szCs w:val="28"/>
          <w:rtl w:val="true"/>
          <w:lang w:bidi="fa-IR"/>
        </w:rPr>
        <w:t xml:space="preserve">من هستند، اولین آن 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ترتیب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شمردند و فرمودند ایشان غایب می شوند تا حدی که عده ای از عقیده خود بر می گردند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جَعفَر بن مُحَمَّد عَنْ أَبِيهِ عَن جَدِّه عَن عَلَى عَلَيهِ السَلام قالَ،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الاَئِمَّهُ بَعدى اِثنا عَشَرَ أَوَلَهُمْ عَلَّى بنَ أَبى طالِب وَ آخِرُهُم القائِم هُم خُلَفائى وَ اَوصیائی وَ اَولیایی وَ حُجَّهُ اللّه عَلَى أُمَّتِي بَعدِي ، اَلْمُقِّرُ بِهِم مُومِنُ وَ المُنكِرُ لَهُم كَافِرُ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ما پیامبران را مثل افراد عادی نمی دانیم چون در عین حالی که بشرند، ولی بشری هستند که طبق آيه </w:t>
      </w:r>
      <w:r>
        <w:rPr>
          <w:rFonts w:ascii="Amiri" w:hAnsi="Amiri" w:eastAsia="Amiri" w:cs="Amiri"/>
          <w:color w:val="111111"/>
          <w:sz w:val="28"/>
          <w:sz w:val="28"/>
          <w:szCs w:val="28"/>
          <w:rtl w:val="true"/>
          <w:lang w:bidi="ar-SA"/>
        </w:rPr>
        <w:t>قُلْ إِنَّما أَنَا بَشَرٌ مِثْلُكُم يوُحى إِلىَّ</w:t>
      </w:r>
      <w:r>
        <w:rPr>
          <w:rStyle w:val="FootnoteAnchor"/>
          <w:rtl w:val="true"/>
        </w:rPr>
        <w:footnoteReference w:id="33"/>
      </w:r>
      <w:r>
        <w:rPr>
          <w:rFonts w:ascii="IRNazanin" w:hAnsi="IRNazanin" w:eastAsia="IRNazanin"/>
          <w:color w:val="111111"/>
          <w:sz w:val="28"/>
          <w:sz w:val="28"/>
          <w:szCs w:val="28"/>
          <w:rtl w:val="true"/>
          <w:lang w:bidi="fa-IR"/>
        </w:rPr>
        <w:t xml:space="preserve">و نزول وحی،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ممتاز کرده است و البته همین نزول وحی اختصاصی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نزول ملائکه در مورد ائمه اطهار عليهم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چنین ائمه دیگر، نیز وارث علم پیامبرند و لذا در قرآن </w:t>
      </w:r>
      <w:r>
        <w:rPr>
          <w:rFonts w:ascii="Amiri" w:hAnsi="Amiri" w:eastAsia="Amiri" w:cs="Amiri"/>
          <w:color w:val="111111"/>
          <w:sz w:val="28"/>
          <w:sz w:val="28"/>
          <w:szCs w:val="28"/>
          <w:rtl w:val="true"/>
          <w:lang w:bidi="ar-SA"/>
        </w:rPr>
        <w:t>تَنَزَّلُ المَلائِكَةُ وَ الرُّوحُ</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و استمرار را می رساند نه به قول اهل سنت که می گویند یک دفعه نازل شد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این که ما ائمه اطهار علیهم السلام را اولو الامر می دانیم و اطاعت شان را مثل اطاعت خدا واجب و فریضه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بحث این که کتاب خدا را باید به قرآن و عترت تفسیر گرفتار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گویی حضرت یوسف از ظهور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بودند؛ در میان بنی اسرائیل شخصیّتی، از ناحیه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ساره پیش حاکم شان می آورند، حاکم خواست به این زن دست درازی کند ولی به حکم خدا دستش خشک شد و بعد توبه کرد و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به صورت اول برگشت و دوباره خواست دست درازی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نهایتاً او توبه حقیقی کرد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دعا کرد و آن پادشاه هاجر را هم به ساره بخشید و چون جناب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ساره دارای فرزند نمی شد، ساره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هاجر را به تو بخشیدم، تا شاید خدا از او فرزندی به ما عنایت کند و نتیجه آن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خدا به هاجر عنایت کرد که بعد جناب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و اسماعیل را بخاطر ناراحتی ساره و به فرمان الهی به بیابان برد و سر انجام آن ها را در پناه خداوند در بیابان رها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خداوند متعال به ساره هم پسری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 که نام او را اسحاق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 جناب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خداوند به او دو فرزند عنایت فرموده، یکی به نام یعقوب و یکی به نام عیس یا عیسو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اسرائیل نام یعقوب است و بنی اسرائیل فرزندان</w:t>
      </w:r>
    </w:p>
    <w:p>
      <w:pPr>
        <w:pStyle w:val="BookText"/>
        <w:rPr/>
      </w:pPr>
      <w:r>
        <w:rPr>
          <w:rFonts w:ascii="IRNazanin" w:hAnsi="IRNazanin" w:eastAsia="IRNazanin"/>
          <w:color w:val="111111"/>
          <w:sz w:val="28"/>
          <w:sz w:val="28"/>
          <w:szCs w:val="28"/>
          <w:rtl w:val="true"/>
          <w:lang w:bidi="fa-IR"/>
        </w:rPr>
        <w:t xml:space="preserve">یعقوب می باشند و از طرفی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بنی اسماعیل و به تعبیر عرب ها مستعربه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این که یکی از فرزندان یعقوب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اولین کسی است که حقیقت ظهور موسی را پیش گویی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پیغمبر می شود که این بنی اسرائیل را از زیر یوق قبطي ها نجات می دهد و لذا این ها منتظر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bookmarkStart w:id="50" w:name="pg9388_81550"/>
    </w:p>
    <w:p>
      <w:pPr>
        <w:pStyle w:val="Heading2"/>
        <w:numPr>
          <w:ilvl w:val="1"/>
          <w:numId w:val="1"/>
        </w:numPr>
        <w:rPr/>
      </w:pPr>
      <w:bookmarkStart w:id="51" w:name="__RefHeading___Toc5511584_2870459653"/>
      <w:bookmarkStart w:id="52" w:name="_Toc21"/>
      <w:bookmarkEnd w:id="50"/>
      <w:bookmarkEnd w:id="51"/>
      <w:r>
        <w:rPr>
          <w:rtl w:val="true"/>
        </w:rPr>
        <w:t>امام على علیه السلام و استمداد حضرت سليمان عليه السلام</w:t>
      </w:r>
      <w:bookmarkEnd w:id="52"/>
    </w:p>
    <w:p>
      <w:pPr>
        <w:pStyle w:val="Heading3"/>
        <w:numPr>
          <w:ilvl w:val="2"/>
          <w:numId w:val="1"/>
        </w:numPr>
        <w:rPr/>
      </w:pPr>
      <w:bookmarkStart w:id="53" w:name="__RefHeading___Toc5511586_2870459653"/>
      <w:bookmarkStart w:id="54" w:name="_Toc22"/>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در جنگ جهانی اول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عده ای از سربازان انگلیسی، در چند کیلومتری بیت المقدس، مشغول سنگر گیری و حمله بودند، در دهکده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لوح نقره ای پیدا کردند، که حاشیه اش به جواهرات گران بها مرصّع و در وسطش خطوطی به حروف طلایی نگارش یافته بود و چون آن را نزد فرمانده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میجرای گریندل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هر چه کوشید نتوانست از آن چیزی بفهمد، ولی دریافت که این نوشته به زبانی باستانی است و سر انجام از طریق وی به دست سر پرستان ارتش بریتانیا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لیفتونانت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آن را به باستان شناسان بریتانیا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لوح مذکور به تحقیق و بررسی پرداختنند و کمیته ای تشکیل دادند که اساتید شناخت زبان های باستانی آمریکا، فرانسه، بریتانیا، آلمان و سایر کشور های اروپایی جزء آن کمیته بودند، پس از چند ماه بررسی در سوم ژانویه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این لوح مقدسی است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از حضرت سلیمان عليه السلام را در بر دارد که با الفاظ عبرانی قدیم، نگارش یافته است و ما اکنون ترجمه ی لوح حضرت سليمان عليه السلام را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 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مدد فرمای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 باهتول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اکاشئی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 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 مظع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فرمای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 سلیمان صوه عنخب ز الهلاد اقتا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سلیمان اکنون به این پنج بزرگوار استغاثه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بذت اللّه کم 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قدرة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کمیسیون چون بر مضمون نوشته لوح مقدس، اطلاع یافتند، هر یک با دیده ی تعجب به دیگری نگریستند و انگشت حیرت به دندان گزیدند و پس از تبادل نظر قرار بر این شد که لوح در موزه ی سلطنتی بریتانیا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خبر به اسقف اعظم انگلستان رسید، یک فرمان محرمانه ای به کمیته نوشت، که خلاصه اش این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لوح در موزه گذاشته شود و در دیدگاه مردم قرار گیرد، اساس مسیحیت متزلزل خواهد شد و سر انجام خود مسیحیان جنازه ی مسیحیت را بر دوش بلند نموده و در قبر فراموشی دفن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آن است که لوح مذکور در راز خانه کلیسای انگلستان گذارده شود و جز اسقف و اهل سرّ، کسی آن را نبیند</w:t>
      </w:r>
      <w:r>
        <w:rPr>
          <w:rFonts w:eastAsia="IRNazanin" w:cs="IRNazanin"/>
          <w:color w:val="111111"/>
          <w:sz w:val="28"/>
          <w:szCs w:val="28"/>
          <w:rtl w:val="true"/>
          <w:lang w:bidi="fa-IR"/>
        </w:rPr>
        <w:t xml:space="preserve">. </w:t>
      </w:r>
      <w:r>
        <w:rPr>
          <w:rStyle w:val="FootnoteAnchor"/>
          <w:rtl w:val="true"/>
        </w:rPr>
        <w:footnoteReference w:id="36"/>
      </w:r>
      <w:bookmarkStart w:id="55" w:name="pg9388_81551"/>
    </w:p>
    <w:p>
      <w:pPr>
        <w:pStyle w:val="BookText"/>
        <w:rPr/>
      </w:pPr>
      <w:bookmarkEnd w:id="55"/>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کسانی که این لوح را دیدند و بینشی داشتند، گرایشی عجیب به اسلام پیدا کردند و همان وقت بین دو نفر از دانش مندان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لوح، گفت گو هایی شد که به اسلام آوردن هر دو انجامید سپس ولیم،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56" w:name="__RefHeading___Toc5511588_2870459653"/>
      <w:bookmarkStart w:id="57" w:name="_Toc23"/>
      <w:bookmarkEnd w:id="56"/>
      <w:r>
        <w:rPr>
          <w:rtl w:val="true"/>
        </w:rPr>
        <w:t xml:space="preserve">پیش گویی شری کرشن جی در مورد امام علی </w:t>
      </w:r>
      <w:r>
        <w:rPr>
          <w:rtl w:val="true"/>
        </w:rPr>
        <w:t>(</w:t>
      </w:r>
      <w:r>
        <w:rPr>
          <w:rtl w:val="true"/>
        </w:rPr>
        <w:t>علیه السلام</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گویی شری کرشن جی در مورد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جنگ مشهوری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 کرشن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جنگ تشریف آورد و چون دید طرف داران حق، بسیار اندک و طرف داران باطل بی شمارند و مانند مور و ملخ زمین را فرا گرفته اند پیروان خود را موعظه کرد و آن</w:t>
      </w:r>
    </w:p>
    <w:p>
      <w:pPr>
        <w:pStyle w:val="BookText"/>
        <w:rPr/>
      </w:pPr>
      <w:r>
        <w:rPr>
          <w:rFonts w:ascii="IRNazanin" w:hAnsi="IRNazanin" w:eastAsia="IRNazanin"/>
          <w:color w:val="111111"/>
          <w:sz w:val="28"/>
          <w:sz w:val="28"/>
          <w:szCs w:val="28"/>
          <w:rtl w:val="true"/>
          <w:lang w:bidi="fa-IR"/>
        </w:rPr>
        <w:t>چه لازم بود،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گوشه ای رفت و زمین ادب بوسید و با پروردگار خود به مناجات پرداخت و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جهان و روح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ذات پاک خودت سوگند می دهم و به آن کسی که باعث ایجاد زمین و آسمان شده و حبیب تو است و به آن کسی که عزیز و بسیار محبوب او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 ترین پرستش گاه های جهان جلوه گر خواهد شد، عرض حال مرا بشنو و خواسته ام را بپذیر، اهریمنان و دروغ گویان را نابود ساز، و راستان را پیروزی مرحمت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ایلا</w:t>
      </w:r>
      <w:r>
        <w:rPr>
          <w:rFonts w:eastAsia="IRNazanin" w:cs="IRNazanin"/>
          <w:color w:val="111111"/>
          <w:sz w:val="28"/>
          <w:szCs w:val="28"/>
          <w:rtl w:val="true"/>
          <w:lang w:bidi="fa-IR"/>
        </w:rPr>
        <w:t xml:space="preserve">.» </w:t>
      </w:r>
      <w:r>
        <w:rPr>
          <w:rStyle w:val="FootnoteAnchor"/>
          <w:rtl w:val="true"/>
        </w:rPr>
        <w:footnoteReference w:id="39"/>
      </w:r>
      <w:bookmarkStart w:id="58" w:name="pg9388_81552"/>
    </w:p>
    <w:p>
      <w:pPr>
        <w:pStyle w:val="Heading2"/>
        <w:numPr>
          <w:ilvl w:val="1"/>
          <w:numId w:val="1"/>
        </w:numPr>
        <w:rPr/>
      </w:pPr>
      <w:bookmarkStart w:id="59" w:name="__RefHeading___Toc5511590_2870459653"/>
      <w:bookmarkStart w:id="60" w:name="_Toc24"/>
      <w:bookmarkEnd w:id="58"/>
      <w:bookmarkEnd w:id="59"/>
      <w:r>
        <w:rPr>
          <w:rtl w:val="true"/>
        </w:rPr>
        <w:t>تحقیقی در تصوف</w:t>
      </w:r>
      <w:bookmarkEnd w:id="60"/>
    </w:p>
    <w:p>
      <w:pPr>
        <w:pStyle w:val="Heading3"/>
        <w:numPr>
          <w:ilvl w:val="2"/>
          <w:numId w:val="1"/>
        </w:numPr>
        <w:rPr/>
      </w:pPr>
      <w:bookmarkStart w:id="61" w:name="__RefHeading___Toc5511592_2870459653"/>
      <w:bookmarkStart w:id="62" w:name="_Toc25"/>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سید محمود هاشمی</w:t>
      </w:r>
    </w:p>
    <w:p>
      <w:pPr>
        <w:pStyle w:val="Heading3"/>
        <w:numPr>
          <w:ilvl w:val="2"/>
          <w:numId w:val="1"/>
        </w:numPr>
        <w:rPr/>
      </w:pPr>
      <w:bookmarkStart w:id="63" w:name="__RefHeading___Toc5511594_2870459653"/>
      <w:bookmarkStart w:id="64" w:name="_Toc26"/>
      <w:bookmarkEnd w:id="63"/>
      <w:r>
        <w:rPr>
          <w:rtl w:val="true"/>
        </w:rPr>
        <w:t>مقدمه</w:t>
      </w:r>
      <w:r>
        <w:rPr>
          <w:rtl w:val="true"/>
        </w:rPr>
        <w:t>:</w:t>
      </w:r>
      <w:bookmarkEnd w:id="64"/>
    </w:p>
    <w:p>
      <w:pPr>
        <w:pStyle w:val="BookText"/>
        <w:rPr/>
      </w:pPr>
      <w:r>
        <w:rPr>
          <w:rFonts w:ascii="IRNazanin" w:hAnsi="IRNazanin" w:eastAsia="IRNazanin"/>
          <w:color w:val="111111"/>
          <w:sz w:val="28"/>
          <w:sz w:val="28"/>
          <w:szCs w:val="28"/>
          <w:rtl w:val="true"/>
          <w:lang w:bidi="fa-IR"/>
        </w:rPr>
        <w:t xml:space="preserve">اگر چه فطرت انسان ها بر یگانه پرستی استوار است و هر یک از افراد بشر خواهان رشد، کمال و سعادت جاویدان، و در نتیجه جویای حقیقت و گریزان از باطل اند، ولی رازی که در کار است، این که سردمداران باطل و شیاطین رو به صفت، برای نیل به اهداف نا پسند خود، خویشتن را به لباس حق می آرایند و چهره ی باطل خود را با نقابی از راستی و درستی می پوشانند؛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آری، چنین است که گرگ، لباس شبان بر تن کرده و خود را امین گله ی سر گردان بشریت جلوه می دهد و سبب گرایش مردم به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است که باطل، در دین و آیین پیامبران پیشین، رخنه کرد و آن ها را به تباهی کشانید و دچار تحریفی عمیق کرد، به گونه ای که از آیین پیامبران الهی جز نامی باقی نمانده است، تا این که نوبت به آخرین دین الهی یعنی اسلام رسید، پیامبر اسلام، حضرت محمد مصطفى صلى اللّه عليه و آله به حکم خداوند، به عقول انسان ها بسنده نکرد، و برای حراست از آخرین آیین الهی و روشن ماندن راه هدایت، برای آنان که جویای حقیقت و گریزان از باطل اند، دو گوهر گران بها به نام قرآن و عترت را به امانت گذارد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تا این دو گوهر گران بها بسان دو چشم تیز بین، در طول قرن ها آیین اسلام را از خطر تحریف و کج اندیشی باطل گرایان، در امان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چنان که آن حضرت پیش گویی فرموده بود در میان امت او هفتاد و سه فرقه پدید آمد، که از آن میان فقط یک فرقه اهل نجاتند، </w:t>
      </w:r>
      <w:r>
        <w:rPr>
          <w:rStyle w:val="FootnoteAnchor"/>
          <w:rtl w:val="true"/>
        </w:rPr>
        <w:footnoteReference w:id="42"/>
      </w:r>
      <w:r>
        <w:rPr>
          <w:rFonts w:ascii="IRNazanin" w:hAnsi="IRNazanin" w:eastAsia="IRNazanin"/>
          <w:color w:val="111111"/>
          <w:sz w:val="28"/>
          <w:sz w:val="28"/>
          <w:szCs w:val="28"/>
          <w:rtl w:val="true"/>
          <w:lang w:bidi="fa-IR"/>
        </w:rPr>
        <w:t>و آن فرقه ای است که قرآن و عترت را فرا سوی امیال و هوا ها، و افکار و اندیشه ها و توهّمات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که عقاید جوانان ما، در مقابل هجومی از شبهات و تفکرات مختلف می باشد، وظیفه روشن گری و تبیین صراط مستقیم، بیش تر احساس می شود، تا سدی باشد، در مقابل آنان که تور های افکار آلوده خود را به آیات و روایات آراسته و در این بحر مواج، به امید صید افکار جوانان این مرز و بوم، گسترانیده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فرقه های منحرف صوفیه است، و این فرقه با آن که نامی آشنا در اذهان مردم دارد، ولی عموم جامعه از اصول عقاید آن ها اطلاعی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از ائمه اطهار علیهم السلام در انحراف و مذمت صوفیه وارد شده است که باید به آن توجه شود، ولی امروز صوفیه، عقاید خود را با نام های جدید و سبک هایی نو به بازار افکار و ایده ها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خطری است که به سلامت فکری جامعه صدمه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ای که در پیش رو دارید، برای آشنا ساختن مردم با فرقه صوفیه و آداب و عقاید آنان است تا به هر شکل و لباسی که در آیند، شناخته شوند</w:t>
      </w:r>
      <w:r>
        <w:rPr>
          <w:rFonts w:eastAsia="IRNazanin" w:cs="IRNazanin"/>
          <w:color w:val="111111"/>
          <w:sz w:val="28"/>
          <w:szCs w:val="28"/>
          <w:rtl w:val="true"/>
          <w:lang w:bidi="fa-IR"/>
        </w:rPr>
        <w:t>.</w:t>
      </w:r>
    </w:p>
    <w:p>
      <w:pPr>
        <w:pStyle w:val="Heading3"/>
        <w:numPr>
          <w:ilvl w:val="2"/>
          <w:numId w:val="1"/>
        </w:numPr>
        <w:rPr/>
      </w:pPr>
      <w:bookmarkStart w:id="65" w:name="__RefHeading___Toc5511596_2870459653"/>
      <w:bookmarkStart w:id="66" w:name="_Toc27"/>
      <w:bookmarkEnd w:id="65"/>
      <w:r>
        <w:rPr>
          <w:rtl w:val="true"/>
        </w:rPr>
        <w:t>معنای کلمه صوفی</w:t>
      </w:r>
      <w:r>
        <w:rPr>
          <w:rtl w:val="true"/>
        </w:rPr>
        <w:t>:</w:t>
      </w:r>
      <w:bookmarkEnd w:id="6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ی لغوی آن، آرا و نظرات گوناگونی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لغویّون و فرهنگ نویسان قدیم، محققان اسلامی و مؤلفان صوفیّه و مستشرقین و ایران شناسان، هر یک ادعایی داشته و این کلمه را مشتق از ریشهای دانسته و ضبط کرده اند</w:t>
      </w:r>
      <w:r>
        <w:rPr>
          <w:rFonts w:eastAsia="IRNazanin" w:cs="IRNazanin"/>
          <w:color w:val="111111"/>
          <w:sz w:val="28"/>
          <w:szCs w:val="28"/>
          <w:rtl w:val="true"/>
          <w:lang w:bidi="fa-IR"/>
        </w:rPr>
        <w:t xml:space="preserve">. </w:t>
      </w:r>
      <w:r>
        <w:rPr>
          <w:rStyle w:val="FootnoteAnchor"/>
          <w:rtl w:val="true"/>
        </w:rPr>
        <w:footnoteReference w:id="43"/>
      </w:r>
      <w:bookmarkStart w:id="67" w:name="pg9388_81553"/>
    </w:p>
    <w:p>
      <w:pPr>
        <w:pStyle w:val="BookText"/>
        <w:rPr/>
      </w:pPr>
      <w:bookmarkEnd w:id="67"/>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تصوف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اقوال و عقاید مسلمانان و بعضی از مستشرقین درباره ی اصل و اشتقاق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آن که، نزدیک ترین قول ها به عقل و منطق و موازین لغت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است عربی و مشتق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پشم و وجه تسمیه ی زهّاد و مرتاضین قرون اول اسلام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لباس پشمینه ی خشنی می پوشیدند، و نیز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تفعّل است که معنای آن پشمینه پوشیدن است،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پیراهن پوشیدن است</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68" w:name="__RefHeading___Toc5511598_2870459653"/>
      <w:bookmarkStart w:id="69" w:name="_Toc28"/>
      <w:bookmarkEnd w:id="68"/>
      <w:r>
        <w:rPr>
          <w:rtl w:val="true"/>
        </w:rPr>
        <w:t>تعریف تصوّف</w:t>
      </w:r>
      <w:bookmarkEnd w:id="69"/>
    </w:p>
    <w:p>
      <w:pPr>
        <w:pStyle w:val="BookText"/>
        <w:rPr/>
      </w:pPr>
      <w:r>
        <w:rPr>
          <w:rFonts w:ascii="IRNazanin" w:hAnsi="IRNazanin" w:eastAsia="IRNazanin"/>
          <w:color w:val="111111"/>
          <w:sz w:val="28"/>
          <w:sz w:val="28"/>
          <w:szCs w:val="28"/>
          <w:rtl w:val="true"/>
          <w:lang w:bidi="fa-IR"/>
        </w:rPr>
        <w:t xml:space="preserve">درباره 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گویند، باید اعتراف کرد که یک تعریف جامع که حاوی طریقه و روش صوفیه باشد و مورد قبول همگان نیز قرار گرفته باشد، یافت نمی گردد، زیرا تفاوت های بسیاری در تفصیلات و وقایع تصوّف وجود دارد و علاوه بر تحوّلات و تطوّرات داخلی که در نهضت های تصوف حادث شده، عکس العمل های خارجی و تأثیرات تاریخی که آثار آن ها در محیط های گوناگون تصوّف نفوذ داشته است، منجرّ به اختلافات و انشعابات بسیار و انقساماتی در پایه ی نظری این مکتب اِلحادی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منصور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حروف ابجد با توجه به تألیفات بزرگان صوفیّه، در حدود یک هزار تعریف درباره ی تصوّف و صوفیّه، و نظریه های آنان جمع آوری کرده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البته مشایخ صوفیه، صد ها تعریف برای تصوف و معنی صوفی ذکر کرده اند و از هر کدام از اقطاب و رؤسای این فرقه، چند تعریف دربارۀ تصوّف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ها تعریف 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صوفی می شمارد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اقوال المشايخ فى ماهى التصوف تزيد على ألف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مشایخ صوفیه در تعریف تصوف بیش از هزار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مطالعه ی کتب صوفیه تا اوایل قرن پنجم توانسته است در حدود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گوناگون در مورد تصوّف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انتخاب چند تعریف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های بسیار در فارسی و عربی از تصوف شده ولی بعد از همه ی آن 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تصوف را نمی توان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آشکار می گردد که تا چه اندازه تباین و اختلاف در فروع نظریه ی تصوف وجود داشته است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بن اعرابی صوفی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قایل به جمع بودند، اما صورت این جمع</w:t>
      </w:r>
    </w:p>
    <w:p>
      <w:pPr>
        <w:pStyle w:val="BookText"/>
        <w:rPr/>
      </w:pPr>
      <w:r>
        <w:rPr>
          <w:rFonts w:ascii="IRNazanin" w:hAnsi="IRNazanin" w:eastAsia="IRNazanin"/>
          <w:color w:val="111111"/>
          <w:sz w:val="28"/>
          <w:sz w:val="28"/>
          <w:szCs w:val="28"/>
          <w:rtl w:val="true"/>
          <w:lang w:bidi="fa-IR"/>
        </w:rPr>
        <w:t>نزد هر دسته از آنان، بر خلاف آن چه بوده که در نزد دیگری است و با این ترتیب در اسما، متفق و در معانی، مختلف بودند، زیرا مفهوم در آن چه زیر اسم نهان است، محصور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از معارف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قول یکی از نویسندگان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مشایخ در بیان معنی تصوّف بسیار سخن گفته اند ولی گفته ی آنان چیزی بر ما مکشوف نمی کند، بلکه به قول طلّاب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شرح الاسم است یعنی عبارتی است در بیان خوبی تصوّف نه شرح ماهیت آن</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بنا بر این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تصوف یک مذهب خاصّ و منظم و محدود نیست و یک طریقه ی التقاطی است، که از بهم آمیختن عقاید و افکار گوناگونی به وجود آمده و به همین جهت حد و حصری ندارد و در طی قرون و اعصار با مقتضیات و شرایط و افکار هر دوره تغییر شکل داده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پس حرف صحیح تر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تعریف های صوفیه، بیش از تعداد مشایخ و سران صوفیه در طول تاریخ است، زیرا برخی از مشایخ برای تصوف بیش از یک تعریف گفته اند</w:t>
      </w:r>
      <w:r>
        <w:rPr>
          <w:rFonts w:eastAsia="IRNazanin" w:cs="IRNazanin"/>
          <w:color w:val="111111"/>
          <w:sz w:val="28"/>
          <w:szCs w:val="28"/>
          <w:rtl w:val="true"/>
          <w:lang w:bidi="fa-IR"/>
        </w:rPr>
        <w:t>.</w:t>
      </w:r>
    </w:p>
    <w:p>
      <w:pPr>
        <w:pStyle w:val="Heading3"/>
        <w:numPr>
          <w:ilvl w:val="2"/>
          <w:numId w:val="1"/>
        </w:numPr>
        <w:rPr/>
      </w:pPr>
      <w:bookmarkStart w:id="70" w:name="__RefHeading___Toc5511600_2870459653"/>
      <w:bookmarkStart w:id="71" w:name="_Toc29"/>
      <w:bookmarkEnd w:id="70"/>
      <w:r>
        <w:rPr>
          <w:rtl w:val="true"/>
        </w:rPr>
        <w:t>تاریخ پیدایش تصوّف</w:t>
      </w:r>
      <w:bookmarkEnd w:id="71"/>
    </w:p>
    <w:p>
      <w:pPr>
        <w:pStyle w:val="BookText"/>
        <w:rPr/>
      </w:pPr>
      <w:r>
        <w:rPr>
          <w:rFonts w:ascii="IRNazanin" w:hAnsi="IRNazanin" w:eastAsia="IRNazanin"/>
          <w:color w:val="111111"/>
          <w:sz w:val="28"/>
          <w:sz w:val="28"/>
          <w:szCs w:val="28"/>
          <w:rtl w:val="true"/>
          <w:lang w:bidi="fa-IR"/>
        </w:rPr>
        <w:t>بسیاری از دانشمندان و مورخان و نویسندگان غرب و حتی نویسندگان خود صوفیه تصریح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تصوّف در زمان پیامبر اکرم صلی اللّه علیه و آله و سلم نبوده و این نام در اواخر قرن دوم هجری یا اندکی بعد از آن پیدا شده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ریشه ای که مشتق شده باشد، قدر مسلم این است که استعمال آن از اواخر قرن دوم شروع شده و بعد شایع گردیده است و قبل از آن از صوفی اسمی نبوده و پس از ورود ملل مختلف به اسلام، فِرَق گوناگونی بخصوص صوفیه پدیدار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این کلمه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کرده است، </w:t>
      </w:r>
      <w:r>
        <w:rPr>
          <w:rStyle w:val="FootnoteAnchor"/>
          <w:rtl w:val="true"/>
        </w:rPr>
        <w:footnoteReference w:id="51"/>
      </w:r>
      <w:r>
        <w:rPr>
          <w:rFonts w:ascii="IRNazanin" w:hAnsi="IRNazanin" w:eastAsia="IRNazanin"/>
          <w:color w:val="111111"/>
          <w:sz w:val="28"/>
          <w:sz w:val="28"/>
          <w:szCs w:val="28"/>
          <w:rtl w:val="true"/>
          <w:lang w:bidi="fa-IR"/>
        </w:rPr>
        <w:t xml:space="preserve">و اولین کسی که این نام بر او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قبل از او کسی به این نام خوانده نشده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با سفیان ثوری معاصر بود و سفیان درباره ی او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أَبو هاشِمُ الصُّوفى ما عَرَفتُ دَقَائِقَ الرِياءِ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هاشم صوفی نبود، من دقایق ریا را نمی شناختم و پیش از وی بزرگانی بوده اند در زهد و ورع و معاملت نیکو در طریق توکل و طریق محبّت، لیکن اول کسی </w:t>
      </w:r>
    </w:p>
    <w:p>
      <w:pPr>
        <w:pStyle w:val="BookText"/>
        <w:rPr/>
      </w:pPr>
      <w:r>
        <w:rPr>
          <w:rFonts w:ascii="IRNazanin" w:hAnsi="IRNazanin" w:eastAsia="IRNazanin"/>
          <w:color w:val="111111"/>
          <w:sz w:val="28"/>
          <w:sz w:val="28"/>
          <w:szCs w:val="28"/>
          <w:rtl w:val="true"/>
          <w:lang w:bidi="fa-IR"/>
        </w:rPr>
        <w:t>که وی را صوفی خواندند، وی بود و پیش از وی کسی را به این نام نخوانده بودند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حال از آن جا که ابو هاشم کوفی و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ی بزرگان صوفیه، از بنیان گذاران و پیش کسوتان در تصوف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امامان معصوم زندگی می کرده اند، جای دارد نظر معصومين عليهم السلام را در مورد آن ها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ابو هاشم کوفی سوال شد،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بطور جدی فاسد العقيده است، او همان کسی است که از روی بدعت، مذهبی اختراع کرد که به آن تصوّف گفته می شود و آن را فرار گاه عقیده ی خبیث خود ساخت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کلینی به سند صحیح از سدیر صیرفی روایت کرده است که من روزی از مسجد بیرون می آمدم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می شد، دست مرا گرفت رو به کعبه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 مردم مامور شدند از جانب خداوند که بیایند و این خانه را طواف کنند و به نزد ما آیند و ولایت خود را بر ما عرض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می خواهی کسانی را که مردم را از دین خدا، جلو گیری می کنند به تو نشان دهم؟ آن گاه به ابو حنیفه و سفیان ثوری که در مسجد حلقه زده بودند،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هستند که بدون هدایت از جانب خدا و سندی آشکار، از دین خدا جلو گیری می کنند، اگر این پلیدان در خانه های خود بنشینند و مردم را گم راه نکنند، مردم به سوی ما می آیند و ما ایشان را از جانب خدا و رسول خبر می دهیم</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به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کیوان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مدت ها از جمله مشایخ فرقه ی گنابادی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زیر بار این ننگ و بدعت رفت، و در باطن فخر و به ظاهر هم در اواخر عنوان ثابتی شد، ابو هاشم کوفی بود که رنج ها به خود راه داد تا ارّاده ی صوفیّه راه افتاد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مولف اصول الديانات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ابو هاشم کوفی از وضع این مسلک آن بود که دین اسلام را بر هم زند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دکتر طه حسین درباره ی پیدایش تصوف در جامعه ی اسلامی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در آغاز به صورت ترک دنیا و زهدی بود که طرف داران آن زیاده 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آله و سلم آن را ناروا شمرد، چه عثمان بن مظعون را از رهبانیتش باز داشت و بر عبد اللّه بن عمرو بن عاص که تصمیم گرفت تمام عمر روزه بگیرد و در خواندن</w:t>
      </w:r>
    </w:p>
    <w:p>
      <w:pPr>
        <w:pStyle w:val="BookText"/>
        <w:rPr/>
      </w:pPr>
      <w:r>
        <w:rPr>
          <w:rFonts w:ascii="IRNazanin" w:hAnsi="IRNazanin" w:eastAsia="IRNazanin"/>
          <w:color w:val="111111"/>
          <w:sz w:val="28"/>
          <w:sz w:val="28"/>
          <w:szCs w:val="28"/>
          <w:rtl w:val="true"/>
          <w:lang w:bidi="fa-IR"/>
        </w:rPr>
        <w:t xml:space="preserve">قرآن زیاده روی می کرد، سخت گیری نمود و می خواست که اصحابش، دین خود را سهل و آسان گیرند و آن ها را به یاد قرآن می آورد که خداوند متعال برای ایشان آسانی خواسته نه دشواری </w:t>
      </w:r>
      <w:r>
        <w:rPr>
          <w:rFonts w:ascii="Amiri" w:hAnsi="Amiri" w:eastAsia="Amiri" w:cs="Amiri"/>
          <w:color w:val="111111"/>
          <w:sz w:val="28"/>
          <w:sz w:val="28"/>
          <w:szCs w:val="28"/>
          <w:rtl w:val="true"/>
          <w:lang w:bidi="ar-SA"/>
        </w:rPr>
        <w:t>يُرِيدُ اللّهُ بِكُمُ الْيُسْرَ وَلاَ يُرِيدُ بِكُمُ الْعُسْرَ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و در دین برای ایشان سختی قرار نداده است </w:t>
      </w:r>
      <w:r>
        <w:rPr>
          <w:rFonts w:ascii="Amiri" w:hAnsi="Amiri" w:eastAsia="Amiri" w:cs="Amiri"/>
          <w:color w:val="111111"/>
          <w:sz w:val="28"/>
          <w:sz w:val="28"/>
          <w:szCs w:val="28"/>
          <w:rtl w:val="true"/>
          <w:lang w:bidi="ar-SA"/>
        </w:rPr>
        <w:t>مَا يُرِيدُ اللّهُ  لِيَجْعَلَ عَلَيْكُمْ مِنْ حَرَجٍ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IRNazanin" w:hAnsi="IRNazanin" w:eastAsia="IRNazanin"/>
          <w:color w:val="111111"/>
          <w:sz w:val="28"/>
          <w:sz w:val="28"/>
          <w:szCs w:val="28"/>
          <w:rtl w:val="true"/>
          <w:lang w:bidi="fa-IR"/>
        </w:rPr>
        <w:t>صحابه ای را که در روزه و نماز، زیاده روی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روزه بگیرند و هم افطار کنند و هم به نماز شب برخیزند و هم بخوابند و آن چه را خدا</w:t>
      </w:r>
    </w:p>
    <w:p>
      <w:pPr>
        <w:pStyle w:val="BookText"/>
        <w:rPr/>
      </w:pPr>
      <w:r>
        <w:rPr>
          <w:rFonts w:ascii="IRNazanin" w:hAnsi="IRNazanin" w:eastAsia="IRNazanin"/>
          <w:color w:val="111111"/>
          <w:sz w:val="28"/>
          <w:sz w:val="28"/>
          <w:szCs w:val="28"/>
          <w:rtl w:val="true"/>
          <w:lang w:bidi="fa-IR"/>
        </w:rPr>
        <w:t xml:space="preserve">برای ایشان حلال کرده است بر خویش حرام نگردانند، پا فشاری بدعت مذهبی اختراع کرد که به آن تصوّف گفته می شود و آنرا فرارگاه پیغمبر صلی الله علیه وآله وسلم در این امر به آنجا رسید که قسمتی از عبادات خود را از اصحاب پنهان می داشت که مبادا کار بر آنان دشوار گردد و خود را به آن چه او انجام می دهد، مقید سازند و بیش از حد طاقت، خود را به زحمت اندازند، آنان را نهی کرد که روزه ی وصال بگیرند و در شب و روز، پشت سر هم امساک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 سخت گیری پیغمبر صلی اللّه عليه و آله و سلم ترک دنیا، معمول شد و دسته ای از مسلمانان شایسته، جز با آن که نرمی زندگی را رها کنند و در راه بندگی و بد گذرانی و ترک لذت، بر خود سخت گیری نمایند، تن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ترک دنیا به این صورت اشکال مهمی ندارد، چه مردم اگر بتوانند زاهد شوند و از زهد آن ها بدی به دیگران نرسد، در این کار آزاد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چیزی نگذشت که این ترک دنیا در آن هنگام که فرقه هایی پدید آمد، تغییر قیافه داد و به تدریج بر دشواری و پیچیدگی آن افزوده می شد، تا آن که تصوّف از آن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ارتباط مسلمانان با فرهنگ های بی گانه، شدت یافت، دشوار تر و پیچیده تر شد، چیزی نگذشت که تصوّف تحت تاثیر آشنایی مسلمانان با فرهنگ هند و ایران و بخصوص فرهنگ یونان قرار گرفت و ترک دنیا از صورت کوشش در عبادت و زیاده روی در آن، به صورت چاره جویی برای متّحد شدن یا پیوستن با خدا یا شناخت او از طریق اشراق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تصوف به مذاهب باطنیان آمیخته شد و بیش از پیش دشوار و پیچیده گشت و از آن چه مردم از معارف دینی می شناختند، منحرف گردید و خود به صورت مذهبی جداگانه بلکه مذهب هایی مورد</w:t>
      </w:r>
    </w:p>
    <w:p>
      <w:pPr>
        <w:pStyle w:val="BookText"/>
        <w:rPr/>
      </w:pPr>
      <w:r>
        <w:rPr>
          <w:rFonts w:ascii="IRNazanin" w:hAnsi="IRNazanin" w:eastAsia="IRNazanin"/>
          <w:color w:val="111111"/>
          <w:sz w:val="28"/>
          <w:sz w:val="28"/>
          <w:szCs w:val="28"/>
          <w:rtl w:val="true"/>
          <w:lang w:bidi="fa-IR"/>
        </w:rPr>
        <w:t xml:space="preserve">اختلاف اختلاف کنندگان در آمد متصوّفه سخنانی گفتند که مورد انکار فقها و محدثین و متکلمین قرار گرفت </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bookmarkStart w:id="72" w:name="pg9388_81555"/>
    </w:p>
    <w:p>
      <w:pPr>
        <w:pStyle w:val="Heading3"/>
        <w:numPr>
          <w:ilvl w:val="2"/>
          <w:numId w:val="1"/>
        </w:numPr>
        <w:rPr/>
      </w:pPr>
      <w:bookmarkStart w:id="73" w:name="__RefHeading___Toc5511602_2870459653"/>
      <w:bookmarkStart w:id="74" w:name="_Toc30"/>
      <w:bookmarkEnd w:id="72"/>
      <w:bookmarkEnd w:id="73"/>
      <w:r>
        <w:rPr>
          <w:rtl w:val="true"/>
        </w:rPr>
        <w:t>اظهار نظر درباره</w:t>
      </w:r>
      <w:r>
        <w:rPr>
          <w:rtl w:val="true"/>
        </w:rPr>
        <w:t xml:space="preserve">: </w:t>
      </w:r>
      <w:r>
        <w:rPr>
          <w:rtl w:val="true"/>
        </w:rPr>
        <w:t>فرقه شیخیه</w:t>
      </w:r>
      <w:bookmarkEnd w:id="74"/>
    </w:p>
    <w:p>
      <w:pPr>
        <w:pStyle w:val="BookText"/>
        <w:rPr/>
      </w:pPr>
      <w:r>
        <w:rPr>
          <w:rFonts w:ascii="IRNazanin" w:hAnsi="IRNazanin" w:eastAsia="IRNazanin"/>
          <w:color w:val="111111"/>
          <w:sz w:val="28"/>
          <w:sz w:val="28"/>
          <w:szCs w:val="28"/>
          <w:rtl w:val="true"/>
          <w:lang w:bidi="fa-IR"/>
        </w:rPr>
        <w:t>مشهد مقدس به برکت وجود پر نور حضرت ثامن الائمه على بن موسی الرضا عليه الاف التحيه و الثناء، همواره محیط علم و دانش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مشهد یکی از حوزه های مطرح جهان اسلام است و در دامن خود، علما و دانش مندان بزرگی را پرورش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متاسفانه، در این شهر فرقه های انحرافی متعددی، در حال فعالیت هستند که بعضی از آن ها جنبه ی مذهبی دارند و عده ای مردم بی سواد ولی پاک سیرت را به خود جذب کرده و مسجد و مدرسه هم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حوزه ی غنی مشهد ساکت بنشیند و اقدام ننماید؟</w:t>
      </w:r>
    </w:p>
    <w:p>
      <w:pPr>
        <w:pStyle w:val="BookText"/>
        <w:rPr/>
      </w:pPr>
      <w:r>
        <w:rPr>
          <w:rFonts w:ascii="IRNazanin" w:hAnsi="IRNazanin" w:eastAsia="IRNazanin"/>
          <w:color w:val="111111"/>
          <w:sz w:val="28"/>
          <w:sz w:val="28"/>
          <w:szCs w:val="28"/>
          <w:rtl w:val="true"/>
          <w:lang w:bidi="fa-IR"/>
        </w:rPr>
        <w:t>یکی از این فرقه ها شیخیه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تابعین شیخ احمد احسائی را شیخیه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شیخ احمد احسائی، افراد زیادی مدعی جانشینی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خاندان 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میرزا محمد مامقانی، میرزا محمد حسین و میرزا محمد تقی و میرزا اسماعیل و در نهایت میرزا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خاندان ثقه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میرزا حسن گوهر و میرزا باقر اسکویی همدانی و بعد از او میرزا موسی احقاقی و بعد از او میرزا حسن و در نهایت میرزا محمد باقر و نیز علی محمد باب که منحرف ترین انشعاب شیخیه را پدید آورد و نیز کسانی که سید کاظم رشتی را جانشین شیخ احمد احسائی دانستند، به دو دسته تقسیم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باقریه پیروان محمد باقر خندق آبادی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خانیه که به آن ها نیز به دو دسته قسمت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پیرو حاج رحیم خان و گروهی پیرو حاج محمد خان و بعد از او زین العابدین خان و سپس از ابو القاسم خان ابراهیم و بعد از او عبد الرضا خان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این مسلک اخیر فعالیت بیش تری دارد و به شیخ احمد احسائی و سید کاظم رشتی و محمد خان کرمانی، فوق العاده اعتقاد دارند و احترام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عمده ی رهبران این مسلک، بی توجه به عقل و نیز عاری از بضاعت علمی اند، علما شأن خود را اجل از بحث و مناظره با آنان می دانند و این مطلب، زمینه را برای تبلیغات آنان مساعد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باید کرد ؟</w:t>
      </w:r>
    </w:p>
    <w:p>
      <w:pPr>
        <w:pStyle w:val="BookText"/>
        <w:rPr/>
      </w:pPr>
      <w:r>
        <w:rPr>
          <w:rFonts w:ascii="IRNazanin" w:hAnsi="IRNazanin" w:eastAsia="IRNazanin"/>
          <w:color w:val="111111"/>
          <w:sz w:val="28"/>
          <w:sz w:val="28"/>
          <w:szCs w:val="28"/>
          <w:rtl w:val="true"/>
          <w:lang w:bidi="fa-IR"/>
        </w:rPr>
        <w:t>پاره ای از عقائد شیخیه در باب توحید تنها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اظهار نظر شما هستیم بخصوص طرفداران این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شيخيه معتقدند که خدا دو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غيبيه باطنيه و ذات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نوعی ثنویت است و با توحید ذات احدیت، منافات صریح دارد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مخفی است و ذات مخفی عبادت نمی شود و لذا کلیه تکالیف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ذات حضرت حق ساقط، می کنند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ائمه اطهار علیهم السلام را ذات ظاهر شده خدا، می دانند که باید پرستیده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 در نماز، خطاب به امامان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این عبارت ها و مطالب، بوی شرک می دهد ولی ممکن است بعضی برای این عبارت ها توجیهاتی را داشته باشند ما حاضریم که بشنویم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 xml:space="preserve">. </w:t>
      </w:r>
      <w:bookmarkStart w:id="75" w:name="pg9388_81556"/>
    </w:p>
    <w:p>
      <w:pPr>
        <w:pStyle w:val="Heading2"/>
        <w:numPr>
          <w:ilvl w:val="1"/>
          <w:numId w:val="1"/>
        </w:numPr>
        <w:rPr/>
      </w:pPr>
      <w:bookmarkStart w:id="76" w:name="__RefHeading___Toc5511604_2870459653"/>
      <w:bookmarkStart w:id="77" w:name="_Toc31"/>
      <w:bookmarkEnd w:id="75"/>
      <w:bookmarkEnd w:id="76"/>
      <w:r>
        <w:rPr>
          <w:rtl w:val="true"/>
        </w:rPr>
        <w:t>عقل</w:t>
      </w:r>
      <w:r>
        <w:rPr>
          <w:rtl w:val="true"/>
        </w:rPr>
        <w:t xml:space="preserve">: </w:t>
      </w:r>
      <w:r>
        <w:rPr>
          <w:rtl w:val="true"/>
        </w:rPr>
        <w:t>جایگاه رفیع</w:t>
      </w:r>
      <w:bookmarkEnd w:id="77"/>
    </w:p>
    <w:p>
      <w:pPr>
        <w:pStyle w:val="Heading3"/>
        <w:numPr>
          <w:ilvl w:val="2"/>
          <w:numId w:val="1"/>
        </w:numPr>
        <w:rPr/>
      </w:pPr>
      <w:bookmarkStart w:id="78" w:name="__RefHeading___Toc5511606_2870459653"/>
      <w:bookmarkStart w:id="79" w:name="_Toc32"/>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جعفر فاضل</w:t>
      </w:r>
    </w:p>
    <w:p>
      <w:pPr>
        <w:pStyle w:val="BookText"/>
        <w:rPr/>
      </w:pPr>
      <w:r>
        <w:rPr>
          <w:rFonts w:ascii="IRNazanin" w:hAnsi="IRNazanin" w:eastAsia="IRNazanin"/>
          <w:color w:val="111111"/>
          <w:sz w:val="28"/>
          <w:sz w:val="28"/>
          <w:szCs w:val="28"/>
          <w:rtl w:val="true"/>
          <w:lang w:bidi="fa-IR"/>
        </w:rPr>
        <w:t>عقل چراغ پر فروزی که خدای رب العالمین به بشر عنایت نمود که بوسیله آن، حق را از باطل تمییز داده و راه از چاه باز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آن که عقل را آفرید، به او چنین خطاب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إِنِّی إِیَّاکَ آمُرُ وَ إِیَّاکَ أَنْهَی وَ إِیَّاکَ أُعَاقِبُ وَ إِیَّاکَ أُثِیبُ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می کنم و تو را نهی می کنم و بر اساس تو عقاب می کنم و پاداش می دهم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 این اساس، هر کس به اندازه ی عقلش مورد محاسبه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یُدَاقُّ اَللَّهُ اَلْعِبَادَ فِی اَلْحِسَابِ یَوْمَ اَلْقِیَامَهِ عَلَی قَدْرِ مَا آتَاهُمْ مِنَ اَلْعُقُولِ فِی اَلدُّنْیَا</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حساب بندگان را در روز قیامت، به اندازه عقلی که در دنیا به آن ها داده است، مورد محاسبه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المؤمنين عليه السلام درباره ی عقل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رَسُولُ اَلْحَقِّ</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فرستاده ی حضرت حق، به سوی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با تمام شرافتش،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رشد بشر با عقل محدود،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تعالی بر اساس لطفش پیامبران را فرستاد تا علاوه بر این که عقل ها را فعال کنند، آن چه لازمه ی هدایت بشر است و از حد عقل خارج است به بشر بیاموزند؛ تا هدایت بشر، سیر صعودی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شَرْعٌ مِنْ داخِلٍ و الشَّرعُ عَقْلٌ مِنْ خارجٍ</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شریعتی است از درون و شریعت، عقلی از بیرون است</w:t>
      </w:r>
      <w:r>
        <w:rPr>
          <w:rFonts w:eastAsia="IRNazanin" w:cs="IRNazanin"/>
          <w:color w:val="111111"/>
          <w:sz w:val="28"/>
          <w:szCs w:val="28"/>
          <w:rtl w:val="true"/>
          <w:lang w:bidi="fa-IR"/>
        </w:rPr>
        <w:t>».</w:t>
      </w:r>
    </w:p>
    <w:p>
      <w:pPr>
        <w:pStyle w:val="Heading3"/>
        <w:numPr>
          <w:ilvl w:val="2"/>
          <w:numId w:val="1"/>
        </w:numPr>
        <w:rPr/>
      </w:pPr>
      <w:bookmarkStart w:id="80" w:name="__RefHeading___Toc5511608_2870459653"/>
      <w:bookmarkStart w:id="81" w:name="_Toc33"/>
      <w:bookmarkEnd w:id="80"/>
      <w:r>
        <w:rPr>
          <w:rtl w:val="true"/>
        </w:rPr>
        <w:t>چکیده ی مطلب</w:t>
      </w:r>
      <w:r>
        <w:rPr>
          <w:rtl w:val="true"/>
        </w:rPr>
        <w:t>:</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خداست و باید تبعیت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معصوم است ولی محدود است و در محدوده ی واقعی خود خطا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جداکننده ی انسان از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عقلش مورد محاسبه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شرع مویّد یک دیگرند</w:t>
      </w:r>
      <w:r>
        <w:rPr>
          <w:rFonts w:eastAsia="IRNazanin" w:cs="IRNazanin"/>
          <w:color w:val="111111"/>
          <w:sz w:val="28"/>
          <w:szCs w:val="28"/>
          <w:rtl w:val="true"/>
          <w:lang w:bidi="fa-IR"/>
        </w:rPr>
        <w:t>.</w:t>
      </w:r>
    </w:p>
    <w:p>
      <w:pPr>
        <w:pStyle w:val="Heading3"/>
        <w:numPr>
          <w:ilvl w:val="2"/>
          <w:numId w:val="1"/>
        </w:numPr>
        <w:rPr/>
      </w:pPr>
      <w:bookmarkStart w:id="82" w:name="__RefHeading___Toc5511610_2870459653"/>
      <w:bookmarkStart w:id="83" w:name="_Toc34"/>
      <w:bookmarkEnd w:id="82"/>
      <w:r>
        <w:rPr>
          <w:rtl w:val="true"/>
        </w:rPr>
        <w:t>عقل بین افراط و تفریط</w:t>
      </w:r>
      <w:bookmarkEnd w:id="83"/>
    </w:p>
    <w:p>
      <w:pPr>
        <w:pStyle w:val="BookText"/>
        <w:rPr/>
      </w:pPr>
      <w:r>
        <w:rPr>
          <w:rFonts w:ascii="IRNazanin" w:hAnsi="IRNazanin" w:eastAsia="IRNazanin"/>
          <w:color w:val="111111"/>
          <w:sz w:val="28"/>
          <w:sz w:val="28"/>
          <w:szCs w:val="28"/>
          <w:rtl w:val="true"/>
          <w:lang w:bidi="fa-IR"/>
        </w:rPr>
        <w:t>مقوله ی عقل همواره بین افراط و تفریط شناور بوده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های مختلفی درباره ی 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چون حنابله </w:t>
      </w:r>
      <w:r>
        <w:rPr>
          <w:rStyle w:val="FootnoteAnchor"/>
          <w:rtl w:val="true"/>
        </w:rPr>
        <w:footnoteReference w:id="68"/>
      </w:r>
      <w:r>
        <w:rPr>
          <w:rFonts w:ascii="IRNazanin" w:hAnsi="IRNazanin" w:eastAsia="IRNazanin"/>
          <w:color w:val="111111"/>
          <w:sz w:val="28"/>
          <w:sz w:val="28"/>
          <w:szCs w:val="28"/>
          <w:rtl w:val="true"/>
          <w:lang w:bidi="fa-IR"/>
        </w:rPr>
        <w:t xml:space="preserve">به عقل چندان بهایی نمی دهند و درباره ی عقل راه تفریط را طی کردند </w:t>
      </w:r>
      <w:r>
        <w:rPr>
          <w:rStyle w:val="FootnoteAnchor"/>
          <w:rtl w:val="true"/>
        </w:rPr>
        <w:footnoteReference w:id="69"/>
      </w:r>
      <w:r>
        <w:rPr>
          <w:rFonts w:ascii="IRNazanin" w:hAnsi="IRNazanin" w:eastAsia="IRNazanin"/>
          <w:color w:val="111111"/>
          <w:sz w:val="28"/>
          <w:sz w:val="28"/>
          <w:szCs w:val="28"/>
          <w:rtl w:val="true"/>
          <w:lang w:bidi="fa-IR"/>
        </w:rPr>
        <w:t>و بعضی چون فلاسفه از عقل انتظار زیادی دارند و در مورد قدرت و محدوده ی عقل راه افراط را پیش 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داوری درباره ی عقل هرگز به سامان نمی رسد مگر این که عقل و حوزه کاربرد آن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ادله و نیز حکم خود عقل، این است که عقل محدودیت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بینایی و شنوایی ما محدود است، عقل ما نیز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محدودیت عقل، مورد قبول عموم فلاسفه است، تا حدی که ملاصدرا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حق، مقید به آن چه که من ترسیم نموده ام، نمی باشد زیرا حق، وسیع تر از آن است که عقلی به آن احاطه پیدا نماید </w:t>
      </w:r>
      <w:r>
        <w:rPr>
          <w:rStyle w:val="FootnoteAnchor"/>
          <w:rtl w:val="true"/>
        </w:rPr>
        <w:footnoteReference w:id="70"/>
      </w:r>
      <w:r>
        <w:rPr>
          <w:rFonts w:ascii="IRNazanin" w:hAnsi="IRNazanin" w:eastAsia="IRNazanin"/>
          <w:color w:val="111111"/>
          <w:sz w:val="28"/>
          <w:sz w:val="28"/>
          <w:szCs w:val="28"/>
          <w:rtl w:val="true"/>
          <w:lang w:bidi="fa-IR"/>
        </w:rPr>
        <w:t>ولی در عمل می بینیم وارد عرصه ی تفکر در ذات حق شده اند که از حوزه عقل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پرسش از این که حقیقت خدا وجود است یا غیر آن، ورود در حوزه ی ذات نیست؟</w:t>
      </w:r>
    </w:p>
    <w:p>
      <w:pPr>
        <w:pStyle w:val="BookText"/>
        <w:rPr/>
      </w:pPr>
      <w:r>
        <w:rPr>
          <w:rFonts w:ascii="Amiri" w:hAnsi="Amiri" w:eastAsia="Amiri" w:cs="Amiri"/>
          <w:color w:val="111111"/>
          <w:sz w:val="28"/>
          <w:sz w:val="28"/>
          <w:szCs w:val="28"/>
          <w:rtl w:val="true"/>
          <w:lang w:bidi="ar-SA"/>
        </w:rPr>
        <w:t xml:space="preserve">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لَم يَجْعَلْ في أَحَدٍ مِنْ مَعْرِفَةَ نِعَمِهِ الّا الْمَعْرِفَةَ بِالتَقْصِيرِ عَنْ مَعْرِفَتِها، كَما لَم يَجْعَل فِي أَحَدٍ مِنْ مَعرِفَةِ ادراكه أكثر من الْعِلْمِ بِأَنَّهُ لا يُدركُه﴾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منزه است خدایی که شناخت کنه نعمت هایش را برای هیچ کس قرار نداده مگر به این اندازه که بفهمند قابل شناخت نیستند همان طور که درکی بالا تر از این که خدا قابل درک نیست برای کسی درباره ی خودش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الحَمْدُ للّهِ الذي أَعْجَزَ الأَوهامَ أن تَنالَ الاّ وُجُودُه وَ حَجَبَ الْعُقوُل أَن تَتَخَيَّلَ ذاتِهِ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گمان ها را جز در فهم بودنش، ناتوان ساخت و عقل ها را از تخیّل ذاتش ممنوع و محجوب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المُناجاةَ الْخَمْسِ عَشْرَةَ المَنسُوبَةَ اِلىَ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المناجاة الثانية عشرةَ، مُناجاةُ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عَجَرْتِ العُقُولُ عَنْ اِدراکِ كُنْهِ جَمالِكُ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تَجعَل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إلى مَعْرِفَتِك اِلّا بِالْعَجْزِ عَنْ مَعْرِفَتِک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 از فهم کنه ذات جمالت ناتوان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آفریده هایت، راهی به معرفتت جز اظهار عجز از شناختت قرار ندادی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أبراهيمَ قالَ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تتَکَلَّموا فی خَلقِ اللّهِ ولا تَتَکَلَّموا فِی اللّهِ ؛ فَإِنَّ الکَلامَ فِی اللّهِ لا یَزدادُ إِلاّ تَحَیُّرا</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آفریده های خدا، صحبت کنید، ولی در ذات خدا سخن به زبان جاری نکنید که صحبت کردن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جز تحیر و سرگردانی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عليه السلام إِیَّاکُمْ وَ اَلتَّفَکُّرَ فِی اَللَّهِ وَ لَکِنْ إِذَا أَرَدْتُمْ أَنْ تَنْظُرُوا إِلَی عَظَمَتِهِ فَانْظُرُوا إِلَی عَظِیمِ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اندیشیدن در ذات خدا بپرهیزید و لکن هنگامی که اراده کردید به عظمت او بنگرید، پس به عظمت آفرینش نظر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مباحثی که ما عنوان کردیم، ورود در حوزه تفکر در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دسته می گوییم چه بحثی از مباحث در مورد خدا و ذات حق بوده که شما وارد آن نشده باشید؟ نشانی آن را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طبق نظر شما، غایت فلسفه، ادراک حقایق موجودات نیست؟</w:t>
      </w:r>
    </w:p>
    <w:p>
      <w:pPr>
        <w:pStyle w:val="BookText"/>
        <w:rPr/>
      </w:pPr>
      <w:r>
        <w:rPr>
          <w:rFonts w:ascii="IRNazanin" w:hAnsi="IRNazanin" w:eastAsia="IRNazanin"/>
          <w:color w:val="111111"/>
          <w:sz w:val="28"/>
          <w:sz w:val="28"/>
          <w:szCs w:val="28"/>
          <w:rtl w:val="true"/>
          <w:lang w:bidi="fa-IR"/>
        </w:rPr>
        <w:t>بعضی از فلاسفه چون صاحب المیزان، معتقدند که تفکر در ذات حق، تنها برای کسانی که تبحّری در مسایل عقلی ندارند، غیر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پذیرفته اند که مباحث فلسفی موجود، وارد حوزه تفکر در ذات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المیزان در مورد روایاتی که از تفکر در ذات حق نهی می کند،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 فِى النَهى عَن التَفَكَّر فِى اللّه سُبحانَهُ رِواياتٌ كَثيرَةٌ أَخَر، مُودَعَةٌ في جَوامِعِ الفَريقَين، وَ النّهىِ اِرشادِئُ مُتَعَلِّقٌ بِمَن لا يَحسُنُ الوُرُود فِي المَسائِل العَقلِيَّةَ العَميقَةَ فَيَكُونَ خَوضُهُ فيها تَعرّضاً لِلهَلاكِ الدائِم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مورد نهی از تفکر درباره ی خدای سبحان می گویم که روایات زیادی که در کتاب های جامع شیعه و سنّی آمده است و نهی در این روایات ارشادی است و این نهی در مورد کسی است که در مسایل عقلی عمیق، تبحری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ورود او در این مسایل باعث هلاکت دایمی او خواهد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عموم فلاسفه انجام دادند، تا بتوانند فلسفه را با تعقل مساوی کنند، دخل و تصرف در تعاریف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را طوری تعریف می کنند، تا با عقل هماهنگ شود، و سپس ادعا کنند که فلسفه همان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باره عقل چیز دیگری بگوید چون مطابق اصطلاحات خود ساخته ی آنان، سخن نگفته است، متهم به بی سوادی می شود</w:t>
      </w:r>
      <w:r>
        <w:rPr>
          <w:rFonts w:eastAsia="IRNazanin" w:cs="IRNazanin"/>
          <w:color w:val="111111"/>
          <w:sz w:val="28"/>
          <w:szCs w:val="28"/>
          <w:rtl w:val="true"/>
          <w:lang w:bidi="fa-IR"/>
        </w:rPr>
        <w:t xml:space="preserve">. </w:t>
      </w:r>
      <w:bookmarkStart w:id="84" w:name="pg9388_81558"/>
    </w:p>
    <w:p>
      <w:pPr>
        <w:pStyle w:val="BookText"/>
        <w:rPr/>
      </w:pPr>
      <w:bookmarkEnd w:id="84"/>
      <w:r>
        <w:rPr>
          <w:rFonts w:ascii="IRNazanin" w:hAnsi="IRNazanin" w:eastAsia="IRNazanin"/>
          <w:color w:val="111111"/>
          <w:sz w:val="28"/>
          <w:sz w:val="28"/>
          <w:szCs w:val="28"/>
          <w:rtl w:val="true"/>
          <w:lang w:bidi="fa-IR"/>
        </w:rPr>
        <w:t>به حضرت استاد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این روایات با صراحت ویژه ای که در نهی از تفکر در ذات حق دارد، به نهی ارشادی خلاف ظاهر است و علاوه بر این که شاهد و قرینه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عقلی، ذات حضرت حق دست نا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نهی ارشادی مذکور، حتی محتمل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تصریح شده است که حتی قوی ترین افکار و دقیق ترین بینش به ذات حق تعالی، راهی ندارند، لذا استنباط استاد طباطبایی، از قبیل اجتهاد در مقابل نص است</w:t>
      </w:r>
      <w:r>
        <w:rPr>
          <w:rFonts w:eastAsia="IRNazanin" w:cs="IRNazanin"/>
          <w:color w:val="111111"/>
          <w:sz w:val="28"/>
          <w:szCs w:val="28"/>
          <w:rtl w:val="true"/>
          <w:lang w:bidi="fa-IR"/>
        </w:rPr>
        <w:t>.</w:t>
      </w:r>
    </w:p>
    <w:p>
      <w:pPr>
        <w:pStyle w:val="Heading3"/>
        <w:numPr>
          <w:ilvl w:val="2"/>
          <w:numId w:val="1"/>
        </w:numPr>
        <w:rPr/>
      </w:pPr>
      <w:bookmarkStart w:id="85" w:name="__RefHeading___Toc5511612_2870459653"/>
      <w:bookmarkStart w:id="86" w:name="_Toc35"/>
      <w:bookmarkEnd w:id="85"/>
      <w:r>
        <w:rPr>
          <w:rtl w:val="true"/>
        </w:rPr>
        <w:t>چکیده ی مطلب</w:t>
      </w:r>
      <w:r>
        <w:rPr>
          <w:rtl w:val="true"/>
        </w:rPr>
        <w:t>:</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معصوم است و حجت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محدود است و در محدوده ی خود درست عمل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عقل و نیز انتظار بیش از حد از عقل داشتن، هر دو باعث خروج از راه مستقیم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ذات حضرت حق، از نظر عقل و شرع ممنوع است؛ زیرا ذات حضرت حق و رای درک هر مخلوقی است</w:t>
      </w:r>
      <w:r>
        <w:rPr>
          <w:rFonts w:eastAsia="IRNazanin" w:cs="IRNazanin"/>
          <w:color w:val="111111"/>
          <w:sz w:val="28"/>
          <w:szCs w:val="28"/>
          <w:rtl w:val="true"/>
          <w:lang w:bidi="fa-IR"/>
        </w:rPr>
        <w:t>.</w:t>
      </w:r>
    </w:p>
    <w:p>
      <w:pPr>
        <w:pStyle w:val="Heading3"/>
        <w:numPr>
          <w:ilvl w:val="2"/>
          <w:numId w:val="1"/>
        </w:numPr>
        <w:rPr/>
      </w:pPr>
      <w:bookmarkStart w:id="87" w:name="__RefHeading___Toc5511614_2870459653"/>
      <w:bookmarkStart w:id="88" w:name="_Toc36"/>
      <w:bookmarkEnd w:id="87"/>
      <w:r>
        <w:rPr>
          <w:rtl w:val="true"/>
        </w:rPr>
        <w:t>تساوی فلسفه با عقل</w:t>
      </w:r>
      <w:r>
        <w:rPr>
          <w:rtl w:val="true"/>
        </w:rPr>
        <w:t>!</w:t>
      </w:r>
      <w:bookmarkEnd w:id="88"/>
    </w:p>
    <w:p>
      <w:pPr>
        <w:pStyle w:val="BookText"/>
        <w:rPr/>
      </w:pPr>
      <w:r>
        <w:rPr>
          <w:rFonts w:ascii="IRNazanin" w:hAnsi="IRNazanin" w:eastAsia="IRNazanin"/>
          <w:color w:val="111111"/>
          <w:sz w:val="28"/>
          <w:sz w:val="28"/>
          <w:szCs w:val="28"/>
          <w:rtl w:val="true"/>
          <w:lang w:bidi="fa-IR"/>
        </w:rPr>
        <w:t>با توجه به محدودیت عقل، نمی توان از عقل انتظار داشت، در همه ی حوزه ها وارد شود و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به این نکته نیز باید توجه داشت که عقل در محدوده ی خود، به طور کامل معصوم است و درست عمل می کند و اشتباه در نتیجه، مربوط به عاقل است نه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عقل و احکام آن، هیچ شک و شبهه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عقل به صحت ادعای انبیا رسیدیم و بوسیله همین عقل به امامت و حقانیت اهل بیت عصمت و طهارت علیهم السلام پی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را زیر بنای همه ی حقایق می دانیم ولی سخن این جاست وقتی که به وسیله عقل به وحی رسیدیم، آیا کار عقل تمام می شود و باید عقل را کنار گذاشت؟ و یا باز هم کار عقل ادامه دارد و هرگز عقل از حجیت نمی افتد؟</w:t>
      </w:r>
    </w:p>
    <w:p>
      <w:pPr>
        <w:pStyle w:val="BookText"/>
        <w:rPr/>
      </w:pPr>
      <w:r>
        <w:rPr>
          <w:rFonts w:ascii="IRNazanin" w:hAnsi="IRNazanin" w:eastAsia="IRNazanin"/>
          <w:color w:val="111111"/>
          <w:sz w:val="28"/>
          <w:sz w:val="28"/>
          <w:szCs w:val="28"/>
          <w:rtl w:val="true"/>
          <w:lang w:bidi="fa-IR"/>
        </w:rPr>
        <w:t>به نظر نمی رسد صاحب نظری، پیدا شود و بگوید که عقل قبل از رسیدن به وحی حجت بود و بعد از رسیدن به وحی از حجیت افتاد، این سخن به طور کامل، غیر منطقی است و دلیلی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پرسیده شود که اگر حکم عقل با وحی سازگار نبود، تکلیف چیست؟</w:t>
      </w:r>
    </w:p>
    <w:p>
      <w:pPr>
        <w:pStyle w:val="BookText"/>
        <w:rPr/>
      </w:pPr>
      <w:r>
        <w:rPr>
          <w:rFonts w:ascii="IRNazanin" w:hAnsi="IRNazanin" w:eastAsia="IRNazanin"/>
          <w:color w:val="111111"/>
          <w:sz w:val="28"/>
          <w:sz w:val="28"/>
          <w:szCs w:val="28"/>
          <w:rtl w:val="true"/>
          <w:lang w:bidi="fa-IR"/>
        </w:rPr>
        <w:t>به طور اساسی، چنین امری تنها در حد تصوّر است، زیرا ممکن نیست که حکم عقل با مفاد وحی، تنافی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امور است که عقل در آن مورد، حکمی ندارد که مشخص است حکم شریعت باید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ظاهر متن وحی، با عقل سازگار نیست، بدیهی است که به وسیله عقل توجیه می شود، مانند این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فَوقَ أَيديهِم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فوق همه ی</w:t>
      </w:r>
    </w:p>
    <w:p>
      <w:pPr>
        <w:pStyle w:val="BookText"/>
        <w:rPr/>
      </w:pPr>
      <w:r>
        <w:rPr>
          <w:rFonts w:ascii="IRNazanin" w:hAnsi="IRNazanin" w:eastAsia="IRNazanin"/>
          <w:color w:val="111111"/>
          <w:sz w:val="28"/>
          <w:sz w:val="28"/>
          <w:szCs w:val="28"/>
          <w:rtl w:val="true"/>
          <w:lang w:bidi="fa-IR"/>
        </w:rPr>
        <w:t>دست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مشخص است که خدا جسم و جسمانی نیست، در این جا مطابق حکم عقل توجیه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است که قدرت خدا، ما فوق همه ی قدرت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قسمت باید با احتیاط کامل، حرکت نمود و نمی توان به سرعت و شتاب حکم کرد، که این آیه ظاهرش مخالف حکم عقل است چه، گاه موهومات جای معقولات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در موردی، عقل 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با شرع، مخالفت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شود وقتی می گوییم عقل، منظور همین عقلی است که به وسیله آن، حق را از باطل تمییز می دهیم، با آن فکر می کنیم، می فهمیم و نتیجه می گیریم و صحیح نیست که گفته شود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عین حالی که به عقل و احکام آن بها می دهیم، ولی فلسفه را مساوی تعقل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تک تک اهمّ مسایل فلسفه، سخن و نقد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ملاصدرا در آخرین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توفیق بین شریعت و حکمت در دوام فیض باری تعالی و حدوث عالم، عنوان شده است،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في طَريق التَوفيق بَينَ الشَريَعةَ وَ الحِكمَةَ في دَوامِ فَيض البارى و حُدوثِ العَالَمِ، قَد أَشَرنا مِراراً أَنَّ الحِكمَةَ غَيْرُ مُخالِفَة لِلشَّرائعِ الحَّقةِ الالهيَّةِ </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ملاصدرا فلسفه را که از آن تعبیر به حکمت می کند را مخالفت شریعت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 است که قوانین فلسفه، همه، احکام عقلی یقینی و ضروری هستند، لذا در جای دیگر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حاشَى الشَريعَةَ الحَقَّةَ الالهِيَّةَ البَيضاء أَن تَكُونَ أَحكامُها مُصادِمَةً لِلمعارِفِ اليَقينيةِ الضَرُورِيَّةِ</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است که احکام دین روشن خداوند با معارف قطعیِ یقینی تعارض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فلسفه موجود، همان تعقل باشد در حالی که بسیاری از قواعد و قوانین فلسفه، مخالفت روشن با متن شریعت دارد، در حالی که مشخص است که حکم عقل باید مبین شرع باشد و یا آن را توجیه کند، نه آن که آن را رد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رشد نیز بر اساس همین فکر که فلسفه همان حکم عقل است،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المَقال فى ما بَينَ الحِكمَةَ وَ الشَريَعةَ مِن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نویسد و تلاش فراوان می کند که این مطلب را تثبیت کند که میان شریعت و حکمت، هیچ گونه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سخن درست این است، که بین حکم عقل و شریعت، هیچ گونه جدایی نیست، نه این که بین فلسفه و شریعت جدایی است، زیرا موارد افتراق </w:t>
      </w:r>
      <w:bookmarkStart w:id="89" w:name="pg9388_81559"/>
    </w:p>
    <w:p>
      <w:pPr>
        <w:pStyle w:val="BookText"/>
        <w:rPr/>
      </w:pPr>
      <w:bookmarkEnd w:id="89"/>
      <w:r>
        <w:rPr>
          <w:rFonts w:ascii="IRNazanin" w:hAnsi="IRNazanin" w:eastAsia="IRNazanin"/>
          <w:color w:val="111111"/>
          <w:sz w:val="28"/>
          <w:sz w:val="28"/>
          <w:szCs w:val="28"/>
          <w:rtl w:val="true"/>
          <w:lang w:bidi="fa-IR"/>
        </w:rPr>
        <w:t>قطعی بین فلسفه و شریعت، فراوان است که نمی توان از آن گریزی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اهم مسایل، مثل اصالت وجود یا ماهیت و مثل حرکت جوهری بین فلاسفه، اختلاف نظر است، حال کدام یک موافق شرع و کدام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اساس همین فکر که فلسفه همان تعقل است، استاد طباطبایی در ابتدای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الفلسفة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 أَنّه لَظُلْمٌ عَظِيمٌ أَن يُفَرَّقَ بَين الدينِ الالهي وَ بَينَ الفَلسَفَةَ الالهِيَّةَ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که ظلم بزرگی است که اگر بین دین خدا و فلسفه الهی، فرق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استاد چنین عرض می کنیم که هیچ کس در اهمیت تعقل، بحث و گفت گو ندارد و نیز هیچ کس در صحت فلسفه الهی، که بر اساس تعقل باشد، نیز شکی ندارد ولی این فلسفه ای که بر اساس مبانی یونانی ها بنا شده است، آیا همان فلسفه 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عموم فلاسفه انجام داده اند، تا بتوانند فلسفه را با تعقل مساوی کنند، دخل و تصرف در تعاریف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را طوری تعریف می کنند، تا با عقل هماهنگ شود، و سپس ادعا کنند که فلسفه همان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باره ی عقل چیز دیگری بگوید چون مطابق اصطلاحات خود ساخته ی آنان، سخن نگفته است، متهم به بی سوادی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علمی است که در مورد امور کلی و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و عقل را مدرک همان اموری می دانند که موضوع مسایل فلسفی را ترتیب می دهد و بدین ترتیب، زیر بنای ادعای اتحاد فلسفه با تعقل را بوجود می آورند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حسی که متوقف بر حصول ماده خارجی و وضع خاص بین مدُرِک و مُدرک است و شامل ادراکات حواس پنج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خیالی که در آن صورت خیالی شیئی که قبل احساس شده، تصور می گردد، بدون این که ماده خارجی آن حاضر شود و انسان قادر است با ترکیب آن صور، صورت های دیگری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وهمی، که بر خلاف خیال، فاقد صورت است، لکن معنایی جزیی می باشد، مانند محبت مادر زید به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عقلی یعنی ادراکی که نه مشروط به حضور ماده خارجی می باشد و نه صورت دارد و نه امری جزیی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همه این تعاریف را بپذیریم لکن پرسش این جاست که آیا آن چه، آن را فلاسفه به عنوان مدرکات قطعی عقل ارائه داده اند، به واقع عقلی است؟</w:t>
      </w:r>
    </w:p>
    <w:p>
      <w:pPr>
        <w:pStyle w:val="BookText"/>
        <w:rPr/>
      </w:pPr>
      <w:r>
        <w:rPr>
          <w:rFonts w:ascii="IRNazanin" w:hAnsi="IRNazanin" w:eastAsia="IRNazanin"/>
          <w:color w:val="111111"/>
          <w:sz w:val="28"/>
          <w:sz w:val="28"/>
          <w:szCs w:val="28"/>
          <w:rtl w:val="true"/>
          <w:lang w:bidi="fa-IR"/>
        </w:rPr>
        <w:t>آیا خدا، وجود است یا خالق وجود است؟</w:t>
      </w:r>
    </w:p>
    <w:p>
      <w:pPr>
        <w:pStyle w:val="BookText"/>
        <w:rPr/>
      </w:pPr>
      <w:r>
        <w:rPr>
          <w:rFonts w:ascii="IRNazanin" w:hAnsi="IRNazanin" w:eastAsia="IRNazanin"/>
          <w:color w:val="111111"/>
          <w:sz w:val="28"/>
          <w:sz w:val="28"/>
          <w:szCs w:val="28"/>
          <w:rtl w:val="true"/>
          <w:lang w:bidi="fa-IR"/>
        </w:rPr>
        <w:t>آیا خدا، عقل است یا خالق عقل است؟</w:t>
      </w:r>
    </w:p>
    <w:p>
      <w:pPr>
        <w:pStyle w:val="BookText"/>
        <w:rPr/>
      </w:pPr>
      <w:r>
        <w:rPr>
          <w:rFonts w:ascii="IRNazanin" w:hAnsi="IRNazanin" w:eastAsia="IRNazanin"/>
          <w:color w:val="111111"/>
          <w:sz w:val="28"/>
          <w:sz w:val="28"/>
          <w:szCs w:val="28"/>
          <w:rtl w:val="true"/>
          <w:lang w:bidi="fa-IR"/>
        </w:rPr>
        <w:t>آیا خدا، علت تامه اصطلاحی است یا خالق قانون علیت است؟</w:t>
      </w:r>
    </w:p>
    <w:p>
      <w:pPr>
        <w:pStyle w:val="BookText"/>
        <w:rPr/>
      </w:pPr>
      <w:r>
        <w:rPr>
          <w:rFonts w:ascii="IRNazanin" w:hAnsi="IRNazanin" w:eastAsia="IRNazanin"/>
          <w:color w:val="111111"/>
          <w:sz w:val="28"/>
          <w:sz w:val="28"/>
          <w:szCs w:val="28"/>
          <w:rtl w:val="true"/>
          <w:lang w:bidi="fa-IR"/>
        </w:rPr>
        <w:t>آیا خدا، هم جنس و هم سنخ موجودات است یا غیر از آن است؟</w:t>
      </w:r>
    </w:p>
    <w:p>
      <w:pPr>
        <w:pStyle w:val="BookText"/>
        <w:rPr/>
      </w:pPr>
      <w:r>
        <w:rPr>
          <w:rFonts w:ascii="IRNazanin" w:hAnsi="IRNazanin" w:eastAsia="IRNazanin"/>
          <w:color w:val="111111"/>
          <w:sz w:val="28"/>
          <w:sz w:val="28"/>
          <w:szCs w:val="28"/>
          <w:rtl w:val="true"/>
          <w:lang w:bidi="fa-IR"/>
        </w:rPr>
        <w:t>آیا خدا، مجبور است خلق کند یا قادر مختار است؟</w:t>
      </w:r>
    </w:p>
    <w:p>
      <w:pPr>
        <w:pStyle w:val="BookText"/>
        <w:rPr/>
      </w:pPr>
      <w:r>
        <w:rPr>
          <w:rFonts w:ascii="IRNazanin" w:hAnsi="IRNazanin" w:eastAsia="IRNazanin"/>
          <w:color w:val="111111"/>
          <w:sz w:val="28"/>
          <w:sz w:val="28"/>
          <w:szCs w:val="28"/>
          <w:rtl w:val="true"/>
          <w:lang w:bidi="fa-IR"/>
        </w:rPr>
        <w:t>اگر به سراغ فلسفه صدرایی بروید، به خدایی هم جنس موجودات، مجبور به خلقت و عاری از هر گونه اختیار،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قرآن، هم جنس مخلوق نیست و دارای اختیار تامّ است؛ اگر بخواهد خلق می کند و اگر نخواهد خلق نمی کند</w:t>
      </w:r>
      <w:r>
        <w:rPr>
          <w:rFonts w:eastAsia="IRNazanin" w:cs="IRNazanin"/>
          <w:color w:val="111111"/>
          <w:sz w:val="28"/>
          <w:szCs w:val="28"/>
          <w:rtl w:val="true"/>
          <w:lang w:bidi="fa-IR"/>
        </w:rPr>
        <w:t>.</w:t>
      </w:r>
    </w:p>
    <w:p>
      <w:pPr>
        <w:pStyle w:val="Heading3"/>
        <w:numPr>
          <w:ilvl w:val="2"/>
          <w:numId w:val="1"/>
        </w:numPr>
        <w:rPr/>
      </w:pPr>
      <w:bookmarkStart w:id="90" w:name="__RefHeading___Toc5511616_2870459653"/>
      <w:bookmarkStart w:id="91" w:name="_Toc37"/>
      <w:bookmarkEnd w:id="90"/>
      <w:r>
        <w:rPr>
          <w:rtl w:val="true"/>
        </w:rPr>
        <w:t>چکیده ی مطلب</w:t>
      </w:r>
      <w:r>
        <w:rPr>
          <w:rtl w:val="true"/>
        </w:rPr>
        <w:t>:</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الهی است ولی محدود است و تنها در محدوده ی خود،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اشتباه نمی کند ولی عاقل معصوم نیست و اشتباه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موجود مساوی، با عقل و تعقل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سفسطه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فلسفه ی موجود مخالفت با عقل و تعقل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محصول فلسفه ی موجود، با معارف الهی، نشان از عدم تساوی فلسفه با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هرگز عقل با وحی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 ی بعدی درباره ی نسبت فلسفه با حکمت مطالبی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92" w:name="pg9388_81560"/>
    </w:p>
    <w:p>
      <w:pPr>
        <w:pStyle w:val="Heading2"/>
        <w:numPr>
          <w:ilvl w:val="1"/>
          <w:numId w:val="1"/>
        </w:numPr>
        <w:rPr/>
      </w:pPr>
      <w:bookmarkStart w:id="93" w:name="__RefHeading___Toc5511618_2870459653"/>
      <w:bookmarkStart w:id="94" w:name="_Toc38"/>
      <w:bookmarkEnd w:id="92"/>
      <w:bookmarkEnd w:id="93"/>
      <w:r>
        <w:rPr>
          <w:rtl w:val="true"/>
        </w:rPr>
        <w:t>برخی از فتاوای ابن عربی</w:t>
      </w:r>
      <w:r>
        <w:rPr>
          <w:rtl w:val="true"/>
        </w:rPr>
        <w:t xml:space="preserve">: </w:t>
      </w:r>
      <w:r>
        <w:rPr>
          <w:rtl w:val="true"/>
        </w:rPr>
        <w:t>صرفاً جهت اطلاع</w:t>
      </w:r>
      <w:r>
        <w:rPr>
          <w:rtl w:val="true"/>
        </w:rPr>
        <w:t>!</w:t>
      </w:r>
      <w:bookmarkEnd w:id="94"/>
    </w:p>
    <w:p>
      <w:pPr>
        <w:pStyle w:val="Heading3"/>
        <w:numPr>
          <w:ilvl w:val="2"/>
          <w:numId w:val="1"/>
        </w:numPr>
        <w:rPr/>
      </w:pPr>
      <w:bookmarkStart w:id="95" w:name="__RefHeading___Toc5511620_2870459653"/>
      <w:bookmarkStart w:id="96" w:name="_Toc39"/>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روح اللّه عرب شاهی</w:t>
      </w:r>
    </w:p>
    <w:p>
      <w:pPr>
        <w:pStyle w:val="BookText"/>
        <w:rPr/>
      </w:pPr>
      <w:r>
        <w:rPr>
          <w:rFonts w:ascii="IRNazanin" w:hAnsi="IRNazanin" w:eastAsia="IRNazanin"/>
          <w:color w:val="111111"/>
          <w:sz w:val="28"/>
          <w:sz w:val="28"/>
          <w:szCs w:val="28"/>
          <w:rtl w:val="true"/>
          <w:lang w:bidi="fa-IR"/>
        </w:rPr>
        <w:t>امروزه سخن دربارۀ ابن عربی بسیار است، بعضی او را واصل به حق و بعضی او را دور از حق معرفی می کنند، بعضی او را از عامه و بعضی از خاصه، نظر شما چیست؟ بهتر است که قدری با فتاوی ابن عربی آشنا شوید که شاید بدین وسیله، به جواب سؤالات خود نزدیک شوید</w:t>
      </w:r>
      <w:r>
        <w:rPr>
          <w:rFonts w:eastAsia="IRNazanin" w:cs="IRNazanin"/>
          <w:color w:val="111111"/>
          <w:sz w:val="28"/>
          <w:szCs w:val="28"/>
          <w:rtl w:val="true"/>
          <w:lang w:bidi="fa-IR"/>
        </w:rPr>
        <w:t>.</w:t>
      </w:r>
    </w:p>
    <w:p>
      <w:pPr>
        <w:pStyle w:val="Heading3"/>
        <w:numPr>
          <w:ilvl w:val="2"/>
          <w:numId w:val="1"/>
        </w:numPr>
        <w:rPr/>
      </w:pPr>
      <w:bookmarkStart w:id="97" w:name="__RefHeading___Toc5511622_2870459653"/>
      <w:bookmarkStart w:id="98" w:name="_Toc40"/>
      <w:bookmarkEnd w:id="97"/>
      <w:r>
        <w:rPr/>
        <w:t>1</w:t>
      </w:r>
      <w:r>
        <w:rPr>
          <w:rtl w:val="true"/>
        </w:rPr>
        <w:t xml:space="preserve">- </w:t>
      </w:r>
      <w:r>
        <w:rPr>
          <w:rtl w:val="true"/>
        </w:rPr>
        <w:t>کسی که نماز خود را حتی از روی عمد ترک کند، قضا ندارد</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در این امر اختلاف کردند، لذا بعضی معتقدند که قضای نماز بر ترک کننده عمدی نماز واجب است و بعضی قائل هستند که قضای نماز بر ترک کننده عمدی نماز واجب نیست و من هم به آن قائل هستم و البته علمای اهل سنت در این اختلاف ندارند که او گناه کار است ولی درباره فرد بی هوش، برخی اعتقاد دارند که بر او قضای نماز، واجب نیست و من هم به همین قائلم</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99" w:name="__RefHeading___Toc5511624_2870459653"/>
      <w:bookmarkStart w:id="100" w:name="_Toc41"/>
      <w:bookmarkEnd w:id="99"/>
      <w:r>
        <w:rPr/>
        <w:t>2</w:t>
      </w:r>
      <w:r>
        <w:rPr>
          <w:rtl w:val="true"/>
        </w:rPr>
        <w:t xml:space="preserve">- </w:t>
      </w:r>
      <w:r>
        <w:rPr>
          <w:rtl w:val="true"/>
        </w:rPr>
        <w:t>پیامبر اکرم صلی اللّه علیه و آله و سلم غنا گوش می کردند</w:t>
      </w:r>
      <w:r>
        <w:rPr>
          <w:rtl w:val="true"/>
        </w:rPr>
        <w:t>.</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عید روز سرور و خوش حالی و زینت است و در آن روز نفوس، بر طلب بهره مندی و کامیابی شان از نعمت ها استیلا و توان دارند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شرع در آن روز به تحریم روزه، یاری کرده و برای شان در این روز بازی و زینت مقرر کرده است و در این روز سیاه پوستان حبشی در مسجد رسول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 می کردند و آن حضرت ایستاده و ایشان را می نگریست، و عایشه پشت سر آن حضرت ایستاده بود و در این روز دو ترانه خوان به خانه آن حضرت وارد شدند و در بیت او، ترانه خواندند و آن حضرت می شنید و چون ابو بکر صدیق هنگامی که وارد خانه شد و آن دو را مشاهده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با آن ها تندی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ای ابابکر وا گذار، زیرا امروز روز عید است</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01" w:name="__RefHeading___Toc5511626_2870459653"/>
      <w:bookmarkStart w:id="102" w:name="_Toc42"/>
      <w:bookmarkEnd w:id="101"/>
      <w:r>
        <w:rPr/>
        <w:t>3</w:t>
      </w:r>
      <w:r>
        <w:rPr>
          <w:rtl w:val="true"/>
        </w:rPr>
        <w:t xml:space="preserve">- </w:t>
      </w:r>
      <w:r>
        <w:rPr>
          <w:rtl w:val="true"/>
        </w:rPr>
        <w:t>رو به قبله بودن در هنگام غایط و بول کردن جایز است</w:t>
      </w:r>
      <w:r>
        <w:rPr>
          <w:rtl w:val="true"/>
        </w:rPr>
        <w:t>.</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آداب در باب رو به قبله بودن در هنگام غائط و بول و پشت کردن به قبله، سه مذهب وجود دارد، پس بعضی قائلند که در هنگام غائط یا بول کردن در هر موضعی که باشد، رو به قبله بودن جایز نیست و بعضی هم بطور مطلق رو به قبله بودن را جایز می دانند و من هم به همین قائلم</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103" w:name="__RefHeading___Toc5511628_2870459653"/>
      <w:bookmarkStart w:id="104" w:name="_Toc43"/>
      <w:bookmarkEnd w:id="103"/>
      <w:r>
        <w:rPr/>
        <w:t>4</w:t>
      </w:r>
      <w:r>
        <w:rPr>
          <w:rtl w:val="true"/>
        </w:rPr>
        <w:t xml:space="preserve">- </w:t>
      </w:r>
      <w:r>
        <w:rPr>
          <w:rtl w:val="true"/>
        </w:rPr>
        <w:t>نماز جمعه بر مسافر واجب است</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قائلند که نماز جمعه بر مسافر واجب می شود و من هم بدان قائل هستم</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05" w:name="__RefHeading___Toc5511630_2870459653"/>
      <w:bookmarkStart w:id="106" w:name="_Toc44"/>
      <w:bookmarkEnd w:id="105"/>
      <w:r>
        <w:rPr/>
        <w:t>5</w:t>
      </w:r>
      <w:r>
        <w:rPr>
          <w:rtl w:val="true"/>
        </w:rPr>
        <w:t xml:space="preserve">- </w:t>
      </w:r>
      <w:r>
        <w:rPr>
          <w:rtl w:val="true"/>
        </w:rPr>
        <w:t>روزه به خوردن و آشامیدن عمدی، قضا و کفاره ندارد</w:t>
      </w:r>
      <w:r>
        <w:rPr>
          <w:rtl w:val="true"/>
        </w:rPr>
        <w:t>.</w:t>
      </w:r>
      <w:bookmarkEnd w:id="10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روزه داری که از روی عمد بخورد و بیاشامد، گروهی قائل هستند که بر او قضاء روزه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من قائلم، این است که بر او قضا و کفار های واجب نیست، پس آن روزه را هیچ وقت قضاء نمی کند</w:t>
      </w:r>
      <w:r>
        <w:rPr>
          <w:rFonts w:eastAsia="IRNazanin" w:cs="IRNazanin"/>
          <w:color w:val="111111"/>
          <w:sz w:val="28"/>
          <w:szCs w:val="28"/>
          <w:rtl w:val="true"/>
          <w:lang w:bidi="fa-IR"/>
        </w:rPr>
        <w:t xml:space="preserve">.» </w:t>
      </w:r>
      <w:r>
        <w:rPr>
          <w:rStyle w:val="FootnoteAnchor"/>
          <w:rtl w:val="true"/>
        </w:rPr>
        <w:footnoteReference w:id="84"/>
      </w:r>
      <w:bookmarkStart w:id="107" w:name="pg9388_81561"/>
    </w:p>
    <w:p>
      <w:pPr>
        <w:pStyle w:val="Heading2"/>
        <w:numPr>
          <w:ilvl w:val="1"/>
          <w:numId w:val="1"/>
        </w:numPr>
        <w:rPr/>
      </w:pPr>
      <w:bookmarkStart w:id="108" w:name="__RefHeading___Toc5511632_2870459653"/>
      <w:bookmarkStart w:id="109" w:name="_Toc45"/>
      <w:bookmarkEnd w:id="107"/>
      <w:bookmarkEnd w:id="108"/>
      <w:r>
        <w:rPr>
          <w:rtl w:val="true"/>
        </w:rPr>
        <w:t>قصیده ی جلجلیّه و ظهور حق</w:t>
      </w:r>
      <w:bookmarkEnd w:id="109"/>
    </w:p>
    <w:p>
      <w:pPr>
        <w:pStyle w:val="BookText"/>
        <w:rPr/>
      </w:pPr>
      <w:r>
        <w:rPr>
          <w:rFonts w:ascii="IRNazanin" w:hAnsi="IRNazanin" w:eastAsia="IRNazanin"/>
          <w:color w:val="111111"/>
          <w:sz w:val="28"/>
          <w:sz w:val="28"/>
          <w:szCs w:val="28"/>
          <w:rtl w:val="true"/>
          <w:lang w:bidi="fa-IR"/>
        </w:rPr>
        <w:t>عمرو بن عاص بن وائل عنصری فرومایه و از خاندانی پست بود و اسم او، همراه با معاویه بن ابی سفیان در صدر اسامی دشمنان امیر مؤمنان حضرت علی علیه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در کشمکش هایی که با معاویه بر سر خراج مصر داشت، برای نپرداختن خراج و ساکت کردن معاویه، قصیده ای در مدح حضرت على امير المؤمنین علیه السلام سرود که به قصیده ی جلجلیّه مشهور شده است، البته ذکر فضایل حضرت امیر علیه السلام از چنین فردی نشانه ایمان و محبت او نیست، بلکه ترفندی برای کوچک کردن معاویه و به دست آوردن خراج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بعضی از گروه ها برای فرار از قبول پیام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گرفته اند در حالی که در این جا ولی، به معنای امام و سر پرست است، این مطلب آن قدر روشن است که در اشعار عمرو عاص نیز به وضوح ذکر شده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شهد الأنام بفضله حتّى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ما شهدت به الاعداء</w:t>
      </w:r>
    </w:p>
    <w:p>
      <w:pPr>
        <w:pStyle w:val="BookText"/>
        <w:rPr/>
      </w:pPr>
      <w:r>
        <w:rPr>
          <w:rFonts w:ascii="Amiri" w:hAnsi="Amiri" w:eastAsia="Amiri" w:cs="Amiri"/>
          <w:color w:val="111111"/>
          <w:sz w:val="28"/>
          <w:sz w:val="28"/>
          <w:szCs w:val="28"/>
          <w:rtl w:val="true"/>
          <w:lang w:bidi="ar-SA"/>
        </w:rPr>
        <w:t xml:space="preserve">فتلألأت أنواره لذوى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فتزحزت عن غيّه الظلماء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بر فضل و برتری او گواهی دادند، حتی دشمنانش، و فضل و برتری آن است که دشمنان به آن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انوار او بر خردمندان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تاریکی از بر پا شدن آن، انوار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مُعاوِيَةُ الحالَ لا تَجْهَلُ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سُبُل الحَقِّ لَا تَعدِلُ</w:t>
      </w:r>
    </w:p>
    <w:p>
      <w:pPr>
        <w:pStyle w:val="BookText"/>
        <w:rPr/>
      </w:pPr>
      <w:r>
        <w:rPr>
          <w:rFonts w:ascii="Amiri" w:hAnsi="Amiri" w:eastAsia="Amiri" w:cs="Amiri"/>
          <w:color w:val="111111"/>
          <w:sz w:val="28"/>
          <w:sz w:val="28"/>
          <w:szCs w:val="28"/>
          <w:rtl w:val="true"/>
          <w:lang w:bidi="ar-SA"/>
        </w:rPr>
        <w:t xml:space="preserve">نَسيت اِختيالي في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 يَومَ لُبسِ الحُلى؟</w:t>
      </w:r>
    </w:p>
    <w:p>
      <w:pPr>
        <w:pStyle w:val="BookText"/>
        <w:rPr/>
      </w:pPr>
      <w:r>
        <w:rPr>
          <w:rFonts w:ascii="Amiri" w:hAnsi="Amiri" w:eastAsia="Amiri" w:cs="Amiri"/>
          <w:color w:val="111111"/>
          <w:sz w:val="28"/>
          <w:sz w:val="28"/>
          <w:szCs w:val="28"/>
          <w:rtl w:val="true"/>
          <w:lang w:bidi="ar-SA"/>
        </w:rPr>
        <w:t xml:space="preserve">وَ لو لاى كُنتَ كَمِثل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تُعافُ الخُرُوجَ مِنَ المَنزِلِ</w:t>
      </w:r>
    </w:p>
    <w:p>
      <w:pPr>
        <w:pStyle w:val="BookText"/>
        <w:rPr/>
      </w:pPr>
      <w:r>
        <w:rPr>
          <w:rFonts w:ascii="Amiri" w:hAnsi="Amiri" w:eastAsia="Amiri" w:cs="Amiri"/>
          <w:color w:val="111111"/>
          <w:sz w:val="28"/>
          <w:sz w:val="28"/>
          <w:szCs w:val="28"/>
          <w:rtl w:val="true"/>
          <w:lang w:bidi="ar-SA"/>
        </w:rPr>
        <w:t xml:space="preserve">نَصَرناكَ مِنْ جَهْلِنا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النَبَأَ الْأَعْظَمِ الْأَفضَلِ</w:t>
      </w:r>
    </w:p>
    <w:p>
      <w:pPr>
        <w:pStyle w:val="BookText"/>
        <w:rPr/>
      </w:pPr>
      <w:r>
        <w:rPr>
          <w:rFonts w:ascii="Amiri" w:hAnsi="Amiri" w:eastAsia="Amiri" w:cs="Amiri"/>
          <w:color w:val="111111"/>
          <w:sz w:val="28"/>
          <w:sz w:val="28"/>
          <w:szCs w:val="28"/>
          <w:rtl w:val="true"/>
          <w:lang w:bidi="ar-SA"/>
        </w:rPr>
        <w:t xml:space="preserve">وَ حَيثُ رَفَعْنَاكَ فَوقَ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إِلَى أَسْفَلِ الْأَسْفَلِ</w:t>
      </w:r>
    </w:p>
    <w:p>
      <w:pPr>
        <w:pStyle w:val="BookText"/>
        <w:rPr/>
      </w:pPr>
      <w:r>
        <w:rPr>
          <w:rFonts w:ascii="Amiri" w:hAnsi="Amiri" w:eastAsia="Amiri" w:cs="Amiri"/>
          <w:color w:val="111111"/>
          <w:sz w:val="28"/>
          <w:sz w:val="28"/>
          <w:szCs w:val="28"/>
          <w:rtl w:val="true"/>
          <w:lang w:bidi="ar-SA"/>
        </w:rPr>
        <w:t xml:space="preserve">وَ 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عَلىٍّ</w:t>
      </w:r>
    </w:p>
    <w:p>
      <w:pPr>
        <w:pStyle w:val="BookText"/>
        <w:rPr/>
      </w:pPr>
      <w:r>
        <w:rPr>
          <w:rFonts w:ascii="Amiri" w:hAnsi="Amiri" w:eastAsia="Amiri" w:cs="Amiri"/>
          <w:color w:val="111111"/>
          <w:sz w:val="28"/>
          <w:sz w:val="28"/>
          <w:szCs w:val="28"/>
          <w:rtl w:val="true"/>
          <w:lang w:bidi="ar-SA"/>
        </w:rPr>
        <w:t xml:space="preserve">و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رَقى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وَ الرَكْبُ لَم يَرحَلِ</w:t>
      </w:r>
    </w:p>
    <w:p>
      <w:pPr>
        <w:pStyle w:val="BookText"/>
        <w:rPr/>
      </w:pPr>
      <w:r>
        <w:rPr>
          <w:rFonts w:ascii="Amiri" w:hAnsi="Amiri" w:eastAsia="Amiri" w:cs="Amiri"/>
          <w:color w:val="111111"/>
          <w:sz w:val="28"/>
          <w:sz w:val="28"/>
          <w:szCs w:val="28"/>
          <w:rtl w:val="true"/>
          <w:lang w:bidi="ar-SA"/>
        </w:rPr>
        <w:t xml:space="preserve">وَ فِي كَفِّهِ كَفَهُ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بِأَمرِ الْعَزِيزِ الْعَلِيِّ</w:t>
      </w:r>
    </w:p>
    <w:p>
      <w:pPr>
        <w:pStyle w:val="BookText"/>
        <w:rPr/>
      </w:pPr>
      <w:r>
        <w:rPr>
          <w:rFonts w:ascii="Amiri" w:hAnsi="Amiri" w:eastAsia="Amiri" w:cs="Amiri"/>
          <w:color w:val="111111"/>
          <w:sz w:val="28"/>
          <w:sz w:val="28"/>
          <w:szCs w:val="28"/>
          <w:rtl w:val="true"/>
          <w:lang w:bidi="ar-SA"/>
        </w:rPr>
        <w:t xml:space="preserve">أَلَسْتُ بِكُمْ مِنْكُم فِى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فَافُعَلْ</w:t>
      </w:r>
    </w:p>
    <w:p>
      <w:pPr>
        <w:pStyle w:val="BookText"/>
        <w:rPr/>
      </w:pPr>
      <w:r>
        <w:rPr>
          <w:rFonts w:ascii="Amiri" w:hAnsi="Amiri" w:eastAsia="Amiri" w:cs="Amiri"/>
          <w:color w:val="111111"/>
          <w:sz w:val="28"/>
          <w:sz w:val="28"/>
          <w:szCs w:val="28"/>
          <w:rtl w:val="true"/>
          <w:lang w:bidi="ar-SA"/>
        </w:rPr>
        <w:t xml:space="preserve">فَانْحَلْهُ 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مُسْتَخْلِفُ المُنْحَلِ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لَهُ الْيَومَ نِعْمَ الوَلِيِّ</w:t>
      </w:r>
    </w:p>
    <w:p>
      <w:pPr>
        <w:pStyle w:val="BookText"/>
        <w:rPr/>
      </w:pPr>
      <w:r>
        <w:rPr>
          <w:rFonts w:ascii="Amiri" w:hAnsi="Amiri" w:eastAsia="Amiri" w:cs="Amiri"/>
          <w:color w:val="111111"/>
          <w:sz w:val="28"/>
          <w:sz w:val="28"/>
          <w:szCs w:val="28"/>
          <w:rtl w:val="true"/>
          <w:lang w:bidi="ar-SA"/>
        </w:rPr>
        <w:t xml:space="preserve">فَوالِ مُوالِيهِ يا ذَا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مُعادِى أَخِ المُرْسَلِ</w:t>
      </w:r>
    </w:p>
    <w:p>
      <w:pPr>
        <w:pStyle w:val="BookText"/>
        <w:rPr/>
      </w:pPr>
      <w:r>
        <w:rPr>
          <w:rFonts w:ascii="Amiri" w:hAnsi="Amiri" w:eastAsia="Amiri" w:cs="Amiri"/>
          <w:color w:val="111111"/>
          <w:sz w:val="28"/>
          <w:sz w:val="28"/>
          <w:szCs w:val="28"/>
          <w:rtl w:val="true"/>
          <w:lang w:bidi="ar-SA"/>
        </w:rPr>
        <w:t xml:space="preserve">وَ لا تَنقُضُوا العَهْدَ مِن عِترَتى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فَقاطِعهِم بي، لَمْ يَوُصَلِ</w:t>
      </w:r>
    </w:p>
    <w:p>
      <w:pPr>
        <w:pStyle w:val="BookText"/>
        <w:rPr/>
      </w:pPr>
      <w:r>
        <w:rPr>
          <w:rFonts w:ascii="Amiri" w:hAnsi="Amiri" w:eastAsia="Amiri" w:cs="Amiri"/>
          <w:color w:val="111111"/>
          <w:sz w:val="28"/>
          <w:sz w:val="28"/>
          <w:szCs w:val="28"/>
          <w:rtl w:val="true"/>
          <w:lang w:bidi="ar-SA"/>
        </w:rPr>
        <w:t xml:space="preserve">فَبَخْبَحَ شيخُكَ 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عَقْدِ حَيدَرَ لَم تَحلَلِ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فَأَحْفَظُوهُ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فَمَدْخَلُهُ فِيكُم مَدْخَلَى</w:t>
      </w:r>
    </w:p>
    <w:p>
      <w:pPr>
        <w:pStyle w:val="BookText"/>
        <w:rPr/>
      </w:pPr>
      <w:r>
        <w:rPr>
          <w:rFonts w:ascii="Amiri" w:hAnsi="Amiri" w:eastAsia="Amiri" w:cs="Amiri"/>
          <w:color w:val="111111"/>
          <w:sz w:val="28"/>
          <w:sz w:val="28"/>
          <w:szCs w:val="28"/>
          <w:rtl w:val="true"/>
          <w:lang w:bidi="ar-SA"/>
        </w:rPr>
        <w:t xml:space="preserve">إِنَّا وَ مَا كَانَ مِنْ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النارِ فِي الدَرَکِ الْأَسْفَلِ</w:t>
      </w:r>
    </w:p>
    <w:p>
      <w:pPr>
        <w:pStyle w:val="BookText"/>
        <w:rPr/>
      </w:pPr>
      <w:r>
        <w:rPr>
          <w:rFonts w:ascii="Amiri" w:hAnsi="Amiri" w:eastAsia="Amiri" w:cs="Amiri"/>
          <w:color w:val="111111"/>
          <w:sz w:val="28"/>
          <w:sz w:val="28"/>
          <w:szCs w:val="28"/>
          <w:rtl w:val="true"/>
          <w:lang w:bidi="ar-SA"/>
        </w:rPr>
        <w:t xml:space="preserve">وَ ما دُم عُثْمَانَ مُنجِّ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فِى الْمَوقِفِ الْمَخْجَلِ</w:t>
      </w:r>
    </w:p>
    <w:p>
      <w:pPr>
        <w:pStyle w:val="BookText"/>
        <w:rPr/>
      </w:pPr>
      <w:r>
        <w:rPr>
          <w:rFonts w:ascii="Amiri" w:hAnsi="Amiri" w:eastAsia="Amiri" w:cs="Amiri"/>
          <w:color w:val="111111"/>
          <w:sz w:val="28"/>
          <w:sz w:val="28"/>
          <w:szCs w:val="28"/>
          <w:rtl w:val="true"/>
          <w:lang w:bidi="ar-SA"/>
        </w:rPr>
        <w:t xml:space="preserve">و إِنَّ عَلّياً غَداً خَصْمُنا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يَعَتَزُّ بِاللَّهِ وَ الْمُرسَلِ</w:t>
      </w:r>
    </w:p>
    <w:p>
      <w:pPr>
        <w:pStyle w:val="BookText"/>
        <w:rPr/>
      </w:pPr>
      <w:r>
        <w:rPr>
          <w:rFonts w:ascii="Amiri" w:hAnsi="Amiri" w:eastAsia="Amiri" w:cs="Amiri"/>
          <w:color w:val="111111"/>
          <w:sz w:val="28"/>
          <w:sz w:val="28"/>
          <w:szCs w:val="28"/>
          <w:rtl w:val="true"/>
          <w:lang w:bidi="ar-SA"/>
        </w:rPr>
        <w:t xml:space="preserve">يُحاسِبُنَا عَنْ أَمُورَ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عَنِ الْحَقِّ فِي مَعْزَلٍ</w:t>
      </w:r>
    </w:p>
    <w:p>
      <w:pPr>
        <w:pStyle w:val="BookText"/>
        <w:rPr/>
      </w:pPr>
      <w:r>
        <w:rPr>
          <w:rFonts w:ascii="Amiri" w:hAnsi="Amiri" w:eastAsia="Amiri" w:cs="Amiri"/>
          <w:color w:val="111111"/>
          <w:sz w:val="28"/>
          <w:sz w:val="28"/>
          <w:szCs w:val="28"/>
          <w:rtl w:val="true"/>
          <w:lang w:bidi="ar-SA"/>
        </w:rPr>
        <w:t xml:space="preserve">فَما عُدْرُنا يَومَ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 مِنْهُ غَدَاً ثُمَّ لى</w:t>
      </w:r>
    </w:p>
    <w:p>
      <w:pPr>
        <w:pStyle w:val="BookText"/>
        <w:rPr/>
      </w:pPr>
      <w:r>
        <w:rPr>
          <w:rFonts w:ascii="Amiri" w:hAnsi="Amiri" w:eastAsia="Amiri" w:cs="Amiri"/>
          <w:color w:val="111111"/>
          <w:sz w:val="28"/>
          <w:sz w:val="28"/>
          <w:szCs w:val="28"/>
          <w:rtl w:val="true"/>
          <w:lang w:bidi="ar-SA"/>
        </w:rPr>
        <w:t xml:space="preserve">أَلا يَا بْنَ هِنْدِ أَبَعْتَ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عَهَدْت وَلَمْ تُوفِ لِى</w:t>
      </w:r>
    </w:p>
    <w:p>
      <w:pPr>
        <w:pStyle w:val="BookText"/>
        <w:rPr/>
      </w:pPr>
      <w:r>
        <w:rPr>
          <w:rFonts w:ascii="Amiri" w:hAnsi="Amiri" w:eastAsia="Amiri" w:cs="Amiri"/>
          <w:color w:val="111111"/>
          <w:sz w:val="28"/>
          <w:sz w:val="28"/>
          <w:szCs w:val="28"/>
          <w:rtl w:val="true"/>
          <w:lang w:bidi="ar-SA"/>
        </w:rPr>
        <w:t xml:space="preserve">وَ مَالَكَ فِيها وَلَا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لِجُدُودِكَ بِالأوّلِ</w:t>
      </w:r>
    </w:p>
    <w:p>
      <w:pPr>
        <w:pStyle w:val="BookText"/>
        <w:rPr/>
      </w:pPr>
      <w:r>
        <w:rPr>
          <w:rFonts w:ascii="Amiri" w:hAnsi="Amiri" w:eastAsia="Amiri" w:cs="Amiri"/>
          <w:color w:val="111111"/>
          <w:sz w:val="28"/>
          <w:sz w:val="28"/>
          <w:szCs w:val="28"/>
          <w:rtl w:val="true"/>
          <w:lang w:bidi="ar-SA"/>
        </w:rPr>
        <w:t xml:space="preserve">فَإِنْ كَانَ بَيْنَكُما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الْحِسامُ مِنَ الْمَنجَلِ</w:t>
      </w:r>
    </w:p>
    <w:p>
      <w:pPr>
        <w:pStyle w:val="BookText"/>
        <w:rPr/>
      </w:pPr>
      <w:r>
        <w:rPr>
          <w:rFonts w:ascii="Amiri" w:hAnsi="Amiri" w:eastAsia="Amiri" w:cs="Amiri"/>
          <w:color w:val="111111"/>
          <w:sz w:val="28"/>
          <w:sz w:val="28"/>
          <w:szCs w:val="28"/>
          <w:rtl w:val="true"/>
          <w:lang w:bidi="ar-SA"/>
        </w:rPr>
        <w:t xml:space="preserve">و أَيْنَ الْحِصَا مِنْ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مُعَاوِيَةُ مِنْ عَلِیّ؟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فِيها بَلَغْتَ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عُنُقى عَلُقُ الجُلجُلِ </w:t>
      </w:r>
    </w:p>
    <w:p>
      <w:pPr>
        <w:pStyle w:val="BookText"/>
        <w:rPr/>
      </w:pPr>
      <w:r>
        <w:rPr>
          <w:rFonts w:ascii="IRNazanin" w:hAnsi="IRNazanin" w:eastAsia="IRNazanin"/>
          <w:color w:val="111111"/>
          <w:sz w:val="28"/>
          <w:sz w:val="28"/>
          <w:szCs w:val="28"/>
          <w:rtl w:val="true"/>
          <w:lang w:bidi="fa-IR"/>
        </w:rPr>
        <w:t>اینک ترجمه ی منظوم برخی از ابیات تقدیم می شود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معاویه، بر من مشو نا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خود، به نادانی و التباس</w:t>
      </w:r>
    </w:p>
    <w:p>
      <w:pPr>
        <w:pStyle w:val="BookText"/>
        <w:rPr/>
      </w:pPr>
      <w:r>
        <w:rPr>
          <w:rFonts w:ascii="IRNazanin" w:hAnsi="IRNazanin" w:eastAsia="IRNazanin"/>
          <w:color w:val="111111"/>
          <w:sz w:val="28"/>
          <w:sz w:val="28"/>
          <w:szCs w:val="28"/>
          <w:rtl w:val="true"/>
          <w:lang w:bidi="fa-IR"/>
        </w:rPr>
        <w:t xml:space="preserve">بیاد آر، کاندر هواداریت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کردم اندر پی یاریت</w:t>
      </w:r>
    </w:p>
    <w:p>
      <w:pPr>
        <w:pStyle w:val="BookText"/>
        <w:rPr/>
      </w:pPr>
      <w:r>
        <w:rPr>
          <w:rFonts w:ascii="IRNazanin" w:hAnsi="IRNazanin" w:eastAsia="IRNazanin"/>
          <w:color w:val="111111"/>
          <w:sz w:val="28"/>
          <w:sz w:val="28"/>
          <w:szCs w:val="28"/>
          <w:rtl w:val="true"/>
          <w:lang w:bidi="fa-IR"/>
        </w:rPr>
        <w:t xml:space="preserve">به شام و باهلش، ز مکر و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غوغا بپا کردم ای نا نجیب</w:t>
      </w:r>
    </w:p>
    <w:p>
      <w:pPr>
        <w:pStyle w:val="BookText"/>
        <w:rPr/>
      </w:pPr>
      <w:r>
        <w:rPr>
          <w:rFonts w:ascii="IRNazanin" w:hAnsi="IRNazanin" w:eastAsia="IRNazanin"/>
          <w:color w:val="111111"/>
          <w:sz w:val="28"/>
          <w:sz w:val="28"/>
          <w:szCs w:val="28"/>
          <w:rtl w:val="true"/>
          <w:lang w:bidi="fa-IR"/>
        </w:rPr>
        <w:t xml:space="preserve">که تا خلق، سویت شتابان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گاوان بگسسته از قید و بند</w:t>
      </w:r>
    </w:p>
    <w:p>
      <w:pPr>
        <w:pStyle w:val="BookText"/>
        <w:rPr/>
      </w:pPr>
      <w:r>
        <w:rPr>
          <w:rFonts w:ascii="IRNazanin" w:hAnsi="IRNazanin" w:eastAsia="IRNazanin"/>
          <w:color w:val="111111"/>
          <w:sz w:val="28"/>
          <w:sz w:val="28"/>
          <w:szCs w:val="28"/>
          <w:rtl w:val="true"/>
          <w:lang w:bidi="fa-IR"/>
        </w:rPr>
        <w:t xml:space="preserve">دگرگون نمودم من آیین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آمیختم دین شان</w:t>
      </w:r>
    </w:p>
    <w:p>
      <w:pPr>
        <w:pStyle w:val="BookText"/>
        <w:rPr/>
      </w:pPr>
      <w:r>
        <w:rPr>
          <w:rFonts w:ascii="IRNazanin" w:hAnsi="IRNazanin" w:eastAsia="IRNazanin"/>
          <w:color w:val="111111"/>
          <w:sz w:val="28"/>
          <w:sz w:val="28"/>
          <w:szCs w:val="28"/>
          <w:rtl w:val="true"/>
          <w:lang w:bidi="fa-IR"/>
        </w:rPr>
        <w:t xml:space="preserve">چو با پیشوای ره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عصیان و طغیان، تو برخاستی</w:t>
      </w:r>
    </w:p>
    <w:p>
      <w:pPr>
        <w:pStyle w:val="BookText"/>
        <w:rPr/>
      </w:pPr>
      <w:r>
        <w:rPr>
          <w:rFonts w:ascii="IRNazanin" w:hAnsi="IRNazanin" w:eastAsia="IRNazanin"/>
          <w:color w:val="111111"/>
          <w:sz w:val="28"/>
          <w:sz w:val="28"/>
          <w:szCs w:val="28"/>
          <w:rtl w:val="true"/>
          <w:lang w:bidi="fa-IR"/>
        </w:rPr>
        <w:t xml:space="preserve">بدانسان، دگرگون نمودم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افکندم آن خلق را در غرور</w:t>
      </w:r>
    </w:p>
    <w:p>
      <w:pPr>
        <w:pStyle w:val="BookText"/>
        <w:rPr/>
      </w:pPr>
      <w:r>
        <w:rPr>
          <w:rFonts w:ascii="IRNazanin" w:hAnsi="IRNazanin" w:eastAsia="IRNazanin"/>
          <w:color w:val="111111"/>
          <w:sz w:val="28"/>
          <w:sz w:val="28"/>
          <w:szCs w:val="28"/>
          <w:rtl w:val="true"/>
          <w:lang w:bidi="fa-IR"/>
        </w:rPr>
        <w:t xml:space="preserve">اگر چه ترا آن مقام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در خور ای پست نا ارجمند</w:t>
      </w:r>
    </w:p>
    <w:p>
      <w:pPr>
        <w:pStyle w:val="BookText"/>
        <w:rPr/>
      </w:pPr>
      <w:r>
        <w:rPr>
          <w:rFonts w:ascii="IRNazanin" w:hAnsi="IRNazanin" w:eastAsia="IRNazanin"/>
          <w:color w:val="111111"/>
          <w:sz w:val="28"/>
          <w:sz w:val="28"/>
          <w:szCs w:val="28"/>
          <w:rtl w:val="true"/>
          <w:lang w:bidi="fa-IR"/>
        </w:rPr>
        <w:t xml:space="preserve">تو را من نمایاندم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نامور گشتی و قهرمان</w:t>
      </w:r>
    </w:p>
    <w:p>
      <w:pPr>
        <w:pStyle w:val="BookText"/>
        <w:rPr/>
      </w:pPr>
      <w:r>
        <w:rPr>
          <w:rFonts w:ascii="IRNazanin" w:hAnsi="IRNazanin" w:eastAsia="IRNazanin"/>
          <w:color w:val="111111"/>
          <w:sz w:val="28"/>
          <w:sz w:val="28"/>
          <w:szCs w:val="28"/>
          <w:rtl w:val="true"/>
          <w:lang w:bidi="fa-IR"/>
        </w:rPr>
        <w:t xml:space="preserve">گران است بر من که نشناختی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 جگر خوار زاده ی دنی</w:t>
      </w:r>
    </w:p>
    <w:p>
      <w:pPr>
        <w:pStyle w:val="BookText"/>
        <w:rPr/>
      </w:pPr>
      <w:r>
        <w:rPr>
          <w:rFonts w:ascii="IRNazanin" w:hAnsi="IRNazanin" w:eastAsia="IRNazanin"/>
          <w:color w:val="111111"/>
          <w:sz w:val="28"/>
          <w:sz w:val="28"/>
          <w:szCs w:val="28"/>
          <w:rtl w:val="true"/>
          <w:lang w:bidi="fa-IR"/>
        </w:rPr>
        <w:t xml:space="preserve">اگر من نبودم هوادار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مشیر و نگه دار تو</w:t>
      </w:r>
    </w:p>
    <w:p>
      <w:pPr>
        <w:pStyle w:val="BookText"/>
        <w:rPr/>
      </w:pPr>
      <w:r>
        <w:rPr>
          <w:rFonts w:ascii="IRNazanin" w:hAnsi="IRNazanin" w:eastAsia="IRNazanin"/>
          <w:color w:val="111111"/>
          <w:sz w:val="28"/>
          <w:sz w:val="28"/>
          <w:szCs w:val="28"/>
          <w:rtl w:val="true"/>
          <w:lang w:bidi="fa-IR"/>
        </w:rPr>
        <w:t xml:space="preserve">نبودت بر این جای گه هیچ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تو فرمان روا هیچ گاه</w:t>
      </w:r>
    </w:p>
    <w:p>
      <w:pPr>
        <w:pStyle w:val="BookText"/>
        <w:rPr/>
      </w:pPr>
      <w:r>
        <w:rPr>
          <w:rFonts w:ascii="IRNazanin" w:hAnsi="IRNazanin" w:eastAsia="IRNazanin"/>
          <w:color w:val="111111"/>
          <w:sz w:val="28"/>
          <w:sz w:val="28"/>
          <w:szCs w:val="28"/>
          <w:rtl w:val="true"/>
          <w:lang w:bidi="fa-IR"/>
        </w:rPr>
        <w:t xml:space="preserve">اگر من نبودم، تو هم چون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در خانه بودی، نهان</w:t>
      </w:r>
    </w:p>
    <w:p>
      <w:pPr>
        <w:pStyle w:val="BookText"/>
        <w:rPr/>
      </w:pPr>
      <w:r>
        <w:rPr>
          <w:rFonts w:ascii="IRNazanin" w:hAnsi="IRNazanin" w:eastAsia="IRNazanin"/>
          <w:color w:val="111111"/>
          <w:sz w:val="28"/>
          <w:sz w:val="28"/>
          <w:szCs w:val="28"/>
          <w:rtl w:val="true"/>
          <w:lang w:bidi="fa-IR"/>
        </w:rPr>
        <w:t xml:space="preserve">نمودیم از جهل، یاری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زاده ی هند شوم دغا</w:t>
      </w:r>
    </w:p>
    <w:p>
      <w:pPr>
        <w:pStyle w:val="BookText"/>
        <w:rPr/>
      </w:pPr>
      <w:r>
        <w:rPr>
          <w:rFonts w:ascii="IRNazanin" w:hAnsi="IRNazanin" w:eastAsia="IRNazanin"/>
          <w:color w:val="111111"/>
          <w:sz w:val="28"/>
          <w:sz w:val="28"/>
          <w:szCs w:val="28"/>
          <w:rtl w:val="true"/>
          <w:lang w:bidi="fa-IR"/>
        </w:rPr>
        <w:t xml:space="preserve">ببردیمت اندر فراز از نشیب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زپستی بماندیم خود، بی نصیب</w:t>
      </w:r>
    </w:p>
    <w:p>
      <w:pPr>
        <w:pStyle w:val="BookText"/>
        <w:rPr/>
      </w:pPr>
      <w:r>
        <w:rPr>
          <w:rFonts w:ascii="IRNazanin" w:hAnsi="IRNazanin" w:eastAsia="IRNazanin"/>
          <w:color w:val="111111"/>
          <w:sz w:val="28"/>
          <w:sz w:val="28"/>
          <w:szCs w:val="28"/>
          <w:rtl w:val="true"/>
          <w:lang w:bidi="fa-IR"/>
        </w:rPr>
        <w:t xml:space="preserve">بنا حق تو را بر شه سر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نمودیم از حرص و آز</w:t>
      </w:r>
    </w:p>
    <w:p>
      <w:pPr>
        <w:pStyle w:val="BookText"/>
        <w:rPr/>
      </w:pPr>
      <w:r>
        <w:rPr>
          <w:rFonts w:ascii="IRNazanin" w:hAnsi="IRNazanin" w:eastAsia="IRNazanin"/>
          <w:color w:val="111111"/>
          <w:sz w:val="28"/>
          <w:sz w:val="28"/>
          <w:szCs w:val="28"/>
          <w:rtl w:val="true"/>
          <w:lang w:bidi="fa-IR"/>
        </w:rPr>
        <w:t xml:space="preserve">شهی کز پیمبر، بامر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 بر همه سرور و داد خواه</w:t>
      </w:r>
    </w:p>
    <w:p>
      <w:pPr>
        <w:pStyle w:val="BookText"/>
        <w:rPr/>
      </w:pPr>
      <w:r>
        <w:rPr>
          <w:rFonts w:ascii="IRNazanin" w:hAnsi="IRNazanin" w:eastAsia="IRNazanin"/>
          <w:color w:val="111111"/>
          <w:sz w:val="28"/>
          <w:sz w:val="28"/>
          <w:szCs w:val="28"/>
          <w:rtl w:val="true"/>
          <w:lang w:bidi="fa-IR"/>
        </w:rPr>
        <w:t xml:space="preserve">چه بسیار، درباره اش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امت نمودم از وفا</w:t>
      </w:r>
    </w:p>
    <w:p>
      <w:pPr>
        <w:pStyle w:val="BookText"/>
        <w:rPr/>
      </w:pPr>
      <w:r>
        <w:rPr>
          <w:rFonts w:ascii="IRNazanin" w:hAnsi="IRNazanin" w:eastAsia="IRNazanin"/>
          <w:color w:val="111111"/>
          <w:sz w:val="28"/>
          <w:sz w:val="28"/>
          <w:szCs w:val="28"/>
          <w:rtl w:val="true"/>
          <w:lang w:bidi="fa-IR"/>
        </w:rPr>
        <w:t xml:space="preserve">وصایای پیغمبر پاک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علی، آن ولی امین</w:t>
      </w:r>
    </w:p>
    <w:p>
      <w:pPr>
        <w:pStyle w:val="BookText"/>
        <w:rPr/>
      </w:pPr>
      <w:r>
        <w:rPr>
          <w:rFonts w:ascii="IRNazanin" w:hAnsi="IRNazanin" w:eastAsia="IRNazanin"/>
          <w:color w:val="111111"/>
          <w:sz w:val="28"/>
          <w:sz w:val="28"/>
          <w:szCs w:val="28"/>
          <w:rtl w:val="true"/>
          <w:lang w:bidi="fa-IR"/>
        </w:rPr>
        <w:t xml:space="preserve">شنیدیم بسیار در هر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فرمود او را به نام</w:t>
      </w:r>
    </w:p>
    <w:p>
      <w:pPr>
        <w:pStyle w:val="BookText"/>
        <w:rPr/>
      </w:pPr>
      <w:r>
        <w:rPr>
          <w:rFonts w:ascii="IRNazanin" w:hAnsi="IRNazanin" w:eastAsia="IRNazanin"/>
          <w:color w:val="111111"/>
          <w:sz w:val="28"/>
          <w:sz w:val="28"/>
          <w:szCs w:val="28"/>
          <w:rtl w:val="true"/>
          <w:lang w:bidi="fa-IR"/>
        </w:rPr>
        <w:t xml:space="preserve">به روز غدیر، آن شه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 آمد، چو بدر سما</w:t>
      </w:r>
    </w:p>
    <w:p>
      <w:pPr>
        <w:pStyle w:val="BookText"/>
        <w:rPr/>
      </w:pPr>
      <w:r>
        <w:rPr>
          <w:rFonts w:ascii="IRNazanin" w:hAnsi="IRNazanin" w:eastAsia="IRNazanin"/>
          <w:color w:val="111111"/>
          <w:sz w:val="28"/>
          <w:sz w:val="28"/>
          <w:szCs w:val="28"/>
          <w:rtl w:val="true"/>
          <w:lang w:bidi="fa-IR"/>
        </w:rPr>
        <w:t xml:space="preserve">به امر خداوندگار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رسا، آن شه با تمیز</w:t>
      </w:r>
    </w:p>
    <w:p>
      <w:pPr>
        <w:pStyle w:val="BookText"/>
        <w:rPr/>
      </w:pPr>
      <w:r>
        <w:rPr>
          <w:rFonts w:ascii="IRNazanin" w:hAnsi="IRNazanin" w:eastAsia="IRNazanin"/>
          <w:color w:val="111111"/>
          <w:sz w:val="28"/>
          <w:sz w:val="28"/>
          <w:szCs w:val="28"/>
          <w:rtl w:val="true"/>
          <w:lang w:bidi="fa-IR"/>
        </w:rPr>
        <w:t xml:space="preserve">در آن دم، که کف بر کفش، داشت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جملگی این در نغز، سفت</w:t>
      </w:r>
    </w:p>
    <w:p>
      <w:pPr>
        <w:pStyle w:val="BookText"/>
        <w:rPr/>
      </w:pPr>
      <w:r>
        <w:rPr>
          <w:rFonts w:ascii="IRNazanin" w:hAnsi="IRNazanin" w:eastAsia="IRNazanin"/>
          <w:color w:val="111111"/>
          <w:sz w:val="28"/>
          <w:sz w:val="28"/>
          <w:szCs w:val="28"/>
          <w:rtl w:val="true"/>
          <w:lang w:bidi="fa-IR"/>
        </w:rPr>
        <w:t xml:space="preserve">که آیا نیم من سزاوار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شما بر شما سر بسر</w:t>
      </w:r>
    </w:p>
    <w:p>
      <w:pPr>
        <w:pStyle w:val="BookText"/>
        <w:rPr/>
      </w:pPr>
      <w:r>
        <w:rPr>
          <w:rFonts w:ascii="IRNazanin" w:hAnsi="IRNazanin" w:eastAsia="IRNazanin"/>
          <w:color w:val="111111"/>
          <w:sz w:val="28"/>
          <w:sz w:val="28"/>
          <w:szCs w:val="28"/>
          <w:rtl w:val="true"/>
          <w:lang w:bidi="fa-IR"/>
        </w:rPr>
        <w:t>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اولی 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هستی ای سرور و رهنما</w:t>
      </w:r>
    </w:p>
    <w:p>
      <w:pPr>
        <w:pStyle w:val="BookText"/>
        <w:rPr/>
      </w:pPr>
      <w:r>
        <w:rPr>
          <w:rFonts w:ascii="IRNazanin" w:hAnsi="IRNazanin" w:eastAsia="IRNazanin"/>
          <w:color w:val="111111"/>
          <w:sz w:val="28"/>
          <w:sz w:val="28"/>
          <w:szCs w:val="28"/>
          <w:rtl w:val="true"/>
          <w:lang w:bidi="fa-IR"/>
        </w:rPr>
        <w:t xml:space="preserve">در آن دم نمود، آن شه ملک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امیر همه ی مؤمنین</w:t>
      </w:r>
    </w:p>
    <w:p>
      <w:pPr>
        <w:pStyle w:val="BookText"/>
        <w:rPr/>
      </w:pPr>
      <w:r>
        <w:rPr>
          <w:rFonts w:ascii="IRNazanin" w:hAnsi="IRNazanin" w:eastAsia="IRNazanin"/>
          <w:color w:val="111111"/>
          <w:sz w:val="28"/>
          <w:sz w:val="28"/>
          <w:szCs w:val="28"/>
          <w:rtl w:val="true"/>
          <w:lang w:bidi="fa-IR"/>
        </w:rPr>
        <w:t xml:space="preserve">بفرمود من کنت مولاه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شناسند، آن شاه را</w:t>
      </w:r>
    </w:p>
    <w:p>
      <w:pPr>
        <w:pStyle w:val="BookText"/>
        <w:rPr/>
      </w:pPr>
      <w:r>
        <w:rPr>
          <w:rFonts w:ascii="IRNazanin" w:hAnsi="IRNazanin" w:eastAsia="IRNazanin"/>
          <w:color w:val="111111"/>
          <w:sz w:val="28"/>
          <w:sz w:val="28"/>
          <w:szCs w:val="28"/>
          <w:rtl w:val="true"/>
          <w:lang w:bidi="fa-IR"/>
        </w:rPr>
        <w:t xml:space="preserve">پس آن گه، بر آورد دست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بی چون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که او را بود دوست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 دوست باش و و را دستیار</w:t>
      </w:r>
    </w:p>
    <w:p>
      <w:pPr>
        <w:pStyle w:val="BookText"/>
        <w:rPr/>
      </w:pPr>
      <w:r>
        <w:rPr>
          <w:rFonts w:ascii="IRNazanin" w:hAnsi="IRNazanin" w:eastAsia="IRNazanin"/>
          <w:color w:val="111111"/>
          <w:sz w:val="28"/>
          <w:sz w:val="28"/>
          <w:szCs w:val="28"/>
          <w:rtl w:val="true"/>
          <w:lang w:bidi="fa-IR"/>
        </w:rPr>
        <w:t xml:space="preserve">هر آن کس به کینش ببندد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 باش دشمن، بهر دو جهان</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عترت پاک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که باشید پیمان شکن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که از عترتم شد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 منش نیست راه بقا</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اساس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پا نمود، آن نبی امین</w:t>
      </w:r>
    </w:p>
    <w:p>
      <w:pPr>
        <w:pStyle w:val="BookText"/>
        <w:rPr/>
      </w:pPr>
      <w:r>
        <w:rPr>
          <w:rFonts w:ascii="IRNazanin" w:hAnsi="IRNazanin" w:eastAsia="IRNazanin"/>
          <w:color w:val="111111"/>
          <w:sz w:val="28"/>
          <w:sz w:val="28"/>
          <w:szCs w:val="28"/>
          <w:rtl w:val="true"/>
          <w:lang w:bidi="fa-IR"/>
        </w:rPr>
        <w:t xml:space="preserve">بباید نماییم، خود 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گرفتیم راه گزاف</w:t>
      </w:r>
    </w:p>
    <w:p>
      <w:pPr>
        <w:pStyle w:val="BookText"/>
        <w:rPr/>
      </w:pPr>
      <w:r>
        <w:rPr>
          <w:rFonts w:ascii="IRNazanin" w:hAnsi="IRNazanin" w:eastAsia="IRNazanin"/>
          <w:color w:val="111111"/>
          <w:sz w:val="28"/>
          <w:sz w:val="28"/>
          <w:szCs w:val="28"/>
          <w:rtl w:val="true"/>
          <w:lang w:bidi="fa-IR"/>
        </w:rPr>
        <w:t xml:space="preserve">نمودیم خود را در این جور و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در اسفل سافلین</w:t>
      </w:r>
    </w:p>
    <w:p>
      <w:pPr>
        <w:pStyle w:val="BookText"/>
        <w:rPr/>
      </w:pPr>
      <w:r>
        <w:rPr>
          <w:rFonts w:ascii="IRNazanin" w:hAnsi="IRNazanin" w:eastAsia="IRNazanin"/>
          <w:color w:val="111111"/>
          <w:sz w:val="28"/>
          <w:sz w:val="28"/>
          <w:szCs w:val="28"/>
          <w:rtl w:val="true"/>
          <w:lang w:bidi="fa-IR"/>
        </w:rPr>
        <w:t xml:space="preserve">به درگاه حق جملگی شرم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عذاب و گرفتار نار</w:t>
      </w:r>
    </w:p>
    <w:p>
      <w:pPr>
        <w:pStyle w:val="BookText"/>
        <w:rPr/>
      </w:pPr>
      <w:r>
        <w:rPr>
          <w:rFonts w:ascii="IRNazanin" w:hAnsi="IRNazanin" w:eastAsia="IRNazanin"/>
          <w:color w:val="111111"/>
          <w:sz w:val="28"/>
          <w:sz w:val="28"/>
          <w:szCs w:val="28"/>
          <w:rtl w:val="true"/>
          <w:lang w:bidi="fa-IR"/>
        </w:rPr>
        <w:t xml:space="preserve">نه جبران شرمندگی 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خون عثمان نجاتی بود</w:t>
      </w:r>
    </w:p>
    <w:p>
      <w:pPr>
        <w:pStyle w:val="BookText"/>
        <w:rPr/>
      </w:pPr>
      <w:r>
        <w:rPr>
          <w:rFonts w:ascii="IRNazanin" w:hAnsi="IRNazanin" w:eastAsia="IRNazanin"/>
          <w:color w:val="111111"/>
          <w:sz w:val="28"/>
          <w:sz w:val="28"/>
          <w:szCs w:val="28"/>
          <w:rtl w:val="true"/>
          <w:lang w:bidi="fa-IR"/>
        </w:rPr>
        <w:t xml:space="preserve">علی آن عزیز خدای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خصم ما جمله يوم الورود</w:t>
      </w:r>
    </w:p>
    <w:p>
      <w:pPr>
        <w:pStyle w:val="BookText"/>
        <w:rPr/>
      </w:pPr>
      <w:r>
        <w:rPr>
          <w:rFonts w:ascii="IRNazanin" w:hAnsi="IRNazanin" w:eastAsia="IRNazanin"/>
          <w:color w:val="111111"/>
          <w:sz w:val="28"/>
          <w:sz w:val="28"/>
          <w:szCs w:val="28"/>
          <w:rtl w:val="true"/>
          <w:lang w:bidi="fa-IR"/>
        </w:rPr>
        <w:t xml:space="preserve">ز حق دور و در جور خود سوختیم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زشت نامی که اندوختیم</w:t>
      </w:r>
    </w:p>
    <w:p>
      <w:pPr>
        <w:pStyle w:val="BookText"/>
        <w:rPr/>
      </w:pPr>
      <w:r>
        <w:rPr>
          <w:rFonts w:ascii="IRNazanin" w:hAnsi="IRNazanin" w:eastAsia="IRNazanin"/>
          <w:color w:val="111111"/>
          <w:sz w:val="28"/>
          <w:sz w:val="28"/>
          <w:szCs w:val="28"/>
          <w:rtl w:val="true"/>
          <w:lang w:bidi="fa-IR"/>
        </w:rPr>
        <w:t xml:space="preserve">حساب من و تو به دست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روز محشر محاسب علی است</w:t>
      </w:r>
    </w:p>
    <w:p>
      <w:pPr>
        <w:pStyle w:val="BookText"/>
        <w:rPr/>
      </w:pPr>
      <w:r>
        <w:rPr>
          <w:rFonts w:ascii="IRNazanin" w:hAnsi="IRNazanin" w:eastAsia="IRNazanin"/>
          <w:color w:val="111111"/>
          <w:sz w:val="28"/>
          <w:sz w:val="28"/>
          <w:szCs w:val="28"/>
          <w:rtl w:val="true"/>
          <w:lang w:bidi="fa-IR"/>
        </w:rPr>
        <w:t xml:space="preserve">چه عذری است ما را به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که افتد ز رخ پرده ها</w:t>
      </w:r>
    </w:p>
    <w:p>
      <w:pPr>
        <w:pStyle w:val="BookText"/>
        <w:rPr/>
      </w:pPr>
      <w:r>
        <w:rPr>
          <w:rFonts w:ascii="IRNazanin" w:hAnsi="IRNazanin" w:eastAsia="IRNazanin"/>
          <w:color w:val="111111"/>
          <w:sz w:val="28"/>
          <w:sz w:val="28"/>
          <w:szCs w:val="28"/>
          <w:rtl w:val="true"/>
          <w:lang w:bidi="fa-IR"/>
        </w:rPr>
        <w:t xml:space="preserve">پس ای وای بر تو، در آن روز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 مجرم تیره بخت</w:t>
      </w:r>
    </w:p>
    <w:p>
      <w:pPr>
        <w:pStyle w:val="BookText"/>
        <w:rPr/>
      </w:pPr>
      <w:r>
        <w:rPr>
          <w:rFonts w:ascii="IRNazanin" w:hAnsi="IRNazanin" w:eastAsia="IRNazanin"/>
          <w:color w:val="111111"/>
          <w:sz w:val="28"/>
          <w:sz w:val="28"/>
          <w:szCs w:val="28"/>
          <w:rtl w:val="true"/>
          <w:lang w:bidi="fa-IR"/>
        </w:rPr>
        <w:t>آیا زاده ی هند بد باختی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انجام، خود را تبه ساختی</w:t>
      </w:r>
    </w:p>
    <w:p>
      <w:pPr>
        <w:pStyle w:val="BookText"/>
        <w:rPr/>
      </w:pPr>
      <w:r>
        <w:rPr>
          <w:rFonts w:ascii="IRNazanin" w:hAnsi="IRNazanin" w:eastAsia="IRNazanin"/>
          <w:color w:val="111111"/>
          <w:sz w:val="28"/>
          <w:sz w:val="28"/>
          <w:szCs w:val="28"/>
          <w:rtl w:val="true"/>
          <w:lang w:bidi="fa-IR"/>
        </w:rPr>
        <w:t xml:space="preserve">تو عهدی که با من نمودی،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فایی نکردی تو بر عهد خود</w:t>
      </w:r>
    </w:p>
    <w:p>
      <w:pPr>
        <w:pStyle w:val="BookText"/>
        <w:rPr/>
      </w:pPr>
      <w:r>
        <w:rPr>
          <w:rFonts w:ascii="IRNazanin" w:hAnsi="IRNazanin" w:eastAsia="IRNazanin"/>
          <w:color w:val="111111"/>
          <w:sz w:val="28"/>
          <w:sz w:val="28"/>
          <w:szCs w:val="28"/>
          <w:rtl w:val="true"/>
          <w:lang w:bidi="fa-IR"/>
        </w:rPr>
        <w:t xml:space="preserve">چو بر اوج عزت شدی،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عهد و پیمان برفت از نظر</w:t>
      </w:r>
    </w:p>
    <w:p>
      <w:pPr>
        <w:pStyle w:val="BookText"/>
        <w:rPr/>
      </w:pPr>
      <w:r>
        <w:rPr>
          <w:rFonts w:ascii="IRNazanin" w:hAnsi="IRNazanin" w:eastAsia="IRNazanin"/>
          <w:color w:val="111111"/>
          <w:sz w:val="28"/>
          <w:sz w:val="28"/>
          <w:szCs w:val="28"/>
          <w:rtl w:val="true"/>
          <w:lang w:bidi="fa-IR"/>
        </w:rPr>
        <w:t xml:space="preserve">به اغیار دادی عطای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یار خود را ببردی ز یاد</w:t>
      </w:r>
    </w:p>
    <w:p>
      <w:pPr>
        <w:pStyle w:val="BookText"/>
        <w:rPr/>
      </w:pPr>
      <w:r>
        <w:rPr>
          <w:rFonts w:ascii="IRNazanin" w:hAnsi="IRNazanin" w:eastAsia="IRNazanin"/>
          <w:color w:val="111111"/>
          <w:sz w:val="28"/>
          <w:sz w:val="28"/>
          <w:szCs w:val="28"/>
          <w:rtl w:val="true"/>
          <w:lang w:bidi="fa-IR"/>
        </w:rPr>
        <w:t xml:space="preserve">بدادی به عبد الملک، مصر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در این کار، بر من جفا</w:t>
      </w:r>
    </w:p>
    <w:p>
      <w:pPr>
        <w:pStyle w:val="BookText"/>
        <w:rPr/>
      </w:pPr>
      <w:r>
        <w:rPr>
          <w:rFonts w:ascii="IRNazanin" w:hAnsi="IRNazanin" w:eastAsia="IRNazanin"/>
          <w:color w:val="111111"/>
          <w:sz w:val="28"/>
          <w:sz w:val="28"/>
          <w:szCs w:val="28"/>
          <w:rtl w:val="true"/>
          <w:lang w:bidi="fa-IR"/>
        </w:rPr>
        <w:t xml:space="preserve">به هر حال اکنون که مصر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وصلش دلم، راحت و ایمن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 از خراجش، تو صرف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تکرار این گفت گو، در گذر </w:t>
      </w:r>
    </w:p>
    <w:p>
      <w:pPr>
        <w:pStyle w:val="BookText"/>
        <w:rPr/>
      </w:pPr>
      <w:r>
        <w:rPr>
          <w:rFonts w:ascii="IRNazanin" w:hAnsi="IRNazanin" w:eastAsia="IRNazanin"/>
          <w:color w:val="111111"/>
          <w:sz w:val="28"/>
          <w:sz w:val="28"/>
          <w:szCs w:val="28"/>
          <w:rtl w:val="true"/>
          <w:lang w:bidi="fa-IR"/>
        </w:rPr>
        <w:t xml:space="preserve">تو را گر به مصر است، چشم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بام تو، مرغ تمنّا پرید</w:t>
      </w:r>
    </w:p>
    <w:p>
      <w:pPr>
        <w:pStyle w:val="BookText"/>
        <w:rPr/>
      </w:pPr>
      <w:r>
        <w:rPr>
          <w:rFonts w:ascii="IRNazanin" w:hAnsi="IRNazanin" w:eastAsia="IRNazanin"/>
          <w:color w:val="111111"/>
          <w:sz w:val="28"/>
          <w:sz w:val="28"/>
          <w:szCs w:val="28"/>
          <w:rtl w:val="true"/>
          <w:lang w:bidi="fa-IR"/>
        </w:rPr>
        <w:t xml:space="preserve">و گرنه کنم، آن چه نا کردنی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هر آن چه که نا گفتنی است</w:t>
      </w:r>
    </w:p>
    <w:p>
      <w:pPr>
        <w:pStyle w:val="BookText"/>
        <w:rPr/>
      </w:pPr>
      <w:r>
        <w:rPr>
          <w:rFonts w:ascii="IRNazanin" w:hAnsi="IRNazanin" w:eastAsia="IRNazanin"/>
          <w:color w:val="111111"/>
          <w:sz w:val="28"/>
          <w:sz w:val="28"/>
          <w:szCs w:val="28"/>
          <w:rtl w:val="true"/>
          <w:lang w:bidi="fa-IR"/>
        </w:rPr>
        <w:t xml:space="preserve">بر انگیزم از مصر، خیل 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روزگار ترا بس تباه</w:t>
      </w:r>
    </w:p>
    <w:p>
      <w:pPr>
        <w:pStyle w:val="BookText"/>
        <w:rPr/>
      </w:pPr>
      <w:r>
        <w:rPr>
          <w:rFonts w:ascii="IRNazanin" w:hAnsi="IRNazanin" w:eastAsia="IRNazanin"/>
          <w:color w:val="111111"/>
          <w:sz w:val="28"/>
          <w:sz w:val="28"/>
          <w:szCs w:val="28"/>
          <w:rtl w:val="true"/>
          <w:lang w:bidi="fa-IR"/>
        </w:rPr>
        <w:t xml:space="preserve">دل خلق، بر تو دگرگون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غرور از میان بر کنم</w:t>
      </w:r>
    </w:p>
    <w:p>
      <w:pPr>
        <w:pStyle w:val="BookText"/>
        <w:rPr/>
      </w:pPr>
      <w:r>
        <w:rPr>
          <w:rFonts w:ascii="IRNazanin" w:hAnsi="IRNazanin" w:eastAsia="IRNazanin"/>
          <w:color w:val="111111"/>
          <w:sz w:val="28"/>
          <w:sz w:val="28"/>
          <w:szCs w:val="28"/>
          <w:rtl w:val="true"/>
          <w:lang w:bidi="fa-IR"/>
        </w:rPr>
        <w:t xml:space="preserve">کنم خلق را، آگه از حال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آرم ز بُن، نخل آمال تو</w:t>
      </w:r>
    </w:p>
    <w:p>
      <w:pPr>
        <w:pStyle w:val="BookText"/>
        <w:rPr/>
      </w:pPr>
      <w:r>
        <w:rPr>
          <w:rFonts w:ascii="IRNazanin" w:hAnsi="IRNazanin" w:eastAsia="IRNazanin"/>
          <w:color w:val="111111"/>
          <w:sz w:val="28"/>
          <w:sz w:val="28"/>
          <w:szCs w:val="28"/>
          <w:rtl w:val="true"/>
          <w:lang w:bidi="fa-IR"/>
        </w:rPr>
        <w:t xml:space="preserve">عیان سازم این نکتۀ نغز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آرم از پوست، این مغز را</w:t>
      </w:r>
    </w:p>
    <w:p>
      <w:pPr>
        <w:pStyle w:val="BookText"/>
        <w:rPr/>
      </w:pPr>
      <w:r>
        <w:rPr>
          <w:rFonts w:ascii="IRNazanin" w:hAnsi="IRNazanin" w:eastAsia="IRNazanin"/>
          <w:color w:val="111111"/>
          <w:sz w:val="28"/>
          <w:sz w:val="28"/>
          <w:szCs w:val="28"/>
          <w:rtl w:val="true"/>
          <w:lang w:bidi="fa-IR"/>
        </w:rPr>
        <w:t xml:space="preserve">که از منصب إمرة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دوری، تو را نیست حقی چنین</w:t>
      </w:r>
    </w:p>
    <w:p>
      <w:pPr>
        <w:pStyle w:val="BookText"/>
        <w:rPr/>
      </w:pPr>
      <w:r>
        <w:rPr>
          <w:rFonts w:ascii="IRNazanin" w:hAnsi="IRNazanin" w:eastAsia="IRNazanin"/>
          <w:color w:val="111111"/>
          <w:sz w:val="28"/>
          <w:sz w:val="28"/>
          <w:szCs w:val="28"/>
          <w:rtl w:val="true"/>
          <w:lang w:bidi="fa-IR"/>
        </w:rPr>
        <w:t>خلافت کجا و تو اندر کجا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نسبت بود بین ارض و سما</w:t>
      </w:r>
    </w:p>
    <w:p>
      <w:pPr>
        <w:pStyle w:val="BookText"/>
        <w:rPr/>
      </w:pPr>
      <w:r>
        <w:rPr>
          <w:rFonts w:ascii="IRNazanin" w:hAnsi="IRNazanin" w:eastAsia="IRNazanin"/>
          <w:color w:val="111111"/>
          <w:sz w:val="28"/>
          <w:sz w:val="28"/>
          <w:szCs w:val="28"/>
          <w:rtl w:val="true"/>
          <w:lang w:bidi="fa-IR"/>
        </w:rPr>
        <w:t xml:space="preserve">معاویه، آن عنصر 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قرین با علی ولی</w:t>
      </w:r>
    </w:p>
    <w:p>
      <w:pPr>
        <w:pStyle w:val="BookText"/>
        <w:rPr/>
      </w:pPr>
      <w:r>
        <w:rPr>
          <w:rFonts w:ascii="IRNazanin" w:hAnsi="IRNazanin" w:eastAsia="IRNazanin"/>
          <w:color w:val="111111"/>
          <w:sz w:val="28"/>
          <w:sz w:val="28"/>
          <w:szCs w:val="28"/>
          <w:rtl w:val="true"/>
          <w:lang w:bidi="fa-IR"/>
        </w:rPr>
        <w:t xml:space="preserve">خلاصه، معاویه این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 تو از مکر من در امان</w:t>
      </w:r>
    </w:p>
    <w:p>
      <w:pPr>
        <w:pStyle w:val="BookText"/>
        <w:rPr/>
      </w:pPr>
      <w:r>
        <w:rPr>
          <w:rFonts w:ascii="IRNazanin" w:hAnsi="IRNazanin" w:eastAsia="IRNazanin"/>
          <w:color w:val="111111"/>
          <w:sz w:val="28"/>
          <w:sz w:val="28"/>
          <w:szCs w:val="28"/>
          <w:rtl w:val="true"/>
          <w:lang w:bidi="fa-IR"/>
        </w:rPr>
        <w:t xml:space="preserve">مپندار که اکنون شدی کامیاب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نیست با عمرو عاصت حساب</w:t>
      </w:r>
    </w:p>
    <w:p>
      <w:pPr>
        <w:pStyle w:val="BookText"/>
        <w:rPr/>
      </w:pPr>
      <w:r>
        <w:rPr>
          <w:rFonts w:ascii="IRNazanin" w:hAnsi="IRNazanin" w:eastAsia="IRNazanin"/>
          <w:color w:val="111111"/>
          <w:sz w:val="28"/>
          <w:sz w:val="28"/>
          <w:szCs w:val="28"/>
          <w:rtl w:val="true"/>
          <w:lang w:bidi="fa-IR"/>
        </w:rPr>
        <w:t xml:space="preserve">منم اشتر پیش آهنگ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را هست آن زنگ تو</w:t>
      </w:r>
    </w:p>
    <w:p>
      <w:pPr>
        <w:pStyle w:val="BookText"/>
        <w:rPr/>
      </w:pPr>
      <w:r>
        <w:rPr>
          <w:rFonts w:ascii="IRNazanin" w:hAnsi="IRNazanin" w:eastAsia="IRNazanin"/>
          <w:color w:val="111111"/>
          <w:sz w:val="28"/>
          <w:sz w:val="28"/>
          <w:szCs w:val="28"/>
          <w:rtl w:val="true"/>
          <w:lang w:bidi="fa-IR"/>
        </w:rPr>
        <w:t xml:space="preserve">چو جنبد سرم، زنگ آرد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زنگ سنگت شود بر ملا</w:t>
      </w:r>
    </w:p>
    <w:p>
      <w:pPr>
        <w:pStyle w:val="BookText"/>
        <w:rPr/>
      </w:pPr>
      <w:r>
        <w:rPr>
          <w:rFonts w:ascii="IRNazanin" w:hAnsi="IRNazanin" w:eastAsia="IRNazanin"/>
          <w:color w:val="111111"/>
          <w:sz w:val="28"/>
          <w:sz w:val="28"/>
          <w:szCs w:val="28"/>
          <w:rtl w:val="true"/>
          <w:lang w:bidi="fa-IR"/>
        </w:rPr>
        <w:t>چون معاویه این اشعار را خواند از دریافت خراج مصر صرف نظر کرد و دیگر متعرّض عمر و عاص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مناقبهم لنا أعداوهم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فضل إلاّ ما رواه حسود</w:t>
      </w:r>
    </w:p>
    <w:p>
      <w:pPr>
        <w:pStyle w:val="BookText"/>
        <w:rPr/>
      </w:pPr>
      <w:r>
        <w:rPr>
          <w:rFonts w:ascii="IRNazanin" w:hAnsi="IRNazanin" w:eastAsia="IRNazanin"/>
          <w:color w:val="111111"/>
          <w:sz w:val="28"/>
          <w:sz w:val="28"/>
          <w:szCs w:val="28"/>
          <w:rtl w:val="true"/>
          <w:lang w:bidi="fa-IR"/>
        </w:rPr>
        <w:t xml:space="preserve">و إذا رأوها مبغوصهم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للعالمين عن الولاة مجيد</w:t>
      </w:r>
    </w:p>
    <w:p>
      <w:pPr>
        <w:pStyle w:val="BookText"/>
        <w:rPr/>
      </w:pPr>
      <w:r>
        <w:rPr>
          <w:rFonts w:ascii="IRNazanin" w:hAnsi="IRNazanin" w:eastAsia="IRNazanin"/>
          <w:color w:val="111111"/>
          <w:sz w:val="28"/>
          <w:sz w:val="28"/>
          <w:szCs w:val="28"/>
          <w:rtl w:val="true"/>
          <w:lang w:bidi="fa-IR"/>
        </w:rPr>
        <w:t>مناقب اهل بيت عليهم السلام را دشمنان شان برای مان می گویند و این برای آن دشمنان فضیلتی نیست چه به فضایل اهل بيت عليهم السلام حسد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دشمنان شان چنین فضایلی را بیان می کنند؛ دیگر ولایت شان برای جهانیان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110" w:name="pg9388_81564"/>
    </w:p>
    <w:p>
      <w:pPr>
        <w:pStyle w:val="Heading2"/>
        <w:numPr>
          <w:ilvl w:val="1"/>
          <w:numId w:val="1"/>
        </w:numPr>
        <w:rPr/>
      </w:pPr>
      <w:bookmarkStart w:id="111" w:name="__RefHeading___Toc5511634_2870459653"/>
      <w:bookmarkStart w:id="112" w:name="_Toc46"/>
      <w:bookmarkEnd w:id="110"/>
      <w:bookmarkEnd w:id="111"/>
      <w:r>
        <w:rPr>
          <w:rtl w:val="true"/>
        </w:rPr>
        <w:t>میزان در کشف و شهود</w:t>
      </w:r>
      <w:bookmarkEnd w:id="112"/>
    </w:p>
    <w:p>
      <w:pPr>
        <w:pStyle w:val="Heading3"/>
        <w:numPr>
          <w:ilvl w:val="2"/>
          <w:numId w:val="1"/>
        </w:numPr>
        <w:rPr/>
      </w:pPr>
      <w:bookmarkStart w:id="113" w:name="__RefHeading___Toc5511636_2870459653"/>
      <w:bookmarkStart w:id="114" w:name="_Toc47"/>
      <w:bookmarkEnd w:id="113"/>
      <w:r>
        <w:rPr>
          <w:rtl w:val="true"/>
        </w:rPr>
        <w:t>آیا هر کشفی قابل است؟</w:t>
      </w:r>
      <w:bookmarkEnd w:id="114"/>
    </w:p>
    <w:p>
      <w:pPr>
        <w:pStyle w:val="BookText"/>
        <w:rPr/>
      </w:pPr>
      <w:r>
        <w:rPr>
          <w:rFonts w:ascii="IRNazanin" w:hAnsi="IRNazanin" w:eastAsia="IRNazanin"/>
          <w:color w:val="111111"/>
          <w:sz w:val="28"/>
          <w:sz w:val="28"/>
          <w:szCs w:val="28"/>
          <w:rtl w:val="true"/>
          <w:lang w:bidi="fa-IR"/>
        </w:rPr>
        <w:t>گر چه مساله کشف و شهود از نظر عقل استحاله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ممکن است اموری با حواس پنج گانه ما حس نشود ولی در حالتی خواص،</w:t>
      </w:r>
    </w:p>
    <w:p>
      <w:pPr>
        <w:pStyle w:val="BookText"/>
        <w:rPr/>
      </w:pPr>
      <w:r>
        <w:rPr>
          <w:rFonts w:ascii="IRNazanin" w:hAnsi="IRNazanin" w:eastAsia="IRNazanin"/>
          <w:color w:val="111111"/>
          <w:sz w:val="28"/>
          <w:sz w:val="28"/>
          <w:szCs w:val="28"/>
          <w:rtl w:val="true"/>
          <w:lang w:bidi="fa-IR"/>
        </w:rPr>
        <w:t>برای انسان به نحوی منکشف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معنای صحت هر کشفی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از جمله قیصری قایل اند که الهامات و واردات قلبی که از مکاشفات است به رحمانی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کشفی حتی در نظر اهل کشف،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عقیده ی عرفا غالبا مبتنی بر ادعای کشف و شهود است ولی باید به این واقعیت توجه داشت که هر کشف و شهودی صادق نیست و گاه از ناحیه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همان کشفی که صادق است و واقعیت را برای ما بیان کند حجت نیست و لذا بر اساس کشف و شهود نمی توان به چیزی اعتقاد ورزید و نه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مکتب عرفان که بر اساس کشف و شهود است بر فرض هم، مکاشفات آنان واقعی باشد برای دیگران بی فایده است و هر حکمی مثل وحدت وجود که بر اساس کشف بیان کنند بی اعتبار و غیر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عرفان یک مکتب نیست، بلکه یک تجربه ی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حسن زاده آملی در جواب این سوال که آیا هر مکاشفه ای رحمانی است چنین بیان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مسئله حجیت مکاشفات، باید قرآن آن را امضا کند و با موازین شرعی تطبیق نماید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قابل ذکر است که در غیر حجج الهی، هیچ مکاشفه ای حجیّت ندارد که گفته شود میزان حجیتش این است و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راه را بر مدعیان راست گو می بندد چه برسد به دروغ پردازان و یا خیال باورانی که تخیلات خود را، به عنوان عقیده عرضه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مكاشفه، همانند خواب، گاه صادق و گاه کاذب است و مانند خواب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فناری در مصباح الانس به این نکته توجه داشته، زیرا او از مکاشفه ی صحیح و فاسد سخن گفته است نه مکاشفه حجت و غیر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وارادات و القائات قلبی بر دو قسم است، القائات صحیح و القائات فاسد که وثوق بدان ها نشاید خود القائات فاسد نیز یا نفسانی است که هاجس نامیده می شود و یا شیطانی است که آدمی را به معصیت حق </w:t>
      </w:r>
    </w:p>
    <w:p>
      <w:pPr>
        <w:pStyle w:val="BookText"/>
        <w:rPr/>
      </w:pPr>
      <w:r>
        <w:rPr>
          <w:rFonts w:ascii="IRNazanin" w:hAnsi="IRNazanin" w:eastAsia="IRNazanin"/>
          <w:color w:val="111111"/>
          <w:sz w:val="28"/>
          <w:sz w:val="28"/>
          <w:szCs w:val="28"/>
          <w:rtl w:val="true"/>
          <w:lang w:bidi="fa-IR"/>
        </w:rPr>
        <w:t>تعالی وا می دارد که این قسم را وسواس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تمییز و تشخیص دو قسم صحیح و فاسد، ترازوی شریعت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قرآن کریم به مواردی از کشف و شهود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شهود انبیا هم صادق و هم حجت است ولی شهود مومنین صادق است ولی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مقدس آمده است که در حال احتضار و آستانه مرگ حالت شهودی به انسان دست می دهد که می تواند قسمتی از جهان غیب را مشاهده نماید، از آن جمله دیدن ملایکه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به گلوی کفار می رسد فرشتگان به صورت و پشت آن ها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های خود را خارج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آیه ی </w:t>
      </w:r>
      <w:r>
        <w:rPr>
          <w:rFonts w:ascii="Amiri" w:hAnsi="Amiri" w:eastAsia="Amiri" w:cs="Amiri"/>
          <w:color w:val="111111"/>
          <w:sz w:val="28"/>
          <w:sz w:val="28"/>
          <w:szCs w:val="28"/>
          <w:rtl w:val="true"/>
          <w:lang w:bidi="ar-SA"/>
        </w:rPr>
        <w:t>يَوْمَ يَرَوْنَ الملائكَةَ لا بُشْرَى يَوْمَئِذٍ لِلْمُجْرِمِينَ و يَقُولُونَ حجراً مَحْجُوراً</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روزی که می بینید ملائکه را، روز بشارت مجرمان نخواهد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را امان دهید، ما را معاف دارید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حمزۀ ثمالی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پیامبر اکرم و امیر المؤمنین را هنگام مرگ نقل می کنند و بشارتی که آن دو بزرگوار به مؤمن هنگام مرگ می دهند را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ابو حمزه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گفتم خدای متعال در قرآن کریم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الْحَیَوهِ الدُّنیا وَ فِی الْآخِرَهِ لا تَبْدِیلَ لِکَلِماتِ اللّهِ ذلِکَ هُوَ الْفَوْزُ الْعَظیمُ</w:t>
      </w:r>
      <w:r>
        <w:rPr>
          <w:rFonts w:ascii="IRNazanin" w:hAnsi="IRNazanin" w:eastAsia="IRNazanin"/>
          <w:color w:val="111111"/>
          <w:sz w:val="28"/>
          <w:sz w:val="28"/>
          <w:szCs w:val="28"/>
          <w:rtl w:val="true"/>
          <w:lang w:bidi="fa-IR"/>
        </w:rPr>
        <w:t xml:space="preserve"> کسانی که ایمان آورده اند و تقوا ورزیده اند برای آنان بشارت است در زندگی دنیا و آخرت و خُلف و خلاف ندارد وعده های الهی، این همان رستگاری عظیم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 به وضوح از دو مدرک فوق استفاده می شود که مؤمن و کافر در حال احتضار و زندگی دنیایی قسمتی از عالم غیب را مشاهده می کنند این در حالی است که اطرافیان او از درک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دیگری در قرآن در سوره ی مبارکه انعام آیه 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حضرت حق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نُرِى إِبْرَاهِيمَ مَلَكُوتَ السَّمَوَاتِ وَ الْأَرْضِ وَ لِيَكُونَ مِنَ الْمُوقِنِينَ</w:t>
      </w:r>
      <w:r>
        <w:rPr>
          <w:rFonts w:ascii="IRNazanin" w:hAnsi="IRNazanin" w:eastAsia="IRNazanin"/>
          <w:color w:val="111111"/>
          <w:sz w:val="28"/>
          <w:sz w:val="28"/>
          <w:szCs w:val="28"/>
          <w:rtl w:val="true"/>
          <w:lang w:bidi="fa-IR"/>
        </w:rPr>
        <w:t xml:space="preserve"> این چنین ملکوت آسمان ها و زمین را به ابراهیم نشان دادیم تا اهل یقین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این آیه می فرماید که ما ملکوت آسمان ها و زمین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دادیم و او اهل یقین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در تفسیر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كُشِطَ لابراهِيْمَ السَّمَوَاتُ السَّبْعُ حَتَّى نَظَرَ ما فَوْقَ العَرْشِ كُشِطَ لَهُ الارْضَوْنَ السَّبْعُ و فَعِلَ بمُحَمَّدٍ صلى اللّه عليه و آله و سلم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الائمَةُ مِن بَعْدِهِ قَدْ فُعِلَ بهِمْ مِثْلُ ذلك</w:t>
      </w:r>
      <w:r>
        <w:rPr>
          <w:rFonts w:ascii="IRNazanin" w:hAnsi="IRNazanin" w:eastAsia="IRNazanin"/>
          <w:color w:val="111111"/>
          <w:sz w:val="28"/>
          <w:sz w:val="28"/>
          <w:szCs w:val="28"/>
          <w:rtl w:val="true"/>
          <w:lang w:bidi="fa-IR"/>
        </w:rPr>
        <w:t xml:space="preserve"> خداوند پرده ها را از آسمان های هفت گانه از برابر دیدگان ابراهیم کنار زد تا نگاه به ما فوق عرش افکند، هم چنین پرده ها را از زمین های هفت گانه برای او کنار زد، و همین کار را با محمد صلی اللّه علیه و آله و سلم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امامان بعد از او</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متعددی در این زمینه نقل شده است که همگی نشان می دهد این درک و دیدن نوع خاصی است که مربوط به عده ای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روایتی از پیامبر اکرم صلی اللّه علیه و آله و سلم و روایتی از ابن عباس نقل شده که نشان می دهد خداوند پرده ها را کنار زده و ملکوت آسمان یعنی اسرار قدرت و حاکمیت خود را بر اسرار عالم هستی به ابراهیم نشان داد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شاهد دیگر در سوره ی مبارکه ی توبه، آیه 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حضرت حق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فَسَيَرَى اللّه عَمَلَكُم وَ رَسُولُهُ و المُومُنونَ و سَتُرَدُّونَ إِلى عالِمِ الغَيْبِ و الشَّهَادَةَ فَيُنَبِّئُكُمْ بِمَا كُنتُم تَعْمَلُوْنَ</w:t>
      </w:r>
      <w:r>
        <w:rPr>
          <w:rFonts w:ascii="IRNazanin" w:hAnsi="IRNazanin" w:eastAsia="IRNazanin"/>
          <w:color w:val="111111"/>
          <w:sz w:val="28"/>
          <w:sz w:val="28"/>
          <w:szCs w:val="28"/>
          <w:rtl w:val="true"/>
          <w:lang w:bidi="fa-IR"/>
        </w:rPr>
        <w:t xml:space="preserve"> و بگو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ی او و مؤمنان، اعمال شما را می بینند، و به زودی به سوی کسی باز می گردند که پنهان و آشکار را می داند و شما را به آن چه عمل می کردید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مومنان در این آیه، اهل بیت عصمت و طهارت اند نه هر مومنی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ی مومنان است، و بعد گرفتار این مشکل می شود که همه ی مومنان از اعمال نیک و بد یک دیگر آگاه نمی گردند، سپس در پاسخ می گوید منظور این است که خبرش به آن ها می رسد، که البته این تکلّفی است بی حاصل و توجیهی است کاملاً بر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روایات فروانی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نقل شده است که همگی نشان می دهد اعمال بندگان هر صبح 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بدون ذکر صبح 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اکرم صلی اللّه علیه و آله و سلم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شود و آن ها این اعمال را می بینند، اگر معصیت باشد ناراحت می شوند و اگر طاعت باشد خوشنود می گردند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 xml:space="preserve">... </w:t>
      </w:r>
      <w:bookmarkStart w:id="115" w:name="pg9388_81566"/>
    </w:p>
    <w:p>
      <w:pPr>
        <w:pStyle w:val="Heading2"/>
        <w:numPr>
          <w:ilvl w:val="1"/>
          <w:numId w:val="1"/>
        </w:numPr>
        <w:rPr/>
      </w:pPr>
      <w:bookmarkStart w:id="116" w:name="__RefHeading___Toc5511638_2870459653"/>
      <w:bookmarkStart w:id="117" w:name="_Toc48"/>
      <w:bookmarkEnd w:id="115"/>
      <w:bookmarkEnd w:id="116"/>
      <w:r>
        <w:rPr>
          <w:rtl w:val="true"/>
        </w:rPr>
        <w:t>معرفی کتاب</w:t>
      </w:r>
      <w:bookmarkEnd w:id="117"/>
    </w:p>
    <w:p>
      <w:pPr>
        <w:pStyle w:val="BookText"/>
        <w:rPr/>
      </w:pPr>
      <w:r>
        <w:rPr>
          <w:rFonts w:ascii="IRNazanin" w:hAnsi="IRNazanin" w:eastAsia="IRNazanin"/>
          <w:color w:val="111111"/>
          <w:sz w:val="28"/>
          <w:sz w:val="28"/>
          <w:szCs w:val="28"/>
          <w:rtl w:val="true"/>
          <w:lang w:bidi="fa-IR"/>
        </w:rPr>
        <w:t>غدير شناسی</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دشتی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ی فرهنگی تحقیقاتی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پشت جلد</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محتوای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به شکل پرسش و پاسخ های ساده و روان کوشیده است تا رخداد بزرگ و تاثیر گذار غدیر را به خوانندگان خود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 های این کتاب مستندات و منابعی است که در پا نوشت هر پرسش و پاسخ از سوی نویسنده گرد آوری و در اختیار خوانندگان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 گیری از ده ها کتاب و منابع اصیل و معتبر کوشید تا پاسخ ها به صورت علمی به خوانندگان فرهیخته و علاقه مندان باز شناسی حقیقت غدیر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رهبری امام على عليه السلام در قرآن و سنت</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الحسين شرف الدین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فارسى المراجعات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امامی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بين 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7126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 پشت جلد</w:t>
      </w:r>
      <w:r>
        <w:rPr>
          <w:rFonts w:eastAsia="IRNazanin" w:cs="IRNazanin"/>
          <w:color w:val="111111"/>
          <w:sz w:val="28"/>
          <w:szCs w:val="28"/>
          <w:rtl w:val="true"/>
          <w:lang w:bidi="fa-IR"/>
        </w:rPr>
        <w:t xml:space="preserve">: </w:t>
      </w:r>
      <w:r>
        <w:rPr>
          <w:rFonts w:eastAsia="IRNazanin" w:cs="IRNazanin"/>
          <w:color w:val="111111"/>
          <w:sz w:val="28"/>
          <w:szCs w:val="28"/>
          <w:lang w:bidi="fa-IR"/>
        </w:rPr>
        <w:t>13200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محتوای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قوی ترین کتب در اثبات حقانیت تشیع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کتابی است از نظر فصاحت، بلاغت، تنظیم کلمات، و ترتیب جملات، کم نظیر، بدان گونه که انسان علاقمند می شود، کتاب را نه تنها به خاطر محتویاتش بلکه به خاطر الفاظش، چندین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جالب در آن رعایت ادب، و احترام در بحث می باشد که در سراسر این کتاب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Amiri" w:hAnsi="Amiri" w:eastAsia="Amiri" w:cs="Amiri"/>
          <w:color w:val="111111"/>
          <w:sz w:val="28"/>
          <w:sz w:val="28"/>
          <w:szCs w:val="28"/>
          <w:rtl w:val="true"/>
          <w:lang w:bidi="ar-SA"/>
        </w:rPr>
        <w:t>الهيات در نهج البلاغه</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محتوای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می کوشد تا گوشه ای از معارف ناب دینی شیعی را درباره ی خدا شناسی با این سر فصل ها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اثبات وجود خدا، جنبه های مختلف توحید، ادله ی توحید ذاتی، توحید صفاتی و افعالی، صفات ثبوتی، علم خدا، قدرت خدا، صفات سلبی، عدل الهی، سنن تکوینی الهی و عنایت الهی به هدایت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118" w:name="pg9388_81567"/>
    </w:p>
    <w:p>
      <w:pPr>
        <w:pStyle w:val="BookText"/>
        <w:rPr/>
      </w:pPr>
      <w:bookmarkEnd w:id="118"/>
      <w:r>
        <w:rPr>
          <w:rFonts w:ascii="Amiri" w:hAnsi="Amiri" w:eastAsia="Amiri" w:cs="Amiri"/>
          <w:color w:val="111111"/>
          <w:sz w:val="28"/>
          <w:sz w:val="28"/>
          <w:szCs w:val="28"/>
          <w:rtl w:val="true"/>
          <w:lang w:bidi="ar-SA"/>
        </w:rPr>
        <w:t>السَّلام عَلى مَن خاطَبَة جَبرَئيل بِأمَرَة المُومِنين</w:t>
      </w:r>
    </w:p>
    <w:p>
      <w:pPr>
        <w:pStyle w:val="Heading2"/>
        <w:numPr>
          <w:ilvl w:val="1"/>
          <w:numId w:val="1"/>
        </w:numPr>
        <w:rPr/>
      </w:pPr>
      <w:bookmarkStart w:id="119" w:name="__RefHeading___Toc5511640_2870459653"/>
      <w:bookmarkStart w:id="120" w:name="_Toc49"/>
      <w:bookmarkEnd w:id="119"/>
      <w:r>
        <w:rPr>
          <w:rtl w:val="true"/>
        </w:rPr>
        <w:t>مناسبت هاي ماه ذى الحجه</w:t>
      </w:r>
      <w:bookmarkEnd w:id="120"/>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حضرت امیر المومنین علی علیه السلام با حضرت فاطمه سلام اللّه عليها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سید محمد محقق داماد</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ی مکرمه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شیخ محمد حسین غروی اصفهانی معروف به کمپانی صاحب كتاب نهاية الدراية</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آیت اللّه سید محمد تقی خونساری</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التروية</w:t>
      </w:r>
    </w:p>
    <w:p>
      <w:pPr>
        <w:pStyle w:val="BookText"/>
        <w:rPr/>
      </w:pPr>
      <w:r>
        <w:rPr>
          <w:rFonts w:ascii="IRNazanin" w:hAnsi="IRNazanin" w:eastAsia="IRNazanin"/>
          <w:color w:val="111111"/>
          <w:sz w:val="28"/>
          <w:sz w:val="28"/>
          <w:szCs w:val="28"/>
          <w:rtl w:val="true"/>
          <w:lang w:bidi="fa-IR"/>
        </w:rPr>
        <w:t xml:space="preserve">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عراق</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p>
    <w:p>
      <w:pPr>
        <w:pStyle w:val="BookText"/>
        <w:rPr/>
      </w:pPr>
      <w:r>
        <w:rPr>
          <w:rFonts w:ascii="IRNazanin" w:hAnsi="IRNazanin" w:eastAsia="IRNazanin"/>
          <w:color w:val="111111"/>
          <w:sz w:val="28"/>
          <w:sz w:val="28"/>
          <w:szCs w:val="28"/>
          <w:rtl w:val="true"/>
          <w:lang w:bidi="fa-IR"/>
        </w:rPr>
        <w:t xml:space="preserve">شهادت مسلم بن عقیل پسر برادر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سید ابی حسن موسوی الاصفهانی</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p>
    <w:p>
      <w:pPr>
        <w:pStyle w:val="BookText"/>
        <w:rPr/>
      </w:pPr>
      <w:r>
        <w:rPr>
          <w:rFonts w:ascii="IRNazanin" w:hAnsi="IRNazanin" w:eastAsia="IRNazanin"/>
          <w:color w:val="111111"/>
          <w:sz w:val="28"/>
          <w:sz w:val="28"/>
          <w:szCs w:val="28"/>
          <w:rtl w:val="true"/>
          <w:lang w:bidi="fa-IR"/>
        </w:rPr>
        <w:t>وفات شیخ فضل بن حسن طبرسی صاحب کتاب تفسیر مجمع البیان</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شیخ محمد تقی شیرازی رهبر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العشرين</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القمر، معجزه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نیم کردن ماه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بزرگ ترین عید اسلامی، روز اکمال دین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عثمان بن عفان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شیخ محمد طوسی معروف به خواجه نصیر الدین صاحب کتاب تجريد الاعتقاد</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شیخ علی عاملی کرکی معروف به محقق ثانی صاحب کتاب جامع المقاصد</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شیخ محمد کاظم خراسانی معروف به آخوند خراسانی صاحب کتاب الکفایة</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شیخ هادی سبزواری صاحب كتاب المنظومة</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میثم تمار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شیخ عباس قمی صاحب کتاب مفاتیح الجنان</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مباهله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خاتم بخشی امام امیر المؤمنین علی علیه السلام</w:t>
      </w:r>
    </w:p>
    <w:p>
      <w:pPr>
        <w:pStyle w:val="BookText"/>
        <w:rPr/>
      </w:pPr>
      <w:r>
        <w:rPr>
          <w:rFonts w:ascii="IRNazanin" w:hAnsi="IRNazanin" w:eastAsia="IRNazanin"/>
          <w:color w:val="111111"/>
          <w:sz w:val="28"/>
          <w:sz w:val="28"/>
          <w:szCs w:val="28"/>
          <w:rtl w:val="true"/>
          <w:lang w:bidi="fa-IR"/>
        </w:rPr>
        <w:t>شهادت شیخ مرتضی بروجردی صاحب کتاب مستند العروة الوثقى</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بیعت با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سوره ی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اهل البيت عليهم 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سید علی پسر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مسائل علی بن جعفر</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1" w:name="pg9388_81568"/>
    </w:p>
    <w:p>
      <w:pPr>
        <w:pStyle w:val="Heading2"/>
        <w:numPr>
          <w:ilvl w:val="1"/>
          <w:numId w:val="1"/>
        </w:numPr>
        <w:rPr/>
      </w:pPr>
      <w:bookmarkStart w:id="122" w:name="__RefHeading___Toc5511642_2870459653"/>
      <w:bookmarkStart w:id="123" w:name="_Toc50"/>
      <w:bookmarkEnd w:id="121"/>
      <w:bookmarkEnd w:id="122"/>
      <w:r>
        <w:rPr>
          <w:rtl w:val="true"/>
        </w:rPr>
        <w:t>غدیریّه</w:t>
      </w:r>
      <w:bookmarkEnd w:id="123"/>
    </w:p>
    <w:p>
      <w:pPr>
        <w:pStyle w:val="Heading3"/>
        <w:numPr>
          <w:ilvl w:val="2"/>
          <w:numId w:val="1"/>
        </w:numPr>
        <w:rPr/>
      </w:pPr>
      <w:bookmarkStart w:id="124" w:name="__RefHeading___Toc5511644_2870459653"/>
      <w:bookmarkStart w:id="125" w:name="_Toc51"/>
      <w:bookmarkEnd w:id="124"/>
      <w:r>
        <w:rPr>
          <w:rtl w:val="true"/>
        </w:rPr>
        <w:t>اشاره</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معصومی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فرّ جوانی، به چرخ پیر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چو جنّت فردوس، دل پذیر آمد</w:t>
      </w:r>
    </w:p>
    <w:p>
      <w:pPr>
        <w:pStyle w:val="BookText"/>
        <w:rPr/>
      </w:pPr>
      <w:r>
        <w:rPr>
          <w:rFonts w:ascii="IRNazanin" w:hAnsi="IRNazanin" w:eastAsia="IRNazanin"/>
          <w:color w:val="111111"/>
          <w:sz w:val="28"/>
          <w:sz w:val="28"/>
          <w:szCs w:val="28"/>
          <w:rtl w:val="true"/>
          <w:lang w:bidi="fa-IR"/>
        </w:rPr>
        <w:t xml:space="preserve">رسید خلق جهان را زمان عیش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زمانه در ایّام بی نظیر آمد</w:t>
      </w:r>
    </w:p>
    <w:p>
      <w:pPr>
        <w:pStyle w:val="BookText"/>
        <w:rPr/>
      </w:pPr>
      <w:r>
        <w:rPr>
          <w:rFonts w:ascii="IRNazanin" w:hAnsi="IRNazanin" w:eastAsia="IRNazanin"/>
          <w:color w:val="111111"/>
          <w:sz w:val="28"/>
          <w:sz w:val="28"/>
          <w:szCs w:val="28"/>
          <w:rtl w:val="true"/>
          <w:lang w:bidi="fa-IR"/>
        </w:rPr>
        <w:t xml:space="preserve">برای اهل ولا، سر خط برات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سوی خالق بخشنده ی قدیر آمد</w:t>
      </w:r>
    </w:p>
    <w:p>
      <w:pPr>
        <w:pStyle w:val="BookText"/>
        <w:rPr/>
      </w:pPr>
      <w:r>
        <w:rPr>
          <w:rFonts w:ascii="IRNazanin" w:hAnsi="IRNazanin" w:eastAsia="IRNazanin"/>
          <w:color w:val="111111"/>
          <w:sz w:val="28"/>
          <w:sz w:val="28"/>
          <w:szCs w:val="28"/>
          <w:rtl w:val="true"/>
          <w:lang w:bidi="fa-IR"/>
        </w:rPr>
        <w:t xml:space="preserve">بیا که عید سعید غدیر خم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باده زدن، از خم غدیر آمد</w:t>
      </w:r>
    </w:p>
    <w:p>
      <w:pPr>
        <w:pStyle w:val="BookText"/>
        <w:rPr/>
      </w:pPr>
      <w:r>
        <w:rPr>
          <w:rFonts w:ascii="IRNazanin" w:hAnsi="IRNazanin" w:eastAsia="IRNazanin"/>
          <w:color w:val="111111"/>
          <w:sz w:val="28"/>
          <w:sz w:val="28"/>
          <w:szCs w:val="28"/>
          <w:rtl w:val="true"/>
          <w:lang w:bidi="fa-IR"/>
        </w:rPr>
        <w:t xml:space="preserve">امین وحی ز حق داشت امر بلّغ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رسالت، این امر بس خطیر آمد</w:t>
      </w:r>
    </w:p>
    <w:p>
      <w:pPr>
        <w:pStyle w:val="BookText"/>
        <w:rPr/>
      </w:pPr>
      <w:r>
        <w:rPr>
          <w:rFonts w:ascii="IRNazanin" w:hAnsi="IRNazanin" w:eastAsia="IRNazanin"/>
          <w:color w:val="111111"/>
          <w:sz w:val="28"/>
          <w:sz w:val="28"/>
          <w:szCs w:val="28"/>
          <w:rtl w:val="true"/>
          <w:lang w:bidi="fa-IR"/>
        </w:rPr>
        <w:t xml:space="preserve">برای آن که ببیند بشر، جمال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جهاز شتر منبر و سریر آمد</w:t>
      </w:r>
    </w:p>
    <w:p>
      <w:pPr>
        <w:pStyle w:val="BookText"/>
        <w:rPr/>
      </w:pPr>
      <w:r>
        <w:rPr>
          <w:rFonts w:ascii="IRNazanin" w:hAnsi="IRNazanin" w:eastAsia="IRNazanin"/>
          <w:color w:val="111111"/>
          <w:sz w:val="28"/>
          <w:sz w:val="28"/>
          <w:szCs w:val="28"/>
          <w:rtl w:val="true"/>
          <w:lang w:bidi="fa-IR"/>
        </w:rPr>
        <w:t xml:space="preserve">نبی گرفت ید اللّه و برد بر سر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شمس ضحی با مه منیر آمد</w:t>
      </w:r>
    </w:p>
    <w:p>
      <w:pPr>
        <w:pStyle w:val="BookText"/>
        <w:rPr/>
      </w:pPr>
      <w:r>
        <w:rPr>
          <w:rFonts w:ascii="IRNazanin" w:hAnsi="IRNazanin" w:eastAsia="IRNazanin"/>
          <w:color w:val="111111"/>
          <w:sz w:val="28"/>
          <w:sz w:val="28"/>
          <w:szCs w:val="28"/>
          <w:rtl w:val="true"/>
          <w:lang w:bidi="fa-IR"/>
        </w:rPr>
        <w:t xml:space="preserve">بگفت هر که و را من امیر و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 بعد منش، رهبر و امیر آمد</w:t>
      </w:r>
    </w:p>
    <w:p>
      <w:pPr>
        <w:pStyle w:val="BookText"/>
        <w:rPr/>
      </w:pPr>
      <w:r>
        <w:rPr>
          <w:rFonts w:ascii="IRNazanin" w:hAnsi="IRNazanin" w:eastAsia="IRNazanin"/>
          <w:color w:val="111111"/>
          <w:sz w:val="28"/>
          <w:sz w:val="28"/>
          <w:szCs w:val="28"/>
          <w:rtl w:val="true"/>
          <w:lang w:bidi="fa-IR"/>
        </w:rPr>
        <w:t xml:space="preserve">برای دشمن او کرد تا ابد 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محبّانش از بشیر آمد</w:t>
      </w:r>
    </w:p>
    <w:p>
      <w:pPr>
        <w:pStyle w:val="BookText"/>
        <w:rPr/>
      </w:pPr>
      <w:r>
        <w:rPr>
          <w:rFonts w:ascii="IRNazanin" w:hAnsi="IRNazanin" w:eastAsia="IRNazanin"/>
          <w:color w:val="111111"/>
          <w:sz w:val="28"/>
          <w:sz w:val="28"/>
          <w:szCs w:val="28"/>
          <w:rtl w:val="true"/>
          <w:lang w:bidi="fa-IR"/>
        </w:rPr>
        <w:t xml:space="preserve">شد از کلام نبی چشم دوستان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چشم عدو، این سخن چو تیر آمد</w:t>
      </w:r>
    </w:p>
    <w:p>
      <w:pPr>
        <w:pStyle w:val="BookText"/>
        <w:rPr/>
      </w:pPr>
      <w:r>
        <w:rPr>
          <w:rFonts w:ascii="IRNazanin" w:hAnsi="IRNazanin" w:eastAsia="IRNazanin"/>
          <w:color w:val="111111"/>
          <w:sz w:val="28"/>
          <w:sz w:val="28"/>
          <w:szCs w:val="28"/>
          <w:rtl w:val="true"/>
          <w:lang w:bidi="fa-IR"/>
        </w:rPr>
        <w:t xml:space="preserve">نوای هلهله و شادی از زمین بر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عرش، بهر درودش، مَلَک به زیر آمد</w:t>
      </w:r>
    </w:p>
    <w:p>
      <w:pPr>
        <w:pStyle w:val="BookText"/>
        <w:rPr/>
      </w:pPr>
      <w:r>
        <w:rPr>
          <w:rFonts w:ascii="IRNazanin" w:hAnsi="IRNazanin" w:eastAsia="IRNazanin"/>
          <w:color w:val="111111"/>
          <w:sz w:val="28"/>
          <w:sz w:val="28"/>
          <w:szCs w:val="28"/>
          <w:rtl w:val="true"/>
          <w:lang w:bidi="fa-IR"/>
        </w:rPr>
        <w:t xml:space="preserve">علی به امر خدا جانشین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برادر و هم سنگر و وزیر آمد</w:t>
      </w:r>
    </w:p>
    <w:p>
      <w:pPr>
        <w:pStyle w:val="BookText"/>
        <w:rPr/>
      </w:pPr>
      <w:r>
        <w:rPr>
          <w:rFonts w:ascii="IRNazanin" w:hAnsi="IRNazanin" w:eastAsia="IRNazanin"/>
          <w:color w:val="111111"/>
          <w:sz w:val="28"/>
          <w:sz w:val="28"/>
          <w:szCs w:val="28"/>
          <w:rtl w:val="true"/>
          <w:lang w:bidi="fa-IR"/>
        </w:rPr>
        <w:t xml:space="preserve">علی وصیّ نبی گشت و سر افراز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او ز حسد، خوار و سر به زیر آمد</w:t>
      </w:r>
    </w:p>
    <w:p>
      <w:pPr>
        <w:pStyle w:val="BookText"/>
        <w:rPr/>
      </w:pPr>
      <w:r>
        <w:rPr>
          <w:rFonts w:ascii="IRNazanin" w:hAnsi="IRNazanin" w:eastAsia="IRNazanin"/>
          <w:color w:val="111111"/>
          <w:sz w:val="28"/>
          <w:sz w:val="28"/>
          <w:szCs w:val="28"/>
          <w:rtl w:val="true"/>
          <w:lang w:bidi="fa-IR"/>
        </w:rPr>
        <w:t xml:space="preserve">که را سزد بجز او، خلعت اولی الامرى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دین خدا، یاور و نصیر آمد</w:t>
      </w:r>
    </w:p>
    <w:p>
      <w:pPr>
        <w:pStyle w:val="BookText"/>
        <w:rPr/>
      </w:pPr>
      <w:r>
        <w:rPr>
          <w:rFonts w:ascii="IRNazanin" w:hAnsi="IRNazanin" w:eastAsia="IRNazanin"/>
          <w:color w:val="111111"/>
          <w:sz w:val="28"/>
          <w:sz w:val="28"/>
          <w:szCs w:val="28"/>
          <w:rtl w:val="true"/>
          <w:lang w:bidi="fa-IR"/>
        </w:rPr>
        <w:t xml:space="preserve">بجز علی که سلونی بگفت، بر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علی که به علم خدا، خبیر آمد</w:t>
      </w:r>
    </w:p>
    <w:p>
      <w:pPr>
        <w:pStyle w:val="BookText"/>
        <w:rPr/>
      </w:pPr>
      <w:r>
        <w:rPr>
          <w:rFonts w:ascii="IRNazanin" w:hAnsi="IRNazanin" w:eastAsia="IRNazanin"/>
          <w:color w:val="111111"/>
          <w:sz w:val="28"/>
          <w:sz w:val="28"/>
          <w:szCs w:val="28"/>
          <w:rtl w:val="true"/>
          <w:lang w:bidi="fa-IR"/>
        </w:rPr>
        <w:t xml:space="preserve">بجز علی به یتیمان چه کس پدر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علی که به دل جویی صغیر آمد</w:t>
      </w:r>
    </w:p>
    <w:p>
      <w:pPr>
        <w:pStyle w:val="Heading3"/>
        <w:numPr>
          <w:ilvl w:val="2"/>
          <w:numId w:val="1"/>
        </w:numPr>
        <w:rPr/>
      </w:pPr>
      <w:bookmarkStart w:id="126" w:name="__RefHeading___Toc5511646_2870459653"/>
      <w:bookmarkStart w:id="127" w:name="_Toc52"/>
      <w:bookmarkEnd w:id="126"/>
      <w:r>
        <w:rPr>
          <w:rtl w:val="true"/>
        </w:rPr>
        <w:t>آب حیات در چشمه ی جوشان غدیر</w:t>
      </w:r>
      <w:bookmarkEnd w:id="127"/>
    </w:p>
    <w:p>
      <w:pPr>
        <w:pStyle w:val="BookText"/>
        <w:rPr/>
      </w:pPr>
      <w:r>
        <w:rPr>
          <w:rFonts w:ascii="IRNazanin" w:hAnsi="IRNazanin" w:eastAsia="IRNazanin"/>
          <w:color w:val="111111"/>
          <w:sz w:val="28"/>
          <w:sz w:val="28"/>
          <w:szCs w:val="28"/>
          <w:rtl w:val="true"/>
          <w:lang w:bidi="fa-IR"/>
        </w:rPr>
        <w:t>خطبه ی غدیر از غنی ترین متون دینی ماست که بجاست از متون درسی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موضوعاتی از جمله بیان صفات خداوند تعالی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شیعیان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ایشان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تفسیر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خطبه ی غدیر شاهد واضحی است بر این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فقط حضرت امیر المومنین علیه السلام را به عنوان جانشین بلافصل خود معرفی و نصب ننموده اند، بلکه مردم را با امامان بعد، به خصوص حضرت مهدی علیه السلام آشنا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زیبا و دل نشین خاتم الانبیا در وصف خاتم الاوصیا در غدیر خم،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خاتم الائمه منا القائم المهدى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آخرین امامان، مهدی قایم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بر ادیان، انتقام گیرنده از ظالمان، فتح کننده ی سر زمین 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اهل شرک غالب خواهد شد و آنان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انتقام گیرنده ی خون اولیای خدا و یاری دهنده دین خدا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او از دریای عمیق معارف الهی استفاده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انتخاب شده و اختیار شده ی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وارث هر علمی است و بر همه ی علوم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او خبر دهنده از ناحیه ی خدا و محکم کننده ی نشانه 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هدایت یافته محکم بنیان است که کار ها همه به او سپرده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کسی است که پیشینیان به او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حجت خداست که بعد از او حجتی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نیست مگر همراه اوست و هیچ نوری نیست مگر نزد اوست</w:t>
      </w:r>
      <w:r>
        <w:rPr>
          <w:rFonts w:eastAsia="IRNazanin" w:cs="IRNazanin"/>
          <w:color w:val="111111"/>
          <w:sz w:val="28"/>
          <w:szCs w:val="28"/>
          <w:rtl w:val="true"/>
          <w:lang w:bidi="fa-IR"/>
        </w:rPr>
        <w:t xml:space="preserve">. </w:t>
      </w:r>
      <w:bookmarkStart w:id="128" w:name="pg9388_81569"/>
    </w:p>
    <w:p>
      <w:pPr>
        <w:pStyle w:val="Heading2"/>
        <w:numPr>
          <w:ilvl w:val="1"/>
          <w:numId w:val="1"/>
        </w:numPr>
        <w:rPr/>
      </w:pPr>
      <w:bookmarkStart w:id="129" w:name="__RefHeading___Toc5511648_2870459653"/>
      <w:bookmarkStart w:id="130" w:name="_Toc53"/>
      <w:bookmarkEnd w:id="128"/>
      <w:bookmarkEnd w:id="129"/>
      <w:r>
        <w:rPr>
          <w:rtl w:val="true"/>
        </w:rPr>
        <w:t>شعر غدیر</w:t>
      </w:r>
      <w:bookmarkEnd w:id="130"/>
    </w:p>
    <w:p>
      <w:pPr>
        <w:pStyle w:val="BookText"/>
        <w:rPr/>
      </w:pPr>
      <w:r>
        <w:rPr>
          <w:rFonts w:ascii="IRNazanin" w:hAnsi="IRNazanin" w:eastAsia="IRNazanin"/>
          <w:color w:val="111111"/>
          <w:sz w:val="28"/>
          <w:sz w:val="28"/>
          <w:szCs w:val="28"/>
          <w:rtl w:val="true"/>
          <w:lang w:bidi="fa-IR"/>
        </w:rPr>
        <w:t xml:space="preserve">پیام نور به لب های پیک وحی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سرود ولایت که عید اهل ولاست</w:t>
      </w:r>
    </w:p>
    <w:p>
      <w:pPr>
        <w:pStyle w:val="BookText"/>
        <w:rPr/>
      </w:pPr>
      <w:r>
        <w:rPr>
          <w:rFonts w:ascii="IRNazanin" w:hAnsi="IRNazanin" w:eastAsia="IRNazanin"/>
          <w:color w:val="111111"/>
          <w:sz w:val="28"/>
          <w:sz w:val="28"/>
          <w:szCs w:val="28"/>
          <w:rtl w:val="true"/>
          <w:lang w:bidi="fa-IR"/>
        </w:rPr>
        <w:t xml:space="preserve">غدیر بر همه حق باوران، تجلیّ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 همه گم گشتگان، چراغ هُداست</w:t>
      </w:r>
    </w:p>
    <w:p>
      <w:pPr>
        <w:pStyle w:val="BookText"/>
        <w:rPr/>
      </w:pPr>
      <w:r>
        <w:rPr>
          <w:rFonts w:ascii="IRNazanin" w:hAnsi="IRNazanin" w:eastAsia="IRNazanin"/>
          <w:color w:val="111111"/>
          <w:sz w:val="28"/>
          <w:sz w:val="28"/>
          <w:szCs w:val="28"/>
          <w:rtl w:val="true"/>
          <w:lang w:bidi="fa-IR"/>
        </w:rPr>
        <w:t xml:space="preserve">غدير حاصل تبلیغ انبیا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میوه ی توحید اولیا همه جاست</w:t>
      </w:r>
    </w:p>
    <w:p>
      <w:pPr>
        <w:pStyle w:val="BookText"/>
        <w:rPr/>
      </w:pPr>
      <w:r>
        <w:rPr>
          <w:rFonts w:ascii="IRNazanin" w:hAnsi="IRNazanin" w:eastAsia="IRNazanin"/>
          <w:color w:val="111111"/>
          <w:sz w:val="28"/>
          <w:sz w:val="28"/>
          <w:szCs w:val="28"/>
          <w:rtl w:val="true"/>
          <w:lang w:bidi="fa-IR"/>
        </w:rPr>
        <w:t xml:space="preserve">غدیر آیینه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 xml:space="preserve">غدیر هدیه ی نور از خدا 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نقش ولای علی به سینه ی ماست</w:t>
      </w:r>
    </w:p>
    <w:p>
      <w:pPr>
        <w:pStyle w:val="BookText"/>
        <w:rPr/>
      </w:pPr>
      <w:r>
        <w:rPr>
          <w:rFonts w:ascii="IRNazanin" w:hAnsi="IRNazanin" w:eastAsia="IRNazanin"/>
          <w:color w:val="111111"/>
          <w:sz w:val="28"/>
          <w:sz w:val="28"/>
          <w:szCs w:val="28"/>
          <w:rtl w:val="true"/>
          <w:lang w:bidi="fa-IR"/>
        </w:rPr>
        <w:t xml:space="preserve">غدیر با همگان هم سخن، ولی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با همه کس آشنا، ولی تنهاست</w:t>
      </w:r>
    </w:p>
    <w:p>
      <w:pPr>
        <w:pStyle w:val="BookText"/>
        <w:rPr/>
      </w:pPr>
      <w:r>
        <w:rPr>
          <w:rFonts w:ascii="IRNazanin" w:hAnsi="IRNazanin" w:eastAsia="IRNazanin"/>
          <w:color w:val="111111"/>
          <w:sz w:val="28"/>
          <w:sz w:val="28"/>
          <w:szCs w:val="28"/>
          <w:rtl w:val="true"/>
          <w:lang w:bidi="fa-IR"/>
        </w:rPr>
        <w:t xml:space="preserve">غدیر صفحه 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 من والاه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 آیه ی توبیخ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 xml:space="preserve">هنوز از دل تفتیده ی غدیر،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مدحِ علی با نوای روح فزاست</w:t>
      </w:r>
    </w:p>
    <w:p>
      <w:pPr>
        <w:pStyle w:val="BookText"/>
        <w:rPr/>
      </w:pPr>
      <w:r>
        <w:rPr>
          <w:rFonts w:ascii="IRNazanin" w:hAnsi="IRNazanin" w:eastAsia="IRNazanin"/>
          <w:color w:val="111111"/>
          <w:sz w:val="28"/>
          <w:sz w:val="28"/>
          <w:szCs w:val="28"/>
          <w:rtl w:val="true"/>
          <w:lang w:bidi="fa-IR"/>
        </w:rPr>
        <w:t xml:space="preserve">هنوز لاله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طوطی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گویاست</w:t>
      </w:r>
    </w:p>
    <w:p>
      <w:pPr>
        <w:pStyle w:val="BookText"/>
        <w:rPr/>
      </w:pPr>
      <w:r>
        <w:rPr>
          <w:rFonts w:ascii="IRNazanin" w:hAnsi="IRNazanin" w:eastAsia="IRNazanin"/>
          <w:color w:val="111111"/>
          <w:sz w:val="28"/>
          <w:sz w:val="28"/>
          <w:szCs w:val="28"/>
          <w:rtl w:val="true"/>
          <w:lang w:bidi="fa-IR"/>
        </w:rPr>
        <w:t>هنوز خواجه ی لولاک را نِداست بلند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که را پیمبر منم، علی مولاست</w:t>
      </w:r>
    </w:p>
    <w:p>
      <w:pPr>
        <w:pStyle w:val="BookText"/>
        <w:rPr/>
      </w:pPr>
      <w:r>
        <w:rPr>
          <w:rFonts w:ascii="IRNazanin" w:hAnsi="IRNazanin" w:eastAsia="IRNazanin"/>
          <w:color w:val="111111"/>
          <w:sz w:val="28"/>
          <w:sz w:val="28"/>
          <w:szCs w:val="28"/>
          <w:rtl w:val="true"/>
          <w:lang w:bidi="fa-IR"/>
        </w:rPr>
        <w:t xml:space="preserve">علی بوَد پدر امّت و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سفیر خدا و علی امیر شماست</w:t>
      </w:r>
    </w:p>
    <w:p>
      <w:pPr>
        <w:pStyle w:val="BookText"/>
        <w:rPr/>
      </w:pPr>
      <w:r>
        <w:rPr>
          <w:rFonts w:ascii="IRNazanin" w:hAnsi="IRNazanin" w:eastAsia="IRNazanin"/>
          <w:color w:val="111111"/>
          <w:sz w:val="28"/>
          <w:sz w:val="28"/>
          <w:szCs w:val="28"/>
          <w:rtl w:val="true"/>
          <w:lang w:bidi="fa-IR"/>
        </w:rPr>
        <w:t xml:space="preserve">علی ست حج و علی کعبه و علی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صفا و علی مروه و علی مسعاست</w:t>
      </w:r>
    </w:p>
    <w:p>
      <w:pPr>
        <w:pStyle w:val="BookText"/>
        <w:rPr/>
      </w:pPr>
      <w:r>
        <w:rPr>
          <w:rFonts w:ascii="IRNazanin" w:hAnsi="IRNazanin" w:eastAsia="IRNazanin"/>
          <w:color w:val="111111"/>
          <w:sz w:val="28"/>
          <w:sz w:val="28"/>
          <w:szCs w:val="28"/>
          <w:rtl w:val="true"/>
          <w:lang w:bidi="fa-IR"/>
        </w:rPr>
        <w:t xml:space="preserve">علی صراط و علی محشر و علی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بهشت و علی کوثر و علی طوباست</w:t>
      </w:r>
    </w:p>
    <w:p>
      <w:pPr>
        <w:pStyle w:val="BookText"/>
        <w:rPr/>
      </w:pPr>
      <w:r>
        <w:rPr>
          <w:rFonts w:ascii="IRNazanin" w:hAnsi="IRNazanin" w:eastAsia="IRNazanin"/>
          <w:color w:val="111111"/>
          <w:sz w:val="28"/>
          <w:sz w:val="28"/>
          <w:szCs w:val="28"/>
          <w:rtl w:val="true"/>
          <w:lang w:bidi="fa-IR"/>
        </w:rPr>
        <w:t xml:space="preserve">على حقیقت توحید بر زبان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تجلّى طور و علی ید بیضاست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سازگار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كنت مولاه فهذا على مولاه</w:t>
      </w:r>
    </w:p>
    <w:p>
      <w:pPr>
        <w:pStyle w:val="BookText"/>
        <w:rPr/>
      </w:pPr>
      <w:r>
        <w:rPr>
          <w:rFonts w:ascii="IRNazanin" w:hAnsi="IRNazanin" w:eastAsia="IRNazanin"/>
          <w:color w:val="111111"/>
          <w:sz w:val="28"/>
          <w:sz w:val="28"/>
          <w:szCs w:val="28"/>
          <w:rtl w:val="true"/>
          <w:lang w:bidi="fa-IR"/>
        </w:rPr>
        <w:t>اللهم وال من والاه</w:t>
      </w:r>
    </w:p>
    <w:p>
      <w:pPr>
        <w:pStyle w:val="BookText"/>
        <w:rPr/>
      </w:pPr>
      <w:r>
        <w:rPr>
          <w:rFonts w:ascii="IRNazanin" w:hAnsi="IRNazanin" w:eastAsia="IRNazanin"/>
          <w:color w:val="111111"/>
          <w:sz w:val="28"/>
          <w:sz w:val="28"/>
          <w:szCs w:val="28"/>
          <w:rtl w:val="true"/>
          <w:lang w:bidi="fa-IR"/>
        </w:rPr>
        <w:t>و عاد من عاداه</w:t>
      </w:r>
    </w:p>
    <w:p>
      <w:pPr>
        <w:pStyle w:val="BookText"/>
        <w:rPr/>
      </w:pPr>
      <w:r>
        <w:rPr>
          <w:rFonts w:ascii="IRNazanin" w:hAnsi="IRNazanin" w:eastAsia="IRNazanin"/>
          <w:color w:val="111111"/>
          <w:sz w:val="28"/>
          <w:sz w:val="28"/>
          <w:szCs w:val="28"/>
          <w:rtl w:val="true"/>
          <w:lang w:bidi="fa-IR"/>
        </w:rPr>
        <w:t>و انصر من نصره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اخذل من خذله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به حق پیغمبرت از تو من می خواهم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الهديه السنيه، ص </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الهديه السنيه،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کافران گمان کردند می توانند بندگان مرا به جای من اولیای خود انتخاب کنند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کیست که در نزد او، جز به فرمان او شفاعت کند؟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آن را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البخارى، كتاب الانبياء، حدیث الغار،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ناشر دار القلم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 </w:t>
      </w:r>
      <w:r>
        <w:rPr>
          <w:rFonts w:eastAsia="IRNazanin" w:cs="IRNazanin"/>
          <w:b w:val="false"/>
          <w:bCs w:val="false"/>
          <w:i w:val="false"/>
          <w:iCs w:val="false"/>
          <w:color w:val="333333"/>
          <w:sz w:val="20"/>
          <w:szCs w:val="20"/>
        </w:rPr>
        <w:t>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جامع ترمذی، کتاب جامع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حنيف،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و تكبير و التهلیل،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ذیل کتاب صلوة التطوع،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کتاب اقامة الصلاة و السنة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الصلاة الحاجة 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ایضاً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حديث عثمان بن حنيف،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الترغيب و الترهيب من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للمنذرى كتاب النوافل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الترغيب فى صلاة الحاجة و دعائها،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انتهاء روایت نقل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و قد كشف اللّه عن بصره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بخوانید تا دعای شما اجابت کنم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قبل از تو پیامبرانی به سوی قوم شان فرستادیم،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همواره یاری مومنان حقی است بر ما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کتاب تواريخ المتقدمين من النبياء و المرسلين، 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المتناهيه لابن جوزى و التّوسل للألبانی،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موسوعۀ اطراف الحديث النبوي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ابواب المساجد و الجماعات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المشى الى الصلوه، 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کتاب الاستسقاء، باب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سؤال الناس الامام الاستسقاء اذا قحطوا، 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طبع دار القلم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تعابیر مسیحی، ارمنی و نصرانی یکی است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بالاتفاق اهل کتاب را پاک می دانند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مجتهدی که به حق فتوا داده، دو اجر و برای مجتهدی که به خطا فتوا داده یک پاداش داده می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مرحوم آیت اللّه بروجردی آقایی به نام حاج شیخ قوام بشنوه ای این حدیث را جمع آوری کرد و برای الازهر مصر فرستاد و آن ها بررسی کردند و خود شان هم این را چاپ کردند و برای مؤلف آن هم فرستادند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الشیعه حلی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حلی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طوسی </w:t>
      </w:r>
      <w:r>
        <w:rPr>
          <w:rFonts w:eastAsia="IRNazanin" w:cs="IRNazanin"/>
          <w:b w:val="false"/>
          <w:bCs w:val="false"/>
          <w:i w:val="false"/>
          <w:iCs w:val="false"/>
          <w:color w:val="333333"/>
          <w:sz w:val="20"/>
          <w:szCs w:val="20"/>
        </w:rPr>
        <w:t>28/1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مورد در تفسیر برهان، نور الثقلین و صافی روایات زیادی آمده است دال بر این که این صادقین فقط ائمه اطهار علیهم السلام هستند و غیر ائمه اطهار عليهم السلام را شامل نمی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Pr>
        <w:t>246/2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اهل ایمان فرمان خدا و رسول خدا و فرمانداران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اطاعت کنید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الرقه </w:t>
      </w:r>
      <w:r>
        <w:rPr>
          <w:rFonts w:eastAsia="IRNazanin" w:cs="IRNazanin"/>
          <w:b w:val="false"/>
          <w:bCs w:val="false"/>
          <w:i w:val="false"/>
          <w:iCs w:val="false"/>
          <w:color w:val="333333"/>
          <w:sz w:val="20"/>
          <w:szCs w:val="20"/>
        </w:rPr>
        <w:t>61/2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یک بنی اسرائیل داریم و یک غیر بنی اسرائیل، و همه از نظر درجه به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پدر بنی اسرائیلی ها هست، هم پدر بنی اسماعیلی ها، به این طریق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به نام ساره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که در زمان نمرود چون ایشان را تبعید کردند، ایشان به سر زمین قبطی ها که می رسد، زن زیبای خود را در میان صندوقی قرار داده و درب آن را می بندد تا نا محرم او را نبیند و سر مرز، ماموران درب صندوق را باز می کنند، و می بینند زنی زیبا درون آن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Pr>
        <w:t>Wonderful stories of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علی علیه السلام و پیامبران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مجلۀ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دهلی فوریه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و مجله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کرانیکل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مراجعه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اول و آخر اسم آورده شده، جزء اسم نیست و برای احترام می باشد، مانند حضرت، جناب آقای،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فارسی معمول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هندو ها وی را پیامبر عظیم الشان می دانند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بهگوت گیتا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مشتمل بر تعالیم و گفتار های اوست، بسیار مقدس می شمارند، این کتاب شامل فلسفه، عرفان، تمدن، مواعظ و غیره بوده و به زبان های مختلف ترجمه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کتاب سوشل استید یز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على عليه السلام و پیامبران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 خَطَبَ أميرُ المُؤمِنِينَ عَليه السَلام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إِنَّما بَدءُ وُقُوعِ الفِتَن أهواء تُتَّبَع، وَ أحكامُ تُبتدَع، يُخالَفُ فيها كِتابُ اللّهِ، يَتولّى فيها رِجالُ رجالاً، فَلَو أَنَّ الباطِلَ خَلَصَ لَم يَخِف عَلى ذِي حَجْى، و لَو أَنَّ الحَقَّ خَلَص لَم يَكُن اِختِلاف و لكِن يُؤخَذُ مِن هذا ضغِثُ و مِن هذا ضِعْتُ فيُمزجان فَيَجيئانِ مَعاً فَهُنَالِكَ اسْتَحوذَ الشَّيطانُ عَلى أوليائِهِ و نَجَا الَّذِينَ سَبَقَت لَهُم مِن اللّهِ الحُسنى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از احادیث متواتر میان شیعه و سنّی است که پیامبر صلی اللّه علیه و آله در آن حدیث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تَارِکٌ فِیکُمُ الثَّقَلَیْنِ کِتَابَ اللَّهِ وَ عِتْرَتِی أَهْلَ بَیْتِی وَ إِنَّهُمَا لَنْ یَفْتَرِقَا حَتَّی یَرِدَا عَلَیَّ الْحَوْضَ، وَ إِنَّکُمْ لَنْ تَضِلُّوا مَا اتَّبَعْتُمُوهُمَا وَ اسْتَمْسَکْتُمْ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میان شما دو گوهر گران بها به امانت گذارده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عترتم، و شما تا هنگامی که از آن دو پیروی کنید و به آن دو در آویزید گم راه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عَلىّ بن أبى 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أمَّتى سَنُفَرِّقُ بَعدى عَلى ثَلاث و سَبعينَ فِرقَةً فِرقَهُ مِنها ناجِيَةً وَ اثْنَتَانِ وَ سَبعُونَ فِي النَّارِ؛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اساس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مقدمه،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طریحی، مجمع البحرين، ماده 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راغب اصفهانی، 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سمعانى،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السياحه، ص </w:t>
      </w:r>
      <w:r>
        <w:rPr>
          <w:rFonts w:eastAsia="IRNazanin" w:cs="IRNazanin"/>
          <w:b w:val="false"/>
          <w:bCs w:val="false"/>
          <w:i w:val="false"/>
          <w:iCs w:val="false"/>
          <w:color w:val="333333"/>
          <w:sz w:val="20"/>
          <w:szCs w:val="20"/>
        </w:rPr>
        <w:t>306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قاسم غنی، تاریخ تصوف در اسلام، ص </w:t>
      </w:r>
      <w:r>
        <w:rPr>
          <w:rFonts w:eastAsia="IRNazanin" w:cs="IRNazanin"/>
          <w:b w:val="false"/>
          <w:bCs w:val="false"/>
          <w:i w:val="false"/>
          <w:iCs w:val="false"/>
          <w:color w:val="333333"/>
          <w:sz w:val="20"/>
          <w:szCs w:val="20"/>
        </w:rPr>
        <w:t>45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االانس، مقدمه، مصحّح، ص </w:t>
      </w:r>
      <w:r>
        <w:rPr>
          <w:rFonts w:eastAsia="IRNazanin" w:cs="IRNazanin"/>
          <w:b w:val="false"/>
          <w:bCs w:val="false"/>
          <w:i w:val="false"/>
          <w:iCs w:val="false"/>
          <w:color w:val="333333"/>
          <w:sz w:val="20"/>
          <w:szCs w:val="20"/>
        </w:rPr>
        <w:t>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كتاب عوارف المعارف سهروردی این چنین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نفحات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دشتی، دردیار صوفیان،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چاپ جاویدان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تاریخ تصوف ، ص </w:t>
      </w:r>
      <w:r>
        <w:rPr>
          <w:rFonts w:eastAsia="IRNazanin" w:cs="IRNazanin"/>
          <w:b w:val="false"/>
          <w:bCs w:val="false"/>
          <w:i w:val="false"/>
          <w:iCs w:val="false"/>
          <w:color w:val="333333"/>
          <w:sz w:val="20"/>
          <w:szCs w:val="20"/>
        </w:rPr>
        <w:t>156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رساله ی قشیریه،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نفحات الأنس، ص </w:t>
      </w:r>
      <w:r>
        <w:rPr>
          <w:rFonts w:eastAsia="IRNazanin" w:cs="IRNazanin"/>
          <w:b w:val="false"/>
          <w:bCs w:val="false"/>
          <w:i w:val="false"/>
          <w:iCs w:val="false"/>
          <w:color w:val="333333"/>
          <w:sz w:val="20"/>
          <w:szCs w:val="20"/>
        </w:rPr>
        <w:t>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چاپ مصر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31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اثنی عشریه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حديقه الشیعة ص </w:t>
      </w:r>
      <w:r>
        <w:rPr>
          <w:rFonts w:eastAsia="IRNazanin" w:cs="IRNazanin"/>
          <w:b w:val="false"/>
          <w:bCs w:val="false"/>
          <w:i w:val="false"/>
          <w:iCs w:val="false"/>
          <w:color w:val="333333"/>
          <w:sz w:val="20"/>
          <w:szCs w:val="20"/>
        </w:rPr>
        <w:t>564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نامه،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کوی صوفیان تا حضور عارفان، ص </w:t>
      </w:r>
      <w:r>
        <w:rPr>
          <w:rFonts w:eastAsia="IRNazanin" w:cs="IRNazanin"/>
          <w:b w:val="false"/>
          <w:bCs w:val="false"/>
          <w:i w:val="false"/>
          <w:iCs w:val="false"/>
          <w:color w:val="333333"/>
          <w:sz w:val="20"/>
          <w:szCs w:val="20"/>
        </w:rPr>
        <w:t>41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راحتی شما را می خواهد نه زحمت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نمی خواهد مشکلی برای شما ایجاد می کند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اسلام، ترجمه مرحوم دکتر محمد ابراهیم آیتی،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انتشار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الزياره شیخ احمد احسائی </w:t>
      </w:r>
      <w:r>
        <w:rPr>
          <w:rFonts w:eastAsia="IRNazanin" w:cs="IRNazanin"/>
          <w:b w:val="false"/>
          <w:bCs w:val="false"/>
          <w:i w:val="false"/>
          <w:iCs w:val="false"/>
          <w:color w:val="333333"/>
          <w:sz w:val="20"/>
          <w:szCs w:val="20"/>
        </w:rPr>
        <w:t>86/1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الزياره شیخ احمد احسائی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الزياره شیخ احمد احسائی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مازندرانی </w:t>
      </w:r>
      <w:r>
        <w:rPr>
          <w:rFonts w:eastAsia="IRNazanin" w:cs="IRNazanin"/>
          <w:b w:val="false"/>
          <w:bCs w:val="false"/>
          <w:i w:val="false"/>
          <w:iCs w:val="false"/>
          <w:color w:val="333333"/>
          <w:sz w:val="20"/>
          <w:szCs w:val="20"/>
        </w:rPr>
        <w:t>71/1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از کتاب عقل و جهل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الناضره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کافی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و الجهل ری شهری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23033/3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در مناقب احمد بن حنبل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او را صد در صد سنت گرا و متعصب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نوشته است ابن حنبل معتقد بود که باید عقاید دینی را از ظواهر قرآن و حدیث بدست آورد نه از راه استدلال و بحث های منطقی، از این رو، وی پرداختن به مباحث کلامی را بدعت دانسته و متکلمان را مذمت بسیار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متکلمین مجالست نکنید، هر کس علم خود را از این طریق کسب کند، دین خود را هدف درگیری ها و طعن دشمنان قرار داده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ترین مذاهب عامه عبارت است از شافعی، حنفی، مالکی و حنبلی که هیچ کدام بطور صریح، عقل را از منابع اجتهاد و استنباط، ذکر نکرده اند تفصیل مطلب را به کتاب الامام الصادق و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سجایه دعای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141/75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صدوق </w:t>
      </w:r>
      <w:r>
        <w:rPr>
          <w:rFonts w:eastAsia="IRNazanin" w:cs="IRNazanin"/>
          <w:b w:val="false"/>
          <w:bCs w:val="false"/>
          <w:i w:val="false"/>
          <w:iCs w:val="false"/>
          <w:color w:val="333333"/>
          <w:sz w:val="20"/>
          <w:szCs w:val="20"/>
        </w:rPr>
        <w:t>399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1894/3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150/94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الصدوق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کافی مازندرانی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196/16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195/16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نباشد، مراد فلاسفه از عقل، قسم چهارم از اقسام مدرکات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ادراکات انسان را در علم حصولی به چهار گونه تقسیم کرده 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 العلماء فيه، فمن قائل ان العامد يجب عليه القضاء و من قائل لا يجب عليه القضاء و به اقول و ما اختلف فيه احد انه آثم، و اما المُغمى عليه فمن قائل لا قضاء علیه و به اقول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العيد، لما كان يوم فرح و زينه و سرور، استولت فيه النفوس على طلب حظوظها من النعيم و ايدها الشرع في ذلك بتحريم الصوم فيه و شرع لهم اللعب في هذا اليوم و الزينه و فى هذا اليوم لعبت الاحابشه في مسجد رسول اللّه صلى اللّه عليه و سلم و هو واقف ينظر اليهم عايشه رضى اللّه عنها خلفه صلى اللّه عليه و سلم و في هذا اليوم، دخل بيت رسول اللّه صلى اللّه علیه و سلم مغنيات فغنتا في بيت رسول اللّه صلى اللّه عليه و سلم و رسول اللّه يسمع و لما اراد ابو بكر 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دخل ان يغير عليهما قال له رسول اللّه صلى اللّه عليه و سلم، دع هما یا ابا بکر فانه يوم عيد، فلما كان هذا اليوم، يوم حظوظ النفس، شرع اللّه تضاعف التكبير في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الآداب فى استقبال القبلة بالغايط و البول و استدبارها، فكانوا فيها على ثلاثة مذاهب، فمن قائل الى انه لا يجوز استقبال القبلة الغائط أو بول اصلا في ای موضع کان و من قائل انه يجوز ذلک باطلاق و به اقول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قائل ان الجمعه تجب على المسافر و به اقول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اكل و شرب متعمداً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قوم عليه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اقول به انه لا قضاء عليه و لا كفارة فانه لا يقضيه ابدا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این زمینه چه زیبا سروده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به وسیله جناب آقای محمد تقى واحدی سروده شده است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احیاگر 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بدیعی ص </w:t>
      </w:r>
      <w:r>
        <w:rPr>
          <w:rFonts w:eastAsia="IRNazanin" w:cs="IRNazanin"/>
          <w:b w:val="false"/>
          <w:bCs w:val="false"/>
          <w:i w:val="false"/>
          <w:iCs w:val="false"/>
          <w:color w:val="333333"/>
          <w:sz w:val="20"/>
          <w:szCs w:val="20"/>
        </w:rPr>
        <w:t>297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ص </w:t>
      </w:r>
      <w:r>
        <w:rPr>
          <w:rFonts w:eastAsia="IRNazanin" w:cs="IRNazanin"/>
          <w:b w:val="false"/>
          <w:bCs w:val="false"/>
          <w:i w:val="false"/>
          <w:iCs w:val="false"/>
          <w:color w:val="333333"/>
          <w:sz w:val="20"/>
          <w:szCs w:val="20"/>
        </w:rPr>
        <w:t>15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العدل و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مايعاين المؤمن و الكافر عند الموت</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معنی را می رساند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فوق، و در 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ده ها روایت در این زمینه نقل شده است و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در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الاعمل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مشروح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17408</Words>
  <Characters>62484</Characters>
  <CharactersWithSpaces>79298</CharactersWithSpaces>
  <Paragraphs>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2026-08-20T14:01:03Z</dcterms:created>
  <dc:creator>ghaemiyeh.com</dc:creator>
  <dc:description/>
  <dc:language>en-US</dc:language>
  <cp:lastModifiedBy/>
  <dcterms:modified xsi:type="dcterms:W3CDTF">2026-08-20T17:31:06Z</dcterms:modified>
  <cp:revision>1</cp:revision>
  <dc:subject/>
  <dc:title>مجله مکتب وحى سال اول - شماره دوم - دی 1386</dc:title>
</cp:coreProperties>
</file>

<file path=docProps/custom.xml><?xml version="1.0" encoding="utf-8"?>
<Properties xmlns="http://schemas.openxmlformats.org/officeDocument/2006/custom-properties" xmlns:vt="http://schemas.openxmlformats.org/officeDocument/2006/docPropsVTypes"/>
</file>